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E4D62" w14:textId="22CE0E5F" w:rsidR="00DD5522" w:rsidRPr="00DD5522" w:rsidRDefault="00DD5522" w:rsidP="00836D83">
      <w:pPr>
        <w:spacing w:after="0" w:line="360" w:lineRule="auto"/>
        <w:jc w:val="center"/>
        <w:rPr>
          <w:rFonts w:ascii="Arial" w:hAnsi="Arial" w:cs="Arial"/>
          <w:b/>
          <w:sz w:val="28"/>
          <w:szCs w:val="28"/>
        </w:rPr>
      </w:pPr>
      <w:r w:rsidRPr="00DD5522">
        <w:rPr>
          <w:rFonts w:ascii="Arial" w:hAnsi="Arial" w:cs="Arial"/>
          <w:b/>
          <w:sz w:val="28"/>
          <w:szCs w:val="28"/>
        </w:rPr>
        <w:t>Supplementary Information</w:t>
      </w:r>
    </w:p>
    <w:p w14:paraId="5DCD5BF4" w14:textId="77777777" w:rsidR="00DD5522" w:rsidRDefault="00DD5522" w:rsidP="00836D83">
      <w:pPr>
        <w:spacing w:after="0" w:line="360" w:lineRule="auto"/>
        <w:jc w:val="center"/>
        <w:rPr>
          <w:rFonts w:ascii="Arial" w:hAnsi="Arial" w:cs="Arial"/>
          <w:b/>
          <w:sz w:val="20"/>
          <w:szCs w:val="20"/>
        </w:rPr>
      </w:pPr>
    </w:p>
    <w:p w14:paraId="3A6ADD54" w14:textId="560A2229" w:rsidR="007858A2" w:rsidRPr="00A95657" w:rsidRDefault="007858A2" w:rsidP="00836D83">
      <w:pPr>
        <w:spacing w:after="0" w:line="360" w:lineRule="auto"/>
        <w:jc w:val="center"/>
        <w:rPr>
          <w:rFonts w:ascii="Arial" w:hAnsi="Arial" w:cs="Arial"/>
          <w:b/>
          <w:sz w:val="20"/>
          <w:szCs w:val="20"/>
        </w:rPr>
      </w:pPr>
      <w:r>
        <w:rPr>
          <w:rFonts w:ascii="Arial" w:hAnsi="Arial" w:cs="Arial"/>
          <w:b/>
          <w:sz w:val="20"/>
          <w:szCs w:val="20"/>
        </w:rPr>
        <w:t>Effects of a</w:t>
      </w:r>
      <w:r w:rsidRPr="00A95657">
        <w:rPr>
          <w:rFonts w:ascii="Arial" w:hAnsi="Arial" w:cs="Arial"/>
          <w:b/>
          <w:sz w:val="20"/>
          <w:szCs w:val="20"/>
        </w:rPr>
        <w:t xml:space="preserve"> single dose of psilocybin </w:t>
      </w:r>
      <w:r>
        <w:rPr>
          <w:rFonts w:ascii="Arial" w:hAnsi="Arial" w:cs="Arial"/>
          <w:b/>
          <w:sz w:val="20"/>
          <w:szCs w:val="20"/>
        </w:rPr>
        <w:t>on</w:t>
      </w:r>
      <w:r w:rsidRPr="00A95657">
        <w:rPr>
          <w:rFonts w:ascii="Arial" w:hAnsi="Arial" w:cs="Arial"/>
          <w:b/>
          <w:sz w:val="20"/>
          <w:szCs w:val="20"/>
        </w:rPr>
        <w:t xml:space="preserve"> diet-induced weight loss in obese mice</w:t>
      </w:r>
    </w:p>
    <w:p w14:paraId="30B9B22A" w14:textId="77777777" w:rsidR="007858A2" w:rsidRPr="00A95657" w:rsidRDefault="007858A2" w:rsidP="00836D83">
      <w:pPr>
        <w:spacing w:after="0" w:line="360" w:lineRule="auto"/>
        <w:jc w:val="center"/>
        <w:rPr>
          <w:rFonts w:ascii="Arial" w:hAnsi="Arial" w:cs="Arial"/>
          <w:sz w:val="20"/>
          <w:szCs w:val="20"/>
        </w:rPr>
      </w:pPr>
    </w:p>
    <w:p w14:paraId="5EF4B625" w14:textId="77777777" w:rsidR="007858A2" w:rsidRPr="00A95657" w:rsidRDefault="007858A2" w:rsidP="00836D83">
      <w:pPr>
        <w:autoSpaceDE w:val="0"/>
        <w:autoSpaceDN w:val="0"/>
        <w:adjustRightInd w:val="0"/>
        <w:spacing w:after="0" w:line="360" w:lineRule="auto"/>
        <w:jc w:val="center"/>
        <w:rPr>
          <w:rFonts w:ascii="Arial" w:hAnsi="Arial" w:cs="Arial"/>
          <w:sz w:val="20"/>
          <w:szCs w:val="20"/>
        </w:rPr>
      </w:pPr>
      <w:r w:rsidRPr="00A95657">
        <w:rPr>
          <w:rFonts w:ascii="Arial" w:hAnsi="Arial" w:cs="Arial"/>
          <w:sz w:val="20"/>
          <w:szCs w:val="20"/>
        </w:rPr>
        <w:t>(</w:t>
      </w:r>
      <w:r w:rsidRPr="00A95657">
        <w:rPr>
          <w:rFonts w:ascii="Arial" w:hAnsi="Arial" w:cs="Arial"/>
          <w:b/>
          <w:bCs/>
          <w:sz w:val="20"/>
          <w:szCs w:val="20"/>
        </w:rPr>
        <w:t xml:space="preserve">Running Title: </w:t>
      </w:r>
      <w:r w:rsidRPr="00D23AC6">
        <w:rPr>
          <w:rFonts w:ascii="Arial" w:hAnsi="Arial" w:cs="Arial"/>
          <w:sz w:val="20"/>
          <w:szCs w:val="20"/>
        </w:rPr>
        <w:t>Effects of psilocybin</w:t>
      </w:r>
      <w:r w:rsidRPr="00024CED">
        <w:rPr>
          <w:rFonts w:ascii="Arial" w:hAnsi="Arial" w:cs="Arial"/>
          <w:sz w:val="20"/>
          <w:szCs w:val="20"/>
        </w:rPr>
        <w:t xml:space="preserve"> </w:t>
      </w:r>
      <w:r>
        <w:rPr>
          <w:rFonts w:ascii="Arial" w:hAnsi="Arial" w:cs="Arial"/>
          <w:sz w:val="20"/>
          <w:szCs w:val="20"/>
        </w:rPr>
        <w:t xml:space="preserve">on </w:t>
      </w:r>
      <w:r w:rsidRPr="00024CED">
        <w:rPr>
          <w:rFonts w:ascii="Arial" w:hAnsi="Arial" w:cs="Arial"/>
          <w:sz w:val="20"/>
          <w:szCs w:val="20"/>
        </w:rPr>
        <w:t>weight loss)</w:t>
      </w:r>
      <w:r w:rsidRPr="00A95657">
        <w:rPr>
          <w:rFonts w:ascii="Arial" w:hAnsi="Arial" w:cs="Arial"/>
          <w:b/>
          <w:bCs/>
          <w:sz w:val="20"/>
          <w:szCs w:val="20"/>
        </w:rPr>
        <w:t xml:space="preserve"> </w:t>
      </w:r>
      <w:r w:rsidRPr="00A95657">
        <w:rPr>
          <w:rFonts w:ascii="Arial" w:hAnsi="Arial" w:cs="Arial"/>
          <w:sz w:val="20"/>
          <w:szCs w:val="20"/>
        </w:rPr>
        <w:t xml:space="preserve"> </w:t>
      </w:r>
    </w:p>
    <w:p w14:paraId="6CFC8ED1" w14:textId="77777777" w:rsidR="007858A2" w:rsidRPr="00A95657" w:rsidRDefault="007858A2" w:rsidP="00836D83">
      <w:pPr>
        <w:spacing w:after="0" w:line="360" w:lineRule="auto"/>
        <w:jc w:val="center"/>
        <w:rPr>
          <w:rFonts w:ascii="Arial" w:hAnsi="Arial" w:cs="Arial"/>
          <w:sz w:val="20"/>
          <w:szCs w:val="20"/>
        </w:rPr>
      </w:pPr>
    </w:p>
    <w:p w14:paraId="2FFFDEEA" w14:textId="36CBF128" w:rsidR="007858A2" w:rsidRPr="00A95657" w:rsidRDefault="007858A2" w:rsidP="00836D83">
      <w:pPr>
        <w:spacing w:after="0" w:line="360" w:lineRule="auto"/>
        <w:jc w:val="center"/>
        <w:rPr>
          <w:rFonts w:ascii="Arial" w:hAnsi="Arial" w:cs="Arial"/>
          <w:sz w:val="20"/>
          <w:szCs w:val="20"/>
        </w:rPr>
      </w:pPr>
      <w:r w:rsidRPr="00A95657">
        <w:rPr>
          <w:rFonts w:ascii="Arial" w:hAnsi="Arial" w:cs="Arial"/>
          <w:sz w:val="20"/>
          <w:szCs w:val="20"/>
        </w:rPr>
        <w:t>Ryan J. Keenan</w:t>
      </w:r>
      <w:r>
        <w:rPr>
          <w:rFonts w:ascii="Arial" w:hAnsi="Arial" w:cs="Arial"/>
          <w:sz w:val="20"/>
          <w:szCs w:val="20"/>
          <w:vertAlign w:val="superscript"/>
        </w:rPr>
        <w:t>1</w:t>
      </w:r>
      <w:r w:rsidRPr="00A95657">
        <w:rPr>
          <w:rFonts w:ascii="Arial" w:hAnsi="Arial" w:cs="Arial"/>
          <w:sz w:val="20"/>
          <w:szCs w:val="20"/>
        </w:rPr>
        <w:t xml:space="preserve">, Rifa </w:t>
      </w:r>
      <w:r w:rsidR="003B3C56">
        <w:rPr>
          <w:rFonts w:ascii="Arial" w:hAnsi="Arial" w:cs="Arial"/>
          <w:sz w:val="20"/>
          <w:szCs w:val="20"/>
        </w:rPr>
        <w:t xml:space="preserve">T. </w:t>
      </w:r>
      <w:r w:rsidRPr="00A95657">
        <w:rPr>
          <w:rFonts w:ascii="Arial" w:hAnsi="Arial" w:cs="Arial"/>
          <w:sz w:val="20"/>
          <w:szCs w:val="20"/>
        </w:rPr>
        <w:t>Haque</w:t>
      </w:r>
      <w:r>
        <w:rPr>
          <w:rFonts w:ascii="Arial" w:hAnsi="Arial" w:cs="Arial"/>
          <w:sz w:val="20"/>
          <w:szCs w:val="20"/>
          <w:vertAlign w:val="superscript"/>
        </w:rPr>
        <w:t>1</w:t>
      </w:r>
      <w:r w:rsidRPr="00A95657">
        <w:rPr>
          <w:rFonts w:ascii="Arial" w:hAnsi="Arial" w:cs="Arial"/>
          <w:sz w:val="20"/>
          <w:szCs w:val="20"/>
        </w:rPr>
        <w:t>, Xiangjun Jin</w:t>
      </w:r>
      <w:r>
        <w:rPr>
          <w:rFonts w:ascii="Arial" w:hAnsi="Arial" w:cs="Arial"/>
          <w:sz w:val="20"/>
          <w:szCs w:val="20"/>
          <w:vertAlign w:val="superscript"/>
        </w:rPr>
        <w:t>1</w:t>
      </w:r>
      <w:r w:rsidRPr="00A95657">
        <w:rPr>
          <w:rFonts w:ascii="Arial" w:hAnsi="Arial" w:cs="Arial"/>
          <w:sz w:val="20"/>
          <w:szCs w:val="20"/>
        </w:rPr>
        <w:t>, Tomris Mustafa</w:t>
      </w:r>
      <w:r>
        <w:rPr>
          <w:rFonts w:ascii="Arial" w:hAnsi="Arial" w:cs="Arial"/>
          <w:sz w:val="20"/>
          <w:szCs w:val="20"/>
          <w:vertAlign w:val="superscript"/>
        </w:rPr>
        <w:t>1</w:t>
      </w:r>
      <w:r w:rsidRPr="00A95657">
        <w:rPr>
          <w:rFonts w:ascii="Arial" w:hAnsi="Arial" w:cs="Arial"/>
          <w:sz w:val="20"/>
          <w:szCs w:val="20"/>
        </w:rPr>
        <w:t xml:space="preserve">, </w:t>
      </w:r>
      <w:r>
        <w:rPr>
          <w:rFonts w:ascii="Arial" w:hAnsi="Arial" w:cs="Arial"/>
          <w:sz w:val="20"/>
          <w:szCs w:val="20"/>
        </w:rPr>
        <w:t>Jihane Homman-Ludiye</w:t>
      </w:r>
      <w:r>
        <w:rPr>
          <w:rFonts w:ascii="Arial" w:hAnsi="Arial" w:cs="Arial"/>
          <w:sz w:val="20"/>
          <w:szCs w:val="20"/>
          <w:vertAlign w:val="superscript"/>
        </w:rPr>
        <w:t>2</w:t>
      </w:r>
      <w:r>
        <w:rPr>
          <w:rFonts w:ascii="Arial" w:hAnsi="Arial" w:cs="Arial"/>
          <w:sz w:val="20"/>
          <w:szCs w:val="20"/>
        </w:rPr>
        <w:t xml:space="preserve">, </w:t>
      </w:r>
      <w:r w:rsidR="00476CA3">
        <w:rPr>
          <w:rFonts w:ascii="Arial" w:hAnsi="Arial" w:cs="Arial"/>
          <w:sz w:val="20"/>
          <w:szCs w:val="20"/>
        </w:rPr>
        <w:t>Kayla Elysee</w:t>
      </w:r>
      <w:r w:rsidR="00476CA3">
        <w:rPr>
          <w:rFonts w:ascii="Arial" w:hAnsi="Arial" w:cs="Arial"/>
          <w:sz w:val="20"/>
          <w:szCs w:val="20"/>
          <w:vertAlign w:val="superscript"/>
        </w:rPr>
        <w:t>1</w:t>
      </w:r>
      <w:r w:rsidR="00476CA3">
        <w:rPr>
          <w:rFonts w:ascii="Arial" w:hAnsi="Arial" w:cs="Arial"/>
          <w:sz w:val="20"/>
          <w:szCs w:val="20"/>
        </w:rPr>
        <w:t xml:space="preserve">, </w:t>
      </w:r>
      <w:r w:rsidRPr="00A95657">
        <w:rPr>
          <w:rFonts w:ascii="Arial" w:hAnsi="Arial" w:cs="Arial"/>
          <w:sz w:val="20"/>
          <w:szCs w:val="20"/>
        </w:rPr>
        <w:t xml:space="preserve">Zi </w:t>
      </w:r>
      <w:r w:rsidR="006828AD">
        <w:rPr>
          <w:rFonts w:ascii="Arial" w:hAnsi="Arial" w:cs="Arial"/>
          <w:sz w:val="20"/>
          <w:szCs w:val="20"/>
        </w:rPr>
        <w:t xml:space="preserve">Shan </w:t>
      </w:r>
      <w:r w:rsidRPr="00A95657">
        <w:rPr>
          <w:rFonts w:ascii="Arial" w:hAnsi="Arial" w:cs="Arial"/>
          <w:sz w:val="20"/>
          <w:szCs w:val="20"/>
        </w:rPr>
        <w:t>Wee</w:t>
      </w:r>
      <w:r>
        <w:rPr>
          <w:rFonts w:ascii="Arial" w:hAnsi="Arial" w:cs="Arial"/>
          <w:sz w:val="20"/>
          <w:szCs w:val="20"/>
          <w:vertAlign w:val="superscript"/>
        </w:rPr>
        <w:t>1</w:t>
      </w:r>
      <w:r w:rsidRPr="00A95657">
        <w:rPr>
          <w:rFonts w:ascii="Arial" w:hAnsi="Arial" w:cs="Arial"/>
          <w:sz w:val="20"/>
          <w:szCs w:val="20"/>
        </w:rPr>
        <w:t xml:space="preserve">, Stephanie </w:t>
      </w:r>
      <w:r w:rsidR="00541071">
        <w:rPr>
          <w:rFonts w:ascii="Arial" w:hAnsi="Arial" w:cs="Arial"/>
          <w:sz w:val="20"/>
          <w:szCs w:val="20"/>
        </w:rPr>
        <w:t xml:space="preserve">E. </w:t>
      </w:r>
      <w:r w:rsidRPr="00A95657">
        <w:rPr>
          <w:rFonts w:ascii="Arial" w:hAnsi="Arial" w:cs="Arial"/>
          <w:sz w:val="20"/>
          <w:szCs w:val="20"/>
        </w:rPr>
        <w:t>Simonds</w:t>
      </w:r>
      <w:r>
        <w:rPr>
          <w:rFonts w:ascii="Arial" w:hAnsi="Arial" w:cs="Arial"/>
          <w:sz w:val="20"/>
          <w:szCs w:val="20"/>
          <w:vertAlign w:val="superscript"/>
        </w:rPr>
        <w:t>1</w:t>
      </w:r>
      <w:r w:rsidRPr="00A95657">
        <w:rPr>
          <w:rFonts w:ascii="Arial" w:hAnsi="Arial" w:cs="Arial"/>
          <w:sz w:val="20"/>
          <w:szCs w:val="20"/>
        </w:rPr>
        <w:t>, Claire</w:t>
      </w:r>
      <w:r>
        <w:rPr>
          <w:rFonts w:ascii="Arial" w:hAnsi="Arial" w:cs="Arial"/>
          <w:sz w:val="20"/>
          <w:szCs w:val="20"/>
        </w:rPr>
        <w:t xml:space="preserve"> J.</w:t>
      </w:r>
      <w:r w:rsidRPr="00A95657">
        <w:rPr>
          <w:rFonts w:ascii="Arial" w:hAnsi="Arial" w:cs="Arial"/>
          <w:sz w:val="20"/>
          <w:szCs w:val="20"/>
        </w:rPr>
        <w:t xml:space="preserve"> Foldi</w:t>
      </w:r>
      <w:r>
        <w:rPr>
          <w:rFonts w:ascii="Arial" w:hAnsi="Arial" w:cs="Arial"/>
          <w:sz w:val="20"/>
          <w:szCs w:val="20"/>
          <w:vertAlign w:val="superscript"/>
        </w:rPr>
        <w:t>1</w:t>
      </w:r>
      <w:r w:rsidRPr="00A95657">
        <w:rPr>
          <w:rFonts w:ascii="Arial" w:hAnsi="Arial" w:cs="Arial"/>
          <w:sz w:val="20"/>
          <w:szCs w:val="20"/>
        </w:rPr>
        <w:t>, Michael A. Cowley</w:t>
      </w:r>
      <w:r>
        <w:rPr>
          <w:rFonts w:ascii="Arial" w:hAnsi="Arial" w:cs="Arial"/>
          <w:sz w:val="20"/>
          <w:szCs w:val="20"/>
          <w:vertAlign w:val="superscript"/>
        </w:rPr>
        <w:t>1</w:t>
      </w:r>
      <w:r w:rsidRPr="00A95657">
        <w:rPr>
          <w:rFonts w:ascii="Arial" w:hAnsi="Arial" w:cs="Arial"/>
          <w:sz w:val="20"/>
          <w:szCs w:val="20"/>
        </w:rPr>
        <w:t xml:space="preserve"> </w:t>
      </w:r>
    </w:p>
    <w:p w14:paraId="06177B92" w14:textId="77777777" w:rsidR="007858A2" w:rsidRPr="00A95657" w:rsidRDefault="007858A2" w:rsidP="00836D83">
      <w:pPr>
        <w:spacing w:after="0" w:line="360" w:lineRule="auto"/>
        <w:jc w:val="center"/>
        <w:rPr>
          <w:rFonts w:ascii="Arial" w:hAnsi="Arial" w:cs="Arial"/>
          <w:sz w:val="20"/>
          <w:szCs w:val="20"/>
        </w:rPr>
      </w:pPr>
    </w:p>
    <w:p w14:paraId="4DEC4B3B" w14:textId="77777777" w:rsidR="007858A2" w:rsidRDefault="007858A2" w:rsidP="00836D83">
      <w:pPr>
        <w:spacing w:after="0" w:line="360" w:lineRule="auto"/>
        <w:rPr>
          <w:rFonts w:ascii="Arial" w:hAnsi="Arial" w:cs="Arial"/>
          <w:sz w:val="20"/>
          <w:szCs w:val="20"/>
        </w:rPr>
      </w:pPr>
      <w:r>
        <w:rPr>
          <w:rFonts w:ascii="Arial" w:hAnsi="Arial" w:cs="Arial"/>
          <w:sz w:val="20"/>
          <w:szCs w:val="20"/>
          <w:vertAlign w:val="superscript"/>
        </w:rPr>
        <w:t>1</w:t>
      </w:r>
      <w:r w:rsidRPr="00A95657">
        <w:rPr>
          <w:rFonts w:ascii="Arial" w:hAnsi="Arial" w:cs="Arial"/>
          <w:sz w:val="20"/>
          <w:szCs w:val="20"/>
          <w:vertAlign w:val="superscript"/>
        </w:rPr>
        <w:t xml:space="preserve"> </w:t>
      </w:r>
      <w:r w:rsidRPr="00A95657">
        <w:rPr>
          <w:rFonts w:ascii="Arial" w:hAnsi="Arial" w:cs="Arial"/>
          <w:sz w:val="20"/>
          <w:szCs w:val="20"/>
        </w:rPr>
        <w:t xml:space="preserve">Department of Physiology, Monash Biomedicine Discovery Institute, Monash University, Clayton, Victoria, 3800, Australia. </w:t>
      </w:r>
    </w:p>
    <w:p w14:paraId="7D0F034D" w14:textId="77777777" w:rsidR="007858A2" w:rsidRPr="00A95657" w:rsidRDefault="007858A2" w:rsidP="00836D83">
      <w:pPr>
        <w:spacing w:after="0" w:line="360" w:lineRule="auto"/>
        <w:rPr>
          <w:rFonts w:ascii="Arial" w:hAnsi="Arial" w:cs="Arial"/>
          <w:sz w:val="20"/>
          <w:szCs w:val="20"/>
        </w:rPr>
      </w:pPr>
      <w:r>
        <w:rPr>
          <w:rFonts w:ascii="Arial" w:hAnsi="Arial" w:cs="Arial"/>
          <w:sz w:val="20"/>
          <w:szCs w:val="20"/>
          <w:vertAlign w:val="superscript"/>
        </w:rPr>
        <w:t>2</w:t>
      </w:r>
      <w:r w:rsidRPr="00A95657">
        <w:rPr>
          <w:rFonts w:ascii="Arial" w:hAnsi="Arial" w:cs="Arial"/>
          <w:sz w:val="20"/>
          <w:szCs w:val="20"/>
          <w:vertAlign w:val="superscript"/>
        </w:rPr>
        <w:t xml:space="preserve"> </w:t>
      </w:r>
      <w:r>
        <w:rPr>
          <w:rFonts w:ascii="Arial" w:hAnsi="Arial" w:cs="Arial"/>
          <w:sz w:val="20"/>
          <w:szCs w:val="20"/>
        </w:rPr>
        <w:t>Monash Micro Imaging</w:t>
      </w:r>
      <w:r w:rsidRPr="00A95657">
        <w:rPr>
          <w:rFonts w:ascii="Arial" w:hAnsi="Arial" w:cs="Arial"/>
          <w:sz w:val="20"/>
          <w:szCs w:val="20"/>
        </w:rPr>
        <w:t xml:space="preserve">, Monash University, Clayton, Victoria, 3800, Australia. </w:t>
      </w:r>
    </w:p>
    <w:p w14:paraId="43FE9E41" w14:textId="77777777" w:rsidR="007858A2" w:rsidRPr="00A95657" w:rsidRDefault="007858A2" w:rsidP="00836D83">
      <w:pPr>
        <w:autoSpaceDE w:val="0"/>
        <w:autoSpaceDN w:val="0"/>
        <w:adjustRightInd w:val="0"/>
        <w:spacing w:after="0" w:line="360" w:lineRule="auto"/>
        <w:rPr>
          <w:rFonts w:ascii="Arial" w:hAnsi="Arial" w:cs="Arial"/>
          <w:sz w:val="20"/>
          <w:szCs w:val="20"/>
        </w:rPr>
      </w:pPr>
    </w:p>
    <w:p w14:paraId="1A09F211" w14:textId="77777777" w:rsidR="007858A2" w:rsidRPr="00333DE3" w:rsidRDefault="007858A2" w:rsidP="00836D83">
      <w:pPr>
        <w:spacing w:after="0" w:line="360" w:lineRule="auto"/>
        <w:rPr>
          <w:rFonts w:ascii="Arial" w:hAnsi="Arial" w:cs="Arial"/>
          <w:b/>
          <w:bCs/>
          <w:sz w:val="20"/>
          <w:szCs w:val="20"/>
        </w:rPr>
      </w:pPr>
      <w:r w:rsidRPr="00333DE3">
        <w:rPr>
          <w:rFonts w:ascii="Arial" w:hAnsi="Arial" w:cs="Arial"/>
          <w:b/>
          <w:bCs/>
          <w:sz w:val="20"/>
          <w:szCs w:val="20"/>
        </w:rPr>
        <w:t xml:space="preserve">Author emails: </w:t>
      </w:r>
    </w:p>
    <w:p w14:paraId="0A983079" w14:textId="77777777" w:rsidR="007858A2" w:rsidRDefault="007858A2" w:rsidP="00836D83">
      <w:pPr>
        <w:spacing w:after="0" w:line="360" w:lineRule="auto"/>
        <w:rPr>
          <w:rFonts w:ascii="Arial" w:hAnsi="Arial" w:cs="Arial"/>
          <w:sz w:val="20"/>
          <w:szCs w:val="20"/>
        </w:rPr>
      </w:pPr>
      <w:r>
        <w:rPr>
          <w:rFonts w:ascii="Arial" w:hAnsi="Arial" w:cs="Arial"/>
          <w:sz w:val="20"/>
          <w:szCs w:val="20"/>
        </w:rPr>
        <w:t>Ryan J. Keenan (</w:t>
      </w:r>
      <w:hyperlink r:id="rId5" w:history="1">
        <w:r w:rsidRPr="00437BFF">
          <w:rPr>
            <w:rStyle w:val="Hyperlink"/>
            <w:rFonts w:ascii="Arial" w:hAnsi="Arial" w:cs="Arial"/>
            <w:sz w:val="20"/>
            <w:szCs w:val="20"/>
          </w:rPr>
          <w:t>ryan.keenan@monash.edu</w:t>
        </w:r>
      </w:hyperlink>
      <w:r>
        <w:rPr>
          <w:rFonts w:ascii="Arial" w:hAnsi="Arial" w:cs="Arial"/>
          <w:sz w:val="20"/>
          <w:szCs w:val="20"/>
        </w:rPr>
        <w:t xml:space="preserve">) </w:t>
      </w:r>
    </w:p>
    <w:p w14:paraId="0B885193" w14:textId="1E9A5589" w:rsidR="007858A2" w:rsidRDefault="007858A2" w:rsidP="00836D83">
      <w:pPr>
        <w:spacing w:after="0" w:line="360" w:lineRule="auto"/>
        <w:rPr>
          <w:rFonts w:ascii="Arial" w:hAnsi="Arial" w:cs="Arial"/>
          <w:sz w:val="20"/>
          <w:szCs w:val="20"/>
        </w:rPr>
      </w:pPr>
      <w:r>
        <w:rPr>
          <w:rFonts w:ascii="Arial" w:hAnsi="Arial" w:cs="Arial"/>
          <w:sz w:val="20"/>
          <w:szCs w:val="20"/>
        </w:rPr>
        <w:t xml:space="preserve">Rifa </w:t>
      </w:r>
      <w:r w:rsidR="003B3C56">
        <w:rPr>
          <w:rFonts w:ascii="Arial" w:hAnsi="Arial" w:cs="Arial"/>
          <w:sz w:val="20"/>
          <w:szCs w:val="20"/>
        </w:rPr>
        <w:t xml:space="preserve">T. </w:t>
      </w:r>
      <w:r>
        <w:rPr>
          <w:rFonts w:ascii="Arial" w:hAnsi="Arial" w:cs="Arial"/>
          <w:sz w:val="20"/>
          <w:szCs w:val="20"/>
        </w:rPr>
        <w:t>Haque (</w:t>
      </w:r>
      <w:hyperlink r:id="rId6" w:history="1">
        <w:r w:rsidRPr="00437BFF">
          <w:rPr>
            <w:rStyle w:val="Hyperlink"/>
            <w:rFonts w:ascii="Arial" w:hAnsi="Arial" w:cs="Arial"/>
            <w:sz w:val="20"/>
            <w:szCs w:val="20"/>
          </w:rPr>
          <w:t>rifa.haque@monash.edu</w:t>
        </w:r>
      </w:hyperlink>
      <w:r>
        <w:rPr>
          <w:rFonts w:ascii="Arial" w:hAnsi="Arial" w:cs="Arial"/>
          <w:sz w:val="20"/>
          <w:szCs w:val="20"/>
        </w:rPr>
        <w:t>)</w:t>
      </w:r>
    </w:p>
    <w:p w14:paraId="07AE300D" w14:textId="77777777" w:rsidR="007858A2" w:rsidRDefault="007858A2" w:rsidP="00836D83">
      <w:pPr>
        <w:spacing w:after="0" w:line="360" w:lineRule="auto"/>
        <w:rPr>
          <w:rFonts w:ascii="Arial" w:hAnsi="Arial" w:cs="Arial"/>
          <w:sz w:val="20"/>
          <w:szCs w:val="20"/>
        </w:rPr>
      </w:pPr>
      <w:r>
        <w:rPr>
          <w:rFonts w:ascii="Arial" w:hAnsi="Arial" w:cs="Arial"/>
          <w:sz w:val="20"/>
          <w:szCs w:val="20"/>
        </w:rPr>
        <w:t>Xiangjun Jin (</w:t>
      </w:r>
      <w:hyperlink r:id="rId7" w:history="1">
        <w:r w:rsidRPr="00C366E4">
          <w:rPr>
            <w:rStyle w:val="Hyperlink"/>
            <w:rFonts w:ascii="Arial" w:hAnsi="Arial" w:cs="Arial"/>
            <w:sz w:val="20"/>
            <w:szCs w:val="20"/>
          </w:rPr>
          <w:t>xiangjun.jin@monash.edu</w:t>
        </w:r>
      </w:hyperlink>
      <w:r>
        <w:rPr>
          <w:rFonts w:ascii="Arial" w:hAnsi="Arial" w:cs="Arial"/>
          <w:sz w:val="20"/>
          <w:szCs w:val="20"/>
        </w:rPr>
        <w:t>)</w:t>
      </w:r>
    </w:p>
    <w:p w14:paraId="40760650" w14:textId="77777777" w:rsidR="007858A2" w:rsidRDefault="007858A2" w:rsidP="00836D83">
      <w:pPr>
        <w:spacing w:after="0" w:line="360" w:lineRule="auto"/>
        <w:rPr>
          <w:rFonts w:ascii="Arial" w:hAnsi="Arial" w:cs="Arial"/>
          <w:sz w:val="20"/>
          <w:szCs w:val="20"/>
        </w:rPr>
      </w:pPr>
      <w:r>
        <w:rPr>
          <w:rFonts w:ascii="Arial" w:hAnsi="Arial" w:cs="Arial"/>
          <w:sz w:val="20"/>
          <w:szCs w:val="20"/>
        </w:rPr>
        <w:t>Tomris Mustafa (</w:t>
      </w:r>
      <w:hyperlink r:id="rId8" w:history="1">
        <w:r w:rsidRPr="00437BFF">
          <w:rPr>
            <w:rStyle w:val="Hyperlink"/>
            <w:rFonts w:ascii="Arial" w:hAnsi="Arial" w:cs="Arial"/>
            <w:sz w:val="20"/>
            <w:szCs w:val="20"/>
          </w:rPr>
          <w:t>tomris.mustafa@monash.edu</w:t>
        </w:r>
      </w:hyperlink>
      <w:r>
        <w:rPr>
          <w:rFonts w:ascii="Arial" w:hAnsi="Arial" w:cs="Arial"/>
          <w:sz w:val="20"/>
          <w:szCs w:val="20"/>
        </w:rPr>
        <w:t>)</w:t>
      </w:r>
    </w:p>
    <w:p w14:paraId="0ADD0F9F" w14:textId="77777777" w:rsidR="007858A2" w:rsidRDefault="007858A2" w:rsidP="00836D83">
      <w:pPr>
        <w:spacing w:after="0" w:line="360" w:lineRule="auto"/>
        <w:rPr>
          <w:rFonts w:ascii="Arial" w:hAnsi="Arial" w:cs="Arial"/>
          <w:sz w:val="20"/>
          <w:szCs w:val="20"/>
        </w:rPr>
      </w:pPr>
      <w:r>
        <w:rPr>
          <w:rFonts w:ascii="Arial" w:hAnsi="Arial" w:cs="Arial"/>
          <w:sz w:val="20"/>
          <w:szCs w:val="20"/>
        </w:rPr>
        <w:t>Jihane Homman-Ludiye (</w:t>
      </w:r>
      <w:hyperlink r:id="rId9" w:history="1">
        <w:r w:rsidRPr="00C366E4">
          <w:rPr>
            <w:rStyle w:val="Hyperlink"/>
            <w:rFonts w:ascii="Arial" w:hAnsi="Arial" w:cs="Arial"/>
            <w:sz w:val="20"/>
            <w:szCs w:val="20"/>
          </w:rPr>
          <w:t>jihane.homman-ludiye@monash.edu</w:t>
        </w:r>
      </w:hyperlink>
      <w:r>
        <w:rPr>
          <w:rFonts w:ascii="Arial" w:hAnsi="Arial" w:cs="Arial"/>
          <w:sz w:val="20"/>
          <w:szCs w:val="20"/>
        </w:rPr>
        <w:t>)</w:t>
      </w:r>
    </w:p>
    <w:p w14:paraId="1B666419" w14:textId="5611EB44" w:rsidR="00476CA3" w:rsidRDefault="00476CA3" w:rsidP="00836D83">
      <w:pPr>
        <w:spacing w:after="0" w:line="360" w:lineRule="auto"/>
        <w:rPr>
          <w:rFonts w:ascii="Arial" w:hAnsi="Arial" w:cs="Arial"/>
          <w:sz w:val="20"/>
          <w:szCs w:val="20"/>
        </w:rPr>
      </w:pPr>
      <w:r>
        <w:rPr>
          <w:rFonts w:ascii="Arial" w:hAnsi="Arial" w:cs="Arial"/>
          <w:sz w:val="20"/>
          <w:szCs w:val="20"/>
        </w:rPr>
        <w:t>Kayla Elysee (</w:t>
      </w:r>
      <w:hyperlink r:id="rId10" w:history="1">
        <w:r w:rsidRPr="00EA1020">
          <w:rPr>
            <w:rStyle w:val="Hyperlink"/>
            <w:rFonts w:ascii="Arial" w:hAnsi="Arial" w:cs="Arial"/>
            <w:sz w:val="20"/>
            <w:szCs w:val="20"/>
          </w:rPr>
          <w:t>kayla.elysee@monash.edu</w:t>
        </w:r>
      </w:hyperlink>
      <w:r>
        <w:rPr>
          <w:rFonts w:ascii="Arial" w:hAnsi="Arial" w:cs="Arial"/>
          <w:sz w:val="20"/>
          <w:szCs w:val="20"/>
        </w:rPr>
        <w:t>)</w:t>
      </w:r>
    </w:p>
    <w:p w14:paraId="5DACF118" w14:textId="67D2BFD1" w:rsidR="007858A2" w:rsidRDefault="007858A2" w:rsidP="00836D83">
      <w:pPr>
        <w:spacing w:after="0" w:line="360" w:lineRule="auto"/>
        <w:rPr>
          <w:rFonts w:ascii="Arial" w:hAnsi="Arial" w:cs="Arial"/>
          <w:sz w:val="20"/>
          <w:szCs w:val="20"/>
        </w:rPr>
      </w:pPr>
      <w:r>
        <w:rPr>
          <w:rFonts w:ascii="Arial" w:hAnsi="Arial" w:cs="Arial"/>
          <w:sz w:val="20"/>
          <w:szCs w:val="20"/>
        </w:rPr>
        <w:t xml:space="preserve">Zi </w:t>
      </w:r>
      <w:r w:rsidR="006828AD">
        <w:rPr>
          <w:rFonts w:ascii="Arial" w:hAnsi="Arial" w:cs="Arial"/>
          <w:sz w:val="20"/>
          <w:szCs w:val="20"/>
        </w:rPr>
        <w:t xml:space="preserve">Shan </w:t>
      </w:r>
      <w:r>
        <w:rPr>
          <w:rFonts w:ascii="Arial" w:hAnsi="Arial" w:cs="Arial"/>
          <w:sz w:val="20"/>
          <w:szCs w:val="20"/>
        </w:rPr>
        <w:t>Wee (</w:t>
      </w:r>
      <w:hyperlink r:id="rId11" w:history="1">
        <w:r w:rsidRPr="00437BFF">
          <w:rPr>
            <w:rStyle w:val="Hyperlink"/>
            <w:rFonts w:ascii="Arial" w:hAnsi="Arial" w:cs="Arial"/>
            <w:sz w:val="20"/>
            <w:szCs w:val="20"/>
          </w:rPr>
          <w:t>zi.wee@monash.edu</w:t>
        </w:r>
      </w:hyperlink>
      <w:r>
        <w:rPr>
          <w:rFonts w:ascii="Arial" w:hAnsi="Arial" w:cs="Arial"/>
          <w:sz w:val="20"/>
          <w:szCs w:val="20"/>
        </w:rPr>
        <w:t>)</w:t>
      </w:r>
    </w:p>
    <w:p w14:paraId="4EAA179C" w14:textId="23D4D010" w:rsidR="007858A2" w:rsidRDefault="007858A2" w:rsidP="00836D83">
      <w:pPr>
        <w:spacing w:after="0" w:line="360" w:lineRule="auto"/>
        <w:rPr>
          <w:rFonts w:ascii="Arial" w:hAnsi="Arial" w:cs="Arial"/>
          <w:sz w:val="20"/>
          <w:szCs w:val="20"/>
        </w:rPr>
      </w:pPr>
      <w:r>
        <w:rPr>
          <w:rFonts w:ascii="Arial" w:hAnsi="Arial" w:cs="Arial"/>
          <w:sz w:val="20"/>
          <w:szCs w:val="20"/>
        </w:rPr>
        <w:t xml:space="preserve">Stephanie </w:t>
      </w:r>
      <w:r w:rsidR="00541071">
        <w:rPr>
          <w:rFonts w:ascii="Arial" w:hAnsi="Arial" w:cs="Arial"/>
          <w:sz w:val="20"/>
          <w:szCs w:val="20"/>
        </w:rPr>
        <w:t xml:space="preserve">E. </w:t>
      </w:r>
      <w:r>
        <w:rPr>
          <w:rFonts w:ascii="Arial" w:hAnsi="Arial" w:cs="Arial"/>
          <w:sz w:val="20"/>
          <w:szCs w:val="20"/>
        </w:rPr>
        <w:t>Simonds (</w:t>
      </w:r>
      <w:hyperlink r:id="rId12" w:history="1">
        <w:r w:rsidRPr="00437BFF">
          <w:rPr>
            <w:rStyle w:val="Hyperlink"/>
            <w:rFonts w:ascii="Arial" w:hAnsi="Arial" w:cs="Arial"/>
            <w:sz w:val="20"/>
            <w:szCs w:val="20"/>
          </w:rPr>
          <w:t>stephanie.simonds@monash.edu</w:t>
        </w:r>
      </w:hyperlink>
      <w:r>
        <w:rPr>
          <w:rFonts w:ascii="Arial" w:hAnsi="Arial" w:cs="Arial"/>
          <w:sz w:val="20"/>
          <w:szCs w:val="20"/>
        </w:rPr>
        <w:t>)</w:t>
      </w:r>
    </w:p>
    <w:p w14:paraId="6E58991B" w14:textId="77777777" w:rsidR="007858A2" w:rsidRDefault="007858A2" w:rsidP="00836D83">
      <w:pPr>
        <w:spacing w:after="0" w:line="360" w:lineRule="auto"/>
        <w:rPr>
          <w:rFonts w:ascii="Arial" w:hAnsi="Arial" w:cs="Arial"/>
          <w:sz w:val="20"/>
          <w:szCs w:val="20"/>
        </w:rPr>
      </w:pPr>
      <w:r>
        <w:rPr>
          <w:rFonts w:ascii="Arial" w:hAnsi="Arial" w:cs="Arial"/>
          <w:sz w:val="20"/>
          <w:szCs w:val="20"/>
        </w:rPr>
        <w:t>Claire J. Foldi (</w:t>
      </w:r>
      <w:hyperlink r:id="rId13" w:history="1">
        <w:r w:rsidRPr="00437BFF">
          <w:rPr>
            <w:rStyle w:val="Hyperlink"/>
            <w:rFonts w:ascii="Arial" w:hAnsi="Arial" w:cs="Arial"/>
            <w:sz w:val="20"/>
            <w:szCs w:val="20"/>
          </w:rPr>
          <w:t>claire.foldi@monash.edu</w:t>
        </w:r>
      </w:hyperlink>
      <w:r>
        <w:rPr>
          <w:rFonts w:ascii="Arial" w:hAnsi="Arial" w:cs="Arial"/>
          <w:sz w:val="20"/>
          <w:szCs w:val="20"/>
        </w:rPr>
        <w:t>)</w:t>
      </w:r>
    </w:p>
    <w:p w14:paraId="57F68E0E" w14:textId="77777777" w:rsidR="007858A2" w:rsidRPr="00A95657" w:rsidRDefault="007858A2" w:rsidP="00836D83">
      <w:pPr>
        <w:spacing w:after="0" w:line="360" w:lineRule="auto"/>
        <w:rPr>
          <w:rFonts w:ascii="Arial" w:hAnsi="Arial" w:cs="Arial"/>
          <w:sz w:val="20"/>
          <w:szCs w:val="20"/>
        </w:rPr>
      </w:pPr>
      <w:r>
        <w:rPr>
          <w:rFonts w:ascii="Arial" w:hAnsi="Arial" w:cs="Arial"/>
          <w:sz w:val="20"/>
          <w:szCs w:val="20"/>
        </w:rPr>
        <w:t>Michael A. Cowley (</w:t>
      </w:r>
      <w:hyperlink r:id="rId14" w:history="1">
        <w:r w:rsidRPr="00437BFF">
          <w:rPr>
            <w:rStyle w:val="Hyperlink"/>
            <w:rFonts w:ascii="Arial" w:hAnsi="Arial" w:cs="Arial"/>
            <w:sz w:val="20"/>
            <w:szCs w:val="20"/>
          </w:rPr>
          <w:t>michael.cowley@monash.edu</w:t>
        </w:r>
      </w:hyperlink>
      <w:r>
        <w:rPr>
          <w:rFonts w:ascii="Arial" w:hAnsi="Arial" w:cs="Arial"/>
          <w:sz w:val="20"/>
          <w:szCs w:val="20"/>
        </w:rPr>
        <w:t xml:space="preserve">) </w:t>
      </w:r>
    </w:p>
    <w:p w14:paraId="28B482A2" w14:textId="77777777" w:rsidR="007858A2" w:rsidRDefault="007858A2" w:rsidP="00836D83">
      <w:pPr>
        <w:spacing w:after="0" w:line="360" w:lineRule="auto"/>
        <w:rPr>
          <w:rFonts w:ascii="Arial" w:hAnsi="Arial" w:cs="Arial"/>
          <w:sz w:val="20"/>
          <w:szCs w:val="20"/>
        </w:rPr>
      </w:pPr>
    </w:p>
    <w:p w14:paraId="300448A2" w14:textId="77777777" w:rsidR="007858A2" w:rsidRPr="004B29D6" w:rsidRDefault="007858A2" w:rsidP="00836D83">
      <w:pPr>
        <w:spacing w:after="0" w:line="360" w:lineRule="auto"/>
        <w:rPr>
          <w:rFonts w:ascii="Arial" w:hAnsi="Arial" w:cs="Arial"/>
          <w:b/>
          <w:bCs/>
          <w:sz w:val="20"/>
          <w:szCs w:val="20"/>
        </w:rPr>
      </w:pPr>
      <w:r w:rsidRPr="004B29D6">
        <w:rPr>
          <w:rFonts w:ascii="Arial" w:hAnsi="Arial" w:cs="Arial"/>
          <w:b/>
          <w:bCs/>
          <w:sz w:val="20"/>
          <w:szCs w:val="20"/>
        </w:rPr>
        <w:t>Correspondence:</w:t>
      </w:r>
    </w:p>
    <w:p w14:paraId="2F634924" w14:textId="77777777" w:rsidR="007858A2" w:rsidRPr="00A55DB8" w:rsidRDefault="007858A2" w:rsidP="00836D83">
      <w:pPr>
        <w:spacing w:after="0" w:line="360" w:lineRule="auto"/>
        <w:rPr>
          <w:rFonts w:ascii="Arial" w:hAnsi="Arial" w:cs="Arial"/>
          <w:i/>
          <w:iCs/>
          <w:sz w:val="20"/>
          <w:szCs w:val="20"/>
        </w:rPr>
      </w:pPr>
      <w:r w:rsidRPr="00A55DB8">
        <w:rPr>
          <w:rFonts w:ascii="Arial" w:hAnsi="Arial" w:cs="Arial"/>
          <w:i/>
          <w:iCs/>
          <w:sz w:val="20"/>
          <w:szCs w:val="20"/>
        </w:rPr>
        <w:t>Claire J. Foldi</w:t>
      </w:r>
    </w:p>
    <w:p w14:paraId="0EF9BF33" w14:textId="77777777" w:rsidR="007858A2" w:rsidRDefault="007858A2" w:rsidP="00836D83">
      <w:pPr>
        <w:spacing w:after="0" w:line="360" w:lineRule="auto"/>
        <w:rPr>
          <w:rFonts w:ascii="Arial" w:hAnsi="Arial" w:cs="Arial"/>
          <w:sz w:val="20"/>
          <w:szCs w:val="20"/>
        </w:rPr>
      </w:pPr>
      <w:r w:rsidRPr="00A95657">
        <w:rPr>
          <w:rFonts w:ascii="Arial" w:hAnsi="Arial" w:cs="Arial"/>
          <w:sz w:val="20"/>
          <w:szCs w:val="20"/>
        </w:rPr>
        <w:t xml:space="preserve">Department of Physiology, Monash Biomedicine Discovery Institute, Monash University, </w:t>
      </w:r>
      <w:r>
        <w:rPr>
          <w:rFonts w:ascii="Arial" w:hAnsi="Arial" w:cs="Arial"/>
          <w:sz w:val="20"/>
          <w:szCs w:val="20"/>
        </w:rPr>
        <w:t xml:space="preserve">26 Innovation Walk, </w:t>
      </w:r>
      <w:r w:rsidRPr="00A95657">
        <w:rPr>
          <w:rFonts w:ascii="Arial" w:hAnsi="Arial" w:cs="Arial"/>
          <w:sz w:val="20"/>
          <w:szCs w:val="20"/>
        </w:rPr>
        <w:t>Clayton, Victoria, 3800, Australia</w:t>
      </w:r>
      <w:r>
        <w:rPr>
          <w:rFonts w:ascii="Arial" w:hAnsi="Arial" w:cs="Arial"/>
          <w:sz w:val="20"/>
          <w:szCs w:val="20"/>
        </w:rPr>
        <w:t xml:space="preserve">. T: +61 3 9905 9158 </w:t>
      </w:r>
    </w:p>
    <w:p w14:paraId="1E28C831" w14:textId="77777777" w:rsidR="007858A2" w:rsidRPr="00A55DB8" w:rsidRDefault="007858A2" w:rsidP="00836D83">
      <w:pPr>
        <w:spacing w:after="0" w:line="360" w:lineRule="auto"/>
        <w:rPr>
          <w:rFonts w:ascii="Arial" w:hAnsi="Arial" w:cs="Arial"/>
          <w:i/>
          <w:iCs/>
          <w:sz w:val="20"/>
          <w:szCs w:val="20"/>
        </w:rPr>
      </w:pPr>
      <w:r w:rsidRPr="00A55DB8">
        <w:rPr>
          <w:rFonts w:ascii="Arial" w:hAnsi="Arial" w:cs="Arial"/>
          <w:i/>
          <w:iCs/>
          <w:sz w:val="20"/>
          <w:szCs w:val="20"/>
        </w:rPr>
        <w:t>Michael A. Cowley</w:t>
      </w:r>
    </w:p>
    <w:p w14:paraId="1D94D047" w14:textId="77777777" w:rsidR="007858A2" w:rsidRDefault="007858A2" w:rsidP="00836D83">
      <w:pPr>
        <w:spacing w:after="0" w:line="360" w:lineRule="auto"/>
        <w:rPr>
          <w:rFonts w:ascii="Arial" w:hAnsi="Arial" w:cs="Arial"/>
          <w:sz w:val="20"/>
          <w:szCs w:val="20"/>
        </w:rPr>
      </w:pPr>
      <w:r w:rsidRPr="00A95657">
        <w:rPr>
          <w:rFonts w:ascii="Arial" w:hAnsi="Arial" w:cs="Arial"/>
          <w:sz w:val="20"/>
          <w:szCs w:val="20"/>
        </w:rPr>
        <w:t xml:space="preserve">Department of Physiology, Monash Biomedicine Discovery Institute, Monash University, </w:t>
      </w:r>
      <w:r>
        <w:rPr>
          <w:rFonts w:ascii="Arial" w:hAnsi="Arial" w:cs="Arial"/>
          <w:sz w:val="20"/>
          <w:szCs w:val="20"/>
        </w:rPr>
        <w:t xml:space="preserve">26 Innovation Walk, </w:t>
      </w:r>
      <w:r w:rsidRPr="00A95657">
        <w:rPr>
          <w:rFonts w:ascii="Arial" w:hAnsi="Arial" w:cs="Arial"/>
          <w:sz w:val="20"/>
          <w:szCs w:val="20"/>
        </w:rPr>
        <w:t>Clayton, Victoria, 3800, Australia</w:t>
      </w:r>
      <w:r>
        <w:rPr>
          <w:rFonts w:ascii="Arial" w:hAnsi="Arial" w:cs="Arial"/>
          <w:sz w:val="20"/>
          <w:szCs w:val="20"/>
        </w:rPr>
        <w:t xml:space="preserve">. T: +61 3 9905 2062 </w:t>
      </w:r>
    </w:p>
    <w:p w14:paraId="1BC9AAD3" w14:textId="77777777" w:rsidR="00836D83" w:rsidRDefault="00836D83" w:rsidP="007858A2">
      <w:pPr>
        <w:spacing w:after="0" w:line="480" w:lineRule="auto"/>
        <w:rPr>
          <w:rFonts w:ascii="Arial" w:hAnsi="Arial" w:cs="Arial"/>
          <w:b/>
          <w:bCs/>
          <w:sz w:val="20"/>
          <w:szCs w:val="20"/>
        </w:rPr>
      </w:pPr>
    </w:p>
    <w:p w14:paraId="50520FF8" w14:textId="459B2107" w:rsidR="00836D83" w:rsidRDefault="00836D83" w:rsidP="00836D83">
      <w:pPr>
        <w:rPr>
          <w:rFonts w:ascii="Arial" w:hAnsi="Arial" w:cs="Arial"/>
          <w:b/>
          <w:bCs/>
          <w:sz w:val="20"/>
          <w:szCs w:val="20"/>
        </w:rPr>
      </w:pPr>
      <w:r>
        <w:rPr>
          <w:rFonts w:ascii="Arial" w:hAnsi="Arial" w:cs="Arial"/>
          <w:b/>
          <w:bCs/>
          <w:sz w:val="20"/>
          <w:szCs w:val="20"/>
        </w:rPr>
        <w:br w:type="page"/>
      </w:r>
    </w:p>
    <w:p w14:paraId="1A9BB5C9" w14:textId="7FCB19A3" w:rsidR="002A474E" w:rsidRDefault="002A474E" w:rsidP="00FF1BA8">
      <w:pPr>
        <w:spacing w:after="0" w:line="480" w:lineRule="auto"/>
        <w:rPr>
          <w:rFonts w:ascii="Arial" w:hAnsi="Arial" w:cs="Arial"/>
          <w:b/>
          <w:bCs/>
          <w:sz w:val="20"/>
          <w:szCs w:val="20"/>
        </w:rPr>
      </w:pPr>
      <w:r>
        <w:rPr>
          <w:rFonts w:ascii="Arial" w:hAnsi="Arial" w:cs="Arial"/>
          <w:b/>
          <w:bCs/>
          <w:sz w:val="20"/>
          <w:szCs w:val="20"/>
        </w:rPr>
        <w:lastRenderedPageBreak/>
        <w:t>Supplementary</w:t>
      </w:r>
      <w:r w:rsidR="00DD5522">
        <w:rPr>
          <w:rFonts w:ascii="Arial" w:hAnsi="Arial" w:cs="Arial"/>
          <w:b/>
          <w:bCs/>
          <w:sz w:val="20"/>
          <w:szCs w:val="20"/>
        </w:rPr>
        <w:t xml:space="preserve"> Materials and</w:t>
      </w:r>
      <w:r>
        <w:rPr>
          <w:rFonts w:ascii="Arial" w:hAnsi="Arial" w:cs="Arial"/>
          <w:b/>
          <w:bCs/>
          <w:sz w:val="20"/>
          <w:szCs w:val="20"/>
        </w:rPr>
        <w:t xml:space="preserve"> Methods </w:t>
      </w:r>
    </w:p>
    <w:p w14:paraId="216A6C1A" w14:textId="06E6EDD6" w:rsidR="000C01F0" w:rsidRDefault="000C01F0" w:rsidP="00FF1BA8">
      <w:pPr>
        <w:spacing w:after="0" w:line="480" w:lineRule="auto"/>
        <w:rPr>
          <w:rFonts w:ascii="Arial" w:hAnsi="Arial" w:cs="Arial"/>
          <w:i/>
          <w:iCs/>
          <w:sz w:val="20"/>
          <w:szCs w:val="20"/>
        </w:rPr>
      </w:pPr>
      <w:r w:rsidRPr="000C01F0">
        <w:rPr>
          <w:rFonts w:ascii="Arial" w:hAnsi="Arial" w:cs="Arial"/>
          <w:i/>
          <w:iCs/>
          <w:sz w:val="20"/>
          <w:szCs w:val="20"/>
        </w:rPr>
        <w:t>Animals</w:t>
      </w:r>
    </w:p>
    <w:p w14:paraId="3A9FE085" w14:textId="77777777" w:rsidR="001C0071" w:rsidRDefault="00F57E4C" w:rsidP="00FF1BA8">
      <w:pPr>
        <w:spacing w:after="0" w:line="480" w:lineRule="auto"/>
        <w:rPr>
          <w:rFonts w:ascii="Arial" w:eastAsia="Calibri" w:hAnsi="Arial" w:cs="Arial"/>
          <w:sz w:val="20"/>
          <w:szCs w:val="20"/>
        </w:rPr>
      </w:pPr>
      <w:r w:rsidRPr="00717CEE">
        <w:rPr>
          <w:rFonts w:ascii="Arial" w:eastAsia="Calibri" w:hAnsi="Arial" w:cs="Arial"/>
          <w:sz w:val="20"/>
          <w:szCs w:val="20"/>
        </w:rPr>
        <w:t xml:space="preserve">All mice were group-housed in standard, transparent open-top cages (28.5 x 20 x 15.5 cm) for the first 80% of the diet-induced obesity (DIO) period, before being single-housed for the remainder of the experiment. </w:t>
      </w:r>
      <w:r>
        <w:rPr>
          <w:rFonts w:ascii="Arial" w:eastAsia="Calibri" w:hAnsi="Arial" w:cs="Arial"/>
          <w:sz w:val="20"/>
          <w:szCs w:val="20"/>
        </w:rPr>
        <w:t>A subset of mice</w:t>
      </w:r>
      <w:r w:rsidRPr="00717CEE">
        <w:rPr>
          <w:rFonts w:ascii="Arial" w:eastAsia="Calibri" w:hAnsi="Arial" w:cs="Arial"/>
          <w:sz w:val="20"/>
          <w:szCs w:val="20"/>
        </w:rPr>
        <w:t xml:space="preserve"> (n = 32) underwent indirect calorimetry assessments and were housed in standard, transparent PhenoMaster</w:t>
      </w:r>
      <w:r>
        <w:rPr>
          <w:rFonts w:ascii="Arial" w:eastAsia="Calibri" w:hAnsi="Arial" w:cs="Arial"/>
          <w:sz w:val="20"/>
          <w:szCs w:val="20"/>
        </w:rPr>
        <w:t xml:space="preserve"> (TSE Systems; Berlin, Germany)</w:t>
      </w:r>
      <w:r w:rsidRPr="00717CEE">
        <w:rPr>
          <w:rFonts w:ascii="Arial" w:eastAsia="Calibri" w:hAnsi="Arial" w:cs="Arial"/>
          <w:sz w:val="20"/>
          <w:szCs w:val="20"/>
        </w:rPr>
        <w:t xml:space="preserve"> indirect calorimetry</w:t>
      </w:r>
      <w:r>
        <w:rPr>
          <w:rFonts w:ascii="Arial" w:eastAsia="Calibri" w:hAnsi="Arial" w:cs="Arial"/>
          <w:sz w:val="20"/>
          <w:szCs w:val="20"/>
        </w:rPr>
        <w:t xml:space="preserve"> / metabolic</w:t>
      </w:r>
      <w:r w:rsidRPr="00717CEE">
        <w:rPr>
          <w:rFonts w:ascii="Arial" w:eastAsia="Calibri" w:hAnsi="Arial" w:cs="Arial"/>
          <w:sz w:val="20"/>
          <w:szCs w:val="20"/>
        </w:rPr>
        <w:t xml:space="preserve"> cages (29 x 16 x 12.5 cm) during these recordings</w:t>
      </w:r>
      <w:r w:rsidR="001C0071">
        <w:rPr>
          <w:rFonts w:ascii="Arial" w:eastAsia="Calibri" w:hAnsi="Arial" w:cs="Arial"/>
          <w:sz w:val="20"/>
          <w:szCs w:val="20"/>
        </w:rPr>
        <w:t xml:space="preserve">. </w:t>
      </w:r>
    </w:p>
    <w:p w14:paraId="7650C27D" w14:textId="75A0F33A" w:rsidR="00F57E4C" w:rsidRPr="00FA6397" w:rsidRDefault="00F57E4C" w:rsidP="00FF1BA8">
      <w:pPr>
        <w:spacing w:after="0" w:line="480" w:lineRule="auto"/>
        <w:rPr>
          <w:rFonts w:ascii="Arial" w:eastAsia="Calibri" w:hAnsi="Arial" w:cs="Arial"/>
          <w:sz w:val="20"/>
          <w:szCs w:val="20"/>
        </w:rPr>
      </w:pPr>
      <w:r w:rsidRPr="00717CEE">
        <w:rPr>
          <w:rFonts w:ascii="Arial" w:hAnsi="Arial" w:cs="Arial"/>
          <w:bCs/>
          <w:iCs/>
          <w:color w:val="000000" w:themeColor="text1"/>
          <w:sz w:val="20"/>
          <w:szCs w:val="20"/>
        </w:rPr>
        <w:t>Pilot studies in male and female mice were performed following a near-identical protocol</w:t>
      </w:r>
      <w:r>
        <w:rPr>
          <w:rFonts w:ascii="Arial" w:hAnsi="Arial" w:cs="Arial"/>
          <w:bCs/>
          <w:iCs/>
          <w:color w:val="000000" w:themeColor="text1"/>
          <w:sz w:val="20"/>
          <w:szCs w:val="20"/>
        </w:rPr>
        <w:t xml:space="preserve"> to that outlined below (see Experimental study design)</w:t>
      </w:r>
      <w:r w:rsidRPr="00717CEE">
        <w:rPr>
          <w:rFonts w:ascii="Arial" w:hAnsi="Arial" w:cs="Arial"/>
          <w:bCs/>
          <w:iCs/>
          <w:color w:val="000000" w:themeColor="text1"/>
          <w:sz w:val="20"/>
          <w:szCs w:val="20"/>
        </w:rPr>
        <w:t xml:space="preserve">, except mice remained group-housed for the duration of the experiment and indirect calorimetry was not performed. Only male mice were subsequently used in </w:t>
      </w:r>
      <w:r>
        <w:rPr>
          <w:rFonts w:ascii="Arial" w:hAnsi="Arial" w:cs="Arial"/>
          <w:bCs/>
          <w:iCs/>
          <w:color w:val="000000" w:themeColor="text1"/>
          <w:sz w:val="20"/>
          <w:szCs w:val="20"/>
        </w:rPr>
        <w:t>further</w:t>
      </w:r>
      <w:r w:rsidRPr="00717CEE">
        <w:rPr>
          <w:rFonts w:ascii="Arial" w:hAnsi="Arial" w:cs="Arial"/>
          <w:bCs/>
          <w:iCs/>
          <w:color w:val="000000" w:themeColor="text1"/>
          <w:sz w:val="20"/>
          <w:szCs w:val="20"/>
        </w:rPr>
        <w:t xml:space="preserve"> experiments as the pilot studies indicated that female mice exhibited substantial variability in their response to being switched to a Chow diet following the prolonged DIO phase. Several female mice stopped eating completely when switched to a Chow diet and had to be prematurely removed from the experiment. This was never observed in male mice during the pilot studies.</w:t>
      </w:r>
      <w:r>
        <w:rPr>
          <w:rFonts w:ascii="Arial" w:hAnsi="Arial" w:cs="Arial"/>
          <w:bCs/>
          <w:iCs/>
          <w:color w:val="000000" w:themeColor="text1"/>
          <w:sz w:val="20"/>
          <w:szCs w:val="20"/>
        </w:rPr>
        <w:t xml:space="preserve"> </w:t>
      </w:r>
    </w:p>
    <w:p w14:paraId="5A9ADF1E" w14:textId="77777777" w:rsidR="000C01F0" w:rsidRPr="00F57E4C" w:rsidRDefault="000C01F0" w:rsidP="00FF1BA8">
      <w:pPr>
        <w:spacing w:after="0" w:line="480" w:lineRule="auto"/>
        <w:rPr>
          <w:rFonts w:ascii="Arial" w:hAnsi="Arial" w:cs="Arial"/>
          <w:sz w:val="20"/>
          <w:szCs w:val="20"/>
        </w:rPr>
      </w:pPr>
    </w:p>
    <w:p w14:paraId="66FFCAD2" w14:textId="77777777" w:rsidR="002F6EBC" w:rsidRPr="00717CEE" w:rsidRDefault="002F6EBC" w:rsidP="00FF1BA8">
      <w:pPr>
        <w:spacing w:after="0" w:line="480" w:lineRule="auto"/>
        <w:rPr>
          <w:rFonts w:ascii="Arial" w:hAnsi="Arial" w:cs="Arial"/>
          <w:i/>
          <w:iCs/>
          <w:sz w:val="20"/>
          <w:szCs w:val="20"/>
        </w:rPr>
      </w:pPr>
      <w:r w:rsidRPr="00717CEE">
        <w:rPr>
          <w:rFonts w:ascii="Arial" w:hAnsi="Arial" w:cs="Arial"/>
          <w:i/>
          <w:iCs/>
          <w:sz w:val="20"/>
          <w:szCs w:val="20"/>
        </w:rPr>
        <w:t xml:space="preserve">Brain tissue collection </w:t>
      </w:r>
    </w:p>
    <w:p w14:paraId="46F773D7" w14:textId="77549C35" w:rsidR="002F6EBC" w:rsidRDefault="002F6EBC" w:rsidP="00FF1BA8">
      <w:pPr>
        <w:spacing w:after="0" w:line="480" w:lineRule="auto"/>
        <w:rPr>
          <w:rFonts w:ascii="Arial" w:hAnsi="Arial" w:cs="Arial"/>
          <w:sz w:val="20"/>
          <w:szCs w:val="20"/>
        </w:rPr>
      </w:pPr>
      <w:r w:rsidRPr="00717CEE">
        <w:rPr>
          <w:rFonts w:ascii="Arial" w:hAnsi="Arial" w:cs="Arial"/>
          <w:sz w:val="20"/>
          <w:szCs w:val="20"/>
        </w:rPr>
        <w:t xml:space="preserve">Mice were culled during the inactive phase (between 1000-1800h). Mice were rendered unconscious in 5% isoflurane then immediately deeply anaesthetized with a lethal dose (160 mg/kg) of sodium pentobarbitone (Lethabarb; Virbac, Milperra, NSW, Australia) and perfused with approximately three times their blood volume (estimated as 7% of body weight) of ice-cold 0.01M phosphate-buffered saline (PBS) containing heparin (55.6 mg/L), followed by the same volume of ice-cold 4% paraformaldehyde (PFA). Brains were extracted and post-fixed in 4% PFA for 24 h at 4°C, then washed (2 x 30 min) in ice-cold </w:t>
      </w:r>
      <w:r w:rsidR="001E1E9F">
        <w:rPr>
          <w:rFonts w:ascii="Arial" w:hAnsi="Arial" w:cs="Arial"/>
          <w:sz w:val="20"/>
          <w:szCs w:val="20"/>
        </w:rPr>
        <w:t xml:space="preserve">0.1M </w:t>
      </w:r>
      <w:r w:rsidRPr="00717CEE">
        <w:rPr>
          <w:rFonts w:ascii="Arial" w:hAnsi="Arial" w:cs="Arial"/>
          <w:sz w:val="20"/>
          <w:szCs w:val="20"/>
        </w:rPr>
        <w:t>phosphate buffer (PB).</w:t>
      </w:r>
      <w:r>
        <w:rPr>
          <w:rFonts w:ascii="Arial" w:hAnsi="Arial" w:cs="Arial"/>
          <w:sz w:val="20"/>
          <w:szCs w:val="20"/>
        </w:rPr>
        <w:t xml:space="preserve"> </w:t>
      </w:r>
      <w:r w:rsidRPr="00717CEE">
        <w:rPr>
          <w:rFonts w:ascii="Arial" w:hAnsi="Arial" w:cs="Arial"/>
          <w:sz w:val="20"/>
          <w:szCs w:val="20"/>
        </w:rPr>
        <w:t xml:space="preserve">Whole brains were cryoprotected by equilibrating in a solution of 30% sucrose in PB until the brain had sunk (~2-3 days). Brains were snap frozen in isopentane cooled on dry ice and stored at -80°C.  </w:t>
      </w:r>
    </w:p>
    <w:p w14:paraId="2FC12829" w14:textId="77777777" w:rsidR="00FF1BA8" w:rsidRDefault="00FF1BA8" w:rsidP="00FF1BA8">
      <w:pPr>
        <w:spacing w:after="0" w:line="480" w:lineRule="auto"/>
        <w:rPr>
          <w:rFonts w:ascii="Arial" w:hAnsi="Arial" w:cs="Arial"/>
          <w:sz w:val="20"/>
          <w:szCs w:val="20"/>
        </w:rPr>
      </w:pPr>
    </w:p>
    <w:p w14:paraId="10AD8533" w14:textId="77777777" w:rsidR="002F6EBC" w:rsidRPr="000A35AE" w:rsidRDefault="002F6EBC" w:rsidP="00FF1BA8">
      <w:pPr>
        <w:spacing w:after="0" w:line="480" w:lineRule="auto"/>
        <w:rPr>
          <w:rFonts w:ascii="Arial" w:hAnsi="Arial" w:cs="Arial"/>
          <w:i/>
          <w:iCs/>
          <w:sz w:val="20"/>
          <w:szCs w:val="20"/>
        </w:rPr>
      </w:pPr>
      <w:r w:rsidRPr="000A35AE">
        <w:rPr>
          <w:rFonts w:ascii="Arial" w:hAnsi="Arial" w:cs="Arial"/>
          <w:i/>
          <w:iCs/>
          <w:sz w:val="20"/>
          <w:szCs w:val="20"/>
        </w:rPr>
        <w:t>Cryosectioning</w:t>
      </w:r>
    </w:p>
    <w:p w14:paraId="635CEF24" w14:textId="7ED82E22" w:rsidR="002F6EBC" w:rsidRDefault="002F6EBC" w:rsidP="00FF1BA8">
      <w:pPr>
        <w:spacing w:after="0" w:line="480" w:lineRule="auto"/>
        <w:rPr>
          <w:rFonts w:ascii="Arial" w:hAnsi="Arial" w:cs="Arial"/>
          <w:sz w:val="20"/>
          <w:szCs w:val="20"/>
        </w:rPr>
      </w:pPr>
      <w:r>
        <w:rPr>
          <w:rFonts w:ascii="Arial" w:hAnsi="Arial" w:cs="Arial"/>
          <w:sz w:val="20"/>
          <w:szCs w:val="20"/>
        </w:rPr>
        <w:t xml:space="preserve">All brains were placed in a -20°C freezer the day before sectioning. 30 µm-thick coronal sections were cut through the brain on a cryostat (Leica Microsystems, Wetzlar, Germany). Sections containing the </w:t>
      </w:r>
      <w:r>
        <w:rPr>
          <w:rFonts w:ascii="Arial" w:hAnsi="Arial" w:cs="Arial"/>
          <w:sz w:val="20"/>
          <w:szCs w:val="20"/>
        </w:rPr>
        <w:lastRenderedPageBreak/>
        <w:t xml:space="preserve">medial prefrontal cortex (mPFC), dorsomedial hypothalamus (DMH) and paraventricular nucleus of the hypothalamus (PVN) were cut as a 1 in 3 series (6 sections per slide). All sections were mounted on positively charged Superfrost™ Plus Adhesion Microscope slides (Epredia) and air-dried for at least 1-2 h at room temperature to ensure adequate adherence. Slides were then stored at -80°C until immunohistochemistry procedures. </w:t>
      </w:r>
    </w:p>
    <w:p w14:paraId="240B0E81" w14:textId="77777777" w:rsidR="00FF1BA8" w:rsidRDefault="00FF1BA8" w:rsidP="00FF1BA8">
      <w:pPr>
        <w:spacing w:after="0" w:line="480" w:lineRule="auto"/>
        <w:rPr>
          <w:rFonts w:ascii="Arial" w:hAnsi="Arial" w:cs="Arial"/>
          <w:sz w:val="20"/>
          <w:szCs w:val="20"/>
        </w:rPr>
      </w:pPr>
    </w:p>
    <w:p w14:paraId="7F4F131D" w14:textId="77777777" w:rsidR="002F6EBC" w:rsidRPr="00F97622" w:rsidRDefault="002F6EBC" w:rsidP="00FF1BA8">
      <w:pPr>
        <w:spacing w:after="0" w:line="480" w:lineRule="auto"/>
        <w:rPr>
          <w:rFonts w:ascii="Arial" w:hAnsi="Arial" w:cs="Arial"/>
          <w:i/>
          <w:iCs/>
          <w:sz w:val="20"/>
          <w:szCs w:val="20"/>
        </w:rPr>
      </w:pPr>
      <w:r w:rsidRPr="00F97622">
        <w:rPr>
          <w:rFonts w:ascii="Arial" w:hAnsi="Arial" w:cs="Arial"/>
          <w:i/>
          <w:iCs/>
          <w:sz w:val="20"/>
          <w:szCs w:val="20"/>
        </w:rPr>
        <w:t>Immunohistochemistry (IHC)</w:t>
      </w:r>
    </w:p>
    <w:p w14:paraId="179D33FA" w14:textId="77777777" w:rsidR="002F6EBC" w:rsidRDefault="002F6EBC" w:rsidP="00FF1BA8">
      <w:pPr>
        <w:spacing w:after="0" w:line="480" w:lineRule="auto"/>
        <w:rPr>
          <w:rFonts w:ascii="Arial" w:hAnsi="Arial" w:cs="Arial"/>
          <w:sz w:val="20"/>
          <w:szCs w:val="20"/>
        </w:rPr>
      </w:pPr>
      <w:r>
        <w:rPr>
          <w:rFonts w:ascii="Arial" w:hAnsi="Arial" w:cs="Arial"/>
          <w:sz w:val="20"/>
          <w:szCs w:val="20"/>
        </w:rPr>
        <w:t xml:space="preserve">Slides were removed from -80°C storage and allowed to dry at room temperature for 30-60 min. Barrier rings were drawn around the required sections using a hydrophobic barrier (PAP) pen. Slides were washed (3 x 5 min) in 0.1M PB and then incubated with blocking solution (10% horse serum, 0.3% Triton X-100 in 0.1M PB) for 1 h at room temperature. Slides were incubated with primary antibodies (PSD-95, 1:1000, catalogue number: MA1-046; ThermoFisher Scientific, Scoresby, VIC, Australia; Synapsin-1, 1:1000, catalogue number: #5297, Cell Signaling Technology, Danvers, MA, USA) in antibody blocking solution (1% horse serum, 0.3% Triton X-100 in 0.1M PB) for </w:t>
      </w:r>
      <w:r>
        <w:rPr>
          <w:rFonts w:ascii="Calibri" w:hAnsi="Calibri" w:cs="Calibri"/>
          <w:sz w:val="20"/>
          <w:szCs w:val="20"/>
        </w:rPr>
        <w:t>~</w:t>
      </w:r>
      <w:r>
        <w:rPr>
          <w:rFonts w:ascii="Arial" w:hAnsi="Arial" w:cs="Arial"/>
          <w:sz w:val="20"/>
          <w:szCs w:val="20"/>
        </w:rPr>
        <w:t xml:space="preserve">48 h at 4°C. Following 0.1M PB washes (3 x 5 min), slides were incubated with secondary antibodies (Goat </w:t>
      </w:r>
      <w:r w:rsidRPr="00552CE8">
        <w:rPr>
          <w:rFonts w:ascii="Arial" w:hAnsi="Arial" w:cs="Arial"/>
          <w:sz w:val="20"/>
          <w:szCs w:val="20"/>
        </w:rPr>
        <w:t>anti-rabbit IgG Alexa Fluor™ 488</w:t>
      </w:r>
      <w:r>
        <w:rPr>
          <w:rFonts w:ascii="Arial" w:hAnsi="Arial" w:cs="Arial"/>
          <w:sz w:val="20"/>
          <w:szCs w:val="20"/>
        </w:rPr>
        <w:t>, 1:500, catalogue number: A11008, ThermoFisher Scientific,</w:t>
      </w:r>
      <w:r w:rsidRPr="0074304B">
        <w:rPr>
          <w:rFonts w:ascii="Arial" w:hAnsi="Arial" w:cs="Arial"/>
          <w:sz w:val="20"/>
          <w:szCs w:val="20"/>
        </w:rPr>
        <w:t xml:space="preserve"> </w:t>
      </w:r>
      <w:r>
        <w:rPr>
          <w:rFonts w:ascii="Arial" w:hAnsi="Arial" w:cs="Arial"/>
          <w:sz w:val="20"/>
          <w:szCs w:val="20"/>
        </w:rPr>
        <w:t xml:space="preserve">Scoresby, VIC, Australia; Donkey </w:t>
      </w:r>
      <w:r w:rsidRPr="00932F68">
        <w:rPr>
          <w:rFonts w:ascii="Arial" w:hAnsi="Arial" w:cs="Arial"/>
          <w:sz w:val="20"/>
          <w:szCs w:val="20"/>
        </w:rPr>
        <w:t>anti-mouse IgG Alexa Fluor™ 647</w:t>
      </w:r>
      <w:r>
        <w:rPr>
          <w:rFonts w:ascii="Arial" w:hAnsi="Arial" w:cs="Arial"/>
          <w:sz w:val="20"/>
          <w:szCs w:val="20"/>
        </w:rPr>
        <w:t xml:space="preserve">, 1:500, catalogue number: A31571, </w:t>
      </w:r>
      <w:r w:rsidRPr="002F3AFD">
        <w:rPr>
          <w:rFonts w:ascii="Arial" w:hAnsi="Arial" w:cs="Arial"/>
          <w:sz w:val="20"/>
          <w:szCs w:val="20"/>
        </w:rPr>
        <w:t>ThermoFisher Scientific, Scoresby, VIC, Australia</w:t>
      </w:r>
      <w:r>
        <w:rPr>
          <w:rFonts w:ascii="Arial" w:hAnsi="Arial" w:cs="Arial"/>
          <w:sz w:val="20"/>
          <w:szCs w:val="20"/>
        </w:rPr>
        <w:t xml:space="preserve">) in antibody blocking solution </w:t>
      </w:r>
      <w:r w:rsidRPr="007C45CC">
        <w:rPr>
          <w:rFonts w:ascii="Arial" w:hAnsi="Arial" w:cs="Arial"/>
          <w:sz w:val="20"/>
          <w:szCs w:val="20"/>
        </w:rPr>
        <w:t>(1% horse serum, 0.3% Triton X-100 in 0.1M PB</w:t>
      </w:r>
      <w:r>
        <w:rPr>
          <w:rFonts w:ascii="Arial" w:hAnsi="Arial" w:cs="Arial"/>
          <w:sz w:val="20"/>
          <w:szCs w:val="20"/>
        </w:rPr>
        <w:t xml:space="preserve">) for 2 h at room temperature. Slides were washed (3 x 5 min) in 0.1M PB and then incubated with DAPI staining solution (1:2000, catalogue number: Ab228549, Abcam, Cambridge, UK) for 5 min at room temperature. Slides were washed (3 x 5 min) in 0.1M PB and then mounted with Dako </w:t>
      </w:r>
      <w:r w:rsidRPr="004F4A26">
        <w:rPr>
          <w:rFonts w:ascii="Arial" w:hAnsi="Arial" w:cs="Arial"/>
          <w:sz w:val="20"/>
          <w:szCs w:val="20"/>
        </w:rPr>
        <w:t>Fluorescence Mounting Medium (</w:t>
      </w:r>
      <w:r>
        <w:rPr>
          <w:rFonts w:ascii="Arial" w:hAnsi="Arial" w:cs="Arial"/>
          <w:sz w:val="20"/>
          <w:szCs w:val="20"/>
        </w:rPr>
        <w:t xml:space="preserve">Agilent Technologies, Santa Clara, CA, USA). A coverslip was added, and the edges were sealed with nail polish. Slides were stored in the dark between -20°C and 4°C. </w:t>
      </w:r>
    </w:p>
    <w:p w14:paraId="04DFBBCA" w14:textId="77777777" w:rsidR="002F6EBC" w:rsidRDefault="002F6EBC" w:rsidP="00FF1BA8">
      <w:pPr>
        <w:spacing w:after="0" w:line="480" w:lineRule="auto"/>
        <w:rPr>
          <w:rFonts w:ascii="Arial" w:hAnsi="Arial" w:cs="Arial"/>
          <w:sz w:val="20"/>
          <w:szCs w:val="20"/>
        </w:rPr>
      </w:pPr>
    </w:p>
    <w:p w14:paraId="1633F02E" w14:textId="77777777" w:rsidR="002F6EBC" w:rsidRPr="008A5E61" w:rsidRDefault="002F6EBC" w:rsidP="00FF1BA8">
      <w:pPr>
        <w:spacing w:after="0" w:line="480" w:lineRule="auto"/>
        <w:rPr>
          <w:rFonts w:ascii="Arial" w:hAnsi="Arial" w:cs="Arial"/>
          <w:i/>
          <w:iCs/>
          <w:sz w:val="20"/>
          <w:szCs w:val="20"/>
        </w:rPr>
      </w:pPr>
      <w:r w:rsidRPr="008A5E61">
        <w:rPr>
          <w:rFonts w:ascii="Arial" w:hAnsi="Arial" w:cs="Arial"/>
          <w:i/>
          <w:iCs/>
          <w:sz w:val="20"/>
          <w:szCs w:val="20"/>
        </w:rPr>
        <w:t xml:space="preserve">Imaging and analysis </w:t>
      </w:r>
    </w:p>
    <w:p w14:paraId="6191C63D" w14:textId="79DEA461" w:rsidR="002F6EBC" w:rsidRDefault="002F6EBC" w:rsidP="00FF1BA8">
      <w:pPr>
        <w:spacing w:after="0" w:line="480" w:lineRule="auto"/>
        <w:rPr>
          <w:rFonts w:ascii="Arial" w:hAnsi="Arial" w:cs="Arial"/>
          <w:sz w:val="20"/>
          <w:szCs w:val="20"/>
        </w:rPr>
      </w:pPr>
      <w:r>
        <w:rPr>
          <w:rFonts w:ascii="Arial" w:hAnsi="Arial" w:cs="Arial"/>
          <w:sz w:val="20"/>
          <w:szCs w:val="20"/>
        </w:rPr>
        <w:t xml:space="preserve">Slides were first imaged using a DMi8 Inverted </w:t>
      </w:r>
      <w:r w:rsidR="00445A4F">
        <w:rPr>
          <w:rFonts w:ascii="Arial" w:hAnsi="Arial" w:cs="Arial"/>
          <w:sz w:val="20"/>
          <w:szCs w:val="20"/>
        </w:rPr>
        <w:t>m</w:t>
      </w:r>
      <w:r>
        <w:rPr>
          <w:rFonts w:ascii="Arial" w:hAnsi="Arial" w:cs="Arial"/>
          <w:sz w:val="20"/>
          <w:szCs w:val="20"/>
        </w:rPr>
        <w:t>icroscope (Leica Microsystems,</w:t>
      </w:r>
      <w:r w:rsidRPr="00075C49">
        <w:rPr>
          <w:rFonts w:ascii="Arial" w:hAnsi="Arial" w:cs="Arial"/>
          <w:sz w:val="20"/>
          <w:szCs w:val="20"/>
        </w:rPr>
        <w:t xml:space="preserve"> </w:t>
      </w:r>
      <w:r>
        <w:rPr>
          <w:rFonts w:ascii="Arial" w:hAnsi="Arial" w:cs="Arial"/>
          <w:sz w:val="20"/>
          <w:szCs w:val="20"/>
        </w:rPr>
        <w:t>Wetzlar, Germany)</w:t>
      </w:r>
      <w:r w:rsidR="00445A4F">
        <w:rPr>
          <w:rFonts w:ascii="Arial" w:hAnsi="Arial" w:cs="Arial"/>
          <w:sz w:val="20"/>
          <w:szCs w:val="20"/>
        </w:rPr>
        <w:t>, equip</w:t>
      </w:r>
      <w:r w:rsidR="003137C2">
        <w:rPr>
          <w:rFonts w:ascii="Arial" w:hAnsi="Arial" w:cs="Arial"/>
          <w:sz w:val="20"/>
          <w:szCs w:val="20"/>
        </w:rPr>
        <w:t>p</w:t>
      </w:r>
      <w:r w:rsidR="00445A4F">
        <w:rPr>
          <w:rFonts w:ascii="Arial" w:hAnsi="Arial" w:cs="Arial"/>
          <w:sz w:val="20"/>
          <w:szCs w:val="20"/>
        </w:rPr>
        <w:t xml:space="preserve">ed with a Leica </w:t>
      </w:r>
      <w:r w:rsidR="00613A58">
        <w:rPr>
          <w:rFonts w:ascii="Arial" w:hAnsi="Arial" w:cs="Arial"/>
          <w:sz w:val="20"/>
          <w:szCs w:val="20"/>
        </w:rPr>
        <w:t xml:space="preserve">EL6000 </w:t>
      </w:r>
      <w:r w:rsidR="003137C2">
        <w:rPr>
          <w:rFonts w:ascii="Arial" w:hAnsi="Arial" w:cs="Arial"/>
          <w:sz w:val="20"/>
          <w:szCs w:val="20"/>
        </w:rPr>
        <w:t>e</w:t>
      </w:r>
      <w:r w:rsidR="00613A58">
        <w:rPr>
          <w:rFonts w:ascii="Arial" w:hAnsi="Arial" w:cs="Arial"/>
          <w:sz w:val="20"/>
          <w:szCs w:val="20"/>
        </w:rPr>
        <w:t xml:space="preserve">xternal fluorescent </w:t>
      </w:r>
      <w:r w:rsidR="00445A4F">
        <w:rPr>
          <w:rFonts w:ascii="Arial" w:hAnsi="Arial" w:cs="Arial"/>
          <w:sz w:val="20"/>
          <w:szCs w:val="20"/>
        </w:rPr>
        <w:t>light source and K5 DOC camera, running the Leica Application Suite 2.7.3.9723</w:t>
      </w:r>
      <w:r>
        <w:rPr>
          <w:rFonts w:ascii="Arial" w:hAnsi="Arial" w:cs="Arial"/>
          <w:sz w:val="20"/>
          <w:szCs w:val="20"/>
        </w:rPr>
        <w:t xml:space="preserve">. The entire slide was imaged </w:t>
      </w:r>
      <w:r w:rsidR="003137C2">
        <w:rPr>
          <w:rFonts w:ascii="Arial" w:hAnsi="Arial" w:cs="Arial"/>
          <w:sz w:val="20"/>
          <w:szCs w:val="20"/>
        </w:rPr>
        <w:t>a</w:t>
      </w:r>
      <w:r w:rsidR="00445A4F">
        <w:rPr>
          <w:rFonts w:ascii="Arial" w:hAnsi="Arial" w:cs="Arial"/>
          <w:sz w:val="20"/>
          <w:szCs w:val="20"/>
        </w:rPr>
        <w:t xml:space="preserve">t low magnification using a 4x/0.13 Air </w:t>
      </w:r>
      <w:r w:rsidR="00591C53">
        <w:rPr>
          <w:rFonts w:ascii="Arial" w:hAnsi="Arial" w:cs="Arial"/>
          <w:sz w:val="20"/>
          <w:szCs w:val="20"/>
        </w:rPr>
        <w:t>(</w:t>
      </w:r>
      <w:r w:rsidR="00445A4F">
        <w:rPr>
          <w:rFonts w:ascii="Arial" w:hAnsi="Arial" w:cs="Arial"/>
          <w:sz w:val="20"/>
          <w:szCs w:val="20"/>
        </w:rPr>
        <w:t>WD 17</w:t>
      </w:r>
      <w:r w:rsidR="00591C53">
        <w:rPr>
          <w:rFonts w:ascii="Arial" w:hAnsi="Arial" w:cs="Arial"/>
          <w:sz w:val="20"/>
          <w:szCs w:val="20"/>
        </w:rPr>
        <w:t>)</w:t>
      </w:r>
      <w:r w:rsidR="00445A4F">
        <w:rPr>
          <w:rFonts w:ascii="Arial" w:hAnsi="Arial" w:cs="Arial"/>
          <w:sz w:val="20"/>
          <w:szCs w:val="20"/>
        </w:rPr>
        <w:t xml:space="preserve"> HC PL FLUOTAR (#506-413)</w:t>
      </w:r>
      <w:r>
        <w:rPr>
          <w:rFonts w:ascii="Arial" w:hAnsi="Arial" w:cs="Arial"/>
          <w:sz w:val="20"/>
          <w:szCs w:val="20"/>
        </w:rPr>
        <w:t xml:space="preserve"> with the DAPI filter </w:t>
      </w:r>
      <w:r w:rsidR="00613A58">
        <w:rPr>
          <w:rFonts w:ascii="Arial" w:hAnsi="Arial" w:cs="Arial"/>
          <w:sz w:val="20"/>
          <w:szCs w:val="20"/>
        </w:rPr>
        <w:t>(EX:</w:t>
      </w:r>
      <w:r w:rsidR="00E8066D">
        <w:rPr>
          <w:rFonts w:ascii="Arial" w:hAnsi="Arial" w:cs="Arial"/>
          <w:sz w:val="20"/>
          <w:szCs w:val="20"/>
        </w:rPr>
        <w:t xml:space="preserve"> </w:t>
      </w:r>
      <w:r w:rsidR="00613A58">
        <w:rPr>
          <w:rFonts w:ascii="Arial" w:hAnsi="Arial" w:cs="Arial"/>
          <w:sz w:val="20"/>
          <w:szCs w:val="20"/>
        </w:rPr>
        <w:t>355/56</w:t>
      </w:r>
      <w:r w:rsidR="00B61560">
        <w:rPr>
          <w:rFonts w:ascii="Arial" w:hAnsi="Arial" w:cs="Arial"/>
          <w:sz w:val="20"/>
          <w:szCs w:val="20"/>
        </w:rPr>
        <w:t xml:space="preserve"> nm</w:t>
      </w:r>
      <w:r w:rsidR="00E8066D">
        <w:rPr>
          <w:rFonts w:ascii="Arial" w:hAnsi="Arial" w:cs="Arial"/>
          <w:sz w:val="20"/>
          <w:szCs w:val="20"/>
        </w:rPr>
        <w:t>;</w:t>
      </w:r>
      <w:r w:rsidR="00613A58">
        <w:rPr>
          <w:rFonts w:ascii="Arial" w:hAnsi="Arial" w:cs="Arial"/>
          <w:sz w:val="20"/>
          <w:szCs w:val="20"/>
        </w:rPr>
        <w:t xml:space="preserve"> DC:</w:t>
      </w:r>
      <w:r w:rsidR="00E8066D">
        <w:rPr>
          <w:rFonts w:ascii="Arial" w:hAnsi="Arial" w:cs="Arial"/>
          <w:sz w:val="20"/>
          <w:szCs w:val="20"/>
        </w:rPr>
        <w:t xml:space="preserve"> </w:t>
      </w:r>
      <w:r w:rsidR="00613A58">
        <w:rPr>
          <w:rFonts w:ascii="Arial" w:hAnsi="Arial" w:cs="Arial"/>
          <w:sz w:val="20"/>
          <w:szCs w:val="20"/>
        </w:rPr>
        <w:t xml:space="preserve">400 </w:t>
      </w:r>
      <w:r w:rsidR="00E8066D">
        <w:rPr>
          <w:rFonts w:ascii="Arial" w:hAnsi="Arial" w:cs="Arial"/>
          <w:sz w:val="20"/>
          <w:szCs w:val="20"/>
        </w:rPr>
        <w:t xml:space="preserve">nm; </w:t>
      </w:r>
      <w:r w:rsidR="00613A58">
        <w:rPr>
          <w:rFonts w:ascii="Arial" w:hAnsi="Arial" w:cs="Arial"/>
          <w:sz w:val="20"/>
          <w:szCs w:val="20"/>
        </w:rPr>
        <w:t>EM:</w:t>
      </w:r>
      <w:r w:rsidR="00E8066D">
        <w:rPr>
          <w:rFonts w:ascii="Arial" w:hAnsi="Arial" w:cs="Arial"/>
          <w:sz w:val="20"/>
          <w:szCs w:val="20"/>
        </w:rPr>
        <w:t xml:space="preserve"> </w:t>
      </w:r>
      <w:r w:rsidR="00613A58">
        <w:rPr>
          <w:rFonts w:ascii="Arial" w:hAnsi="Arial" w:cs="Arial"/>
          <w:sz w:val="20"/>
          <w:szCs w:val="20"/>
        </w:rPr>
        <w:lastRenderedPageBreak/>
        <w:t>460/50</w:t>
      </w:r>
      <w:r w:rsidR="00E8066D">
        <w:rPr>
          <w:rFonts w:ascii="Arial" w:hAnsi="Arial" w:cs="Arial"/>
          <w:sz w:val="20"/>
          <w:szCs w:val="20"/>
        </w:rPr>
        <w:t xml:space="preserve"> nm</w:t>
      </w:r>
      <w:r w:rsidR="00613A58">
        <w:rPr>
          <w:rFonts w:ascii="Arial" w:hAnsi="Arial" w:cs="Arial"/>
          <w:sz w:val="20"/>
          <w:szCs w:val="20"/>
        </w:rPr>
        <w:t xml:space="preserve">) </w:t>
      </w:r>
      <w:r>
        <w:rPr>
          <w:rFonts w:ascii="Arial" w:hAnsi="Arial" w:cs="Arial"/>
          <w:sz w:val="20"/>
          <w:szCs w:val="20"/>
        </w:rPr>
        <w:t>applied, to obtain a</w:t>
      </w:r>
      <w:r w:rsidR="003568CD">
        <w:rPr>
          <w:rFonts w:ascii="Arial" w:hAnsi="Arial" w:cs="Arial"/>
          <w:sz w:val="20"/>
          <w:szCs w:val="20"/>
        </w:rPr>
        <w:t xml:space="preserve">n </w:t>
      </w:r>
      <w:r w:rsidR="00613A58">
        <w:rPr>
          <w:rFonts w:ascii="Arial" w:hAnsi="Arial" w:cs="Arial"/>
          <w:sz w:val="20"/>
          <w:szCs w:val="20"/>
        </w:rPr>
        <w:t xml:space="preserve">overall </w:t>
      </w:r>
      <w:r>
        <w:rPr>
          <w:rFonts w:ascii="Arial" w:hAnsi="Arial" w:cs="Arial"/>
          <w:sz w:val="20"/>
          <w:szCs w:val="20"/>
        </w:rPr>
        <w:t>map of all sections. Section maps were viewed using Fiji/ImageJ</w:t>
      </w:r>
      <w:r w:rsidR="00D56D1E">
        <w:rPr>
          <w:rFonts w:ascii="Arial" w:hAnsi="Arial" w:cs="Arial"/>
          <w:sz w:val="20"/>
          <w:szCs w:val="20"/>
        </w:rPr>
        <w:t xml:space="preserve"> </w:t>
      </w:r>
      <w:r w:rsidR="009B7D8F">
        <w:rPr>
          <w:rFonts w:ascii="Arial" w:hAnsi="Arial" w:cs="Arial"/>
          <w:sz w:val="20"/>
          <w:szCs w:val="20"/>
        </w:rPr>
        <w:fldChar w:fldCharType="begin">
          <w:fldData xml:space="preserve">PEVuZE5vdGU+PENpdGU+PEF1dGhvcj5TY2hpbmRlbGluPC9BdXRob3I+PFllYXI+MjAxMjwvWWVh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=
</w:fldData>
        </w:fldChar>
      </w:r>
      <w:r w:rsidR="009B7D8F">
        <w:rPr>
          <w:rFonts w:ascii="Arial" w:hAnsi="Arial" w:cs="Arial"/>
          <w:sz w:val="20"/>
          <w:szCs w:val="20"/>
        </w:rPr>
        <w:instrText xml:space="preserve"> ADDIN EN.CITE </w:instrText>
      </w:r>
      <w:r w:rsidR="009B7D8F">
        <w:rPr>
          <w:rFonts w:ascii="Arial" w:hAnsi="Arial" w:cs="Arial"/>
          <w:sz w:val="20"/>
          <w:szCs w:val="20"/>
        </w:rPr>
        <w:fldChar w:fldCharType="begin">
          <w:fldData xml:space="preserve">PEVuZE5vdGU+PENpdGU+PEF1dGhvcj5TY2hpbmRlbGluPC9BdXRob3I+PFllYXI+MjAxMjwvWWVh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=
</w:fldData>
        </w:fldChar>
      </w:r>
      <w:r w:rsidR="009B7D8F">
        <w:rPr>
          <w:rFonts w:ascii="Arial" w:hAnsi="Arial" w:cs="Arial"/>
          <w:sz w:val="20"/>
          <w:szCs w:val="20"/>
        </w:rPr>
        <w:instrText xml:space="preserve"> ADDIN EN.CITE.DATA </w:instrText>
      </w:r>
      <w:r w:rsidR="009B7D8F">
        <w:rPr>
          <w:rFonts w:ascii="Arial" w:hAnsi="Arial" w:cs="Arial"/>
          <w:sz w:val="20"/>
          <w:szCs w:val="20"/>
        </w:rPr>
      </w:r>
      <w:r w:rsidR="009B7D8F">
        <w:rPr>
          <w:rFonts w:ascii="Arial" w:hAnsi="Arial" w:cs="Arial"/>
          <w:sz w:val="20"/>
          <w:szCs w:val="20"/>
        </w:rPr>
        <w:fldChar w:fldCharType="end"/>
      </w:r>
      <w:r w:rsidR="009B7D8F">
        <w:rPr>
          <w:rFonts w:ascii="Arial" w:hAnsi="Arial" w:cs="Arial"/>
          <w:sz w:val="20"/>
          <w:szCs w:val="20"/>
        </w:rPr>
      </w:r>
      <w:r w:rsidR="009B7D8F">
        <w:rPr>
          <w:rFonts w:ascii="Arial" w:hAnsi="Arial" w:cs="Arial"/>
          <w:sz w:val="20"/>
          <w:szCs w:val="20"/>
        </w:rPr>
        <w:fldChar w:fldCharType="separate"/>
      </w:r>
      <w:r w:rsidR="009B7D8F">
        <w:rPr>
          <w:rFonts w:ascii="Arial" w:hAnsi="Arial" w:cs="Arial"/>
          <w:noProof/>
          <w:sz w:val="20"/>
          <w:szCs w:val="20"/>
        </w:rPr>
        <w:t>[1]</w:t>
      </w:r>
      <w:r w:rsidR="009B7D8F">
        <w:rPr>
          <w:rFonts w:ascii="Arial" w:hAnsi="Arial" w:cs="Arial"/>
          <w:sz w:val="20"/>
          <w:szCs w:val="20"/>
        </w:rPr>
        <w:fldChar w:fldCharType="end"/>
      </w:r>
      <w:r>
        <w:rPr>
          <w:rFonts w:ascii="Arial" w:hAnsi="Arial" w:cs="Arial"/>
          <w:sz w:val="20"/>
          <w:szCs w:val="20"/>
        </w:rPr>
        <w:t xml:space="preserve"> software and one section per region (mPFC, PVN and DMH), per mouse was selected for further imaging. Selected</w:t>
      </w:r>
      <w:r w:rsidR="002E3847">
        <w:rPr>
          <w:rFonts w:ascii="Arial" w:hAnsi="Arial" w:cs="Arial"/>
          <w:sz w:val="20"/>
          <w:szCs w:val="20"/>
        </w:rPr>
        <w:t xml:space="preserve"> </w:t>
      </w:r>
      <w:r w:rsidR="00613A58">
        <w:rPr>
          <w:rFonts w:ascii="Arial" w:hAnsi="Arial" w:cs="Arial"/>
          <w:sz w:val="20"/>
          <w:szCs w:val="20"/>
        </w:rPr>
        <w:t xml:space="preserve">sections </w:t>
      </w:r>
      <w:r>
        <w:rPr>
          <w:rFonts w:ascii="Arial" w:hAnsi="Arial" w:cs="Arial"/>
          <w:sz w:val="20"/>
          <w:szCs w:val="20"/>
        </w:rPr>
        <w:t xml:space="preserve">were then imaged using a </w:t>
      </w:r>
      <w:r w:rsidR="00613A58">
        <w:rPr>
          <w:rFonts w:ascii="Arial" w:hAnsi="Arial" w:cs="Arial"/>
          <w:sz w:val="20"/>
          <w:szCs w:val="20"/>
        </w:rPr>
        <w:t xml:space="preserve">Leica </w:t>
      </w:r>
      <w:r>
        <w:rPr>
          <w:rFonts w:ascii="Arial" w:hAnsi="Arial" w:cs="Arial"/>
          <w:sz w:val="20"/>
          <w:szCs w:val="20"/>
        </w:rPr>
        <w:t xml:space="preserve">Stellaris 5 Confocal </w:t>
      </w:r>
      <w:r w:rsidR="002742C0">
        <w:rPr>
          <w:rFonts w:ascii="Arial" w:hAnsi="Arial" w:cs="Arial"/>
          <w:sz w:val="20"/>
          <w:szCs w:val="20"/>
        </w:rPr>
        <w:t>m</w:t>
      </w:r>
      <w:r>
        <w:rPr>
          <w:rFonts w:ascii="Arial" w:hAnsi="Arial" w:cs="Arial"/>
          <w:sz w:val="20"/>
          <w:szCs w:val="20"/>
        </w:rPr>
        <w:t>icroscope (Leica Microsystems, Wetzlar, Germany)</w:t>
      </w:r>
      <w:r w:rsidR="00613A58">
        <w:rPr>
          <w:rFonts w:ascii="Arial" w:hAnsi="Arial" w:cs="Arial"/>
          <w:sz w:val="20"/>
          <w:szCs w:val="20"/>
        </w:rPr>
        <w:t xml:space="preserve"> equipped with </w:t>
      </w:r>
      <w:r w:rsidR="002C5B8F">
        <w:rPr>
          <w:rFonts w:ascii="Arial" w:hAnsi="Arial" w:cs="Arial"/>
          <w:sz w:val="20"/>
          <w:szCs w:val="20"/>
        </w:rPr>
        <w:t>a</w:t>
      </w:r>
      <w:r w:rsidR="0087171D">
        <w:rPr>
          <w:rFonts w:ascii="Arial" w:hAnsi="Arial" w:cs="Arial"/>
          <w:sz w:val="20"/>
          <w:szCs w:val="20"/>
        </w:rPr>
        <w:t xml:space="preserve"> solid state</w:t>
      </w:r>
      <w:r w:rsidR="002C5B8F">
        <w:rPr>
          <w:rFonts w:ascii="Arial" w:hAnsi="Arial" w:cs="Arial"/>
          <w:sz w:val="20"/>
          <w:szCs w:val="20"/>
        </w:rPr>
        <w:t xml:space="preserve"> 405 laser and a white light laser (485-640), 5 HyD S detectors and running the Leica Application Suite X 4.5.0.25531</w:t>
      </w:r>
      <w:r>
        <w:rPr>
          <w:rFonts w:ascii="Arial" w:hAnsi="Arial" w:cs="Arial"/>
          <w:sz w:val="20"/>
          <w:szCs w:val="20"/>
        </w:rPr>
        <w:t xml:space="preserve">. </w:t>
      </w:r>
      <w:r w:rsidR="002C5B8F">
        <w:rPr>
          <w:rFonts w:ascii="Arial" w:hAnsi="Arial" w:cs="Arial"/>
          <w:sz w:val="20"/>
          <w:szCs w:val="20"/>
        </w:rPr>
        <w:t>At</w:t>
      </w:r>
      <w:r>
        <w:rPr>
          <w:rFonts w:ascii="Arial" w:hAnsi="Arial" w:cs="Arial"/>
          <w:sz w:val="20"/>
          <w:szCs w:val="20"/>
        </w:rPr>
        <w:t xml:space="preserve"> first</w:t>
      </w:r>
      <w:r w:rsidR="002D04DD">
        <w:rPr>
          <w:rFonts w:ascii="Arial" w:hAnsi="Arial" w:cs="Arial"/>
          <w:sz w:val="20"/>
          <w:szCs w:val="20"/>
        </w:rPr>
        <w:t>,</w:t>
      </w:r>
      <w:r>
        <w:rPr>
          <w:rFonts w:ascii="Arial" w:hAnsi="Arial" w:cs="Arial"/>
          <w:sz w:val="20"/>
          <w:szCs w:val="20"/>
        </w:rPr>
        <w:t xml:space="preserve"> the</w:t>
      </w:r>
      <w:r w:rsidR="002D04DD">
        <w:rPr>
          <w:rFonts w:ascii="Arial" w:hAnsi="Arial" w:cs="Arial"/>
          <w:sz w:val="20"/>
          <w:szCs w:val="20"/>
        </w:rPr>
        <w:t xml:space="preserve"> </w:t>
      </w:r>
      <w:r>
        <w:rPr>
          <w:rFonts w:ascii="Arial" w:hAnsi="Arial" w:cs="Arial"/>
          <w:sz w:val="20"/>
          <w:szCs w:val="20"/>
        </w:rPr>
        <w:t>region</w:t>
      </w:r>
      <w:r w:rsidR="002C5B8F">
        <w:rPr>
          <w:rFonts w:ascii="Arial" w:hAnsi="Arial" w:cs="Arial"/>
          <w:sz w:val="20"/>
          <w:szCs w:val="20"/>
        </w:rPr>
        <w:t xml:space="preserve"> of interest was located and focused on at low magnification (10x/0.3 Dry </w:t>
      </w:r>
      <w:r w:rsidR="005C60E8">
        <w:rPr>
          <w:rFonts w:ascii="Arial" w:hAnsi="Arial" w:cs="Arial"/>
          <w:sz w:val="20"/>
          <w:szCs w:val="20"/>
        </w:rPr>
        <w:t>-</w:t>
      </w:r>
      <w:r w:rsidR="002C5B8F">
        <w:rPr>
          <w:rFonts w:ascii="Arial" w:hAnsi="Arial" w:cs="Arial"/>
          <w:sz w:val="20"/>
          <w:szCs w:val="20"/>
        </w:rPr>
        <w:t>WD</w:t>
      </w:r>
      <w:r w:rsidR="00D54CD5">
        <w:rPr>
          <w:rFonts w:ascii="Arial" w:hAnsi="Arial" w:cs="Arial"/>
          <w:sz w:val="20"/>
          <w:szCs w:val="20"/>
        </w:rPr>
        <w:t xml:space="preserve"> </w:t>
      </w:r>
      <w:r w:rsidR="002C5B8F">
        <w:rPr>
          <w:rFonts w:ascii="Arial" w:hAnsi="Arial" w:cs="Arial"/>
          <w:sz w:val="20"/>
          <w:szCs w:val="20"/>
        </w:rPr>
        <w:t>11,000</w:t>
      </w:r>
      <w:r w:rsidR="00D54CD5">
        <w:rPr>
          <w:rFonts w:ascii="Arial" w:hAnsi="Arial" w:cs="Arial"/>
          <w:sz w:val="20"/>
          <w:szCs w:val="20"/>
        </w:rPr>
        <w:t xml:space="preserve"> </w:t>
      </w:r>
      <w:r w:rsidR="002C5B8F">
        <w:rPr>
          <w:rFonts w:ascii="Arial" w:hAnsi="Arial" w:cs="Arial"/>
          <w:sz w:val="20"/>
          <w:szCs w:val="20"/>
        </w:rPr>
        <w:t>µm</w:t>
      </w:r>
      <w:r w:rsidR="008A1541">
        <w:rPr>
          <w:rFonts w:ascii="Arial" w:hAnsi="Arial" w:cs="Arial"/>
          <w:sz w:val="20"/>
          <w:szCs w:val="20"/>
        </w:rPr>
        <w:t>-</w:t>
      </w:r>
      <w:r>
        <w:rPr>
          <w:rFonts w:ascii="Arial" w:hAnsi="Arial" w:cs="Arial"/>
          <w:sz w:val="20"/>
          <w:szCs w:val="20"/>
        </w:rPr>
        <w:t xml:space="preserve"> </w:t>
      </w:r>
      <w:r w:rsidR="00010480">
        <w:rPr>
          <w:rFonts w:ascii="Arial" w:hAnsi="Arial" w:cs="Arial"/>
          <w:sz w:val="20"/>
          <w:szCs w:val="20"/>
        </w:rPr>
        <w:t>HC PL FLUOTAR #506_505).</w:t>
      </w:r>
      <w:r w:rsidR="001371CB">
        <w:rPr>
          <w:rFonts w:ascii="Arial" w:hAnsi="Arial" w:cs="Arial"/>
          <w:sz w:val="20"/>
          <w:szCs w:val="20"/>
        </w:rPr>
        <w:t xml:space="preserve"> </w:t>
      </w:r>
      <w:r w:rsidR="00010480">
        <w:rPr>
          <w:rFonts w:ascii="Arial" w:hAnsi="Arial" w:cs="Arial"/>
          <w:sz w:val="20"/>
          <w:szCs w:val="20"/>
        </w:rPr>
        <w:t>Images were subsequently acquired at high magnification (63x/1.4 Oil -WD 140µm- HC PL Apo CS2 #506_350)</w:t>
      </w:r>
      <w:r>
        <w:rPr>
          <w:rFonts w:ascii="Arial" w:hAnsi="Arial" w:cs="Arial"/>
          <w:sz w:val="20"/>
          <w:szCs w:val="20"/>
        </w:rPr>
        <w:t xml:space="preserve">. Four images (two per hemisphere) measuring 184.52 µm x 184.52 µm (zoom factor 1.00) were </w:t>
      </w:r>
      <w:r w:rsidR="0087171D">
        <w:rPr>
          <w:rFonts w:ascii="Arial" w:hAnsi="Arial" w:cs="Arial"/>
          <w:sz w:val="20"/>
          <w:szCs w:val="20"/>
        </w:rPr>
        <w:t xml:space="preserve">captured </w:t>
      </w:r>
      <w:r>
        <w:rPr>
          <w:rFonts w:ascii="Arial" w:hAnsi="Arial" w:cs="Arial"/>
          <w:sz w:val="20"/>
          <w:szCs w:val="20"/>
        </w:rPr>
        <w:t>per region at a resolution of 3144 x 3144</w:t>
      </w:r>
      <w:r w:rsidR="0087171D">
        <w:rPr>
          <w:rFonts w:ascii="Arial" w:hAnsi="Arial" w:cs="Arial"/>
          <w:sz w:val="20"/>
          <w:szCs w:val="20"/>
        </w:rPr>
        <w:t xml:space="preserve"> pixels (58.7</w:t>
      </w:r>
      <w:r w:rsidR="00AA70B3">
        <w:rPr>
          <w:rFonts w:ascii="Arial" w:hAnsi="Arial" w:cs="Arial"/>
          <w:sz w:val="20"/>
          <w:szCs w:val="20"/>
        </w:rPr>
        <w:t xml:space="preserve"> </w:t>
      </w:r>
      <w:r w:rsidR="0087171D">
        <w:rPr>
          <w:rFonts w:ascii="Arial" w:hAnsi="Arial" w:cs="Arial"/>
          <w:sz w:val="20"/>
          <w:szCs w:val="20"/>
        </w:rPr>
        <w:t>nm/pix</w:t>
      </w:r>
      <w:r w:rsidR="00AA70B3">
        <w:rPr>
          <w:rFonts w:ascii="Arial" w:hAnsi="Arial" w:cs="Arial"/>
          <w:sz w:val="20"/>
          <w:szCs w:val="20"/>
        </w:rPr>
        <w:t>el</w:t>
      </w:r>
      <w:r w:rsidR="0087171D">
        <w:rPr>
          <w:rFonts w:ascii="Arial" w:hAnsi="Arial" w:cs="Arial"/>
          <w:sz w:val="20"/>
          <w:szCs w:val="20"/>
        </w:rPr>
        <w:t>)</w:t>
      </w:r>
      <w:r>
        <w:rPr>
          <w:rFonts w:ascii="Arial" w:hAnsi="Arial" w:cs="Arial"/>
          <w:sz w:val="20"/>
          <w:szCs w:val="20"/>
        </w:rPr>
        <w:t>. A line average of 3 was applied. A 3-plane z-stack was acquired at a total thickness of 0.60 µm</w:t>
      </w:r>
      <w:r w:rsidR="00AA70B3">
        <w:rPr>
          <w:rFonts w:ascii="Arial" w:hAnsi="Arial" w:cs="Arial"/>
          <w:sz w:val="20"/>
          <w:szCs w:val="20"/>
        </w:rPr>
        <w:t xml:space="preserve"> </w:t>
      </w:r>
      <w:r w:rsidR="0087171D">
        <w:rPr>
          <w:rFonts w:ascii="Arial" w:hAnsi="Arial" w:cs="Arial"/>
          <w:sz w:val="20"/>
          <w:szCs w:val="20"/>
        </w:rPr>
        <w:t>using the</w:t>
      </w:r>
      <w:r w:rsidRPr="007119E8">
        <w:rPr>
          <w:rFonts w:ascii="Arial" w:hAnsi="Arial" w:cs="Arial"/>
          <w:sz w:val="20"/>
          <w:szCs w:val="20"/>
        </w:rPr>
        <w:t xml:space="preserve"> Alexa 405 (E</w:t>
      </w:r>
      <w:r w:rsidR="00AA70B3">
        <w:rPr>
          <w:rFonts w:ascii="Arial" w:hAnsi="Arial" w:cs="Arial"/>
          <w:sz w:val="20"/>
          <w:szCs w:val="20"/>
        </w:rPr>
        <w:t>X</w:t>
      </w:r>
      <w:r w:rsidRPr="007119E8">
        <w:rPr>
          <w:rFonts w:ascii="Arial" w:hAnsi="Arial" w:cs="Arial"/>
          <w:sz w:val="20"/>
          <w:szCs w:val="20"/>
        </w:rPr>
        <w:t>: 405 nm, E</w:t>
      </w:r>
      <w:r w:rsidR="00AA70B3">
        <w:rPr>
          <w:rFonts w:ascii="Arial" w:hAnsi="Arial" w:cs="Arial"/>
          <w:sz w:val="20"/>
          <w:szCs w:val="20"/>
        </w:rPr>
        <w:t>M</w:t>
      </w:r>
      <w:r w:rsidRPr="007119E8">
        <w:rPr>
          <w:rFonts w:ascii="Arial" w:hAnsi="Arial" w:cs="Arial"/>
          <w:sz w:val="20"/>
          <w:szCs w:val="20"/>
        </w:rPr>
        <w:t>: 430-491 nm), Alexa 488 (E</w:t>
      </w:r>
      <w:r w:rsidR="00AA70B3">
        <w:rPr>
          <w:rFonts w:ascii="Arial" w:hAnsi="Arial" w:cs="Arial"/>
          <w:sz w:val="20"/>
          <w:szCs w:val="20"/>
        </w:rPr>
        <w:t>X</w:t>
      </w:r>
      <w:r w:rsidRPr="007119E8">
        <w:rPr>
          <w:rFonts w:ascii="Arial" w:hAnsi="Arial" w:cs="Arial"/>
          <w:sz w:val="20"/>
          <w:szCs w:val="20"/>
        </w:rPr>
        <w:t>: 496 nm; E</w:t>
      </w:r>
      <w:r w:rsidR="00AA70B3">
        <w:rPr>
          <w:rFonts w:ascii="Arial" w:hAnsi="Arial" w:cs="Arial"/>
          <w:sz w:val="20"/>
          <w:szCs w:val="20"/>
        </w:rPr>
        <w:t>M</w:t>
      </w:r>
      <w:r w:rsidRPr="007119E8">
        <w:rPr>
          <w:rFonts w:ascii="Arial" w:hAnsi="Arial" w:cs="Arial"/>
          <w:sz w:val="20"/>
          <w:szCs w:val="20"/>
        </w:rPr>
        <w:t>: 506-600 nm) and Alexa 647 (E</w:t>
      </w:r>
      <w:r w:rsidR="00AA70B3">
        <w:rPr>
          <w:rFonts w:ascii="Arial" w:hAnsi="Arial" w:cs="Arial"/>
          <w:sz w:val="20"/>
          <w:szCs w:val="20"/>
        </w:rPr>
        <w:t>X</w:t>
      </w:r>
      <w:r w:rsidRPr="007119E8">
        <w:rPr>
          <w:rFonts w:ascii="Arial" w:hAnsi="Arial" w:cs="Arial"/>
          <w:sz w:val="20"/>
          <w:szCs w:val="20"/>
        </w:rPr>
        <w:t>: 641 nm; E</w:t>
      </w:r>
      <w:r w:rsidR="00AA70B3">
        <w:rPr>
          <w:rFonts w:ascii="Arial" w:hAnsi="Arial" w:cs="Arial"/>
          <w:sz w:val="20"/>
          <w:szCs w:val="20"/>
        </w:rPr>
        <w:t>M</w:t>
      </w:r>
      <w:r w:rsidRPr="007119E8">
        <w:rPr>
          <w:rFonts w:ascii="Arial" w:hAnsi="Arial" w:cs="Arial"/>
          <w:sz w:val="20"/>
          <w:szCs w:val="20"/>
        </w:rPr>
        <w:t>: 651-730 nm) laser</w:t>
      </w:r>
      <w:r>
        <w:rPr>
          <w:rFonts w:ascii="Arial" w:hAnsi="Arial" w:cs="Arial"/>
          <w:sz w:val="20"/>
          <w:szCs w:val="20"/>
        </w:rPr>
        <w:t xml:space="preserve"> parameters</w:t>
      </w:r>
      <w:r w:rsidR="00AA70B3">
        <w:rPr>
          <w:rFonts w:ascii="Arial" w:hAnsi="Arial" w:cs="Arial"/>
          <w:sz w:val="20"/>
          <w:szCs w:val="20"/>
        </w:rPr>
        <w:t xml:space="preserve">. </w:t>
      </w:r>
    </w:p>
    <w:p w14:paraId="306EEE79" w14:textId="7DF5F810" w:rsidR="002F6EBC" w:rsidRDefault="002F6EBC" w:rsidP="00FF1BA8">
      <w:pPr>
        <w:spacing w:after="0" w:line="480" w:lineRule="auto"/>
        <w:rPr>
          <w:rFonts w:ascii="Arial" w:hAnsi="Arial" w:cs="Arial"/>
          <w:sz w:val="20"/>
          <w:szCs w:val="20"/>
        </w:rPr>
      </w:pPr>
      <w:r>
        <w:rPr>
          <w:rFonts w:ascii="Arial" w:hAnsi="Arial" w:cs="Arial"/>
          <w:sz w:val="20"/>
          <w:szCs w:val="20"/>
        </w:rPr>
        <w:t xml:space="preserve">The acquired images were processed to generate </w:t>
      </w:r>
      <w:r w:rsidR="0087171D">
        <w:rPr>
          <w:rFonts w:ascii="Arial" w:hAnsi="Arial" w:cs="Arial"/>
          <w:sz w:val="20"/>
          <w:szCs w:val="20"/>
        </w:rPr>
        <w:t xml:space="preserve">a </w:t>
      </w:r>
      <w:r>
        <w:rPr>
          <w:rFonts w:ascii="Arial" w:hAnsi="Arial" w:cs="Arial"/>
          <w:sz w:val="20"/>
          <w:szCs w:val="20"/>
        </w:rPr>
        <w:t>maximum intensity</w:t>
      </w:r>
      <w:r w:rsidR="0087171D">
        <w:rPr>
          <w:rFonts w:ascii="Arial" w:hAnsi="Arial" w:cs="Arial"/>
          <w:sz w:val="20"/>
          <w:szCs w:val="20"/>
        </w:rPr>
        <w:t xml:space="preserve"> projection of the</w:t>
      </w:r>
      <w:r>
        <w:rPr>
          <w:rFonts w:ascii="Arial" w:hAnsi="Arial" w:cs="Arial"/>
          <w:sz w:val="20"/>
          <w:szCs w:val="20"/>
        </w:rPr>
        <w:t xml:space="preserve"> z-stack</w:t>
      </w:r>
      <w:r w:rsidR="00CD0EE1">
        <w:rPr>
          <w:rFonts w:ascii="Arial" w:hAnsi="Arial" w:cs="Arial"/>
          <w:sz w:val="20"/>
          <w:szCs w:val="20"/>
        </w:rPr>
        <w:t>s</w:t>
      </w:r>
      <w:r>
        <w:rPr>
          <w:rFonts w:ascii="Arial" w:hAnsi="Arial" w:cs="Arial"/>
          <w:sz w:val="20"/>
          <w:szCs w:val="20"/>
        </w:rPr>
        <w:t xml:space="preserve">, cropped to a size of </w:t>
      </w:r>
      <w:r w:rsidRPr="00DB4A64">
        <w:rPr>
          <w:rFonts w:ascii="Arial" w:hAnsi="Arial" w:cs="Arial"/>
          <w:sz w:val="20"/>
          <w:szCs w:val="20"/>
        </w:rPr>
        <w:t>125 µm x 125 µm, each</w:t>
      </w:r>
      <w:r>
        <w:rPr>
          <w:rFonts w:ascii="Arial" w:hAnsi="Arial" w:cs="Arial"/>
          <w:sz w:val="20"/>
          <w:szCs w:val="20"/>
        </w:rPr>
        <w:t xml:space="preserve"> of the 3 channels split into a separate image, and then each image converted into an 8-bit greyscale .tiff file, using custom written Fiji/ImageJ</w:t>
      </w:r>
      <w:r w:rsidR="00B02D81">
        <w:rPr>
          <w:rFonts w:ascii="Arial" w:hAnsi="Arial" w:cs="Arial"/>
          <w:sz w:val="20"/>
          <w:szCs w:val="20"/>
        </w:rPr>
        <w:t xml:space="preserve"> </w:t>
      </w:r>
      <w:r>
        <w:rPr>
          <w:rFonts w:ascii="Arial" w:hAnsi="Arial" w:cs="Arial"/>
          <w:sz w:val="20"/>
          <w:szCs w:val="20"/>
        </w:rPr>
        <w:t xml:space="preserve">scripts. Generated .tiff files were batch analysed using CellProfiler™ </w:t>
      </w:r>
      <w:r w:rsidR="00397510">
        <w:rPr>
          <w:rFonts w:ascii="Arial" w:hAnsi="Arial" w:cs="Arial"/>
          <w:sz w:val="20"/>
          <w:szCs w:val="20"/>
        </w:rPr>
        <w:t xml:space="preserve">version </w:t>
      </w:r>
      <w:r w:rsidR="004343A9">
        <w:rPr>
          <w:rFonts w:ascii="Arial" w:hAnsi="Arial" w:cs="Arial"/>
          <w:sz w:val="20"/>
          <w:szCs w:val="20"/>
        </w:rPr>
        <w:t xml:space="preserve">4.2.6 </w:t>
      </w:r>
      <w:r>
        <w:rPr>
          <w:rFonts w:ascii="Arial" w:hAnsi="Arial" w:cs="Arial"/>
          <w:sz w:val="20"/>
          <w:szCs w:val="20"/>
        </w:rPr>
        <w:t>software</w:t>
      </w:r>
      <w:r w:rsidR="00397510">
        <w:rPr>
          <w:rFonts w:ascii="Arial" w:hAnsi="Arial" w:cs="Arial"/>
          <w:sz w:val="20"/>
          <w:szCs w:val="20"/>
        </w:rPr>
        <w:t xml:space="preserve"> </w:t>
      </w:r>
      <w:r w:rsidR="00375EFB">
        <w:rPr>
          <w:rFonts w:ascii="Arial" w:hAnsi="Arial" w:cs="Arial"/>
          <w:sz w:val="20"/>
          <w:szCs w:val="20"/>
        </w:rPr>
        <w:fldChar w:fldCharType="begin">
          <w:fldData xml:space="preserve">PEVuZE5vdGU+PENpdGU+PEF1dGhvcj5TdGlybGluZzwvQXV0aG9yPjxZZWFyPjIwMjE8L1llYXI+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</w:fldData>
        </w:fldChar>
      </w:r>
      <w:r w:rsidR="00DA1E02">
        <w:rPr>
          <w:rFonts w:ascii="Arial" w:hAnsi="Arial" w:cs="Arial"/>
          <w:sz w:val="20"/>
          <w:szCs w:val="20"/>
        </w:rPr>
        <w:instrText xml:space="preserve"> ADDIN EN.CITE </w:instrText>
      </w:r>
      <w:r w:rsidR="00DA1E02">
        <w:rPr>
          <w:rFonts w:ascii="Arial" w:hAnsi="Arial" w:cs="Arial"/>
          <w:sz w:val="20"/>
          <w:szCs w:val="20"/>
        </w:rPr>
        <w:fldChar w:fldCharType="begin">
          <w:fldData xml:space="preserve">PEVuZE5vdGU+PENpdGU+PEF1dGhvcj5TdGlybGluZzwvQXV0aG9yPjxZZWFyPjIwMjE8L1llYXI+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</w:fldData>
        </w:fldChar>
      </w:r>
      <w:r w:rsidR="00DA1E02">
        <w:rPr>
          <w:rFonts w:ascii="Arial" w:hAnsi="Arial" w:cs="Arial"/>
          <w:sz w:val="20"/>
          <w:szCs w:val="20"/>
        </w:rPr>
        <w:instrText xml:space="preserve"> ADDIN EN.CITE.DATA </w:instrText>
      </w:r>
      <w:r w:rsidR="00DA1E02">
        <w:rPr>
          <w:rFonts w:ascii="Arial" w:hAnsi="Arial" w:cs="Arial"/>
          <w:sz w:val="20"/>
          <w:szCs w:val="20"/>
        </w:rPr>
      </w:r>
      <w:r w:rsidR="00DA1E02">
        <w:rPr>
          <w:rFonts w:ascii="Arial" w:hAnsi="Arial" w:cs="Arial"/>
          <w:sz w:val="20"/>
          <w:szCs w:val="20"/>
        </w:rPr>
        <w:fldChar w:fldCharType="end"/>
      </w:r>
      <w:r w:rsidR="00375EFB">
        <w:rPr>
          <w:rFonts w:ascii="Arial" w:hAnsi="Arial" w:cs="Arial"/>
          <w:sz w:val="20"/>
          <w:szCs w:val="20"/>
        </w:rPr>
      </w:r>
      <w:r w:rsidR="00375EFB">
        <w:rPr>
          <w:rFonts w:ascii="Arial" w:hAnsi="Arial" w:cs="Arial"/>
          <w:sz w:val="20"/>
          <w:szCs w:val="20"/>
        </w:rPr>
        <w:fldChar w:fldCharType="separate"/>
      </w:r>
      <w:r w:rsidR="00DA1E02">
        <w:rPr>
          <w:rFonts w:ascii="Arial" w:hAnsi="Arial" w:cs="Arial"/>
          <w:noProof/>
          <w:sz w:val="20"/>
          <w:szCs w:val="20"/>
        </w:rPr>
        <w:t>[2]</w:t>
      </w:r>
      <w:r w:rsidR="00375EFB">
        <w:rPr>
          <w:rFonts w:ascii="Arial" w:hAnsi="Arial" w:cs="Arial"/>
          <w:sz w:val="20"/>
          <w:szCs w:val="20"/>
        </w:rPr>
        <w:fldChar w:fldCharType="end"/>
      </w:r>
      <w:r>
        <w:rPr>
          <w:rFonts w:ascii="Arial" w:hAnsi="Arial" w:cs="Arial"/>
          <w:sz w:val="20"/>
          <w:szCs w:val="20"/>
        </w:rPr>
        <w:t>. Positive staining for the two proteins/markers (synapsin-1 and PSD-95) was determined using a customised analysis pipeline.</w:t>
      </w:r>
      <w:r w:rsidR="00AA069E">
        <w:rPr>
          <w:rFonts w:ascii="Arial" w:hAnsi="Arial" w:cs="Arial"/>
          <w:sz w:val="20"/>
          <w:szCs w:val="20"/>
        </w:rPr>
        <w:t xml:space="preserve"> </w:t>
      </w:r>
      <w:r w:rsidR="00FF691B">
        <w:rPr>
          <w:rFonts w:ascii="Arial" w:hAnsi="Arial" w:cs="Arial"/>
          <w:sz w:val="20"/>
          <w:szCs w:val="20"/>
        </w:rPr>
        <w:t>Briefly, t</w:t>
      </w:r>
      <w:r w:rsidR="00AA069E">
        <w:rPr>
          <w:rFonts w:ascii="Arial" w:hAnsi="Arial" w:cs="Arial"/>
          <w:sz w:val="20"/>
          <w:szCs w:val="20"/>
        </w:rPr>
        <w:t xml:space="preserve">he </w:t>
      </w:r>
      <w:r w:rsidR="00E57A0D">
        <w:rPr>
          <w:rFonts w:ascii="Arial" w:hAnsi="Arial" w:cs="Arial"/>
          <w:sz w:val="20"/>
          <w:szCs w:val="20"/>
        </w:rPr>
        <w:t xml:space="preserve">initial step used the </w:t>
      </w:r>
      <w:r w:rsidR="00E57A0D" w:rsidRPr="00EB7D4A">
        <w:rPr>
          <w:rFonts w:ascii="Arial" w:hAnsi="Arial" w:cs="Arial"/>
          <w:i/>
          <w:iCs/>
          <w:sz w:val="20"/>
          <w:szCs w:val="20"/>
        </w:rPr>
        <w:t>Align</w:t>
      </w:r>
      <w:r w:rsidR="00E57A0D">
        <w:rPr>
          <w:rFonts w:ascii="Arial" w:hAnsi="Arial" w:cs="Arial"/>
          <w:sz w:val="20"/>
          <w:szCs w:val="20"/>
        </w:rPr>
        <w:t xml:space="preserve"> module to correct </w:t>
      </w:r>
      <w:r w:rsidR="00B0367E">
        <w:rPr>
          <w:rFonts w:ascii="Arial" w:hAnsi="Arial" w:cs="Arial"/>
          <w:sz w:val="20"/>
          <w:szCs w:val="20"/>
        </w:rPr>
        <w:t xml:space="preserve">for </w:t>
      </w:r>
      <w:r w:rsidR="00E57A0D">
        <w:rPr>
          <w:rFonts w:ascii="Arial" w:hAnsi="Arial" w:cs="Arial"/>
          <w:sz w:val="20"/>
          <w:szCs w:val="20"/>
        </w:rPr>
        <w:t xml:space="preserve">potential shifts </w:t>
      </w:r>
      <w:r w:rsidR="00B0367E">
        <w:rPr>
          <w:rFonts w:ascii="Arial" w:hAnsi="Arial" w:cs="Arial"/>
          <w:sz w:val="20"/>
          <w:szCs w:val="20"/>
        </w:rPr>
        <w:t>between channels; the second step enhanced speckled features of ~</w:t>
      </w:r>
      <w:r w:rsidR="009D31FB">
        <w:rPr>
          <w:rFonts w:ascii="Arial" w:hAnsi="Arial" w:cs="Arial"/>
          <w:sz w:val="20"/>
          <w:szCs w:val="20"/>
        </w:rPr>
        <w:t>18-pixel</w:t>
      </w:r>
      <w:r w:rsidR="00B0367E">
        <w:rPr>
          <w:rFonts w:ascii="Arial" w:hAnsi="Arial" w:cs="Arial"/>
          <w:sz w:val="20"/>
          <w:szCs w:val="20"/>
        </w:rPr>
        <w:t xml:space="preserve"> diameter to improve the subsequent identification of synapses</w:t>
      </w:r>
      <w:r w:rsidR="0050464F">
        <w:rPr>
          <w:rFonts w:ascii="Arial" w:hAnsi="Arial" w:cs="Arial"/>
          <w:sz w:val="20"/>
          <w:szCs w:val="20"/>
        </w:rPr>
        <w:t xml:space="preserve">, the third step consisted of the segmentation of </w:t>
      </w:r>
      <w:r w:rsidR="002E35C4">
        <w:rPr>
          <w:rFonts w:ascii="Arial" w:hAnsi="Arial" w:cs="Arial"/>
          <w:sz w:val="20"/>
          <w:szCs w:val="20"/>
        </w:rPr>
        <w:t xml:space="preserve">puncta labelled by each synaptic marker using the </w:t>
      </w:r>
      <w:r w:rsidR="002E35C4">
        <w:rPr>
          <w:rFonts w:ascii="Arial" w:hAnsi="Arial" w:cs="Arial"/>
          <w:i/>
          <w:iCs/>
          <w:sz w:val="20"/>
          <w:szCs w:val="20"/>
        </w:rPr>
        <w:t>IdentifyPrimaryObjects</w:t>
      </w:r>
      <w:r w:rsidR="002E35C4">
        <w:rPr>
          <w:rFonts w:ascii="Arial" w:hAnsi="Arial" w:cs="Arial"/>
          <w:sz w:val="20"/>
          <w:szCs w:val="20"/>
        </w:rPr>
        <w:t xml:space="preserve"> module (Object typical diameter: 6-30 pixels, thresholding method: Robust background). Finally, the </w:t>
      </w:r>
      <w:r w:rsidR="002E35C4">
        <w:rPr>
          <w:rFonts w:ascii="Arial" w:hAnsi="Arial" w:cs="Arial"/>
          <w:i/>
          <w:iCs/>
          <w:sz w:val="20"/>
          <w:szCs w:val="20"/>
        </w:rPr>
        <w:t>RelateObjects</w:t>
      </w:r>
      <w:r w:rsidR="002E35C4">
        <w:rPr>
          <w:rFonts w:ascii="Arial" w:hAnsi="Arial" w:cs="Arial"/>
          <w:sz w:val="20"/>
          <w:szCs w:val="20"/>
        </w:rPr>
        <w:t xml:space="preserve"> module was applied to select objects labelled by both the pre- and post-synaptic marker.</w:t>
      </w:r>
      <w:r w:rsidR="00EB7D4A">
        <w:rPr>
          <w:rFonts w:ascii="Arial" w:hAnsi="Arial" w:cs="Arial"/>
          <w:sz w:val="20"/>
          <w:szCs w:val="20"/>
        </w:rPr>
        <w:t xml:space="preserve"> </w:t>
      </w:r>
      <w:r>
        <w:rPr>
          <w:rFonts w:ascii="Arial" w:hAnsi="Arial" w:cs="Arial"/>
          <w:sz w:val="20"/>
          <w:szCs w:val="20"/>
        </w:rPr>
        <w:t xml:space="preserve">A synapse was counted where the software identified co-localisation of both markers. </w:t>
      </w:r>
    </w:p>
    <w:p w14:paraId="1CCF2D19" w14:textId="77777777" w:rsidR="006E24E6" w:rsidRDefault="006E24E6" w:rsidP="00FF1BA8">
      <w:pPr>
        <w:spacing w:after="0" w:line="480" w:lineRule="auto"/>
        <w:rPr>
          <w:rFonts w:ascii="Arial" w:hAnsi="Arial" w:cs="Arial"/>
          <w:sz w:val="20"/>
          <w:szCs w:val="20"/>
        </w:rPr>
      </w:pPr>
    </w:p>
    <w:p w14:paraId="3B40A57D" w14:textId="6FF5836B" w:rsidR="00FE368A" w:rsidRPr="00717CEE" w:rsidRDefault="00FE368A" w:rsidP="00FE368A">
      <w:pPr>
        <w:spacing w:after="0" w:line="480" w:lineRule="auto"/>
        <w:rPr>
          <w:rFonts w:ascii="Arial" w:hAnsi="Arial" w:cs="Arial"/>
          <w:bCs/>
          <w:i/>
          <w:color w:val="000000" w:themeColor="text1"/>
          <w:sz w:val="20"/>
          <w:szCs w:val="20"/>
        </w:rPr>
      </w:pPr>
      <w:r w:rsidRPr="00717CEE">
        <w:rPr>
          <w:rFonts w:ascii="Arial" w:hAnsi="Arial" w:cs="Arial"/>
          <w:bCs/>
          <w:i/>
          <w:color w:val="000000" w:themeColor="text1"/>
          <w:sz w:val="20"/>
          <w:szCs w:val="20"/>
        </w:rPr>
        <w:t xml:space="preserve">Data and statistical analysis </w:t>
      </w:r>
    </w:p>
    <w:p w14:paraId="341FBDB5" w14:textId="33495A1D" w:rsidR="00DD5522" w:rsidRPr="003F64E8" w:rsidRDefault="00FE368A" w:rsidP="003F64E8">
      <w:pPr>
        <w:spacing w:after="0" w:line="480" w:lineRule="auto"/>
        <w:rPr>
          <w:rFonts w:ascii="Arial" w:hAnsi="Arial" w:cs="Arial"/>
          <w:bCs/>
          <w:iCs/>
          <w:color w:val="000000" w:themeColor="text1"/>
          <w:sz w:val="20"/>
          <w:szCs w:val="20"/>
        </w:rPr>
      </w:pPr>
      <w:r w:rsidRPr="00717CEE">
        <w:rPr>
          <w:rFonts w:ascii="Arial" w:hAnsi="Arial" w:cs="Arial"/>
          <w:bCs/>
          <w:iCs/>
          <w:color w:val="000000" w:themeColor="text1"/>
          <w:sz w:val="20"/>
          <w:szCs w:val="20"/>
        </w:rPr>
        <w:t>Statistical analyses were performed using GraphPad Prism (version 10.2.2</w:t>
      </w:r>
      <w:r>
        <w:rPr>
          <w:rFonts w:ascii="Arial" w:hAnsi="Arial" w:cs="Arial"/>
          <w:bCs/>
          <w:iCs/>
          <w:color w:val="000000" w:themeColor="text1"/>
          <w:sz w:val="20"/>
          <w:szCs w:val="20"/>
        </w:rPr>
        <w:t xml:space="preserve"> for Windows</w:t>
      </w:r>
      <w:r w:rsidRPr="00717CEE">
        <w:rPr>
          <w:rFonts w:ascii="Arial" w:hAnsi="Arial" w:cs="Arial"/>
          <w:bCs/>
          <w:iCs/>
          <w:color w:val="000000" w:themeColor="text1"/>
          <w:sz w:val="20"/>
          <w:szCs w:val="20"/>
        </w:rPr>
        <w:t xml:space="preserve">) or R </w:t>
      </w:r>
      <w:r>
        <w:rPr>
          <w:rFonts w:ascii="Arial" w:hAnsi="Arial" w:cs="Arial"/>
          <w:bCs/>
          <w:iCs/>
          <w:color w:val="000000" w:themeColor="text1"/>
          <w:sz w:val="20"/>
          <w:szCs w:val="20"/>
        </w:rPr>
        <w:t>(</w:t>
      </w:r>
      <w:r w:rsidRPr="00717CEE">
        <w:rPr>
          <w:rFonts w:ascii="Arial" w:hAnsi="Arial" w:cs="Arial"/>
          <w:bCs/>
          <w:iCs/>
          <w:color w:val="000000" w:themeColor="text1"/>
          <w:sz w:val="20"/>
          <w:szCs w:val="20"/>
        </w:rPr>
        <w:t xml:space="preserve">version 4.1.3)/RStudio (version 2022.02.1 Build 461). Body weight and body weight change (%) across the 30-day injection and diet intervention period were analysed in RStudio by multiple linear regression, using the </w:t>
      </w:r>
      <w:r w:rsidRPr="00717CEE">
        <w:rPr>
          <w:rFonts w:ascii="Arial" w:hAnsi="Arial" w:cs="Arial"/>
          <w:bCs/>
          <w:i/>
          <w:color w:val="000000" w:themeColor="text1"/>
          <w:sz w:val="20"/>
          <w:szCs w:val="20"/>
        </w:rPr>
        <w:t>lm</w:t>
      </w:r>
      <w:r w:rsidRPr="00717CEE">
        <w:rPr>
          <w:rFonts w:ascii="Arial" w:hAnsi="Arial" w:cs="Arial"/>
          <w:bCs/>
          <w:iCs/>
          <w:color w:val="000000" w:themeColor="text1"/>
          <w:sz w:val="20"/>
          <w:szCs w:val="20"/>
        </w:rPr>
        <w:t xml:space="preserve"> function, with diet, treatment, day and their interactions as factors. Cumulative food and </w:t>
      </w:r>
      <w:r w:rsidRPr="00717CEE">
        <w:rPr>
          <w:rFonts w:ascii="Arial" w:hAnsi="Arial" w:cs="Arial"/>
          <w:bCs/>
          <w:iCs/>
          <w:color w:val="000000" w:themeColor="text1"/>
          <w:sz w:val="20"/>
          <w:szCs w:val="20"/>
        </w:rPr>
        <w:lastRenderedPageBreak/>
        <w:t xml:space="preserve">energy intake across the 28-day diet intervention period were analysed in RStudio by multiple linear regression, using the </w:t>
      </w:r>
      <w:r w:rsidRPr="00717CEE">
        <w:rPr>
          <w:rFonts w:ascii="Arial" w:hAnsi="Arial" w:cs="Arial"/>
          <w:bCs/>
          <w:i/>
          <w:color w:val="000000" w:themeColor="text1"/>
          <w:sz w:val="20"/>
          <w:szCs w:val="20"/>
        </w:rPr>
        <w:t>lm</w:t>
      </w:r>
      <w:r w:rsidRPr="00717CEE">
        <w:rPr>
          <w:rFonts w:ascii="Arial" w:hAnsi="Arial" w:cs="Arial"/>
          <w:bCs/>
          <w:iCs/>
          <w:color w:val="000000" w:themeColor="text1"/>
          <w:sz w:val="20"/>
          <w:szCs w:val="20"/>
        </w:rPr>
        <w:t xml:space="preserve"> function, with diet, treatment, day and their interactions as factors. Daily energy intake and daily energy intake per body weight from day -8 to day 30 were analysed in RStudio by multiple linear regression, using the </w:t>
      </w:r>
      <w:r w:rsidRPr="00717CEE">
        <w:rPr>
          <w:rFonts w:ascii="Arial" w:hAnsi="Arial" w:cs="Arial"/>
          <w:bCs/>
          <w:i/>
          <w:color w:val="000000" w:themeColor="text1"/>
          <w:sz w:val="20"/>
          <w:szCs w:val="20"/>
        </w:rPr>
        <w:t>lm</w:t>
      </w:r>
      <w:r w:rsidRPr="00717CEE">
        <w:rPr>
          <w:rFonts w:ascii="Arial" w:hAnsi="Arial" w:cs="Arial"/>
          <w:bCs/>
          <w:iCs/>
          <w:color w:val="000000" w:themeColor="text1"/>
          <w:sz w:val="20"/>
          <w:szCs w:val="20"/>
        </w:rPr>
        <w:t xml:space="preserve"> function, with diet, treatment, phase (pre-injection/post-injection), day and their interactions as factors. Oxygen consumption (VO</w:t>
      </w:r>
      <w:r w:rsidRPr="00717CEE">
        <w:rPr>
          <w:rFonts w:ascii="Arial" w:hAnsi="Arial" w:cs="Arial"/>
          <w:bCs/>
          <w:iCs/>
          <w:color w:val="000000" w:themeColor="text1"/>
          <w:sz w:val="20"/>
          <w:szCs w:val="20"/>
          <w:vertAlign w:val="subscript"/>
        </w:rPr>
        <w:t>2</w:t>
      </w:r>
      <w:r w:rsidRPr="00717CEE">
        <w:rPr>
          <w:rFonts w:ascii="Arial" w:hAnsi="Arial" w:cs="Arial"/>
          <w:bCs/>
          <w:iCs/>
          <w:color w:val="000000" w:themeColor="text1"/>
          <w:sz w:val="20"/>
          <w:szCs w:val="20"/>
        </w:rPr>
        <w:t>), carbon dioxide expiration (VCO</w:t>
      </w:r>
      <w:r w:rsidRPr="00717CEE">
        <w:rPr>
          <w:rFonts w:ascii="Arial" w:hAnsi="Arial" w:cs="Arial"/>
          <w:bCs/>
          <w:iCs/>
          <w:color w:val="000000" w:themeColor="text1"/>
          <w:sz w:val="20"/>
          <w:szCs w:val="20"/>
          <w:vertAlign w:val="subscript"/>
        </w:rPr>
        <w:t>2</w:t>
      </w:r>
      <w:r w:rsidRPr="00717CEE">
        <w:rPr>
          <w:rFonts w:ascii="Arial" w:hAnsi="Arial" w:cs="Arial"/>
          <w:bCs/>
          <w:iCs/>
          <w:color w:val="000000" w:themeColor="text1"/>
          <w:sz w:val="20"/>
          <w:szCs w:val="20"/>
        </w:rPr>
        <w:t xml:space="preserve">), respiratory exchange ratio (RER) and energy expenditure collected over a 24 h period in the TSE PhenoMaster were analysed in RStudio by multiple linear regression, using the </w:t>
      </w:r>
      <w:r w:rsidRPr="00717CEE">
        <w:rPr>
          <w:rFonts w:ascii="Arial" w:hAnsi="Arial" w:cs="Arial"/>
          <w:bCs/>
          <w:i/>
          <w:color w:val="000000" w:themeColor="text1"/>
          <w:sz w:val="20"/>
          <w:szCs w:val="20"/>
        </w:rPr>
        <w:t>lm</w:t>
      </w:r>
      <w:r w:rsidRPr="00717CEE">
        <w:rPr>
          <w:rFonts w:ascii="Arial" w:hAnsi="Arial" w:cs="Arial"/>
          <w:bCs/>
          <w:iCs/>
          <w:color w:val="000000" w:themeColor="text1"/>
          <w:sz w:val="20"/>
          <w:szCs w:val="20"/>
        </w:rPr>
        <w:t xml:space="preserve"> function, with diet, treatment, phase (dark/light), time and their interactions as factors. Akaike information criteria (AIC) was used to determine the model of best fit for all linear mixed model analyses. Post hoc tests for regression analyses were performed using the </w:t>
      </w:r>
      <w:r w:rsidRPr="00717CEE">
        <w:rPr>
          <w:rFonts w:ascii="Arial" w:hAnsi="Arial" w:cs="Arial"/>
          <w:bCs/>
          <w:i/>
          <w:color w:val="000000" w:themeColor="text1"/>
          <w:sz w:val="20"/>
          <w:szCs w:val="20"/>
        </w:rPr>
        <w:t xml:space="preserve">emmeans </w:t>
      </w:r>
      <w:r w:rsidRPr="00717CEE">
        <w:rPr>
          <w:rFonts w:ascii="Arial" w:hAnsi="Arial" w:cs="Arial"/>
          <w:bCs/>
          <w:iCs/>
          <w:color w:val="000000" w:themeColor="text1"/>
          <w:sz w:val="20"/>
          <w:szCs w:val="20"/>
        </w:rPr>
        <w:t xml:space="preserve">package, with Tukey’s multiple comparisons tests. Based on their average weight loss, DIO-Chow mice were considered weight loss resistant if they lost &lt;13% of their body weight and were considered weight loss susceptible if they lost &gt;13% of their body weight. Comparisons between the proportion of weight loss resistant and weight loss susceptible mice treated with either saline or psilocybin was analysed using a </w:t>
      </w:r>
      <w:r>
        <w:rPr>
          <w:rFonts w:ascii="Arial" w:hAnsi="Arial" w:cs="Arial"/>
          <w:bCs/>
          <w:iCs/>
          <w:color w:val="000000" w:themeColor="text1"/>
          <w:sz w:val="20"/>
          <w:szCs w:val="20"/>
        </w:rPr>
        <w:t>Fisher’s exact</w:t>
      </w:r>
      <w:r w:rsidRPr="00717CEE">
        <w:rPr>
          <w:rFonts w:ascii="Arial" w:hAnsi="Arial" w:cs="Arial"/>
          <w:bCs/>
          <w:iCs/>
          <w:color w:val="000000" w:themeColor="text1"/>
          <w:sz w:val="20"/>
          <w:szCs w:val="20"/>
        </w:rPr>
        <w:t xml:space="preserve"> test. Average VO</w:t>
      </w:r>
      <w:r w:rsidRPr="00717CEE">
        <w:rPr>
          <w:rFonts w:ascii="Arial" w:hAnsi="Arial" w:cs="Arial"/>
          <w:bCs/>
          <w:iCs/>
          <w:color w:val="000000" w:themeColor="text1"/>
          <w:sz w:val="20"/>
          <w:szCs w:val="20"/>
          <w:vertAlign w:val="subscript"/>
        </w:rPr>
        <w:t>2</w:t>
      </w:r>
      <w:r w:rsidRPr="00717CEE">
        <w:rPr>
          <w:rFonts w:ascii="Arial" w:hAnsi="Arial" w:cs="Arial"/>
          <w:bCs/>
          <w:iCs/>
          <w:color w:val="000000" w:themeColor="text1"/>
          <w:sz w:val="20"/>
          <w:szCs w:val="20"/>
        </w:rPr>
        <w:t>, VCO</w:t>
      </w:r>
      <w:r w:rsidRPr="00717CEE">
        <w:rPr>
          <w:rFonts w:ascii="Arial" w:hAnsi="Arial" w:cs="Arial"/>
          <w:bCs/>
          <w:iCs/>
          <w:color w:val="000000" w:themeColor="text1"/>
          <w:sz w:val="20"/>
          <w:szCs w:val="20"/>
          <w:vertAlign w:val="subscript"/>
        </w:rPr>
        <w:t>2</w:t>
      </w:r>
      <w:r w:rsidRPr="00717CEE">
        <w:rPr>
          <w:rFonts w:ascii="Arial" w:hAnsi="Arial" w:cs="Arial"/>
          <w:bCs/>
          <w:iCs/>
          <w:color w:val="000000" w:themeColor="text1"/>
          <w:sz w:val="20"/>
          <w:szCs w:val="20"/>
        </w:rPr>
        <w:t>, RER and energy expenditure values across each timepoint (Baseline, Post-injection, Week 1, Week 2, Week 3, Week 4) were analysed using a repeated measures two-way ANOVA with Tukey’s multiple comparisons tests. VO</w:t>
      </w:r>
      <w:r w:rsidRPr="00717CEE">
        <w:rPr>
          <w:rFonts w:ascii="Arial" w:hAnsi="Arial" w:cs="Arial"/>
          <w:bCs/>
          <w:iCs/>
          <w:color w:val="000000" w:themeColor="text1"/>
          <w:sz w:val="20"/>
          <w:szCs w:val="20"/>
          <w:vertAlign w:val="subscript"/>
        </w:rPr>
        <w:t>2</w:t>
      </w:r>
      <w:r w:rsidRPr="00717CEE">
        <w:rPr>
          <w:rFonts w:ascii="Arial" w:hAnsi="Arial" w:cs="Arial"/>
          <w:bCs/>
          <w:iCs/>
          <w:color w:val="000000" w:themeColor="text1"/>
          <w:sz w:val="20"/>
          <w:szCs w:val="20"/>
        </w:rPr>
        <w:t>, VCO</w:t>
      </w:r>
      <w:r w:rsidRPr="00717CEE">
        <w:rPr>
          <w:rFonts w:ascii="Arial" w:hAnsi="Arial" w:cs="Arial"/>
          <w:bCs/>
          <w:iCs/>
          <w:color w:val="000000" w:themeColor="text1"/>
          <w:sz w:val="20"/>
          <w:szCs w:val="20"/>
          <w:vertAlign w:val="subscript"/>
        </w:rPr>
        <w:t>2</w:t>
      </w:r>
      <w:r w:rsidRPr="00717CEE">
        <w:rPr>
          <w:rFonts w:ascii="Arial" w:hAnsi="Arial" w:cs="Arial"/>
          <w:bCs/>
          <w:iCs/>
          <w:color w:val="000000" w:themeColor="text1"/>
          <w:sz w:val="20"/>
          <w:szCs w:val="20"/>
        </w:rPr>
        <w:t>, RER and energy expenditure at each individual timepoint were analysed using a two-way ANOVA with Tukey’s multiple comparisons tests. Body weights at the conclusion of the DIO period, final body weight change, total food intake</w:t>
      </w:r>
      <w:r>
        <w:rPr>
          <w:rFonts w:ascii="Arial" w:hAnsi="Arial" w:cs="Arial"/>
          <w:bCs/>
          <w:iCs/>
          <w:color w:val="000000" w:themeColor="text1"/>
          <w:sz w:val="20"/>
          <w:szCs w:val="20"/>
        </w:rPr>
        <w:t xml:space="preserve">, </w:t>
      </w:r>
      <w:r w:rsidRPr="00717CEE">
        <w:rPr>
          <w:rFonts w:ascii="Arial" w:hAnsi="Arial" w:cs="Arial"/>
          <w:bCs/>
          <w:iCs/>
          <w:color w:val="000000" w:themeColor="text1"/>
          <w:sz w:val="20"/>
          <w:szCs w:val="20"/>
        </w:rPr>
        <w:t>total energy intake</w:t>
      </w:r>
      <w:r>
        <w:rPr>
          <w:rFonts w:ascii="Arial" w:hAnsi="Arial" w:cs="Arial"/>
          <w:bCs/>
          <w:iCs/>
          <w:color w:val="000000" w:themeColor="text1"/>
          <w:sz w:val="20"/>
          <w:szCs w:val="20"/>
        </w:rPr>
        <w:t xml:space="preserve"> and levels of synaptic markers (from IHC)</w:t>
      </w:r>
      <w:r w:rsidRPr="00717CEE">
        <w:rPr>
          <w:rFonts w:ascii="Arial" w:hAnsi="Arial" w:cs="Arial"/>
          <w:bCs/>
          <w:iCs/>
          <w:color w:val="000000" w:themeColor="text1"/>
          <w:sz w:val="20"/>
          <w:szCs w:val="20"/>
        </w:rPr>
        <w:t xml:space="preserve"> were analysed using a two-way ANOVA with Tukey’s multiple comparisons tests. Average energy intake post-injection expressed as a percentage of pre-injection energy intake was analysed by a two-way ANOVA with Tukey’s multiple comparisons tests. Direct comparisons between pre- and post-injection energy intake within each group was analysed by Student’s paired t-test. Direct comparisons between weight loss resistant and weight loss susceptible mice for body weight, food intake and energy intake were analysed using Student’s t-test. At the conclusion of the DIO period, mice with body weights 2 or more standard deviations below the mean weight of all mice were deemed DIO resistant and were excluded from further analyses. Only two mice allocated to the HFD-SAL group and one mouse allocated to the Chow-SAL group met this exclusion criteria. For all analyses, P &lt; 0.05 was considered statistically significant. </w:t>
      </w:r>
      <w:r w:rsidR="00DD5522">
        <w:rPr>
          <w:rFonts w:ascii="Arial" w:hAnsi="Arial" w:cs="Arial"/>
          <w:b/>
          <w:bCs/>
          <w:sz w:val="20"/>
          <w:szCs w:val="20"/>
        </w:rPr>
        <w:br w:type="page"/>
      </w:r>
    </w:p>
    <w:p w14:paraId="72D80B2C" w14:textId="7F0F648C" w:rsidR="00DD5522" w:rsidRDefault="00DD5522" w:rsidP="008E513F">
      <w:pPr>
        <w:spacing w:after="0" w:line="480" w:lineRule="auto"/>
        <w:rPr>
          <w:rFonts w:ascii="Arial" w:hAnsi="Arial" w:cs="Arial"/>
          <w:b/>
          <w:bCs/>
          <w:sz w:val="20"/>
          <w:szCs w:val="20"/>
        </w:rPr>
      </w:pPr>
      <w:r>
        <w:rPr>
          <w:rFonts w:ascii="Arial" w:hAnsi="Arial" w:cs="Arial"/>
          <w:b/>
          <w:bCs/>
          <w:sz w:val="20"/>
          <w:szCs w:val="20"/>
        </w:rPr>
        <w:lastRenderedPageBreak/>
        <w:t>Supplementary Figure Legends</w:t>
      </w:r>
    </w:p>
    <w:p w14:paraId="54D2EA8C" w14:textId="1EE3A517" w:rsidR="0070148B" w:rsidRDefault="0070148B" w:rsidP="008E513F">
      <w:pPr>
        <w:spacing w:after="0" w:line="480" w:lineRule="auto"/>
        <w:rPr>
          <w:rFonts w:ascii="Arial" w:hAnsi="Arial" w:cs="Arial"/>
          <w:b/>
          <w:bCs/>
          <w:sz w:val="20"/>
          <w:szCs w:val="20"/>
        </w:rPr>
      </w:pPr>
      <w:r>
        <w:rPr>
          <w:rFonts w:ascii="Arial" w:hAnsi="Arial" w:cs="Arial"/>
          <w:b/>
          <w:bCs/>
          <w:sz w:val="20"/>
          <w:szCs w:val="20"/>
        </w:rPr>
        <w:t>Supplementary Figure 1.</w:t>
      </w:r>
      <w:r w:rsidR="00DB12A2">
        <w:rPr>
          <w:rFonts w:ascii="Arial" w:hAnsi="Arial" w:cs="Arial"/>
          <w:b/>
          <w:bCs/>
          <w:sz w:val="20"/>
          <w:szCs w:val="20"/>
        </w:rPr>
        <w:t xml:space="preserve"> </w:t>
      </w:r>
      <w:r w:rsidR="00247A7A" w:rsidRPr="00247A7A">
        <w:rPr>
          <w:rFonts w:ascii="Arial" w:hAnsi="Arial" w:cs="Arial"/>
          <w:b/>
          <w:bCs/>
          <w:sz w:val="20"/>
          <w:szCs w:val="20"/>
        </w:rPr>
        <w:t>Psilocybin exacerbates diet-induced weight loss in DIO mice</w:t>
      </w:r>
      <w:r w:rsidR="00247A7A">
        <w:rPr>
          <w:rFonts w:ascii="Arial" w:hAnsi="Arial" w:cs="Arial"/>
          <w:b/>
          <w:bCs/>
          <w:sz w:val="20"/>
          <w:szCs w:val="20"/>
        </w:rPr>
        <w:t>.</w:t>
      </w:r>
    </w:p>
    <w:p w14:paraId="369E86B8" w14:textId="67B93CF9" w:rsidR="007B6192" w:rsidRDefault="006F2409" w:rsidP="008E513F">
      <w:pPr>
        <w:spacing w:after="0" w:line="480" w:lineRule="auto"/>
        <w:rPr>
          <w:rFonts w:ascii="Arial" w:hAnsi="Arial" w:cs="Arial"/>
          <w:sz w:val="20"/>
          <w:szCs w:val="20"/>
        </w:rPr>
      </w:pPr>
      <w:r>
        <w:rPr>
          <w:rFonts w:ascii="Arial" w:hAnsi="Arial" w:cs="Arial"/>
          <w:b/>
          <w:bCs/>
          <w:sz w:val="20"/>
          <w:szCs w:val="20"/>
        </w:rPr>
        <w:t xml:space="preserve">A, </w:t>
      </w:r>
      <w:r w:rsidR="00AD43A3" w:rsidRPr="00AD43A3">
        <w:rPr>
          <w:rFonts w:ascii="Arial" w:hAnsi="Arial" w:cs="Arial"/>
          <w:sz w:val="20"/>
          <w:szCs w:val="20"/>
        </w:rPr>
        <w:t>Body weight at the conclusion of the diet-induced obesit</w:t>
      </w:r>
      <w:r w:rsidR="008D43EF">
        <w:rPr>
          <w:rFonts w:ascii="Arial" w:hAnsi="Arial" w:cs="Arial"/>
          <w:sz w:val="20"/>
          <w:szCs w:val="20"/>
        </w:rPr>
        <w:t>y</w:t>
      </w:r>
      <w:r w:rsidR="00994C8A">
        <w:rPr>
          <w:rFonts w:ascii="Arial" w:hAnsi="Arial" w:cs="Arial"/>
          <w:sz w:val="20"/>
          <w:szCs w:val="20"/>
        </w:rPr>
        <w:t xml:space="preserve"> (DIO) phase. </w:t>
      </w:r>
      <w:r w:rsidR="00994C8A" w:rsidRPr="00E755E9">
        <w:rPr>
          <w:rFonts w:ascii="Arial" w:hAnsi="Arial" w:cs="Arial"/>
          <w:b/>
          <w:bCs/>
          <w:sz w:val="20"/>
          <w:szCs w:val="20"/>
        </w:rPr>
        <w:t>B</w:t>
      </w:r>
      <w:r w:rsidR="00994C8A">
        <w:rPr>
          <w:rFonts w:ascii="Arial" w:hAnsi="Arial" w:cs="Arial"/>
          <w:sz w:val="20"/>
          <w:szCs w:val="20"/>
        </w:rPr>
        <w:t xml:space="preserve">, </w:t>
      </w:r>
      <w:r w:rsidR="00646E02">
        <w:rPr>
          <w:rFonts w:ascii="Arial" w:hAnsi="Arial" w:cs="Arial"/>
          <w:sz w:val="20"/>
          <w:szCs w:val="20"/>
        </w:rPr>
        <w:t>Daily body weight throughout the intervention period</w:t>
      </w:r>
      <w:r w:rsidR="00420C02">
        <w:rPr>
          <w:rFonts w:ascii="Arial" w:hAnsi="Arial" w:cs="Arial"/>
          <w:sz w:val="20"/>
          <w:szCs w:val="20"/>
        </w:rPr>
        <w:t xml:space="preserve">. </w:t>
      </w:r>
      <w:r w:rsidR="00E17695">
        <w:rPr>
          <w:rFonts w:ascii="Arial" w:hAnsi="Arial" w:cs="Arial"/>
          <w:sz w:val="20"/>
          <w:szCs w:val="20"/>
        </w:rPr>
        <w:t># denotes main effect of diet at individual day</w:t>
      </w:r>
      <w:r w:rsidR="00BB22A4">
        <w:rPr>
          <w:rFonts w:ascii="Arial" w:hAnsi="Arial" w:cs="Arial"/>
          <w:sz w:val="20"/>
          <w:szCs w:val="20"/>
        </w:rPr>
        <w:t xml:space="preserve">, </w:t>
      </w:r>
      <w:r w:rsidR="00BB22A4" w:rsidRPr="00BB22A4">
        <w:rPr>
          <w:rFonts w:ascii="Arial" w:hAnsi="Arial" w:cs="Arial"/>
          <w:sz w:val="20"/>
          <w:szCs w:val="20"/>
          <w:vertAlign w:val="superscript"/>
        </w:rPr>
        <w:t>#</w:t>
      </w:r>
      <w:r w:rsidR="00BB22A4">
        <w:rPr>
          <w:rFonts w:ascii="Arial" w:hAnsi="Arial" w:cs="Arial"/>
          <w:sz w:val="20"/>
          <w:szCs w:val="20"/>
        </w:rPr>
        <w:t xml:space="preserve">P &lt; 0.05, </w:t>
      </w:r>
      <w:r w:rsidR="00BB22A4" w:rsidRPr="00BB22A4">
        <w:rPr>
          <w:rFonts w:ascii="Arial" w:hAnsi="Arial" w:cs="Arial"/>
          <w:sz w:val="20"/>
          <w:szCs w:val="20"/>
          <w:vertAlign w:val="superscript"/>
        </w:rPr>
        <w:t>##</w:t>
      </w:r>
      <w:r w:rsidR="00BB22A4">
        <w:rPr>
          <w:rFonts w:ascii="Arial" w:hAnsi="Arial" w:cs="Arial"/>
          <w:sz w:val="20"/>
          <w:szCs w:val="20"/>
        </w:rPr>
        <w:t xml:space="preserve">P &lt; 0.01, </w:t>
      </w:r>
      <w:r w:rsidR="00BB22A4" w:rsidRPr="00BB22A4">
        <w:rPr>
          <w:rFonts w:ascii="Arial" w:hAnsi="Arial" w:cs="Arial"/>
          <w:sz w:val="20"/>
          <w:szCs w:val="20"/>
          <w:vertAlign w:val="superscript"/>
        </w:rPr>
        <w:t>###</w:t>
      </w:r>
      <w:r w:rsidR="00BB22A4">
        <w:rPr>
          <w:rFonts w:ascii="Arial" w:hAnsi="Arial" w:cs="Arial"/>
          <w:sz w:val="20"/>
          <w:szCs w:val="20"/>
        </w:rPr>
        <w:t xml:space="preserve">P &lt; 0.001 vs. HFD, by multiple linear regression with Tukey’s multiple comparisons test. </w:t>
      </w:r>
      <w:r w:rsidR="0012168E" w:rsidRPr="00AF0F10">
        <w:rPr>
          <w:rFonts w:ascii="Arial" w:hAnsi="Arial" w:cs="Arial"/>
          <w:b/>
          <w:bCs/>
          <w:sz w:val="20"/>
          <w:szCs w:val="20"/>
        </w:rPr>
        <w:t>C</w:t>
      </w:r>
      <w:r w:rsidR="0012168E">
        <w:rPr>
          <w:rFonts w:ascii="Arial" w:hAnsi="Arial" w:cs="Arial"/>
          <w:sz w:val="20"/>
          <w:szCs w:val="20"/>
        </w:rPr>
        <w:t xml:space="preserve">, Body weight change from </w:t>
      </w:r>
      <w:r w:rsidR="00AF0F10">
        <w:rPr>
          <w:rFonts w:ascii="Arial" w:hAnsi="Arial" w:cs="Arial"/>
          <w:sz w:val="20"/>
          <w:szCs w:val="20"/>
        </w:rPr>
        <w:t xml:space="preserve">baseline (day 0) </w:t>
      </w:r>
      <w:r w:rsidR="0012168E">
        <w:rPr>
          <w:rFonts w:ascii="Arial" w:hAnsi="Arial" w:cs="Arial"/>
          <w:sz w:val="20"/>
          <w:szCs w:val="20"/>
        </w:rPr>
        <w:t>at the conclusion</w:t>
      </w:r>
      <w:r w:rsidR="00AF0F10">
        <w:rPr>
          <w:rFonts w:ascii="Arial" w:hAnsi="Arial" w:cs="Arial"/>
          <w:sz w:val="20"/>
          <w:szCs w:val="20"/>
        </w:rPr>
        <w:t xml:space="preserve"> of the intervention period. # denotes main effect of diet</w:t>
      </w:r>
      <w:r w:rsidR="004067C4">
        <w:rPr>
          <w:rFonts w:ascii="Arial" w:hAnsi="Arial" w:cs="Arial"/>
          <w:sz w:val="20"/>
          <w:szCs w:val="20"/>
        </w:rPr>
        <w:t xml:space="preserve">, </w:t>
      </w:r>
      <w:r w:rsidR="004067C4" w:rsidRPr="004067C4">
        <w:rPr>
          <w:rFonts w:ascii="Arial" w:hAnsi="Arial" w:cs="Arial"/>
          <w:sz w:val="20"/>
          <w:szCs w:val="20"/>
          <w:vertAlign w:val="superscript"/>
        </w:rPr>
        <w:t>###</w:t>
      </w:r>
      <w:r w:rsidR="004067C4">
        <w:rPr>
          <w:rFonts w:ascii="Arial" w:hAnsi="Arial" w:cs="Arial"/>
          <w:sz w:val="20"/>
          <w:szCs w:val="20"/>
        </w:rPr>
        <w:t xml:space="preserve">P &lt; 0.001 vs. HFD, by two-way ANOVA. </w:t>
      </w:r>
      <w:r w:rsidR="000F11AA" w:rsidRPr="000F11AA">
        <w:rPr>
          <w:rFonts w:ascii="Arial" w:hAnsi="Arial" w:cs="Arial"/>
          <w:b/>
          <w:bCs/>
          <w:sz w:val="20"/>
          <w:szCs w:val="20"/>
        </w:rPr>
        <w:t>D</w:t>
      </w:r>
      <w:r w:rsidR="000F11AA">
        <w:rPr>
          <w:rFonts w:ascii="Arial" w:hAnsi="Arial" w:cs="Arial"/>
          <w:sz w:val="20"/>
          <w:szCs w:val="20"/>
        </w:rPr>
        <w:t xml:space="preserve">, </w:t>
      </w:r>
      <w:r w:rsidR="00617B7B">
        <w:rPr>
          <w:rFonts w:ascii="Arial" w:hAnsi="Arial" w:cs="Arial"/>
          <w:sz w:val="20"/>
          <w:szCs w:val="20"/>
        </w:rPr>
        <w:t>Daily b</w:t>
      </w:r>
      <w:r w:rsidR="000F11AA">
        <w:rPr>
          <w:rFonts w:ascii="Arial" w:hAnsi="Arial" w:cs="Arial"/>
          <w:sz w:val="20"/>
          <w:szCs w:val="20"/>
        </w:rPr>
        <w:t xml:space="preserve">ody weight change (percentage from baseline) throughout the intervention period. </w:t>
      </w:r>
      <w:r w:rsidR="00C34CA5">
        <w:rPr>
          <w:rFonts w:ascii="Arial" w:hAnsi="Arial" w:cs="Arial"/>
          <w:sz w:val="20"/>
          <w:szCs w:val="20"/>
        </w:rPr>
        <w:t>*P &lt; 0.05, **P &lt; 0.01 vs. Chow-</w:t>
      </w:r>
      <w:r w:rsidR="00133DD3">
        <w:rPr>
          <w:rFonts w:ascii="Arial" w:hAnsi="Arial" w:cs="Arial"/>
          <w:sz w:val="20"/>
          <w:szCs w:val="20"/>
        </w:rPr>
        <w:t xml:space="preserve">PSI, by multiple linear regression with Tukey’s multiple comparisons test. </w:t>
      </w:r>
      <w:r w:rsidR="00133DD3" w:rsidRPr="00617B7B">
        <w:rPr>
          <w:rFonts w:ascii="Arial" w:hAnsi="Arial" w:cs="Arial"/>
          <w:b/>
          <w:bCs/>
          <w:sz w:val="20"/>
          <w:szCs w:val="20"/>
        </w:rPr>
        <w:t>E</w:t>
      </w:r>
      <w:r w:rsidR="00133DD3">
        <w:rPr>
          <w:rFonts w:ascii="Arial" w:hAnsi="Arial" w:cs="Arial"/>
          <w:sz w:val="20"/>
          <w:szCs w:val="20"/>
        </w:rPr>
        <w:t xml:space="preserve">, Body weight change </w:t>
      </w:r>
      <w:r w:rsidR="008E513F">
        <w:rPr>
          <w:rFonts w:ascii="Arial" w:hAnsi="Arial" w:cs="Arial"/>
          <w:sz w:val="20"/>
          <w:szCs w:val="20"/>
        </w:rPr>
        <w:t>(percentage from baseline) at the conclusion of the intervention period</w:t>
      </w:r>
      <w:r w:rsidR="00196B6F">
        <w:rPr>
          <w:rFonts w:ascii="Arial" w:hAnsi="Arial" w:cs="Arial"/>
          <w:sz w:val="20"/>
          <w:szCs w:val="20"/>
        </w:rPr>
        <w:t>. # denotes main effect of diet,</w:t>
      </w:r>
      <w:r w:rsidR="008E513F">
        <w:rPr>
          <w:rFonts w:ascii="Arial" w:hAnsi="Arial" w:cs="Arial"/>
          <w:sz w:val="20"/>
          <w:szCs w:val="20"/>
        </w:rPr>
        <w:t xml:space="preserve"> </w:t>
      </w:r>
      <w:r w:rsidR="008E513F" w:rsidRPr="004067C4">
        <w:rPr>
          <w:rFonts w:ascii="Arial" w:hAnsi="Arial" w:cs="Arial"/>
          <w:sz w:val="20"/>
          <w:szCs w:val="20"/>
          <w:vertAlign w:val="superscript"/>
        </w:rPr>
        <w:t>###</w:t>
      </w:r>
      <w:r w:rsidR="008E513F">
        <w:rPr>
          <w:rFonts w:ascii="Arial" w:hAnsi="Arial" w:cs="Arial"/>
          <w:sz w:val="20"/>
          <w:szCs w:val="20"/>
        </w:rPr>
        <w:t xml:space="preserve">P &lt; 0.001 vs. HFD, by two-way ANOVA. </w:t>
      </w:r>
      <w:r w:rsidR="007B6192">
        <w:rPr>
          <w:rFonts w:ascii="Arial" w:hAnsi="Arial" w:cs="Arial"/>
          <w:sz w:val="20"/>
          <w:szCs w:val="20"/>
        </w:rPr>
        <w:t xml:space="preserve">Data are mean ± SEM. n = 5-12 per group. </w:t>
      </w:r>
    </w:p>
    <w:p w14:paraId="641554EE" w14:textId="77777777" w:rsidR="00114E65" w:rsidRDefault="00114E65" w:rsidP="008E513F">
      <w:pPr>
        <w:spacing w:after="0" w:line="480" w:lineRule="auto"/>
        <w:rPr>
          <w:rFonts w:ascii="Arial" w:hAnsi="Arial" w:cs="Arial"/>
          <w:sz w:val="20"/>
          <w:szCs w:val="20"/>
        </w:rPr>
      </w:pPr>
    </w:p>
    <w:p w14:paraId="30FBEDA9" w14:textId="5936F3D6" w:rsidR="00114E65" w:rsidRDefault="00114E65" w:rsidP="008E513F">
      <w:pPr>
        <w:spacing w:after="0" w:line="480" w:lineRule="auto"/>
        <w:rPr>
          <w:rFonts w:ascii="Arial" w:hAnsi="Arial" w:cs="Arial"/>
          <w:b/>
          <w:bCs/>
          <w:sz w:val="20"/>
          <w:szCs w:val="20"/>
        </w:rPr>
      </w:pPr>
      <w:r w:rsidRPr="006A5369">
        <w:rPr>
          <w:rFonts w:ascii="Arial" w:hAnsi="Arial" w:cs="Arial"/>
          <w:b/>
          <w:bCs/>
          <w:sz w:val="20"/>
          <w:szCs w:val="20"/>
        </w:rPr>
        <w:t xml:space="preserve">Supplementary Figure 2. </w:t>
      </w:r>
      <w:r w:rsidR="00285897" w:rsidRPr="006A5369">
        <w:rPr>
          <w:rFonts w:ascii="Arial" w:hAnsi="Arial" w:cs="Arial"/>
          <w:b/>
          <w:bCs/>
          <w:sz w:val="20"/>
          <w:szCs w:val="20"/>
        </w:rPr>
        <w:t xml:space="preserve">Psilocybin does not </w:t>
      </w:r>
      <w:r w:rsidR="006A5369" w:rsidRPr="006A5369">
        <w:rPr>
          <w:rFonts w:ascii="Arial" w:hAnsi="Arial" w:cs="Arial"/>
          <w:b/>
          <w:bCs/>
          <w:sz w:val="20"/>
          <w:szCs w:val="20"/>
        </w:rPr>
        <w:t xml:space="preserve">influence body weight in response to high-fat diet re-feed. </w:t>
      </w:r>
    </w:p>
    <w:p w14:paraId="5ECDA900" w14:textId="55041230" w:rsidR="00247A7A" w:rsidRDefault="004E3BED" w:rsidP="00501E72">
      <w:pPr>
        <w:spacing w:after="0" w:line="480" w:lineRule="auto"/>
        <w:rPr>
          <w:rFonts w:ascii="Arial" w:hAnsi="Arial" w:cs="Arial"/>
          <w:sz w:val="20"/>
          <w:szCs w:val="20"/>
        </w:rPr>
      </w:pPr>
      <w:r w:rsidRPr="004E3BED">
        <w:rPr>
          <w:rFonts w:ascii="Arial" w:hAnsi="Arial" w:cs="Arial"/>
          <w:sz w:val="20"/>
          <w:szCs w:val="20"/>
        </w:rPr>
        <w:t xml:space="preserve">Percentage body weight change </w:t>
      </w:r>
      <w:r>
        <w:rPr>
          <w:rFonts w:ascii="Arial" w:hAnsi="Arial" w:cs="Arial"/>
          <w:sz w:val="20"/>
          <w:szCs w:val="20"/>
        </w:rPr>
        <w:t xml:space="preserve">following high-fat diet (HFD) re-feed. </w:t>
      </w:r>
      <w:r w:rsidR="002E15BD">
        <w:rPr>
          <w:rFonts w:ascii="Arial" w:hAnsi="Arial" w:cs="Arial"/>
          <w:sz w:val="20"/>
          <w:szCs w:val="20"/>
        </w:rPr>
        <w:t xml:space="preserve">Male diet-induced obesity (DIO) mice were </w:t>
      </w:r>
      <w:r w:rsidR="000558CB">
        <w:rPr>
          <w:rFonts w:ascii="Arial" w:hAnsi="Arial" w:cs="Arial"/>
          <w:sz w:val="20"/>
          <w:szCs w:val="20"/>
        </w:rPr>
        <w:t xml:space="preserve">maintained on HFD or fed low-fat </w:t>
      </w:r>
      <w:r w:rsidR="006E3105">
        <w:rPr>
          <w:rFonts w:ascii="Arial" w:hAnsi="Arial" w:cs="Arial"/>
          <w:sz w:val="20"/>
          <w:szCs w:val="20"/>
        </w:rPr>
        <w:t>C</w:t>
      </w:r>
      <w:r w:rsidR="000558CB">
        <w:rPr>
          <w:rFonts w:ascii="Arial" w:hAnsi="Arial" w:cs="Arial"/>
          <w:sz w:val="20"/>
          <w:szCs w:val="20"/>
        </w:rPr>
        <w:t>how</w:t>
      </w:r>
      <w:r w:rsidR="008035B5">
        <w:rPr>
          <w:rFonts w:ascii="Arial" w:hAnsi="Arial" w:cs="Arial"/>
          <w:sz w:val="20"/>
          <w:szCs w:val="20"/>
        </w:rPr>
        <w:t xml:space="preserve"> for 8 weeks. </w:t>
      </w:r>
      <w:r w:rsidR="006E3105">
        <w:rPr>
          <w:rFonts w:ascii="Arial" w:hAnsi="Arial" w:cs="Arial"/>
          <w:sz w:val="20"/>
          <w:szCs w:val="20"/>
        </w:rPr>
        <w:t>Lean mice fed</w:t>
      </w:r>
      <w:r w:rsidR="008D1D50">
        <w:rPr>
          <w:rFonts w:ascii="Arial" w:hAnsi="Arial" w:cs="Arial"/>
          <w:sz w:val="20"/>
          <w:szCs w:val="20"/>
        </w:rPr>
        <w:t xml:space="preserve"> only</w:t>
      </w:r>
      <w:r w:rsidR="006E3105">
        <w:rPr>
          <w:rFonts w:ascii="Arial" w:hAnsi="Arial" w:cs="Arial"/>
          <w:sz w:val="20"/>
          <w:szCs w:val="20"/>
        </w:rPr>
        <w:t xml:space="preserve"> Chow </w:t>
      </w:r>
      <w:r w:rsidR="003A6785">
        <w:rPr>
          <w:rFonts w:ascii="Arial" w:hAnsi="Arial" w:cs="Arial"/>
          <w:sz w:val="20"/>
          <w:szCs w:val="20"/>
        </w:rPr>
        <w:t xml:space="preserve">and </w:t>
      </w:r>
      <w:r w:rsidR="008D1D50">
        <w:rPr>
          <w:rFonts w:ascii="Arial" w:hAnsi="Arial" w:cs="Arial"/>
          <w:sz w:val="20"/>
          <w:szCs w:val="20"/>
        </w:rPr>
        <w:t xml:space="preserve">were </w:t>
      </w:r>
      <w:r w:rsidR="003A6785">
        <w:rPr>
          <w:rFonts w:ascii="Arial" w:hAnsi="Arial" w:cs="Arial"/>
          <w:sz w:val="20"/>
          <w:szCs w:val="20"/>
        </w:rPr>
        <w:t xml:space="preserve">HFD naïve </w:t>
      </w:r>
      <w:r w:rsidR="006E3105">
        <w:rPr>
          <w:rFonts w:ascii="Arial" w:hAnsi="Arial" w:cs="Arial"/>
          <w:sz w:val="20"/>
          <w:szCs w:val="20"/>
        </w:rPr>
        <w:t>were used as controls.</w:t>
      </w:r>
      <w:r w:rsidR="003A6785">
        <w:rPr>
          <w:rFonts w:ascii="Arial" w:hAnsi="Arial" w:cs="Arial"/>
          <w:sz w:val="20"/>
          <w:szCs w:val="20"/>
        </w:rPr>
        <w:t xml:space="preserve"> At the conclusion of the </w:t>
      </w:r>
      <w:r w:rsidR="00551F13">
        <w:rPr>
          <w:rFonts w:ascii="Arial" w:hAnsi="Arial" w:cs="Arial"/>
          <w:sz w:val="20"/>
          <w:szCs w:val="20"/>
        </w:rPr>
        <w:t>8-week</w:t>
      </w:r>
      <w:r w:rsidR="003A6785">
        <w:rPr>
          <w:rFonts w:ascii="Arial" w:hAnsi="Arial" w:cs="Arial"/>
          <w:sz w:val="20"/>
          <w:szCs w:val="20"/>
        </w:rPr>
        <w:t xml:space="preserve"> diet-intervention all mice were given an injection of </w:t>
      </w:r>
      <w:r w:rsidR="00551F13">
        <w:rPr>
          <w:rFonts w:ascii="Arial" w:hAnsi="Arial" w:cs="Arial"/>
          <w:sz w:val="20"/>
          <w:szCs w:val="20"/>
        </w:rPr>
        <w:t xml:space="preserve">1 mg/kg psilocybin (PSI) or saline (SAL). 14 days later </w:t>
      </w:r>
      <w:r w:rsidR="00060C1B">
        <w:rPr>
          <w:rFonts w:ascii="Arial" w:hAnsi="Arial" w:cs="Arial"/>
          <w:sz w:val="20"/>
          <w:szCs w:val="20"/>
        </w:rPr>
        <w:t xml:space="preserve">the diet of </w:t>
      </w:r>
      <w:r w:rsidR="00551F13">
        <w:rPr>
          <w:rFonts w:ascii="Arial" w:hAnsi="Arial" w:cs="Arial"/>
          <w:sz w:val="20"/>
          <w:szCs w:val="20"/>
        </w:rPr>
        <w:t xml:space="preserve">all mice </w:t>
      </w:r>
      <w:r w:rsidR="00060C1B">
        <w:rPr>
          <w:rFonts w:ascii="Arial" w:hAnsi="Arial" w:cs="Arial"/>
          <w:sz w:val="20"/>
          <w:szCs w:val="20"/>
        </w:rPr>
        <w:t>was switched to HFD for a period of 14 days.</w:t>
      </w:r>
      <w:r w:rsidR="0097186E">
        <w:rPr>
          <w:rFonts w:ascii="Arial" w:hAnsi="Arial" w:cs="Arial"/>
          <w:sz w:val="20"/>
          <w:szCs w:val="20"/>
        </w:rPr>
        <w:t xml:space="preserve"> # denotes main effect of intervention diet, </w:t>
      </w:r>
      <w:r w:rsidR="0097186E" w:rsidRPr="0097186E">
        <w:rPr>
          <w:rFonts w:ascii="Arial" w:hAnsi="Arial" w:cs="Arial"/>
          <w:sz w:val="20"/>
          <w:szCs w:val="20"/>
          <w:vertAlign w:val="superscript"/>
        </w:rPr>
        <w:t>###</w:t>
      </w:r>
      <w:r w:rsidR="0097186E">
        <w:rPr>
          <w:rFonts w:ascii="Arial" w:hAnsi="Arial" w:cs="Arial"/>
          <w:sz w:val="20"/>
          <w:szCs w:val="20"/>
        </w:rPr>
        <w:t xml:space="preserve">P &lt; 0.001 vs </w:t>
      </w:r>
      <w:r w:rsidR="00CF4AD4">
        <w:rPr>
          <w:rFonts w:ascii="Arial" w:hAnsi="Arial" w:cs="Arial"/>
          <w:sz w:val="20"/>
          <w:szCs w:val="20"/>
        </w:rPr>
        <w:t xml:space="preserve">Chow, by multiple linear regression with Tukey’s multiple comparisons test. </w:t>
      </w:r>
      <w:r w:rsidR="005B5903">
        <w:rPr>
          <w:rFonts w:ascii="Arial" w:hAnsi="Arial" w:cs="Arial"/>
          <w:sz w:val="20"/>
          <w:szCs w:val="20"/>
        </w:rPr>
        <w:t>Data are mean ± SEM. n = 3-4 per group.</w:t>
      </w:r>
    </w:p>
    <w:p w14:paraId="58E547BD" w14:textId="77777777" w:rsidR="008D43EF" w:rsidRDefault="008D43EF" w:rsidP="00994C8A">
      <w:pPr>
        <w:spacing w:after="0" w:line="480" w:lineRule="auto"/>
        <w:jc w:val="both"/>
        <w:rPr>
          <w:rFonts w:ascii="Arial" w:hAnsi="Arial" w:cs="Arial"/>
          <w:sz w:val="20"/>
          <w:szCs w:val="20"/>
        </w:rPr>
      </w:pPr>
    </w:p>
    <w:p w14:paraId="22C73BBF" w14:textId="77777777" w:rsidR="008D43EF" w:rsidRPr="008D43EF" w:rsidRDefault="008D43EF" w:rsidP="00994C8A">
      <w:pPr>
        <w:spacing w:after="0" w:line="480" w:lineRule="auto"/>
        <w:jc w:val="both"/>
        <w:rPr>
          <w:rFonts w:ascii="Arial" w:hAnsi="Arial" w:cs="Arial"/>
          <w:sz w:val="20"/>
          <w:szCs w:val="20"/>
        </w:rPr>
      </w:pPr>
    </w:p>
    <w:p w14:paraId="52FFD1A8" w14:textId="77777777" w:rsidR="00EC1AA0" w:rsidRDefault="00EC1AA0" w:rsidP="00CA29AF">
      <w:pPr>
        <w:spacing w:after="0"/>
        <w:jc w:val="both"/>
        <w:rPr>
          <w:rFonts w:ascii="Arial" w:hAnsi="Arial" w:cs="Arial"/>
          <w:sz w:val="20"/>
          <w:szCs w:val="20"/>
        </w:rPr>
      </w:pPr>
    </w:p>
    <w:p w14:paraId="1EC06C23" w14:textId="2012E7AC" w:rsidR="003F64E8" w:rsidRDefault="003F64E8">
      <w:pPr>
        <w:rPr>
          <w:rFonts w:ascii="Arial" w:hAnsi="Arial" w:cs="Arial"/>
          <w:sz w:val="20"/>
          <w:szCs w:val="20"/>
        </w:rPr>
      </w:pPr>
      <w:r>
        <w:rPr>
          <w:rFonts w:ascii="Arial" w:hAnsi="Arial" w:cs="Arial"/>
          <w:sz w:val="20"/>
          <w:szCs w:val="20"/>
        </w:rPr>
        <w:br w:type="page"/>
      </w:r>
    </w:p>
    <w:p w14:paraId="136F26B4" w14:textId="0900CDBC" w:rsidR="00375EFB" w:rsidRPr="00042829" w:rsidRDefault="003F64E8" w:rsidP="00EC1AA0">
      <w:pPr>
        <w:spacing w:after="0"/>
        <w:jc w:val="both"/>
        <w:rPr>
          <w:rFonts w:ascii="Arial" w:hAnsi="Arial" w:cs="Arial"/>
          <w:b/>
          <w:bCs/>
          <w:sz w:val="20"/>
          <w:szCs w:val="20"/>
        </w:rPr>
      </w:pPr>
      <w:r w:rsidRPr="003F64E8">
        <w:rPr>
          <w:rFonts w:ascii="Arial" w:hAnsi="Arial" w:cs="Arial"/>
          <w:b/>
          <w:bCs/>
          <w:sz w:val="20"/>
          <w:szCs w:val="20"/>
        </w:rPr>
        <w:lastRenderedPageBreak/>
        <w:t xml:space="preserve">References </w:t>
      </w:r>
    </w:p>
    <w:p w14:paraId="0AE4E09F" w14:textId="77777777" w:rsidR="00375EFB" w:rsidRDefault="00375EFB" w:rsidP="00EC1AA0">
      <w:pPr>
        <w:spacing w:after="0"/>
        <w:jc w:val="both"/>
        <w:rPr>
          <w:rFonts w:ascii="Arial" w:hAnsi="Arial" w:cs="Arial"/>
          <w:sz w:val="20"/>
          <w:szCs w:val="20"/>
        </w:rPr>
      </w:pPr>
    </w:p>
    <w:p w14:paraId="6123D6D4" w14:textId="77777777" w:rsidR="005A0CC9" w:rsidRPr="005A0CC9" w:rsidRDefault="00375EFB" w:rsidP="005A0CC9">
      <w:pPr>
        <w:pStyle w:val="EndNoteBibliography"/>
        <w:ind w:left="720" w:hanging="720"/>
      </w:pPr>
      <w:r>
        <w:rPr>
          <w:szCs w:val="20"/>
        </w:rPr>
        <w:fldChar w:fldCharType="begin"/>
      </w:r>
      <w:r>
        <w:rPr>
          <w:szCs w:val="20"/>
        </w:rPr>
        <w:instrText xml:space="preserve"> ADDIN EN.REFLIST </w:instrText>
      </w:r>
      <w:r>
        <w:rPr>
          <w:szCs w:val="20"/>
        </w:rPr>
        <w:fldChar w:fldCharType="separate"/>
      </w:r>
      <w:r w:rsidR="005A0CC9" w:rsidRPr="005A0CC9">
        <w:t>1.</w:t>
      </w:r>
      <w:r w:rsidR="005A0CC9" w:rsidRPr="005A0CC9">
        <w:tab/>
        <w:t xml:space="preserve">Schindelin J et al. Fiji: an open-source platform for biological-image analysis. </w:t>
      </w:r>
      <w:r w:rsidR="005A0CC9" w:rsidRPr="005A0CC9">
        <w:rPr>
          <w:i/>
        </w:rPr>
        <w:t>Nat Methods</w:t>
      </w:r>
      <w:r w:rsidR="005A0CC9" w:rsidRPr="005A0CC9">
        <w:t xml:space="preserve"> 2012; </w:t>
      </w:r>
      <w:r w:rsidR="005A0CC9" w:rsidRPr="005A0CC9">
        <w:rPr>
          <w:b/>
        </w:rPr>
        <w:t>9</w:t>
      </w:r>
      <w:r w:rsidR="005A0CC9" w:rsidRPr="005A0CC9">
        <w:t>(7)</w:t>
      </w:r>
      <w:r w:rsidR="005A0CC9" w:rsidRPr="005A0CC9">
        <w:rPr>
          <w:b/>
        </w:rPr>
        <w:t xml:space="preserve">: </w:t>
      </w:r>
      <w:r w:rsidR="005A0CC9" w:rsidRPr="005A0CC9">
        <w:t>676-682.</w:t>
      </w:r>
    </w:p>
    <w:p w14:paraId="7FB87B0D" w14:textId="77777777" w:rsidR="005A0CC9" w:rsidRPr="005A0CC9" w:rsidRDefault="005A0CC9" w:rsidP="005A0CC9">
      <w:pPr>
        <w:pStyle w:val="EndNoteBibliography"/>
        <w:spacing w:after="0"/>
      </w:pPr>
    </w:p>
    <w:p w14:paraId="51E757ED" w14:textId="77777777" w:rsidR="005A0CC9" w:rsidRPr="005A0CC9" w:rsidRDefault="005A0CC9" w:rsidP="005A0CC9">
      <w:pPr>
        <w:pStyle w:val="EndNoteBibliography"/>
        <w:ind w:left="720" w:hanging="720"/>
      </w:pPr>
      <w:r w:rsidRPr="005A0CC9">
        <w:t>2.</w:t>
      </w:r>
      <w:r w:rsidRPr="005A0CC9">
        <w:tab/>
        <w:t xml:space="preserve">Stirling DR, Swain-Bowden MJ, Lucas AM, Carpenter AE, Cimini BA, Goodman A. CellProfiler 4: improvements in speed, utility and usability. </w:t>
      </w:r>
      <w:r w:rsidRPr="005A0CC9">
        <w:rPr>
          <w:i/>
        </w:rPr>
        <w:t>BMC Bioinformatics</w:t>
      </w:r>
      <w:r w:rsidRPr="005A0CC9">
        <w:t xml:space="preserve"> 2021; </w:t>
      </w:r>
      <w:r w:rsidRPr="005A0CC9">
        <w:rPr>
          <w:b/>
        </w:rPr>
        <w:t>22</w:t>
      </w:r>
      <w:r w:rsidRPr="005A0CC9">
        <w:t>(1)</w:t>
      </w:r>
      <w:r w:rsidRPr="005A0CC9">
        <w:rPr>
          <w:b/>
        </w:rPr>
        <w:t xml:space="preserve">: </w:t>
      </w:r>
      <w:r w:rsidRPr="005A0CC9">
        <w:t>433.</w:t>
      </w:r>
    </w:p>
    <w:p w14:paraId="2AF371EF" w14:textId="77777777" w:rsidR="005A0CC9" w:rsidRPr="005A0CC9" w:rsidRDefault="005A0CC9" w:rsidP="005A0CC9">
      <w:pPr>
        <w:pStyle w:val="EndNoteBibliography"/>
      </w:pPr>
    </w:p>
    <w:p w14:paraId="77E794BB" w14:textId="3324EF0C" w:rsidR="0070148B" w:rsidRPr="00E106C8" w:rsidRDefault="00375EFB" w:rsidP="005A1221">
      <w:pPr>
        <w:spacing w:after="0"/>
        <w:jc w:val="both"/>
        <w:rPr>
          <w:rFonts w:ascii="Arial" w:hAnsi="Arial" w:cs="Arial"/>
          <w:sz w:val="20"/>
          <w:szCs w:val="20"/>
        </w:rPr>
      </w:pPr>
      <w:r>
        <w:rPr>
          <w:rFonts w:ascii="Arial" w:hAnsi="Arial" w:cs="Arial"/>
          <w:sz w:val="20"/>
          <w:szCs w:val="20"/>
        </w:rPr>
        <w:fldChar w:fldCharType="end"/>
      </w:r>
    </w:p>
    <w:sectPr w:rsidR="0070148B" w:rsidRPr="00E106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8792E"/>
    <w:multiLevelType w:val="hybridMultilevel"/>
    <w:tmpl w:val="33C6A9A0"/>
    <w:lvl w:ilvl="0" w:tplc="490CDB42">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0BED3761"/>
    <w:multiLevelType w:val="hybridMultilevel"/>
    <w:tmpl w:val="DD801628"/>
    <w:lvl w:ilvl="0" w:tplc="641E2820">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104028FC"/>
    <w:multiLevelType w:val="hybridMultilevel"/>
    <w:tmpl w:val="45E23EDE"/>
    <w:lvl w:ilvl="0" w:tplc="469A1044">
      <w:start w:val="1"/>
      <w:numFmt w:val="upperLetter"/>
      <w:lvlText w:val="%1&gt;"/>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06F2FCB"/>
    <w:multiLevelType w:val="hybridMultilevel"/>
    <w:tmpl w:val="13062CA2"/>
    <w:lvl w:ilvl="0" w:tplc="0AF6FD60">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3D6C1A89"/>
    <w:multiLevelType w:val="hybridMultilevel"/>
    <w:tmpl w:val="A87AEADC"/>
    <w:lvl w:ilvl="0" w:tplc="2B44492C">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536627FE"/>
    <w:multiLevelType w:val="hybridMultilevel"/>
    <w:tmpl w:val="C3E8129C"/>
    <w:lvl w:ilvl="0" w:tplc="199A6C4A">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5B0C2CD3"/>
    <w:multiLevelType w:val="hybridMultilevel"/>
    <w:tmpl w:val="FA38C31E"/>
    <w:lvl w:ilvl="0" w:tplc="F718076C">
      <w:start w:val="1"/>
      <w:numFmt w:val="upperLetter"/>
      <w:lvlText w:val="(%1)"/>
      <w:lvlJc w:val="left"/>
      <w:pPr>
        <w:ind w:left="360" w:hanging="360"/>
      </w:pPr>
      <w:rPr>
        <w:rFonts w:hint="default"/>
        <w:b w:val="0"/>
        <w:bCs w:val="0"/>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16cid:durableId="411195104">
    <w:abstractNumId w:val="4"/>
  </w:num>
  <w:num w:numId="2" w16cid:durableId="1063679578">
    <w:abstractNumId w:val="2"/>
  </w:num>
  <w:num w:numId="3" w16cid:durableId="1045328988">
    <w:abstractNumId w:val="1"/>
  </w:num>
  <w:num w:numId="4" w16cid:durableId="259535675">
    <w:abstractNumId w:val="5"/>
  </w:num>
  <w:num w:numId="5" w16cid:durableId="1556896094">
    <w:abstractNumId w:val="6"/>
  </w:num>
  <w:num w:numId="6" w16cid:durableId="1708607432">
    <w:abstractNumId w:val="3"/>
  </w:num>
  <w:num w:numId="7" w16cid:durableId="2019690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Translational Psychiatry&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evwrd2vi505zyevx00x0pdqaetfpsvz5f9f&quot;&gt;Monash EndNote Library&lt;record-ids&gt;&lt;item&gt;157&lt;/item&gt;&lt;item&gt;158&lt;/item&gt;&lt;/record-ids&gt;&lt;/item&gt;&lt;/Libraries&gt;"/>
    <w:docVar w:name="EN.UseJSCitationFormat" w:val="False"/>
  </w:docVars>
  <w:rsids>
    <w:rsidRoot w:val="0070148B"/>
    <w:rsid w:val="00001E43"/>
    <w:rsid w:val="00010480"/>
    <w:rsid w:val="00031F48"/>
    <w:rsid w:val="00042829"/>
    <w:rsid w:val="000558CB"/>
    <w:rsid w:val="00060C1B"/>
    <w:rsid w:val="000C01F0"/>
    <w:rsid w:val="000C65A1"/>
    <w:rsid w:val="000F11AA"/>
    <w:rsid w:val="00114E65"/>
    <w:rsid w:val="0012168E"/>
    <w:rsid w:val="00133DD3"/>
    <w:rsid w:val="001371CB"/>
    <w:rsid w:val="0015253A"/>
    <w:rsid w:val="001658D2"/>
    <w:rsid w:val="00196B6F"/>
    <w:rsid w:val="001C0071"/>
    <w:rsid w:val="001E1E9F"/>
    <w:rsid w:val="001F522F"/>
    <w:rsid w:val="00233881"/>
    <w:rsid w:val="00247A7A"/>
    <w:rsid w:val="00271BFB"/>
    <w:rsid w:val="002742C0"/>
    <w:rsid w:val="00285897"/>
    <w:rsid w:val="002A474E"/>
    <w:rsid w:val="002C5B8F"/>
    <w:rsid w:val="002D04DD"/>
    <w:rsid w:val="002E15BD"/>
    <w:rsid w:val="002E35C4"/>
    <w:rsid w:val="002E3847"/>
    <w:rsid w:val="002F6EBC"/>
    <w:rsid w:val="00306023"/>
    <w:rsid w:val="003137C2"/>
    <w:rsid w:val="0035250A"/>
    <w:rsid w:val="003568CD"/>
    <w:rsid w:val="00375EFB"/>
    <w:rsid w:val="00397510"/>
    <w:rsid w:val="003A6785"/>
    <w:rsid w:val="003B3C56"/>
    <w:rsid w:val="003C6402"/>
    <w:rsid w:val="003F36BC"/>
    <w:rsid w:val="003F64E8"/>
    <w:rsid w:val="004067C4"/>
    <w:rsid w:val="00410DBD"/>
    <w:rsid w:val="0041786A"/>
    <w:rsid w:val="00420C02"/>
    <w:rsid w:val="00423C4B"/>
    <w:rsid w:val="004308AA"/>
    <w:rsid w:val="004343A9"/>
    <w:rsid w:val="00445A4F"/>
    <w:rsid w:val="00476CA3"/>
    <w:rsid w:val="004C160D"/>
    <w:rsid w:val="004E3BED"/>
    <w:rsid w:val="00501E72"/>
    <w:rsid w:val="0050464F"/>
    <w:rsid w:val="00541071"/>
    <w:rsid w:val="00551F13"/>
    <w:rsid w:val="00561B21"/>
    <w:rsid w:val="00561C6A"/>
    <w:rsid w:val="00576607"/>
    <w:rsid w:val="00591C53"/>
    <w:rsid w:val="005A0CC9"/>
    <w:rsid w:val="005A1221"/>
    <w:rsid w:val="005B5903"/>
    <w:rsid w:val="005C5589"/>
    <w:rsid w:val="005C60E8"/>
    <w:rsid w:val="00613A58"/>
    <w:rsid w:val="00617B7B"/>
    <w:rsid w:val="00633857"/>
    <w:rsid w:val="006339C2"/>
    <w:rsid w:val="00646E02"/>
    <w:rsid w:val="006828AD"/>
    <w:rsid w:val="0068583A"/>
    <w:rsid w:val="006A5369"/>
    <w:rsid w:val="006B104F"/>
    <w:rsid w:val="006C5475"/>
    <w:rsid w:val="006D5FCA"/>
    <w:rsid w:val="006E24E6"/>
    <w:rsid w:val="006E3105"/>
    <w:rsid w:val="006F2409"/>
    <w:rsid w:val="006F6FE2"/>
    <w:rsid w:val="0070148B"/>
    <w:rsid w:val="007218EA"/>
    <w:rsid w:val="00734539"/>
    <w:rsid w:val="007602D0"/>
    <w:rsid w:val="007858A2"/>
    <w:rsid w:val="007967BB"/>
    <w:rsid w:val="007B6192"/>
    <w:rsid w:val="00801AE5"/>
    <w:rsid w:val="008035B5"/>
    <w:rsid w:val="00836D83"/>
    <w:rsid w:val="0087171D"/>
    <w:rsid w:val="008A1541"/>
    <w:rsid w:val="008B6481"/>
    <w:rsid w:val="008C1415"/>
    <w:rsid w:val="008D1D50"/>
    <w:rsid w:val="008D43EF"/>
    <w:rsid w:val="008E513F"/>
    <w:rsid w:val="009029EC"/>
    <w:rsid w:val="00912DAF"/>
    <w:rsid w:val="009632A2"/>
    <w:rsid w:val="0097186E"/>
    <w:rsid w:val="00973374"/>
    <w:rsid w:val="00994C8A"/>
    <w:rsid w:val="009955E7"/>
    <w:rsid w:val="009B37D5"/>
    <w:rsid w:val="009B54E2"/>
    <w:rsid w:val="009B7D8F"/>
    <w:rsid w:val="009D1D8A"/>
    <w:rsid w:val="009D31FB"/>
    <w:rsid w:val="009F73AC"/>
    <w:rsid w:val="00A0239A"/>
    <w:rsid w:val="00A05BA8"/>
    <w:rsid w:val="00A75A25"/>
    <w:rsid w:val="00AA069E"/>
    <w:rsid w:val="00AA70B3"/>
    <w:rsid w:val="00AD43A3"/>
    <w:rsid w:val="00AF0F10"/>
    <w:rsid w:val="00B02D81"/>
    <w:rsid w:val="00B0367E"/>
    <w:rsid w:val="00B051F9"/>
    <w:rsid w:val="00B30E66"/>
    <w:rsid w:val="00B50127"/>
    <w:rsid w:val="00B61560"/>
    <w:rsid w:val="00B947AF"/>
    <w:rsid w:val="00BB22A4"/>
    <w:rsid w:val="00C34CA5"/>
    <w:rsid w:val="00C50433"/>
    <w:rsid w:val="00C55C0D"/>
    <w:rsid w:val="00C575AB"/>
    <w:rsid w:val="00C70693"/>
    <w:rsid w:val="00CA29AF"/>
    <w:rsid w:val="00CA339C"/>
    <w:rsid w:val="00CD0EE1"/>
    <w:rsid w:val="00CE5DAC"/>
    <w:rsid w:val="00CF4AD4"/>
    <w:rsid w:val="00D54CD5"/>
    <w:rsid w:val="00D56D1E"/>
    <w:rsid w:val="00D5789F"/>
    <w:rsid w:val="00D65F24"/>
    <w:rsid w:val="00DA1E02"/>
    <w:rsid w:val="00DB12A2"/>
    <w:rsid w:val="00DD5522"/>
    <w:rsid w:val="00E106C8"/>
    <w:rsid w:val="00E168E5"/>
    <w:rsid w:val="00E17695"/>
    <w:rsid w:val="00E5509B"/>
    <w:rsid w:val="00E57A0D"/>
    <w:rsid w:val="00E755E9"/>
    <w:rsid w:val="00E8066D"/>
    <w:rsid w:val="00EB7D4A"/>
    <w:rsid w:val="00EC1AA0"/>
    <w:rsid w:val="00F37F60"/>
    <w:rsid w:val="00F57E4C"/>
    <w:rsid w:val="00F94499"/>
    <w:rsid w:val="00FE368A"/>
    <w:rsid w:val="00FF1BA8"/>
    <w:rsid w:val="00FF691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19148"/>
  <w15:chartTrackingRefBased/>
  <w15:docId w15:val="{603E2C3C-8DD5-4022-AD5B-B9459398A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14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14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14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14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14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14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14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14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14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14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14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14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14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14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14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14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14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148B"/>
    <w:rPr>
      <w:rFonts w:eastAsiaTheme="majorEastAsia" w:cstheme="majorBidi"/>
      <w:color w:val="272727" w:themeColor="text1" w:themeTint="D8"/>
    </w:rPr>
  </w:style>
  <w:style w:type="paragraph" w:styleId="Title">
    <w:name w:val="Title"/>
    <w:basedOn w:val="Normal"/>
    <w:next w:val="Normal"/>
    <w:link w:val="TitleChar"/>
    <w:uiPriority w:val="10"/>
    <w:qFormat/>
    <w:rsid w:val="007014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14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14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4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148B"/>
    <w:pPr>
      <w:spacing w:before="160"/>
      <w:jc w:val="center"/>
    </w:pPr>
    <w:rPr>
      <w:i/>
      <w:iCs/>
      <w:color w:val="404040" w:themeColor="text1" w:themeTint="BF"/>
    </w:rPr>
  </w:style>
  <w:style w:type="character" w:customStyle="1" w:styleId="QuoteChar">
    <w:name w:val="Quote Char"/>
    <w:basedOn w:val="DefaultParagraphFont"/>
    <w:link w:val="Quote"/>
    <w:uiPriority w:val="29"/>
    <w:rsid w:val="0070148B"/>
    <w:rPr>
      <w:i/>
      <w:iCs/>
      <w:color w:val="404040" w:themeColor="text1" w:themeTint="BF"/>
    </w:rPr>
  </w:style>
  <w:style w:type="paragraph" w:styleId="ListParagraph">
    <w:name w:val="List Paragraph"/>
    <w:basedOn w:val="Normal"/>
    <w:uiPriority w:val="34"/>
    <w:qFormat/>
    <w:rsid w:val="0070148B"/>
    <w:pPr>
      <w:ind w:left="720"/>
      <w:contextualSpacing/>
    </w:pPr>
  </w:style>
  <w:style w:type="character" w:styleId="IntenseEmphasis">
    <w:name w:val="Intense Emphasis"/>
    <w:basedOn w:val="DefaultParagraphFont"/>
    <w:uiPriority w:val="21"/>
    <w:qFormat/>
    <w:rsid w:val="0070148B"/>
    <w:rPr>
      <w:i/>
      <w:iCs/>
      <w:color w:val="0F4761" w:themeColor="accent1" w:themeShade="BF"/>
    </w:rPr>
  </w:style>
  <w:style w:type="paragraph" w:styleId="IntenseQuote">
    <w:name w:val="Intense Quote"/>
    <w:basedOn w:val="Normal"/>
    <w:next w:val="Normal"/>
    <w:link w:val="IntenseQuoteChar"/>
    <w:uiPriority w:val="30"/>
    <w:qFormat/>
    <w:rsid w:val="007014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148B"/>
    <w:rPr>
      <w:i/>
      <w:iCs/>
      <w:color w:val="0F4761" w:themeColor="accent1" w:themeShade="BF"/>
    </w:rPr>
  </w:style>
  <w:style w:type="character" w:styleId="IntenseReference">
    <w:name w:val="Intense Reference"/>
    <w:basedOn w:val="DefaultParagraphFont"/>
    <w:uiPriority w:val="32"/>
    <w:qFormat/>
    <w:rsid w:val="0070148B"/>
    <w:rPr>
      <w:b/>
      <w:bCs/>
      <w:smallCaps/>
      <w:color w:val="0F4761" w:themeColor="accent1" w:themeShade="BF"/>
      <w:spacing w:val="5"/>
    </w:rPr>
  </w:style>
  <w:style w:type="character" w:styleId="Hyperlink">
    <w:name w:val="Hyperlink"/>
    <w:basedOn w:val="DefaultParagraphFont"/>
    <w:uiPriority w:val="99"/>
    <w:unhideWhenUsed/>
    <w:rsid w:val="007858A2"/>
    <w:rPr>
      <w:color w:val="467886" w:themeColor="hyperlink"/>
      <w:u w:val="single"/>
    </w:rPr>
  </w:style>
  <w:style w:type="character" w:styleId="UnresolvedMention">
    <w:name w:val="Unresolved Mention"/>
    <w:basedOn w:val="DefaultParagraphFont"/>
    <w:uiPriority w:val="99"/>
    <w:semiHidden/>
    <w:unhideWhenUsed/>
    <w:rsid w:val="00476CA3"/>
    <w:rPr>
      <w:color w:val="605E5C"/>
      <w:shd w:val="clear" w:color="auto" w:fill="E1DFDD"/>
    </w:rPr>
  </w:style>
  <w:style w:type="paragraph" w:styleId="Revision">
    <w:name w:val="Revision"/>
    <w:hidden/>
    <w:uiPriority w:val="99"/>
    <w:semiHidden/>
    <w:rsid w:val="00445A4F"/>
    <w:pPr>
      <w:spacing w:after="0" w:line="240" w:lineRule="auto"/>
    </w:pPr>
  </w:style>
  <w:style w:type="paragraph" w:customStyle="1" w:styleId="EndNoteBibliographyTitle">
    <w:name w:val="EndNote Bibliography Title"/>
    <w:basedOn w:val="Normal"/>
    <w:link w:val="EndNoteBibliographyTitleChar"/>
    <w:rsid w:val="00375EFB"/>
    <w:pPr>
      <w:spacing w:after="0"/>
      <w:jc w:val="center"/>
    </w:pPr>
    <w:rPr>
      <w:rFonts w:ascii="Arial" w:hAnsi="Arial" w:cs="Arial"/>
      <w:noProof/>
      <w:sz w:val="20"/>
      <w:lang w:val="en-US"/>
    </w:rPr>
  </w:style>
  <w:style w:type="character" w:customStyle="1" w:styleId="EndNoteBibliographyTitleChar">
    <w:name w:val="EndNote Bibliography Title Char"/>
    <w:basedOn w:val="DefaultParagraphFont"/>
    <w:link w:val="EndNoteBibliographyTitle"/>
    <w:rsid w:val="00375EFB"/>
    <w:rPr>
      <w:rFonts w:ascii="Arial" w:hAnsi="Arial" w:cs="Arial"/>
      <w:noProof/>
      <w:sz w:val="20"/>
      <w:lang w:val="en-US"/>
    </w:rPr>
  </w:style>
  <w:style w:type="paragraph" w:customStyle="1" w:styleId="EndNoteBibliography">
    <w:name w:val="EndNote Bibliography"/>
    <w:basedOn w:val="Normal"/>
    <w:link w:val="EndNoteBibliographyChar"/>
    <w:rsid w:val="00375EFB"/>
    <w:pPr>
      <w:spacing w:line="240" w:lineRule="auto"/>
      <w:jc w:val="both"/>
    </w:pPr>
    <w:rPr>
      <w:rFonts w:ascii="Arial" w:hAnsi="Arial" w:cs="Arial"/>
      <w:noProof/>
      <w:sz w:val="20"/>
      <w:lang w:val="en-US"/>
    </w:rPr>
  </w:style>
  <w:style w:type="character" w:customStyle="1" w:styleId="EndNoteBibliographyChar">
    <w:name w:val="EndNote Bibliography Char"/>
    <w:basedOn w:val="DefaultParagraphFont"/>
    <w:link w:val="EndNoteBibliography"/>
    <w:rsid w:val="00375EFB"/>
    <w:rPr>
      <w:rFonts w:ascii="Arial" w:hAnsi="Arial" w:cs="Arial"/>
      <w:noProof/>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mris.mustafa@monash.edu" TargetMode="External"/><Relationship Id="rId13" Type="http://schemas.openxmlformats.org/officeDocument/2006/relationships/hyperlink" Target="mailto:claire.foldi@monash.edu" TargetMode="External"/><Relationship Id="rId3" Type="http://schemas.openxmlformats.org/officeDocument/2006/relationships/settings" Target="settings.xml"/><Relationship Id="rId7" Type="http://schemas.openxmlformats.org/officeDocument/2006/relationships/hyperlink" Target="mailto:xiangjun.jin@monash.edu" TargetMode="External"/><Relationship Id="rId12" Type="http://schemas.openxmlformats.org/officeDocument/2006/relationships/hyperlink" Target="mailto:stephanie.simonds@monash.ed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rifa.haque@monash.edu" TargetMode="External"/><Relationship Id="rId11" Type="http://schemas.openxmlformats.org/officeDocument/2006/relationships/hyperlink" Target="mailto:zi.wee@monash.edu" TargetMode="External"/><Relationship Id="rId5" Type="http://schemas.openxmlformats.org/officeDocument/2006/relationships/hyperlink" Target="mailto:ryan.keenan@monash.edu" TargetMode="External"/><Relationship Id="rId15" Type="http://schemas.openxmlformats.org/officeDocument/2006/relationships/fontTable" Target="fontTable.xml"/><Relationship Id="rId10" Type="http://schemas.openxmlformats.org/officeDocument/2006/relationships/hyperlink" Target="mailto:kayla.elysee@monash.edu" TargetMode="External"/><Relationship Id="rId4" Type="http://schemas.openxmlformats.org/officeDocument/2006/relationships/webSettings" Target="webSettings.xml"/><Relationship Id="rId9" Type="http://schemas.openxmlformats.org/officeDocument/2006/relationships/hyperlink" Target="mailto:jihane.homman-ludiye@monash.edu" TargetMode="External"/><Relationship Id="rId14" Type="http://schemas.openxmlformats.org/officeDocument/2006/relationships/hyperlink" Target="mailto:michael.cowley@monash.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7</Pages>
  <Words>2115</Words>
  <Characters>12058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Keenan</dc:creator>
  <cp:keywords/>
  <dc:description/>
  <cp:lastModifiedBy>Ryan Keenan</cp:lastModifiedBy>
  <cp:revision>43</cp:revision>
  <dcterms:created xsi:type="dcterms:W3CDTF">2025-02-27T02:43:00Z</dcterms:created>
  <dcterms:modified xsi:type="dcterms:W3CDTF">2025-03-13T12:06:00Z</dcterms:modified>
</cp:coreProperties>
</file>