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Look w:val="04A0" w:firstRow="1" w:lastRow="0" w:firstColumn="1" w:lastColumn="0" w:noHBand="0" w:noVBand="1"/>
      </w:tblPr>
      <w:tblGrid>
        <w:gridCol w:w="1158"/>
        <w:gridCol w:w="1147"/>
        <w:gridCol w:w="1147"/>
        <w:gridCol w:w="404"/>
        <w:gridCol w:w="1374"/>
        <w:gridCol w:w="1146"/>
        <w:gridCol w:w="404"/>
        <w:gridCol w:w="1146"/>
        <w:gridCol w:w="1146"/>
      </w:tblGrid>
      <w:tr w:rsidR="00F07F0C" w:rsidRPr="00DC7D45" w:rsidTr="00F07F0C">
        <w:trPr>
          <w:trHeight w:val="315"/>
        </w:trPr>
        <w:tc>
          <w:tcPr>
            <w:tcW w:w="0" w:type="auto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F07F0C">
              <w:rPr>
                <w:rFonts w:ascii="Calibri" w:eastAsia="Times New Roman" w:hAnsi="Calibri" w:cs="Calibri"/>
                <w:b/>
                <w:color w:val="000000"/>
                <w:lang w:val="en-US"/>
              </w:rPr>
              <w:t>Table S7:</w:t>
            </w:r>
            <w:r w:rsidRPr="00F07F0C">
              <w:rPr>
                <w:rFonts w:ascii="Calibri" w:eastAsia="Times New Roman" w:hAnsi="Calibri" w:cs="Calibri"/>
                <w:color w:val="000000"/>
                <w:lang w:val="en-US"/>
              </w:rPr>
              <w:t xml:space="preserve"> Marker PLFAs </w:t>
            </w:r>
            <w:proofErr w:type="gramStart"/>
            <w:r w:rsidRPr="00F07F0C">
              <w:rPr>
                <w:rFonts w:ascii="Calibri" w:eastAsia="Times New Roman" w:hAnsi="Calibri" w:cs="Calibri"/>
                <w:color w:val="000000"/>
                <w:lang w:val="en-US"/>
              </w:rPr>
              <w:t>( in</w:t>
            </w:r>
            <w:proofErr w:type="gramEnd"/>
            <w:r w:rsidRPr="00F07F0C">
              <w:rPr>
                <w:rFonts w:ascii="Calibri" w:eastAsia="Times New Roman" w:hAnsi="Calibri" w:cs="Calibri"/>
                <w:color w:val="000000"/>
                <w:lang w:val="en-US"/>
              </w:rPr>
              <w:t xml:space="preserve"> nmol g-1 DW ± </w:t>
            </w:r>
            <w:proofErr w:type="spellStart"/>
            <w:r w:rsidRPr="00F07F0C">
              <w:rPr>
                <w:rFonts w:ascii="Calibri" w:eastAsia="Times New Roman" w:hAnsi="Calibri" w:cs="Calibri"/>
                <w:color w:val="000000"/>
                <w:lang w:val="en-US"/>
              </w:rPr>
              <w:t>s.d.</w:t>
            </w:r>
            <w:proofErr w:type="spellEnd"/>
            <w:r w:rsidRPr="00F07F0C">
              <w:rPr>
                <w:rFonts w:ascii="Calibri" w:eastAsia="Times New Roman" w:hAnsi="Calibri" w:cs="Calibri"/>
                <w:color w:val="000000"/>
                <w:lang w:val="en-US"/>
              </w:rPr>
              <w:t xml:space="preserve">), total functional groups (± </w:t>
            </w:r>
            <w:proofErr w:type="spellStart"/>
            <w:r w:rsidRPr="00F07F0C">
              <w:rPr>
                <w:rFonts w:ascii="Calibri" w:eastAsia="Times New Roman" w:hAnsi="Calibri" w:cs="Calibri"/>
                <w:color w:val="000000"/>
                <w:lang w:val="en-US"/>
              </w:rPr>
              <w:t>s.d.</w:t>
            </w:r>
            <w:proofErr w:type="spellEnd"/>
            <w:r w:rsidRPr="00F07F0C">
              <w:rPr>
                <w:rFonts w:ascii="Calibri" w:eastAsia="Times New Roman" w:hAnsi="Calibri" w:cs="Calibri"/>
                <w:color w:val="000000"/>
                <w:lang w:val="en-US"/>
              </w:rPr>
              <w:t xml:space="preserve">) and PLFA-ratios (± </w:t>
            </w:r>
            <w:proofErr w:type="spellStart"/>
            <w:r w:rsidRPr="00F07F0C">
              <w:rPr>
                <w:rFonts w:ascii="Calibri" w:eastAsia="Times New Roman" w:hAnsi="Calibri" w:cs="Calibri"/>
                <w:color w:val="000000"/>
                <w:lang w:val="en-US"/>
              </w:rPr>
              <w:t>s.d.</w:t>
            </w:r>
            <w:proofErr w:type="spellEnd"/>
            <w:r w:rsidRPr="00F07F0C">
              <w:rPr>
                <w:rFonts w:ascii="Calibri" w:eastAsia="Times New Roman" w:hAnsi="Calibri" w:cs="Calibri"/>
                <w:color w:val="000000"/>
                <w:lang w:val="en-US"/>
              </w:rPr>
              <w:t xml:space="preserve">) of the three locations for 2022 and 2023. Given are only values, where significant differences </w:t>
            </w:r>
            <w:proofErr w:type="spellStart"/>
            <w:r w:rsidRPr="00F07F0C">
              <w:rPr>
                <w:rFonts w:ascii="Calibri" w:eastAsia="Times New Roman" w:hAnsi="Calibri" w:cs="Calibri"/>
                <w:color w:val="000000"/>
                <w:lang w:val="en-US"/>
              </w:rPr>
              <w:t>occoured</w:t>
            </w:r>
            <w:proofErr w:type="spellEnd"/>
            <w:r w:rsidRPr="00F07F0C">
              <w:rPr>
                <w:rFonts w:ascii="Calibri" w:eastAsia="Times New Roman" w:hAnsi="Calibri" w:cs="Calibri"/>
                <w:color w:val="000000"/>
                <w:lang w:val="en-US"/>
              </w:rPr>
              <w:t>. Significant differences between locations within one year are indicated by different letters and marked in bold (Dunn-Bonferroni)</w:t>
            </w:r>
          </w:p>
        </w:tc>
      </w:tr>
      <w:tr w:rsidR="00F07F0C" w:rsidRPr="00F07F0C" w:rsidTr="00F07F0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F0C" w:rsidRPr="00F07F0C" w:rsidRDefault="00F07F0C" w:rsidP="00F07F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France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F0C" w:rsidRPr="00F07F0C" w:rsidRDefault="00F07F0C" w:rsidP="00F07F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F0C" w:rsidRPr="00F07F0C" w:rsidRDefault="00F07F0C" w:rsidP="00F07F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Slovenia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F0C" w:rsidRPr="00F07F0C" w:rsidRDefault="00F07F0C" w:rsidP="00F07F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F0C" w:rsidRPr="00F07F0C" w:rsidRDefault="00F07F0C" w:rsidP="00F07F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Spain</w:t>
            </w:r>
          </w:p>
        </w:tc>
      </w:tr>
      <w:tr w:rsidR="00F07F0C" w:rsidRPr="00F07F0C" w:rsidTr="00F07F0C">
        <w:trPr>
          <w:trHeight w:val="315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2022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2023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2022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2023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2022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2023</w:t>
            </w:r>
          </w:p>
        </w:tc>
      </w:tr>
      <w:tr w:rsidR="00F07F0C" w:rsidRPr="00F07F0C" w:rsidTr="00F07F0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i15:0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0.5 ± 0.1a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0.4 ± 0.1b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2.2 ± 0.2a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1.8 ± 0.3b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0.5 ± 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0.9 ± 0.6</w:t>
            </w:r>
          </w:p>
        </w:tc>
      </w:tr>
      <w:tr w:rsidR="00F07F0C" w:rsidRPr="00F07F0C" w:rsidTr="00F07F0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i15:1w6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 ± 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 ± 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 ± 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 ± 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0 ± 0b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0.1 ± 0.1a</w:t>
            </w:r>
          </w:p>
        </w:tc>
      </w:tr>
      <w:tr w:rsidR="00F07F0C" w:rsidRPr="00F07F0C" w:rsidTr="00F07F0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16:0-10m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1.6 ± 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1.6 ± 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13.3 ± 0.9a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11.3 ± 1.8b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2.8 ± 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3.9 ± 1.5</w:t>
            </w:r>
          </w:p>
        </w:tc>
      </w:tr>
      <w:tr w:rsidR="00F07F0C" w:rsidRPr="00F07F0C" w:rsidTr="00F07F0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a16:0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 ± 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 ± 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 ± 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 ± 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0.01 ± 0.03b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0.07 ± 0.08a</w:t>
            </w:r>
          </w:p>
        </w:tc>
      </w:tr>
      <w:tr w:rsidR="00F07F0C" w:rsidRPr="00F07F0C" w:rsidTr="00F07F0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i16:0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0.32 ± 0.04a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0.28 ± 0.04b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1.47 ± 0.22a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1.16 ± 0.17b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0.4 ± 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0.71 ± 0.42</w:t>
            </w:r>
          </w:p>
        </w:tc>
      </w:tr>
      <w:tr w:rsidR="00F07F0C" w:rsidRPr="00F07F0C" w:rsidTr="00F07F0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17:0-10m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0.12 ± 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0.11 ± 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0.51 ± 0.07a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0.42 ± 0.08b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0.13 ± 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0.2 ± 0.09</w:t>
            </w:r>
          </w:p>
        </w:tc>
      </w:tr>
      <w:tr w:rsidR="00F07F0C" w:rsidRPr="00F07F0C" w:rsidTr="00F07F0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a17:0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0.4 ± 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0.4 ± 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2.3 ± 0.3a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1.9 ± 0.3b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0.6 ± 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0.8 ± 0.3</w:t>
            </w:r>
          </w:p>
        </w:tc>
      </w:tr>
      <w:tr w:rsidR="00F07F0C" w:rsidRPr="00F07F0C" w:rsidTr="00F07F0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cy17:0w7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0.39 ± 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0.37 ± 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1.4 ± 0.14a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1.2 ± 0.19b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0.35 ± 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0.65 ± 0.35</w:t>
            </w:r>
          </w:p>
        </w:tc>
      </w:tr>
      <w:tr w:rsidR="00F07F0C" w:rsidRPr="00F07F0C" w:rsidTr="00F07F0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i17:0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0.3 ± 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0.29 ± 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1.81 ± 0.18a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1.41 ± 0.21b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0.39 ± 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0.51 ± 0.2</w:t>
            </w:r>
          </w:p>
        </w:tc>
      </w:tr>
      <w:tr w:rsidR="00F07F0C" w:rsidRPr="00F07F0C" w:rsidTr="00F07F0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a17:1w9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0.07 ± 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0.1 ± 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0.59 ± 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0.58 ± 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0.14 ± 0.05b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0.25 ± 0.12a</w:t>
            </w:r>
          </w:p>
        </w:tc>
      </w:tr>
      <w:tr w:rsidR="00F07F0C" w:rsidRPr="00F07F0C" w:rsidTr="00F07F0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i17:1w9c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0.07 ± 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0.09 ± 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0.84 ± 0.15a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0.63 ± 0.08b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0.21 ± 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0.28 ± 0.12</w:t>
            </w:r>
          </w:p>
        </w:tc>
      </w:tr>
      <w:tr w:rsidR="00F07F0C" w:rsidRPr="00F07F0C" w:rsidTr="00F07F0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17:1w7-10m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0.17 ± 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0.17 ± 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1.15 ± 0.07a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0.99 ± 0.14b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0.2 ± 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0.34 ± 0.17</w:t>
            </w:r>
          </w:p>
        </w:tc>
      </w:tr>
      <w:tr w:rsidR="00F07F0C" w:rsidRPr="00F07F0C" w:rsidTr="00F07F0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17:1w8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0.1 ± 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0.1 ± 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0.69 ± 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0.62 ± 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0.21 ± 0.05b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0.39 ± 0.19a</w:t>
            </w:r>
          </w:p>
        </w:tc>
      </w:tr>
      <w:tr w:rsidR="00F07F0C" w:rsidRPr="00F07F0C" w:rsidTr="00F07F0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18:1w7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4.6 ± 0.3b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5.0 ± 0.5a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24 ± 2.6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21.1 ± 3.9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4.6 ± 1.4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6.2 ± 2.6</w:t>
            </w:r>
          </w:p>
        </w:tc>
      </w:tr>
      <w:tr w:rsidR="00F07F0C" w:rsidRPr="00F07F0C" w:rsidTr="00F07F0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18:1w7-10m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0.6 ± 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0.6 ± 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2.7 ± 0.3a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2.2 ± 0.4b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0.4 ± 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0.5 ± 0.2</w:t>
            </w:r>
          </w:p>
        </w:tc>
      </w:tr>
      <w:tr w:rsidR="00F07F0C" w:rsidRPr="00F07F0C" w:rsidTr="00F07F0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18:2w6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0.4 ± 0.1b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0.6 ± 0.3a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1.8 ± 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1.8 ± 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0.8 ± 0.4b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1.7 ± 1.1a</w:t>
            </w:r>
          </w:p>
        </w:tc>
      </w:tr>
      <w:tr w:rsidR="00F07F0C" w:rsidRPr="00F07F0C" w:rsidTr="00F07F0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cy19:0w7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4.1 ± 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4.1 ± 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17.7 ± 1.4a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14.8 ± 2.4b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2.7 ± 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3.1 ± 0.7</w:t>
            </w:r>
          </w:p>
        </w:tc>
      </w:tr>
      <w:tr w:rsidR="00F07F0C" w:rsidRPr="00F07F0C" w:rsidTr="00F07F0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20:4w6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0.11 ± 0.04b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0.19 ± 0.03a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0.66 ± 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0.65 ± 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0.15 ± 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0.22 ± 0.09</w:t>
            </w:r>
          </w:p>
        </w:tc>
      </w:tr>
      <w:tr w:rsidR="00F07F0C" w:rsidRPr="00F07F0C" w:rsidTr="00F07F0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22:0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0.07 ± 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0.06 ± 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0.19 ± 0.07a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0.13 ± 0.09b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0 ± 0.02b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0.12 ± 0.1a</w:t>
            </w:r>
          </w:p>
        </w:tc>
      </w:tr>
      <w:tr w:rsidR="00F07F0C" w:rsidRPr="00F07F0C" w:rsidTr="00F07F0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24:0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0.08 ± 0.02b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0.1 ± 0.05a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0.28 ± 0.06a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0.24 ± 0.06b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0.01 ± 0.02b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0.09 ± 0.06a</w:t>
            </w:r>
          </w:p>
        </w:tc>
      </w:tr>
      <w:tr w:rsidR="00F07F0C" w:rsidRPr="00F07F0C" w:rsidTr="00F07F0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G+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2.6 ± 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2.4 ± 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12 ± 1.5a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10 ± 1.7b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2.8 ± 0.9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4.9 ± 2.9</w:t>
            </w:r>
          </w:p>
        </w:tc>
      </w:tr>
      <w:tr w:rsidR="00F07F0C" w:rsidRPr="00F07F0C" w:rsidTr="00F07F0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G-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4.4 ± 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4.5 ± 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19.2 ± 1.5a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16 ± 2.5b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3.1 ± 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3.8 ± 1</w:t>
            </w:r>
          </w:p>
        </w:tc>
      </w:tr>
      <w:tr w:rsidR="00F07F0C" w:rsidRPr="00F07F0C" w:rsidTr="00F07F0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proofErr w:type="spellStart"/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Actino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2.85 ± 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2.8 ± 0.21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19.51 ± 1.4a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16.49 ± 2.69b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4.14 ± 0.8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5.8 ± 2.08</w:t>
            </w:r>
          </w:p>
        </w:tc>
      </w:tr>
      <w:tr w:rsidR="00F07F0C" w:rsidRPr="00F07F0C" w:rsidTr="00F07F0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proofErr w:type="spellStart"/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Sapro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0.4 ± 0.1b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0.6 ± 0.3a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1.8 ± 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1.8 ± 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0.8 ± 0.4b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1.7 ± 1.1a</w:t>
            </w:r>
          </w:p>
        </w:tc>
      </w:tr>
      <w:tr w:rsidR="00F07F0C" w:rsidRPr="00F07F0C" w:rsidTr="00F07F0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proofErr w:type="spellStart"/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Microfauna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0.11 ± 0.04b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0.23 ± 0.09a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0.93 ± 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0.94 ± 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0.25 ± 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0.31 ± 0.16</w:t>
            </w:r>
          </w:p>
        </w:tc>
      </w:tr>
      <w:tr w:rsidR="00F07F0C" w:rsidRPr="00F07F0C" w:rsidTr="00F07F0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24.02 ± 1.76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24.94 ± 2.31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120.22 ± 11.64a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102.9 ± 17.05b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26.3 ± 6.44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38.9 ± 16.73</w:t>
            </w:r>
          </w:p>
        </w:tc>
      </w:tr>
      <w:tr w:rsidR="00F07F0C" w:rsidRPr="00F07F0C" w:rsidTr="00F07F0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f/b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0.04 ± 0.01b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0.06 ± 0.03a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0.04 ± 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0.04 ± 0.01b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0.08 ± 0.02b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0.11 ± 0.03a</w:t>
            </w:r>
          </w:p>
        </w:tc>
      </w:tr>
      <w:tr w:rsidR="00F07F0C" w:rsidRPr="00F07F0C" w:rsidTr="00F07F0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proofErr w:type="spellStart"/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i</w:t>
            </w:r>
            <w:proofErr w:type="spellEnd"/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/a 15:0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0.54 ± 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0.55 ± 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1.27 ± 0.09a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1.16 ± 0.05b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0.94 ± 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0.96 ± 0.15</w:t>
            </w:r>
          </w:p>
        </w:tc>
      </w:tr>
      <w:tr w:rsidR="00F07F0C" w:rsidRPr="00F07F0C" w:rsidTr="00F07F0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proofErr w:type="spellStart"/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i</w:t>
            </w:r>
            <w:proofErr w:type="spellEnd"/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/a17:0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0.71 ± 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0.71 ± 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0.79 ± 0.03a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0.72 ± 0.02b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0.67 ± 0.04</w:t>
            </w:r>
            <w:r w:rsidR="00DC7D4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a</w:t>
            </w:r>
            <w:bookmarkStart w:id="0" w:name="_GoBack"/>
            <w:bookmarkEnd w:id="0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0.61 ± 0.03</w:t>
            </w:r>
            <w:r w:rsidR="00DC7D4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b</w:t>
            </w:r>
          </w:p>
        </w:tc>
      </w:tr>
      <w:tr w:rsidR="00F07F0C" w:rsidRPr="00F07F0C" w:rsidTr="00F07F0C">
        <w:trPr>
          <w:trHeight w:val="315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cy/pre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0.81 ± 0.03a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0.76 ± 0.06b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0.65 ± 0.04a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0.61 ± 0.04b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0.52 ± 0.05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07F0C" w:rsidRPr="00F07F0C" w:rsidRDefault="00F07F0C" w:rsidP="00F07F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F07F0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0.46 ± 0.1</w:t>
            </w:r>
          </w:p>
        </w:tc>
      </w:tr>
    </w:tbl>
    <w:p w:rsidR="00F64D0C" w:rsidRDefault="00F64D0C"/>
    <w:p w:rsidR="004B02C2" w:rsidRDefault="004B02C2"/>
    <w:sectPr w:rsidR="004B02C2" w:rsidSect="00F07F0C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0757"/>
    <w:rsid w:val="00041E13"/>
    <w:rsid w:val="00414ACE"/>
    <w:rsid w:val="004B02C2"/>
    <w:rsid w:val="00514407"/>
    <w:rsid w:val="00562D5F"/>
    <w:rsid w:val="006C0757"/>
    <w:rsid w:val="00DC7D45"/>
    <w:rsid w:val="00F07F0C"/>
    <w:rsid w:val="00F64D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30CE9B"/>
  <w15:chartTrackingRefBased/>
  <w15:docId w15:val="{7BC822A4-6953-4E0E-A1A9-21EE4CA8EB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805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2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24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56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1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378</Words>
  <Characters>2388</Characters>
  <Application>Microsoft Office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Humboldt-Universität / Ökologie</Company>
  <LinksUpToDate>false</LinksUpToDate>
  <CharactersWithSpaces>2761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Ewald</dc:creator>
  <cp:keywords/>
  <dc:description/>
  <cp:lastModifiedBy>Martin Ewald</cp:lastModifiedBy>
  <cp:revision>3</cp:revision>
  <dcterms:created xsi:type="dcterms:W3CDTF">2024-08-20T10:11:00Z</dcterms:created>
  <dcterms:modified xsi:type="dcterms:W3CDTF">2025-03-11T08:57:00Z</dcterms:modified>
</cp:coreProperties>
</file>