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F1BF2" w14:textId="77777777" w:rsidR="0031677D" w:rsidRPr="00C62640" w:rsidRDefault="0031677D" w:rsidP="007D0DBD">
      <w:pPr>
        <w:pStyle w:val="a5"/>
        <w:spacing w:before="0" w:line="480" w:lineRule="auto"/>
        <w:ind w:left="0" w:right="0"/>
        <w:rPr>
          <w:sz w:val="32"/>
          <w:szCs w:val="32"/>
          <w:lang w:val="en-US"/>
        </w:rPr>
      </w:pPr>
      <w:r w:rsidRPr="00C62640">
        <w:rPr>
          <w:spacing w:val="-5"/>
          <w:sz w:val="32"/>
          <w:szCs w:val="32"/>
          <w:lang w:val="en-US"/>
        </w:rPr>
        <w:t xml:space="preserve">Twist1 </w:t>
      </w:r>
      <w:r w:rsidRPr="00C62640">
        <w:rPr>
          <w:sz w:val="32"/>
          <w:szCs w:val="32"/>
          <w:lang w:val="en-US"/>
        </w:rPr>
        <w:t>regulates macrophage plasticity to promote renal fibrosis</w:t>
      </w:r>
      <w:r w:rsidRPr="00C62640">
        <w:rPr>
          <w:rFonts w:eastAsiaTheme="minorEastAsia"/>
          <w:sz w:val="32"/>
          <w:szCs w:val="32"/>
          <w:lang w:val="en-US" w:eastAsia="zh-CN"/>
        </w:rPr>
        <w:t xml:space="preserve"> </w:t>
      </w:r>
      <w:r w:rsidRPr="00C62640">
        <w:rPr>
          <w:sz w:val="32"/>
          <w:szCs w:val="32"/>
          <w:lang w:val="en-US"/>
        </w:rPr>
        <w:t>through galectin-3</w:t>
      </w:r>
    </w:p>
    <w:p w14:paraId="6BB2ADB4" w14:textId="64320E2E" w:rsidR="008564D3" w:rsidRPr="008E0696" w:rsidRDefault="0031677D" w:rsidP="00AC7BA2">
      <w:pPr>
        <w:pStyle w:val="NoNumHead1"/>
        <w:rPr>
          <w:lang w:val="en-US"/>
        </w:rPr>
      </w:pPr>
      <w:bookmarkStart w:id="0" w:name="_Toc46279806"/>
      <w:bookmarkStart w:id="1" w:name="_Toc58023724"/>
      <w:r w:rsidRPr="00C62640">
        <w:rPr>
          <w:lang w:val="en-US"/>
        </w:rPr>
        <w:t>Supplementary result</w:t>
      </w:r>
      <w:bookmarkEnd w:id="0"/>
      <w:bookmarkEnd w:id="1"/>
      <w:r w:rsidR="00AC7BA2">
        <w:rPr>
          <w:lang w:val="en-US"/>
        </w:rPr>
        <w:t>S</w:t>
      </w:r>
    </w:p>
    <w:p w14:paraId="49411636" w14:textId="625307D7" w:rsidR="005C47B7" w:rsidRPr="005C47B7" w:rsidRDefault="00B539A0" w:rsidP="00075BD6">
      <w:pPr>
        <w:pStyle w:val="a9"/>
        <w:spacing w:line="360" w:lineRule="auto"/>
        <w:jc w:val="both"/>
        <w:rPr>
          <w:b w:val="0"/>
          <w:bCs w:val="0"/>
          <w:lang w:val="en-US"/>
        </w:rPr>
      </w:pPr>
      <w:bookmarkStart w:id="2" w:name="_Toc46150455"/>
      <w:r>
        <w:t>Supplementary Figure</w:t>
      </w:r>
      <w:r w:rsidR="008E0696">
        <w:rPr>
          <w:rFonts w:asciiTheme="minorEastAsia" w:eastAsiaTheme="minorEastAsia" w:hAnsiTheme="minorEastAsia" w:hint="eastAsia"/>
          <w:lang w:eastAsia="zh-CN"/>
        </w:rPr>
        <w:t>1</w:t>
      </w:r>
      <w:r>
        <w:tab/>
      </w:r>
      <w:bookmarkStart w:id="3" w:name="_Hlk46277822"/>
      <w:bookmarkEnd w:id="2"/>
      <w:proofErr w:type="gramStart"/>
      <w:r w:rsidR="00C734EE" w:rsidRPr="008E0696">
        <w:rPr>
          <w:b w:val="0"/>
          <w:bCs w:val="0"/>
          <w:lang w:val="en-US"/>
        </w:rPr>
        <w:t>The</w:t>
      </w:r>
      <w:proofErr w:type="gramEnd"/>
      <w:r w:rsidR="00C734EE" w:rsidRPr="008E0696">
        <w:rPr>
          <w:b w:val="0"/>
          <w:bCs w:val="0"/>
          <w:lang w:val="en-US"/>
        </w:rPr>
        <w:t xml:space="preserve"> mouse </w:t>
      </w:r>
      <w:r w:rsidR="00C734EE" w:rsidRPr="00C734EE">
        <w:rPr>
          <w:b w:val="0"/>
          <w:bCs w:val="0"/>
          <w:lang w:val="en-US"/>
        </w:rPr>
        <w:t>model of unilateral ureteral obstruction (UUO) was successfully constructed.</w:t>
      </w:r>
      <w:bookmarkStart w:id="4" w:name="_Toc46150456"/>
      <w:bookmarkEnd w:id="3"/>
    </w:p>
    <w:p w14:paraId="67349259" w14:textId="360F8C73" w:rsidR="00B1017E" w:rsidRPr="005C47B7" w:rsidRDefault="00B539A0" w:rsidP="0086545C">
      <w:pPr>
        <w:pStyle w:val="a9"/>
        <w:spacing w:line="360" w:lineRule="auto"/>
        <w:jc w:val="both"/>
        <w:rPr>
          <w:b w:val="0"/>
          <w:bCs w:val="0"/>
          <w:lang w:val="en-US"/>
        </w:rPr>
      </w:pPr>
      <w:r>
        <w:t xml:space="preserve">Supplementary Figure </w:t>
      </w:r>
      <w:r w:rsidR="008E0696">
        <w:rPr>
          <w:rFonts w:asciiTheme="minorEastAsia" w:eastAsiaTheme="minorEastAsia" w:hAnsiTheme="minorEastAsia" w:hint="eastAsia"/>
          <w:lang w:eastAsia="zh-CN"/>
        </w:rPr>
        <w:t>2</w:t>
      </w:r>
      <w:r w:rsidR="005D304B" w:rsidRPr="00C62640">
        <w:rPr>
          <w:lang w:val="en-US"/>
        </w:rPr>
        <w:tab/>
      </w:r>
      <w:r w:rsidR="008564D3" w:rsidRPr="00C62640">
        <w:rPr>
          <w:b w:val="0"/>
          <w:bCs w:val="0"/>
          <w:lang w:val="en-US"/>
        </w:rPr>
        <w:t>Macrophage-specific Twist1-deficient mice are viable and phenotypically normal.</w:t>
      </w:r>
      <w:bookmarkEnd w:id="4"/>
    </w:p>
    <w:p w14:paraId="1740538D" w14:textId="4EB4E9C8" w:rsidR="00B1017E" w:rsidRPr="005C47B7" w:rsidRDefault="00B539A0" w:rsidP="0086545C">
      <w:pPr>
        <w:pStyle w:val="a9"/>
        <w:spacing w:line="360" w:lineRule="auto"/>
        <w:jc w:val="both"/>
        <w:rPr>
          <w:b w:val="0"/>
          <w:bCs w:val="0"/>
          <w:lang w:val="en-US"/>
        </w:rPr>
      </w:pPr>
      <w:bookmarkStart w:id="5" w:name="_Toc46150457"/>
      <w:r>
        <w:t xml:space="preserve">Supplementary Figure </w:t>
      </w:r>
      <w:r w:rsidR="008E0696">
        <w:rPr>
          <w:rFonts w:asciiTheme="minorEastAsia" w:eastAsiaTheme="minorEastAsia" w:hAnsiTheme="minorEastAsia" w:hint="eastAsia"/>
          <w:lang w:eastAsia="zh-CN"/>
        </w:rPr>
        <w:t>3</w:t>
      </w:r>
      <w:r w:rsidR="00B1017E" w:rsidRPr="00C62640">
        <w:rPr>
          <w:lang w:val="en-US"/>
        </w:rPr>
        <w:tab/>
      </w:r>
      <w:r w:rsidR="008564D3" w:rsidRPr="00C62640">
        <w:rPr>
          <w:b w:val="0"/>
          <w:bCs w:val="0"/>
          <w:lang w:val="en-US"/>
        </w:rPr>
        <w:t>Twist1 silencing in macrophages inhibited macrophage migration.</w:t>
      </w:r>
      <w:bookmarkEnd w:id="5"/>
    </w:p>
    <w:p w14:paraId="750464A6" w14:textId="4D0774B9" w:rsidR="00B1017E" w:rsidRPr="00C743BE" w:rsidRDefault="00B539A0" w:rsidP="0086545C">
      <w:pPr>
        <w:pStyle w:val="a9"/>
        <w:spacing w:line="360" w:lineRule="auto"/>
        <w:jc w:val="both"/>
        <w:rPr>
          <w:b w:val="0"/>
          <w:bCs w:val="0"/>
          <w:lang w:val="en-US"/>
        </w:rPr>
      </w:pPr>
      <w:bookmarkStart w:id="6" w:name="_Toc46150458"/>
      <w:r>
        <w:t xml:space="preserve">Supplementary Figure </w:t>
      </w:r>
      <w:r w:rsidR="008E0696">
        <w:rPr>
          <w:rFonts w:asciiTheme="minorEastAsia" w:eastAsiaTheme="minorEastAsia" w:hAnsiTheme="minorEastAsia" w:hint="eastAsia"/>
          <w:lang w:eastAsia="zh-CN"/>
        </w:rPr>
        <w:t>4</w:t>
      </w:r>
      <w:r w:rsidR="00B1017E" w:rsidRPr="00C62640">
        <w:rPr>
          <w:lang w:val="en-US"/>
        </w:rPr>
        <w:tab/>
      </w:r>
      <w:r w:rsidR="008564D3" w:rsidRPr="00C62640">
        <w:rPr>
          <w:b w:val="0"/>
          <w:bCs w:val="0"/>
          <w:lang w:val="en-US"/>
        </w:rPr>
        <w:t>The ablation of Twist1 in macrophages has no influence on</w:t>
      </w:r>
      <w:r w:rsidR="005B488E">
        <w:rPr>
          <w:b w:val="0"/>
          <w:bCs w:val="0"/>
          <w:lang w:val="en-US"/>
        </w:rPr>
        <w:t xml:space="preserve"> </w:t>
      </w:r>
      <w:r w:rsidR="008564D3" w:rsidRPr="00C62640">
        <w:rPr>
          <w:b w:val="0"/>
          <w:bCs w:val="0"/>
          <w:lang w:val="en-US"/>
        </w:rPr>
        <w:t>M1 macrophage polarization in the UU</w:t>
      </w:r>
      <w:r w:rsidR="008564D3">
        <w:rPr>
          <w:b w:val="0"/>
          <w:bCs w:val="0"/>
          <w:lang w:val="en-US"/>
        </w:rPr>
        <w:t>O</w:t>
      </w:r>
      <w:bookmarkEnd w:id="6"/>
      <w:r w:rsidR="00D7181E">
        <w:rPr>
          <w:b w:val="0"/>
          <w:bCs w:val="0"/>
          <w:lang w:val="en-US"/>
        </w:rPr>
        <w:t xml:space="preserve"> and Raw264.7 cell lineage</w:t>
      </w:r>
    </w:p>
    <w:p w14:paraId="5B0B5E75" w14:textId="5BEB88B5" w:rsidR="00B1017E" w:rsidRPr="005C47B7" w:rsidRDefault="008564D3" w:rsidP="00D7181E">
      <w:pPr>
        <w:pStyle w:val="a9"/>
        <w:spacing w:line="360" w:lineRule="auto"/>
        <w:jc w:val="both"/>
        <w:rPr>
          <w:b w:val="0"/>
          <w:bCs w:val="0"/>
          <w:lang w:val="en-US"/>
        </w:rPr>
      </w:pPr>
      <w:bookmarkStart w:id="7" w:name="_Toc46150459"/>
      <w:r>
        <w:t>Supplementary Figure</w:t>
      </w:r>
      <w:r w:rsidR="008E0696">
        <w:t xml:space="preserve"> </w:t>
      </w:r>
      <w:r w:rsidR="008E0696">
        <w:rPr>
          <w:rFonts w:asciiTheme="minorEastAsia" w:eastAsiaTheme="minorEastAsia" w:hAnsiTheme="minorEastAsia" w:hint="eastAsia"/>
          <w:lang w:eastAsia="zh-CN"/>
        </w:rPr>
        <w:t>5</w:t>
      </w:r>
      <w:r w:rsidRPr="00C62640">
        <w:rPr>
          <w:lang w:val="en-US"/>
        </w:rPr>
        <w:tab/>
      </w:r>
      <w:r w:rsidRPr="008564D3">
        <w:rPr>
          <w:b w:val="0"/>
          <w:bCs w:val="0"/>
          <w:lang w:val="en-US"/>
        </w:rPr>
        <w:t>Prediction</w:t>
      </w:r>
      <w:r w:rsidRPr="00C62640">
        <w:rPr>
          <w:b w:val="0"/>
          <w:bCs w:val="0"/>
          <w:lang w:val="en-US"/>
        </w:rPr>
        <w:t xml:space="preserve"> and confirmation binding site of Twist1 in the galectin-3 promotor.</w:t>
      </w:r>
      <w:bookmarkEnd w:id="7"/>
      <w:r w:rsidR="00C743BE">
        <w:rPr>
          <w:lang w:val="en-US"/>
        </w:rPr>
        <w:br w:type="page"/>
      </w:r>
    </w:p>
    <w:p w14:paraId="34D336C7" w14:textId="45982C19" w:rsidR="0031677D" w:rsidRDefault="00B539A0" w:rsidP="007D0DBD">
      <w:pPr>
        <w:pStyle w:val="a9"/>
        <w:rPr>
          <w:b w:val="0"/>
          <w:bCs w:val="0"/>
          <w:lang w:val="en-US"/>
        </w:rPr>
      </w:pPr>
      <w:bookmarkStart w:id="8" w:name="_Toc46150460"/>
      <w:r>
        <w:lastRenderedPageBreak/>
        <w:t xml:space="preserve">Supplementary Table  </w:t>
      </w:r>
      <w:r>
        <w:fldChar w:fldCharType="begin"/>
      </w:r>
      <w:r>
        <w:instrText xml:space="preserve"> SEQ Supplementary_Table_ \* ARABIC </w:instrText>
      </w:r>
      <w:r>
        <w:fldChar w:fldCharType="separate"/>
      </w:r>
      <w:r w:rsidR="00F043E2">
        <w:rPr>
          <w:noProof/>
        </w:rPr>
        <w:t>1</w:t>
      </w:r>
      <w:r>
        <w:fldChar w:fldCharType="end"/>
      </w:r>
      <w:r w:rsidR="00B1017E" w:rsidRPr="00C62640">
        <w:rPr>
          <w:lang w:val="en-US"/>
        </w:rPr>
        <w:tab/>
      </w:r>
      <w:r w:rsidR="0031677D" w:rsidRPr="00C62640">
        <w:rPr>
          <w:b w:val="0"/>
          <w:bCs w:val="0"/>
          <w:lang w:val="en-US"/>
        </w:rPr>
        <w:t xml:space="preserve">Clinical test value of patients with </w:t>
      </w:r>
      <w:proofErr w:type="spellStart"/>
      <w:r w:rsidR="0031677D" w:rsidRPr="00C62640">
        <w:rPr>
          <w:b w:val="0"/>
          <w:bCs w:val="0"/>
          <w:lang w:val="en-US"/>
        </w:rPr>
        <w:t>IgAN</w:t>
      </w:r>
      <w:proofErr w:type="spellEnd"/>
      <w:r w:rsidR="0031677D" w:rsidRPr="00C62640">
        <w:rPr>
          <w:b w:val="0"/>
          <w:bCs w:val="0"/>
          <w:lang w:val="en-US"/>
        </w:rPr>
        <w:t>.</w:t>
      </w:r>
      <w:bookmarkEnd w:id="8"/>
      <w:r w:rsidR="0031677D" w:rsidRPr="00C62640">
        <w:rPr>
          <w:b w:val="0"/>
          <w:bCs w:val="0"/>
          <w:lang w:val="en-US"/>
        </w:rPr>
        <w:t xml:space="preserve"> </w:t>
      </w:r>
    </w:p>
    <w:p w14:paraId="7573286E" w14:textId="77777777" w:rsidR="00C734EE" w:rsidRPr="00C734EE" w:rsidRDefault="00C734EE" w:rsidP="007D0DBD">
      <w:pPr>
        <w:rPr>
          <w:lang w:val="en-US"/>
        </w:rPr>
      </w:pPr>
    </w:p>
    <w:tbl>
      <w:tblPr>
        <w:tblW w:w="875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14"/>
        <w:gridCol w:w="1548"/>
        <w:gridCol w:w="1428"/>
        <w:gridCol w:w="1548"/>
        <w:gridCol w:w="1419"/>
      </w:tblGrid>
      <w:tr w:rsidR="00C734EE" w:rsidRPr="00BD29B5" w14:paraId="3CCA1469" w14:textId="77777777" w:rsidTr="00AF13E4">
        <w:trPr>
          <w:trHeight w:val="567"/>
        </w:trPr>
        <w:tc>
          <w:tcPr>
            <w:tcW w:w="2942" w:type="dxa"/>
          </w:tcPr>
          <w:p w14:paraId="5827FDA2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 xml:space="preserve">Histological </w:t>
            </w:r>
          </w:p>
          <w:p w14:paraId="113A22B8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classification</w:t>
            </w:r>
          </w:p>
          <w:p w14:paraId="7E52B1C6" w14:textId="77777777" w:rsidR="00C734EE" w:rsidRPr="00BD29B5" w:rsidRDefault="00C734EE" w:rsidP="007D0DBD">
            <w:pPr>
              <w:widowControl w:val="0"/>
              <w:spacing w:line="480" w:lineRule="auto"/>
              <w:ind w:firstLineChars="700" w:firstLine="1680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(Lee HS)</w:t>
            </w:r>
          </w:p>
        </w:tc>
        <w:tc>
          <w:tcPr>
            <w:tcW w:w="1516" w:type="dxa"/>
          </w:tcPr>
          <w:p w14:paraId="457AFD54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</w:p>
          <w:p w14:paraId="1A5557DC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proofErr w:type="spellStart"/>
            <w:r w:rsidRPr="00BD29B5">
              <w:rPr>
                <w:kern w:val="2"/>
                <w:lang w:eastAsia="zh-CN"/>
              </w:rPr>
              <w:t>IgAII</w:t>
            </w:r>
            <w:proofErr w:type="spellEnd"/>
          </w:p>
        </w:tc>
        <w:tc>
          <w:tcPr>
            <w:tcW w:w="1399" w:type="dxa"/>
          </w:tcPr>
          <w:p w14:paraId="57184C51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</w:p>
          <w:p w14:paraId="5A349E82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proofErr w:type="spellStart"/>
            <w:r w:rsidRPr="00BD29B5">
              <w:rPr>
                <w:kern w:val="2"/>
                <w:lang w:eastAsia="zh-CN"/>
              </w:rPr>
              <w:t>IgAIII</w:t>
            </w:r>
            <w:proofErr w:type="spellEnd"/>
          </w:p>
        </w:tc>
        <w:tc>
          <w:tcPr>
            <w:tcW w:w="1516" w:type="dxa"/>
          </w:tcPr>
          <w:p w14:paraId="2FB1CE53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</w:p>
          <w:p w14:paraId="53450B9C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proofErr w:type="spellStart"/>
            <w:r w:rsidRPr="00BD29B5">
              <w:rPr>
                <w:kern w:val="2"/>
                <w:lang w:eastAsia="zh-CN"/>
              </w:rPr>
              <w:t>IgAIV</w:t>
            </w:r>
            <w:proofErr w:type="spellEnd"/>
          </w:p>
        </w:tc>
        <w:tc>
          <w:tcPr>
            <w:tcW w:w="1384" w:type="dxa"/>
          </w:tcPr>
          <w:p w14:paraId="1ADB482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</w:p>
          <w:p w14:paraId="696AAF0A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proofErr w:type="spellStart"/>
            <w:r w:rsidRPr="00BD29B5">
              <w:rPr>
                <w:kern w:val="2"/>
                <w:lang w:eastAsia="zh-CN"/>
              </w:rPr>
              <w:t>IgAV</w:t>
            </w:r>
            <w:proofErr w:type="spellEnd"/>
          </w:p>
        </w:tc>
      </w:tr>
      <w:tr w:rsidR="00C734EE" w:rsidRPr="00BD29B5" w14:paraId="34BE8277" w14:textId="77777777" w:rsidTr="00AF13E4">
        <w:trPr>
          <w:trHeight w:val="674"/>
        </w:trPr>
        <w:tc>
          <w:tcPr>
            <w:tcW w:w="2942" w:type="dxa"/>
            <w:vAlign w:val="bottom"/>
          </w:tcPr>
          <w:p w14:paraId="2F7DCAB3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Age (years)</w:t>
            </w:r>
          </w:p>
        </w:tc>
        <w:tc>
          <w:tcPr>
            <w:tcW w:w="1516" w:type="dxa"/>
            <w:vAlign w:val="bottom"/>
          </w:tcPr>
          <w:p w14:paraId="07D6049B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36.3</w:t>
            </w:r>
            <w:r w:rsidRPr="00BD29B5">
              <w:rPr>
                <w:rFonts w:eastAsia="宋体"/>
                <w:kern w:val="2"/>
                <w:lang w:eastAsia="zh-CN"/>
              </w:rPr>
              <w:t>±20</w:t>
            </w:r>
            <w:r w:rsidRPr="00BD29B5">
              <w:rPr>
                <w:kern w:val="2"/>
                <w:lang w:eastAsia="zh-CN"/>
              </w:rPr>
              <w:t>.6</w:t>
            </w:r>
          </w:p>
        </w:tc>
        <w:tc>
          <w:tcPr>
            <w:tcW w:w="1399" w:type="dxa"/>
            <w:vAlign w:val="bottom"/>
          </w:tcPr>
          <w:p w14:paraId="387B5E0A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31.6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20.2</w:t>
            </w:r>
          </w:p>
        </w:tc>
        <w:tc>
          <w:tcPr>
            <w:tcW w:w="1516" w:type="dxa"/>
            <w:vAlign w:val="bottom"/>
          </w:tcPr>
          <w:p w14:paraId="6FD37428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62.9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7.7</w:t>
            </w:r>
          </w:p>
        </w:tc>
        <w:tc>
          <w:tcPr>
            <w:tcW w:w="1384" w:type="dxa"/>
            <w:vAlign w:val="bottom"/>
          </w:tcPr>
          <w:p w14:paraId="1E1C0A29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58.3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8.5</w:t>
            </w:r>
          </w:p>
        </w:tc>
      </w:tr>
      <w:tr w:rsidR="00C734EE" w:rsidRPr="00BD29B5" w14:paraId="49F63C35" w14:textId="77777777" w:rsidTr="00AF13E4">
        <w:trPr>
          <w:trHeight w:val="715"/>
        </w:trPr>
        <w:tc>
          <w:tcPr>
            <w:tcW w:w="2942" w:type="dxa"/>
            <w:vAlign w:val="bottom"/>
          </w:tcPr>
          <w:p w14:paraId="0B9FD238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Sex (male/female)</w:t>
            </w:r>
          </w:p>
        </w:tc>
        <w:tc>
          <w:tcPr>
            <w:tcW w:w="1516" w:type="dxa"/>
            <w:vAlign w:val="bottom"/>
          </w:tcPr>
          <w:p w14:paraId="0D5070A9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bookmarkStart w:id="9" w:name="OLE_LINK1"/>
            <w:r w:rsidRPr="00BD29B5">
              <w:rPr>
                <w:kern w:val="2"/>
                <w:lang w:eastAsia="zh-CN"/>
              </w:rPr>
              <w:t>3/0</w:t>
            </w:r>
            <w:bookmarkEnd w:id="9"/>
          </w:p>
        </w:tc>
        <w:tc>
          <w:tcPr>
            <w:tcW w:w="1399" w:type="dxa"/>
            <w:vAlign w:val="bottom"/>
          </w:tcPr>
          <w:p w14:paraId="61FEAD5A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lang w:eastAsia="zh-CN"/>
              </w:rPr>
              <w:t>5/5</w:t>
            </w:r>
          </w:p>
        </w:tc>
        <w:tc>
          <w:tcPr>
            <w:tcW w:w="1516" w:type="dxa"/>
            <w:vAlign w:val="bottom"/>
          </w:tcPr>
          <w:p w14:paraId="024D4B1D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lang w:eastAsia="zh-CN"/>
              </w:rPr>
              <w:t>5/5</w:t>
            </w:r>
          </w:p>
        </w:tc>
        <w:tc>
          <w:tcPr>
            <w:tcW w:w="1384" w:type="dxa"/>
            <w:vAlign w:val="bottom"/>
          </w:tcPr>
          <w:p w14:paraId="6A473CD9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lang w:eastAsia="zh-CN"/>
              </w:rPr>
              <w:t>2/1</w:t>
            </w:r>
          </w:p>
        </w:tc>
      </w:tr>
      <w:tr w:rsidR="00C734EE" w:rsidRPr="00BD29B5" w14:paraId="767ED376" w14:textId="77777777" w:rsidTr="00AF13E4">
        <w:trPr>
          <w:trHeight w:val="778"/>
        </w:trPr>
        <w:tc>
          <w:tcPr>
            <w:tcW w:w="2942" w:type="dxa"/>
            <w:vAlign w:val="bottom"/>
          </w:tcPr>
          <w:p w14:paraId="067092E7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Serum creatinine (</w:t>
            </w:r>
            <w:proofErr w:type="spellStart"/>
            <w:r w:rsidRPr="00BD29B5">
              <w:rPr>
                <w:kern w:val="2"/>
                <w:lang w:eastAsia="zh-CN"/>
              </w:rPr>
              <w:t>μmol</w:t>
            </w:r>
            <w:proofErr w:type="spellEnd"/>
            <w:r w:rsidRPr="00BD29B5">
              <w:rPr>
                <w:kern w:val="2"/>
                <w:lang w:eastAsia="zh-CN"/>
              </w:rPr>
              <w:t>/L)</w:t>
            </w:r>
          </w:p>
        </w:tc>
        <w:tc>
          <w:tcPr>
            <w:tcW w:w="1516" w:type="dxa"/>
            <w:vAlign w:val="bottom"/>
          </w:tcPr>
          <w:p w14:paraId="27C04CA2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72.33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15.50</w:t>
            </w:r>
          </w:p>
        </w:tc>
        <w:tc>
          <w:tcPr>
            <w:tcW w:w="1399" w:type="dxa"/>
            <w:vAlign w:val="bottom"/>
          </w:tcPr>
          <w:p w14:paraId="1748BCD8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72.00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10.49</w:t>
            </w:r>
          </w:p>
        </w:tc>
        <w:tc>
          <w:tcPr>
            <w:tcW w:w="1516" w:type="dxa"/>
            <w:vAlign w:val="bottom"/>
          </w:tcPr>
          <w:p w14:paraId="5C8163B6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135.90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30.52</w:t>
            </w:r>
          </w:p>
        </w:tc>
        <w:tc>
          <w:tcPr>
            <w:tcW w:w="1384" w:type="dxa"/>
            <w:vAlign w:val="bottom"/>
          </w:tcPr>
          <w:p w14:paraId="6ADB34A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186.0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11.14</w:t>
            </w:r>
          </w:p>
        </w:tc>
      </w:tr>
      <w:tr w:rsidR="00C734EE" w:rsidRPr="00BD29B5" w14:paraId="287D9541" w14:textId="77777777" w:rsidTr="00AF13E4">
        <w:trPr>
          <w:trHeight w:val="695"/>
        </w:trPr>
        <w:tc>
          <w:tcPr>
            <w:tcW w:w="2942" w:type="dxa"/>
            <w:vAlign w:val="bottom"/>
          </w:tcPr>
          <w:p w14:paraId="7A834116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Serum BUN</w:t>
            </w:r>
          </w:p>
        </w:tc>
        <w:tc>
          <w:tcPr>
            <w:tcW w:w="1516" w:type="dxa"/>
            <w:vAlign w:val="bottom"/>
          </w:tcPr>
          <w:p w14:paraId="1864E68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4.82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0.62</w:t>
            </w:r>
          </w:p>
        </w:tc>
        <w:tc>
          <w:tcPr>
            <w:tcW w:w="1399" w:type="dxa"/>
            <w:vAlign w:val="bottom"/>
          </w:tcPr>
          <w:p w14:paraId="71EB799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5.95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0.44</w:t>
            </w:r>
          </w:p>
        </w:tc>
        <w:tc>
          <w:tcPr>
            <w:tcW w:w="1516" w:type="dxa"/>
            <w:vAlign w:val="bottom"/>
          </w:tcPr>
          <w:p w14:paraId="71A38AF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7.73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1.86</w:t>
            </w:r>
          </w:p>
        </w:tc>
        <w:tc>
          <w:tcPr>
            <w:tcW w:w="1384" w:type="dxa"/>
            <w:vAlign w:val="bottom"/>
          </w:tcPr>
          <w:p w14:paraId="2A15FC52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10.51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1.11</w:t>
            </w:r>
          </w:p>
        </w:tc>
      </w:tr>
      <w:tr w:rsidR="00C734EE" w:rsidRPr="00BD29B5" w14:paraId="7E7B82B1" w14:textId="77777777" w:rsidTr="00AF13E4">
        <w:trPr>
          <w:trHeight w:val="735"/>
        </w:trPr>
        <w:tc>
          <w:tcPr>
            <w:tcW w:w="2942" w:type="dxa"/>
            <w:vAlign w:val="bottom"/>
          </w:tcPr>
          <w:p w14:paraId="74D3B2AE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eGFR</w:t>
            </w:r>
            <w:bookmarkStart w:id="10" w:name="OLE_LINK17"/>
            <w:bookmarkStart w:id="11" w:name="OLE_LINK20"/>
            <w:r w:rsidRPr="00BD29B5">
              <w:rPr>
                <w:kern w:val="2"/>
                <w:lang w:eastAsia="zh-CN"/>
              </w:rPr>
              <w:t xml:space="preserve"> (ml/min)</w:t>
            </w:r>
            <w:bookmarkEnd w:id="10"/>
            <w:bookmarkEnd w:id="11"/>
          </w:p>
        </w:tc>
        <w:tc>
          <w:tcPr>
            <w:tcW w:w="1516" w:type="dxa"/>
            <w:vAlign w:val="bottom"/>
          </w:tcPr>
          <w:p w14:paraId="787AB5C4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105.01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20.91</w:t>
            </w:r>
          </w:p>
        </w:tc>
        <w:tc>
          <w:tcPr>
            <w:tcW w:w="1399" w:type="dxa"/>
            <w:vAlign w:val="bottom"/>
          </w:tcPr>
          <w:p w14:paraId="169C2A73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103.10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17.1</w:t>
            </w:r>
          </w:p>
        </w:tc>
        <w:tc>
          <w:tcPr>
            <w:tcW w:w="1516" w:type="dxa"/>
            <w:vAlign w:val="bottom"/>
          </w:tcPr>
          <w:p w14:paraId="00153634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47.48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8.68</w:t>
            </w:r>
          </w:p>
        </w:tc>
        <w:tc>
          <w:tcPr>
            <w:tcW w:w="1384" w:type="dxa"/>
            <w:vAlign w:val="bottom"/>
          </w:tcPr>
          <w:p w14:paraId="48CD13C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34.75</w:t>
            </w:r>
            <w:r w:rsidRPr="00BD29B5">
              <w:rPr>
                <w:rFonts w:eastAsia="宋体"/>
                <w:kern w:val="2"/>
                <w:lang w:eastAsia="zh-CN"/>
              </w:rPr>
              <w:t>±</w:t>
            </w:r>
            <w:r w:rsidRPr="00BD29B5">
              <w:rPr>
                <w:kern w:val="2"/>
                <w:lang w:eastAsia="zh-CN"/>
              </w:rPr>
              <w:t>6.62</w:t>
            </w:r>
          </w:p>
        </w:tc>
      </w:tr>
    </w:tbl>
    <w:p w14:paraId="12BFA45E" w14:textId="2F2086C7" w:rsidR="008E0696" w:rsidRDefault="00C734EE" w:rsidP="008E0696">
      <w:pPr>
        <w:widowControl w:val="0"/>
        <w:spacing w:line="480" w:lineRule="auto"/>
        <w:rPr>
          <w:kern w:val="2"/>
          <w:lang w:eastAsia="zh-CN"/>
        </w:rPr>
      </w:pPr>
      <w:r w:rsidRPr="00BD29B5">
        <w:rPr>
          <w:kern w:val="2"/>
          <w:lang w:eastAsia="zh-CN"/>
        </w:rPr>
        <w:t>Values are expressed as mean ± SD.</w:t>
      </w:r>
    </w:p>
    <w:p w14:paraId="2B1A6850" w14:textId="6A75F660" w:rsidR="00B1017E" w:rsidRPr="008E0696" w:rsidRDefault="008E0696" w:rsidP="008E0696">
      <w:pPr>
        <w:spacing w:after="160" w:line="259" w:lineRule="auto"/>
        <w:rPr>
          <w:rFonts w:eastAsiaTheme="minorEastAsia"/>
          <w:kern w:val="2"/>
          <w:lang w:eastAsia="zh-CN"/>
        </w:rPr>
      </w:pPr>
      <w:r>
        <w:rPr>
          <w:kern w:val="2"/>
          <w:lang w:eastAsia="zh-CN"/>
        </w:rPr>
        <w:br w:type="page"/>
      </w:r>
    </w:p>
    <w:p w14:paraId="25E93741" w14:textId="25C25C4B" w:rsidR="0031677D" w:rsidRDefault="00B539A0" w:rsidP="007D0DBD">
      <w:pPr>
        <w:pStyle w:val="a9"/>
        <w:rPr>
          <w:b w:val="0"/>
          <w:bCs w:val="0"/>
          <w:lang w:val="en-US"/>
        </w:rPr>
      </w:pPr>
      <w:bookmarkStart w:id="12" w:name="_Toc46150461"/>
      <w:r>
        <w:lastRenderedPageBreak/>
        <w:t xml:space="preserve">Supplementary Table  </w:t>
      </w:r>
      <w:r>
        <w:fldChar w:fldCharType="begin"/>
      </w:r>
      <w:r>
        <w:instrText xml:space="preserve"> SEQ Supplementary_Table_ \* ARABIC </w:instrText>
      </w:r>
      <w:r>
        <w:fldChar w:fldCharType="separate"/>
      </w:r>
      <w:r w:rsidR="00F043E2">
        <w:rPr>
          <w:noProof/>
        </w:rPr>
        <w:t>2</w:t>
      </w:r>
      <w:r>
        <w:fldChar w:fldCharType="end"/>
      </w:r>
      <w:r w:rsidR="00B1017E" w:rsidRPr="00C62640">
        <w:rPr>
          <w:lang w:val="en-US"/>
        </w:rPr>
        <w:tab/>
      </w:r>
      <w:r w:rsidR="0031677D" w:rsidRPr="00C62640">
        <w:rPr>
          <w:b w:val="0"/>
          <w:bCs w:val="0"/>
          <w:lang w:val="en-US"/>
        </w:rPr>
        <w:t>Baseline data of patients for renal biopsy samples.</w:t>
      </w:r>
      <w:bookmarkEnd w:id="12"/>
    </w:p>
    <w:p w14:paraId="2045090D" w14:textId="1FF483DB" w:rsidR="00C734EE" w:rsidRPr="00C734EE" w:rsidRDefault="00E125A7" w:rsidP="007D0DB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8D8EC53" wp14:editId="2A84E037">
            <wp:extent cx="6453882" cy="340995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300" cy="342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n-US"/>
        </w:rPr>
        <w:br w:type="page"/>
      </w:r>
    </w:p>
    <w:p w14:paraId="7EF96C9C" w14:textId="7B535983" w:rsidR="0031677D" w:rsidRPr="00C62640" w:rsidRDefault="00B539A0" w:rsidP="007D0DBD">
      <w:pPr>
        <w:pStyle w:val="a9"/>
        <w:rPr>
          <w:b w:val="0"/>
          <w:bCs w:val="0"/>
          <w:lang w:val="en-US"/>
        </w:rPr>
      </w:pPr>
      <w:bookmarkStart w:id="13" w:name="_Toc46150462"/>
      <w:r>
        <w:lastRenderedPageBreak/>
        <w:t xml:space="preserve">Supplementary Table  </w:t>
      </w:r>
      <w:r>
        <w:fldChar w:fldCharType="begin"/>
      </w:r>
      <w:r>
        <w:instrText xml:space="preserve"> SEQ Supplementary_Table_ \* ARABIC </w:instrText>
      </w:r>
      <w:r>
        <w:fldChar w:fldCharType="separate"/>
      </w:r>
      <w:r w:rsidR="00F043E2">
        <w:rPr>
          <w:noProof/>
        </w:rPr>
        <w:t>3</w:t>
      </w:r>
      <w:r>
        <w:fldChar w:fldCharType="end"/>
      </w:r>
      <w:r>
        <w:tab/>
      </w:r>
      <w:r w:rsidR="0031677D" w:rsidRPr="00C62640">
        <w:rPr>
          <w:b w:val="0"/>
          <w:bCs w:val="0"/>
          <w:lang w:val="en-US"/>
        </w:rPr>
        <w:t>Real-time PCR primers.</w:t>
      </w:r>
      <w:bookmarkEnd w:id="13"/>
    </w:p>
    <w:p w14:paraId="3F215542" w14:textId="51014B1B" w:rsidR="00C734EE" w:rsidRPr="00C734EE" w:rsidRDefault="00C734EE" w:rsidP="007D0DBD">
      <w:pPr>
        <w:spacing w:after="160" w:line="259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0"/>
        <w:gridCol w:w="6640"/>
      </w:tblGrid>
      <w:tr w:rsidR="00C734EE" w:rsidRPr="00BD29B5" w14:paraId="11C02C9F" w14:textId="77777777" w:rsidTr="00C734EE">
        <w:tc>
          <w:tcPr>
            <w:tcW w:w="1449" w:type="pct"/>
            <w:shd w:val="clear" w:color="auto" w:fill="auto"/>
          </w:tcPr>
          <w:p w14:paraId="7CD08B2E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Gene</w:t>
            </w:r>
          </w:p>
        </w:tc>
        <w:tc>
          <w:tcPr>
            <w:tcW w:w="3551" w:type="pct"/>
            <w:shd w:val="clear" w:color="auto" w:fill="auto"/>
          </w:tcPr>
          <w:p w14:paraId="67786B7B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Primer sequence (5’ to 3’)</w:t>
            </w:r>
          </w:p>
        </w:tc>
      </w:tr>
      <w:tr w:rsidR="00C734EE" w:rsidRPr="00BD29B5" w14:paraId="25A3E3C3" w14:textId="77777777" w:rsidTr="00C734EE">
        <w:tc>
          <w:tcPr>
            <w:tcW w:w="1449" w:type="pct"/>
            <w:shd w:val="clear" w:color="auto" w:fill="auto"/>
          </w:tcPr>
          <w:p w14:paraId="147C888F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β-actin-F</w:t>
            </w:r>
          </w:p>
          <w:p w14:paraId="088FA3A7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β-actin-R</w:t>
            </w:r>
          </w:p>
          <w:p w14:paraId="0985FF02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Twist1-F</w:t>
            </w:r>
          </w:p>
          <w:p w14:paraId="7494B22F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Twist1-R</w:t>
            </w:r>
          </w:p>
          <w:p w14:paraId="0784B9B3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Arg1-F</w:t>
            </w:r>
          </w:p>
          <w:p w14:paraId="09D4CEFD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Arg1-R</w:t>
            </w:r>
          </w:p>
          <w:p w14:paraId="441573E9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MR- F</w:t>
            </w:r>
          </w:p>
          <w:p w14:paraId="060C8DBC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MR- R</w:t>
            </w:r>
          </w:p>
          <w:p w14:paraId="2AA621D7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IL-10- F</w:t>
            </w:r>
          </w:p>
          <w:p w14:paraId="426D05F4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IL-10- R</w:t>
            </w:r>
          </w:p>
          <w:p w14:paraId="6B8A3B1A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Fizz-F</w:t>
            </w:r>
          </w:p>
          <w:p w14:paraId="310A5001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Fizz-R</w:t>
            </w:r>
          </w:p>
          <w:p w14:paraId="73ABFE11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proofErr w:type="spellStart"/>
            <w:r w:rsidRPr="00BD29B5">
              <w:rPr>
                <w:rFonts w:eastAsia="宋体"/>
                <w:kern w:val="2"/>
                <w:lang w:eastAsia="zh-CN"/>
              </w:rPr>
              <w:t>iNOS</w:t>
            </w:r>
            <w:proofErr w:type="spellEnd"/>
            <w:r w:rsidRPr="00BD29B5">
              <w:rPr>
                <w:rFonts w:eastAsia="宋体"/>
                <w:kern w:val="2"/>
                <w:lang w:eastAsia="zh-CN"/>
              </w:rPr>
              <w:t xml:space="preserve"> -F</w:t>
            </w:r>
          </w:p>
          <w:p w14:paraId="283ECBDC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proofErr w:type="spellStart"/>
            <w:r w:rsidRPr="00BD29B5">
              <w:rPr>
                <w:rFonts w:eastAsia="宋体"/>
                <w:kern w:val="2"/>
                <w:lang w:eastAsia="zh-CN"/>
              </w:rPr>
              <w:t>iNOS</w:t>
            </w:r>
            <w:proofErr w:type="spellEnd"/>
            <w:r w:rsidRPr="00BD29B5">
              <w:rPr>
                <w:rFonts w:eastAsia="宋体"/>
                <w:kern w:val="2"/>
                <w:lang w:eastAsia="zh-CN"/>
              </w:rPr>
              <w:t>- R</w:t>
            </w:r>
          </w:p>
          <w:p w14:paraId="0C1F902A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lastRenderedPageBreak/>
              <w:t>IL-6- F</w:t>
            </w:r>
          </w:p>
          <w:p w14:paraId="31EA5B8C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IL-6 -R</w:t>
            </w:r>
          </w:p>
          <w:p w14:paraId="06C6DDDC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IL1β-F</w:t>
            </w:r>
          </w:p>
          <w:p w14:paraId="1639E5CA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IL1β-R</w:t>
            </w:r>
          </w:p>
          <w:p w14:paraId="463137F2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CCL2-F</w:t>
            </w:r>
          </w:p>
          <w:p w14:paraId="693C1647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CCL2-R</w:t>
            </w:r>
          </w:p>
          <w:p w14:paraId="412F9A0E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PDGFA</w:t>
            </w:r>
          </w:p>
          <w:p w14:paraId="5A35D304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PDGFA</w:t>
            </w:r>
          </w:p>
          <w:p w14:paraId="5DED28AD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PDGFB</w:t>
            </w:r>
          </w:p>
          <w:p w14:paraId="6E3E6816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PDGFB</w:t>
            </w:r>
          </w:p>
          <w:p w14:paraId="6B2BFBC4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PDGFC</w:t>
            </w:r>
          </w:p>
          <w:p w14:paraId="11667E13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PDGFC</w:t>
            </w:r>
          </w:p>
          <w:p w14:paraId="23FF59B9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PDGFD</w:t>
            </w:r>
          </w:p>
          <w:p w14:paraId="1621D83D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PDGFD</w:t>
            </w:r>
          </w:p>
          <w:p w14:paraId="2B716152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TGFβ1</w:t>
            </w:r>
          </w:p>
          <w:p w14:paraId="37AF535E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TGFβ1</w:t>
            </w:r>
          </w:p>
          <w:p w14:paraId="5C1E090D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lastRenderedPageBreak/>
              <w:t>TGFβ2</w:t>
            </w:r>
          </w:p>
          <w:p w14:paraId="074E11A4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TGFβ2</w:t>
            </w:r>
          </w:p>
          <w:p w14:paraId="590772DB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TGFβ3</w:t>
            </w:r>
          </w:p>
          <w:p w14:paraId="0DCE10D5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TGFβ3</w:t>
            </w:r>
          </w:p>
          <w:p w14:paraId="3568639E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VEGFA</w:t>
            </w:r>
          </w:p>
          <w:p w14:paraId="00C26CA2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VEGFA</w:t>
            </w:r>
          </w:p>
          <w:p w14:paraId="3DCE3A39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CCN2</w:t>
            </w:r>
          </w:p>
          <w:p w14:paraId="2B9C7F77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CCN2</w:t>
            </w:r>
          </w:p>
          <w:p w14:paraId="2DD2C69B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Galectin3</w:t>
            </w:r>
            <w:r w:rsidRPr="00BD29B5">
              <w:rPr>
                <w:rFonts w:eastAsia="宋体"/>
                <w:kern w:val="2"/>
                <w:lang w:eastAsia="zh-CN"/>
              </w:rPr>
              <w:t>-F</w:t>
            </w:r>
          </w:p>
          <w:p w14:paraId="0A1A020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Galectin3</w:t>
            </w:r>
            <w:r w:rsidRPr="00BD29B5">
              <w:rPr>
                <w:rFonts w:eastAsia="宋体"/>
                <w:kern w:val="2"/>
                <w:lang w:eastAsia="zh-CN"/>
              </w:rPr>
              <w:t>-R</w:t>
            </w:r>
          </w:p>
        </w:tc>
        <w:tc>
          <w:tcPr>
            <w:tcW w:w="3551" w:type="pct"/>
            <w:shd w:val="clear" w:color="auto" w:fill="auto"/>
          </w:tcPr>
          <w:p w14:paraId="22CB7DBD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lastRenderedPageBreak/>
              <w:t>AAACAGTCCGCCTAGAAGCAC</w:t>
            </w:r>
          </w:p>
          <w:p w14:paraId="73A376ED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CGTTGACATCCGTAAAGACC      </w:t>
            </w:r>
          </w:p>
          <w:p w14:paraId="611655EF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 xml:space="preserve">CCGGAGACCTAGATGTCATTGT </w:t>
            </w:r>
          </w:p>
          <w:p w14:paraId="30EBAB22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CCCACGCCCTGATTCTTGT</w:t>
            </w:r>
          </w:p>
          <w:p w14:paraId="5C11141D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AGCTCTGGGAATCTGCATGG</w:t>
            </w:r>
          </w:p>
          <w:p w14:paraId="163D716F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ATGTACACGATGTCTTTGGCAGATA</w:t>
            </w:r>
          </w:p>
          <w:p w14:paraId="4E355B15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AAACACAGACTGACCCTTCCC</w:t>
            </w:r>
          </w:p>
          <w:p w14:paraId="6FF41176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GTTAGTGTACCGCACCCTCC</w:t>
            </w:r>
          </w:p>
          <w:p w14:paraId="014EDE19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CCCTTTGCTATGGTGTCCTT</w:t>
            </w:r>
          </w:p>
          <w:p w14:paraId="49AB0CDE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TGGTTTCTCTTCCCAAGACC</w:t>
            </w:r>
          </w:p>
          <w:p w14:paraId="42198BCC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CTGCTACTGGGTGTGCTTGT</w:t>
            </w:r>
          </w:p>
          <w:p w14:paraId="6914ECAB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TGGTCCAGTCAACGAGTAAGC</w:t>
            </w:r>
          </w:p>
          <w:p w14:paraId="62C85AF9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GCAGAGATTGGAGGCCTTGTG</w:t>
            </w:r>
          </w:p>
          <w:p w14:paraId="3B56F027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GGGTTGTTGCTGAACTTCCAGTC</w:t>
            </w:r>
          </w:p>
          <w:p w14:paraId="1147DF03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lastRenderedPageBreak/>
              <w:t>CCACTTCACAAGTCGGAGGCTTA</w:t>
            </w:r>
          </w:p>
          <w:p w14:paraId="0D433D93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GCAAGTGCATCATCGTTGTTCATAC</w:t>
            </w:r>
          </w:p>
          <w:p w14:paraId="679DEED1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TCCAGGATGAGGACATGAGCAC</w:t>
            </w:r>
          </w:p>
          <w:p w14:paraId="30DFAD88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GAACGTCACACACCAGCAGGTTA</w:t>
            </w:r>
          </w:p>
          <w:p w14:paraId="1010F993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AGCAGCAGGTGTCCCAAAGA</w:t>
            </w:r>
          </w:p>
          <w:p w14:paraId="76433498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GTGCTGAAGACCTTAGGGCAGA</w:t>
            </w:r>
          </w:p>
          <w:p w14:paraId="0B45B444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GATGTGAGGTGAGATGAGCCG</w:t>
            </w:r>
          </w:p>
          <w:p w14:paraId="0C2150B9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GAGAACAAAGACCGCACGC</w:t>
            </w:r>
          </w:p>
          <w:p w14:paraId="75228FA3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GCACCAACGCCAACTTCCT</w:t>
            </w:r>
          </w:p>
          <w:p w14:paraId="49ED5687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GCTTCTTTCGCACAATCTCAA</w:t>
            </w:r>
          </w:p>
          <w:p w14:paraId="311D4BB1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CTAAAAGACCAGAGGCACCAAG</w:t>
            </w:r>
          </w:p>
          <w:p w14:paraId="4BED863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CCCATATCAAGACAACTAAGCTACA</w:t>
            </w:r>
          </w:p>
          <w:p w14:paraId="7241C4D0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ACAACACAGGCGGTGAAGG</w:t>
            </w:r>
          </w:p>
          <w:p w14:paraId="6028568C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GGAGAATGGAGACTAAAACGAGC</w:t>
            </w:r>
          </w:p>
          <w:p w14:paraId="068D23C9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GCTAATGGTGGACCGCAAC</w:t>
            </w:r>
          </w:p>
          <w:p w14:paraId="6FA29136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GCTTCCCGAATGTCTGACGTA</w:t>
            </w:r>
          </w:p>
          <w:p w14:paraId="4AA9B17D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lastRenderedPageBreak/>
              <w:t>TCCTTCGACGTGACAGACGC</w:t>
            </w:r>
          </w:p>
          <w:p w14:paraId="6B0ADF66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GTACAGCAGGGGCAGTGTAAAC</w:t>
            </w:r>
          </w:p>
          <w:p w14:paraId="1B2947D7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AAGTGGATTATCGGACGAGCC</w:t>
            </w:r>
          </w:p>
          <w:p w14:paraId="19B5B948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CTTTCTAAATGACTCTGTTCACGC</w:t>
            </w:r>
          </w:p>
          <w:p w14:paraId="6B91BF25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CAGAAGACCGTGTGCGAATC</w:t>
            </w:r>
          </w:p>
          <w:p w14:paraId="515ECCED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TGGTGGACTGAAAACTGGTATGA</w:t>
            </w:r>
          </w:p>
          <w:p w14:paraId="3CE87BE3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GAGGAGTGGGTGTGTGACGA</w:t>
            </w:r>
          </w:p>
          <w:p w14:paraId="3DE57A7F" w14:textId="77777777" w:rsidR="00C734EE" w:rsidRPr="00BD29B5" w:rsidRDefault="00C734EE" w:rsidP="007D0DBD">
            <w:pPr>
              <w:widowControl w:val="0"/>
              <w:spacing w:line="480" w:lineRule="auto"/>
              <w:rPr>
                <w:kern w:val="2"/>
                <w:lang w:eastAsia="zh-CN"/>
              </w:rPr>
            </w:pPr>
            <w:r w:rsidRPr="00BD29B5">
              <w:rPr>
                <w:kern w:val="2"/>
                <w:lang w:eastAsia="zh-CN"/>
              </w:rPr>
              <w:t>GCTCGCATCATAGTTGGGTCT</w:t>
            </w:r>
          </w:p>
          <w:p w14:paraId="27993B78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CCGCTTCAATGAGAACAACAG</w:t>
            </w:r>
          </w:p>
          <w:p w14:paraId="3C8B428F" w14:textId="77777777" w:rsidR="00C734EE" w:rsidRPr="00BD29B5" w:rsidRDefault="00C734EE" w:rsidP="007D0DBD">
            <w:pPr>
              <w:widowControl w:val="0"/>
              <w:spacing w:line="480" w:lineRule="auto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>GGTCAGCTTCAACCAGGACTT</w:t>
            </w:r>
          </w:p>
          <w:p w14:paraId="45854B3B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rFonts w:eastAsia="宋体"/>
                <w:kern w:val="2"/>
                <w:lang w:eastAsia="zh-CN"/>
              </w:rPr>
            </w:pPr>
            <w:r w:rsidRPr="00BD29B5">
              <w:rPr>
                <w:rFonts w:eastAsia="宋体"/>
                <w:kern w:val="2"/>
                <w:lang w:eastAsia="zh-CN"/>
              </w:rPr>
              <w:t xml:space="preserve"> </w:t>
            </w:r>
          </w:p>
        </w:tc>
      </w:tr>
    </w:tbl>
    <w:p w14:paraId="7B80A73D" w14:textId="12E2C213" w:rsidR="00816EB8" w:rsidRDefault="00816EB8" w:rsidP="007D0DBD">
      <w:pPr>
        <w:spacing w:after="160" w:line="259" w:lineRule="auto"/>
        <w:rPr>
          <w:rFonts w:ascii="Arial" w:hAnsi="Arial" w:cs="Arial"/>
          <w:b/>
          <w:bCs/>
          <w:sz w:val="22"/>
          <w:szCs w:val="22"/>
        </w:rPr>
      </w:pPr>
    </w:p>
    <w:p w14:paraId="1F8A2CBB" w14:textId="6596A92F" w:rsidR="00B1017E" w:rsidRPr="00C734EE" w:rsidRDefault="00816EB8" w:rsidP="007D0DBD">
      <w:pPr>
        <w:spacing w:after="160" w:line="259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41C89F1F" w14:textId="1C7DF5D3" w:rsidR="0031677D" w:rsidRPr="00C62640" w:rsidRDefault="00B539A0" w:rsidP="007D0DBD">
      <w:pPr>
        <w:pStyle w:val="a9"/>
        <w:rPr>
          <w:b w:val="0"/>
          <w:bCs w:val="0"/>
          <w:lang w:val="en-US"/>
        </w:rPr>
      </w:pPr>
      <w:bookmarkStart w:id="14" w:name="_Toc46150463"/>
      <w:r>
        <w:lastRenderedPageBreak/>
        <w:t xml:space="preserve">Supplementary Table  </w:t>
      </w:r>
      <w:r>
        <w:fldChar w:fldCharType="begin"/>
      </w:r>
      <w:r>
        <w:instrText xml:space="preserve"> SEQ Supplementary_Table_ \* ARABIC </w:instrText>
      </w:r>
      <w:r>
        <w:fldChar w:fldCharType="separate"/>
      </w:r>
      <w:r w:rsidR="00F043E2">
        <w:rPr>
          <w:noProof/>
        </w:rPr>
        <w:t>4</w:t>
      </w:r>
      <w:r>
        <w:fldChar w:fldCharType="end"/>
      </w:r>
      <w:r w:rsidR="00B1017E" w:rsidRPr="00C62640">
        <w:rPr>
          <w:lang w:val="en-US"/>
        </w:rPr>
        <w:tab/>
      </w:r>
      <w:r w:rsidR="0031677D" w:rsidRPr="00C62640">
        <w:rPr>
          <w:b w:val="0"/>
          <w:bCs w:val="0"/>
          <w:lang w:val="en-US"/>
        </w:rPr>
        <w:t>Real-time PCR primers.</w:t>
      </w:r>
      <w:bookmarkEnd w:id="14"/>
      <w:r w:rsidR="0031677D" w:rsidRPr="00C62640">
        <w:rPr>
          <w:b w:val="0"/>
          <w:bCs w:val="0"/>
          <w:lang w:val="en-US"/>
        </w:rPr>
        <w:t xml:space="preserve"> </w:t>
      </w:r>
    </w:p>
    <w:p w14:paraId="08880785" w14:textId="3498096E" w:rsidR="00C734EE" w:rsidRPr="00C734EE" w:rsidRDefault="00C734EE" w:rsidP="007D0DBD">
      <w:pPr>
        <w:spacing w:after="160" w:line="259" w:lineRule="auto"/>
        <w:rPr>
          <w:rFonts w:ascii="Arial" w:hAnsi="Arial" w:cs="Arial"/>
          <w:b/>
          <w:bCs/>
          <w:sz w:val="22"/>
          <w:szCs w:val="22"/>
          <w:lang w:val="en-US"/>
        </w:rPr>
      </w:pP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Look w:val="0660" w:firstRow="1" w:lastRow="1" w:firstColumn="0" w:lastColumn="0" w:noHBand="1" w:noVBand="1"/>
      </w:tblPr>
      <w:tblGrid>
        <w:gridCol w:w="2394"/>
        <w:gridCol w:w="6966"/>
      </w:tblGrid>
      <w:tr w:rsidR="00C734EE" w:rsidRPr="00BD29B5" w14:paraId="5D6F094A" w14:textId="77777777" w:rsidTr="00C734EE">
        <w:trPr>
          <w:trHeight w:val="467"/>
        </w:trPr>
        <w:tc>
          <w:tcPr>
            <w:tcW w:w="12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</w:tcPr>
          <w:p w14:paraId="65952E24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lang w:eastAsia="zh-CN"/>
              </w:rPr>
              <w:t>Gene</w:t>
            </w:r>
          </w:p>
        </w:tc>
        <w:tc>
          <w:tcPr>
            <w:tcW w:w="37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717F718" w14:textId="77777777" w:rsidR="00C734EE" w:rsidRPr="00BD29B5" w:rsidRDefault="00C734EE" w:rsidP="007D0DBD">
            <w:pPr>
              <w:widowControl w:val="0"/>
              <w:spacing w:line="480" w:lineRule="auto"/>
              <w:ind w:firstLineChars="200" w:firstLine="480"/>
              <w:rPr>
                <w:lang w:eastAsia="zh-CN"/>
              </w:rPr>
            </w:pPr>
            <w:r w:rsidRPr="00BD29B5">
              <w:rPr>
                <w:rFonts w:eastAsia="宋体"/>
                <w:lang w:eastAsia="zh-CN"/>
              </w:rPr>
              <w:t>Primer sequence (5’ to 3’)</w:t>
            </w:r>
          </w:p>
        </w:tc>
      </w:tr>
      <w:tr w:rsidR="00C734EE" w:rsidRPr="00BD29B5" w14:paraId="1DCC7098" w14:textId="77777777" w:rsidTr="00C734EE">
        <w:trPr>
          <w:trHeight w:val="592"/>
        </w:trPr>
        <w:tc>
          <w:tcPr>
            <w:tcW w:w="1279" w:type="pct"/>
            <w:noWrap/>
          </w:tcPr>
          <w:p w14:paraId="07C45738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Galectin-3-1</w:t>
            </w:r>
            <w:bookmarkStart w:id="15" w:name="OLE_LINK28"/>
            <w:r w:rsidRPr="00BD29B5">
              <w:rPr>
                <w:kern w:val="2"/>
                <w:lang w:eastAsia="zh-CN"/>
              </w:rPr>
              <w:t>MluIF</w:t>
            </w:r>
            <w:bookmarkEnd w:id="15"/>
          </w:p>
          <w:p w14:paraId="1252B213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Galectin-3-1MluIR</w:t>
            </w:r>
          </w:p>
          <w:p w14:paraId="09863542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-2 </w:t>
            </w:r>
            <w:proofErr w:type="spellStart"/>
            <w:r w:rsidRPr="00BD29B5">
              <w:rPr>
                <w:kern w:val="2"/>
                <w:lang w:eastAsia="zh-CN"/>
              </w:rPr>
              <w:t>MluIF</w:t>
            </w:r>
            <w:proofErr w:type="spellEnd"/>
          </w:p>
          <w:p w14:paraId="7CB5DAD9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-2 </w:t>
            </w:r>
            <w:proofErr w:type="spellStart"/>
            <w:r w:rsidRPr="00BD29B5">
              <w:rPr>
                <w:kern w:val="2"/>
                <w:lang w:eastAsia="zh-CN"/>
              </w:rPr>
              <w:t>MluIR</w:t>
            </w:r>
            <w:proofErr w:type="spellEnd"/>
          </w:p>
          <w:p w14:paraId="6799A7AC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-3 </w:t>
            </w:r>
            <w:proofErr w:type="spellStart"/>
            <w:r w:rsidRPr="00BD29B5">
              <w:rPr>
                <w:kern w:val="2"/>
                <w:lang w:eastAsia="zh-CN"/>
              </w:rPr>
              <w:t>MluIF</w:t>
            </w:r>
            <w:proofErr w:type="spellEnd"/>
          </w:p>
          <w:p w14:paraId="0CC2609B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-3 </w:t>
            </w:r>
            <w:proofErr w:type="spellStart"/>
            <w:r w:rsidRPr="00BD29B5">
              <w:rPr>
                <w:kern w:val="2"/>
                <w:lang w:eastAsia="zh-CN"/>
              </w:rPr>
              <w:t>MluIR</w:t>
            </w:r>
            <w:proofErr w:type="spellEnd"/>
          </w:p>
          <w:p w14:paraId="1800DC19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-4 </w:t>
            </w:r>
            <w:proofErr w:type="spellStart"/>
            <w:r w:rsidRPr="00BD29B5">
              <w:rPr>
                <w:kern w:val="2"/>
                <w:lang w:eastAsia="zh-CN"/>
              </w:rPr>
              <w:t>MluIF</w:t>
            </w:r>
            <w:proofErr w:type="spellEnd"/>
          </w:p>
          <w:p w14:paraId="740870FD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-4 </w:t>
            </w:r>
            <w:proofErr w:type="spellStart"/>
            <w:r w:rsidRPr="00BD29B5">
              <w:rPr>
                <w:kern w:val="2"/>
                <w:lang w:eastAsia="zh-CN"/>
              </w:rPr>
              <w:t>MluI</w:t>
            </w:r>
            <w:r w:rsidRPr="00BD29B5">
              <w:rPr>
                <w:lang w:eastAsia="zh-CN"/>
              </w:rPr>
              <w:t>R</w:t>
            </w:r>
            <w:proofErr w:type="spellEnd"/>
          </w:p>
          <w:p w14:paraId="02E385D0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-5 </w:t>
            </w:r>
            <w:proofErr w:type="spellStart"/>
            <w:r w:rsidRPr="00BD29B5">
              <w:rPr>
                <w:kern w:val="2"/>
                <w:lang w:eastAsia="zh-CN"/>
              </w:rPr>
              <w:t>MluIF</w:t>
            </w:r>
            <w:proofErr w:type="spellEnd"/>
          </w:p>
          <w:p w14:paraId="6D911F40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-5 </w:t>
            </w:r>
            <w:proofErr w:type="spellStart"/>
            <w:r w:rsidRPr="00BD29B5">
              <w:rPr>
                <w:kern w:val="2"/>
                <w:lang w:eastAsia="zh-CN"/>
              </w:rPr>
              <w:t>MluIR</w:t>
            </w:r>
            <w:proofErr w:type="spellEnd"/>
          </w:p>
          <w:p w14:paraId="7368DE46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-6 </w:t>
            </w:r>
            <w:proofErr w:type="spellStart"/>
            <w:r w:rsidRPr="00BD29B5">
              <w:rPr>
                <w:kern w:val="2"/>
                <w:lang w:eastAsia="zh-CN"/>
              </w:rPr>
              <w:t>MluIF</w:t>
            </w:r>
            <w:proofErr w:type="spellEnd"/>
          </w:p>
          <w:p w14:paraId="1924164C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-6 </w:t>
            </w:r>
            <w:proofErr w:type="spellStart"/>
            <w:r w:rsidRPr="00BD29B5">
              <w:rPr>
                <w:kern w:val="2"/>
                <w:lang w:eastAsia="zh-CN"/>
              </w:rPr>
              <w:t>MluIR</w:t>
            </w:r>
            <w:proofErr w:type="spellEnd"/>
          </w:p>
        </w:tc>
        <w:tc>
          <w:tcPr>
            <w:tcW w:w="3721" w:type="pct"/>
          </w:tcPr>
          <w:p w14:paraId="1878269F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CGACGCGTCATTCCTCTCTGCCCATCCTATTTCATG </w:t>
            </w:r>
          </w:p>
          <w:p w14:paraId="546E6067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CCGCTCGAGAGGGCGGGGCAGCATCCCTCGC </w:t>
            </w:r>
          </w:p>
          <w:p w14:paraId="29752390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CGACGCGTATCATCTACAGATGACTCATTCAAAC </w:t>
            </w:r>
          </w:p>
          <w:p w14:paraId="0DE2247B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CCGCTCGAGAGGGCGGGGCAGCATCCCTCGC</w:t>
            </w:r>
          </w:p>
          <w:p w14:paraId="379E3C01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CGACGCGTACAAGTGACAGCTGGAGTGCTC</w:t>
            </w:r>
          </w:p>
          <w:p w14:paraId="4C70CA7B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CCGCTCGAGAGGGCGGGGCAGCATCCCTCGC</w:t>
            </w:r>
          </w:p>
          <w:p w14:paraId="1E149B8A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CGACGCGTGGGGAGAAGTCAGCAGAATGGG</w:t>
            </w:r>
          </w:p>
          <w:p w14:paraId="179FC238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CCGCTCGAGAGGGCGGGGCAGCATCCCTCGC</w:t>
            </w:r>
          </w:p>
          <w:p w14:paraId="66EAA3F3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CGACGCGTCCCTTGCCTGAGGTAGTTGACATTG</w:t>
            </w:r>
          </w:p>
          <w:p w14:paraId="52A097AA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CCGCTCGAGAGGGCGGGGCAGCATCCCTCGC</w:t>
            </w:r>
          </w:p>
          <w:p w14:paraId="75E72E4B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CGACGCGTTCCTCCCTTCCCTCACACTCAAAGTC</w:t>
            </w:r>
          </w:p>
          <w:p w14:paraId="40E7F5C5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>CCGCTCGAGAGGGCGGGGCAGCATCCCTCGC</w:t>
            </w:r>
          </w:p>
        </w:tc>
      </w:tr>
    </w:tbl>
    <w:p w14:paraId="2B73930F" w14:textId="72C9AA74" w:rsidR="00C734EE" w:rsidRDefault="00C734EE" w:rsidP="007D0DBD">
      <w:pPr>
        <w:spacing w:after="160" w:line="259" w:lineRule="auto"/>
        <w:rPr>
          <w:rFonts w:ascii="Arial" w:hAnsi="Arial" w:cs="Arial"/>
          <w:b/>
          <w:bCs/>
          <w:sz w:val="22"/>
          <w:szCs w:val="22"/>
        </w:rPr>
      </w:pPr>
    </w:p>
    <w:p w14:paraId="69C62D6D" w14:textId="4121EB0E" w:rsidR="00B1017E" w:rsidRPr="00C734EE" w:rsidRDefault="00C734EE" w:rsidP="007D0DBD">
      <w:pPr>
        <w:spacing w:after="160" w:line="259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488D4B3E" w14:textId="5ED28843" w:rsidR="0031677D" w:rsidRDefault="00B539A0" w:rsidP="007D0DBD">
      <w:pPr>
        <w:pStyle w:val="a9"/>
        <w:rPr>
          <w:b w:val="0"/>
          <w:bCs w:val="0"/>
          <w:lang w:val="en-US"/>
        </w:rPr>
      </w:pPr>
      <w:bookmarkStart w:id="16" w:name="_Toc46150464"/>
      <w:r>
        <w:lastRenderedPageBreak/>
        <w:t xml:space="preserve">Supplementary Table  </w:t>
      </w:r>
      <w:r>
        <w:fldChar w:fldCharType="begin"/>
      </w:r>
      <w:r>
        <w:instrText xml:space="preserve"> SEQ Supplementary_Table_ \* ARABIC </w:instrText>
      </w:r>
      <w:r>
        <w:fldChar w:fldCharType="separate"/>
      </w:r>
      <w:r w:rsidR="00F043E2">
        <w:rPr>
          <w:noProof/>
        </w:rPr>
        <w:t>5</w:t>
      </w:r>
      <w:r>
        <w:fldChar w:fldCharType="end"/>
      </w:r>
      <w:r w:rsidR="00B1017E" w:rsidRPr="00C62640">
        <w:rPr>
          <w:lang w:val="en-US"/>
        </w:rPr>
        <w:tab/>
      </w:r>
      <w:r w:rsidR="0031677D" w:rsidRPr="00C62640">
        <w:rPr>
          <w:b w:val="0"/>
          <w:bCs w:val="0"/>
          <w:lang w:val="en-US"/>
        </w:rPr>
        <w:t>Real-time PCR primers.</w:t>
      </w:r>
      <w:bookmarkEnd w:id="16"/>
    </w:p>
    <w:p w14:paraId="7821233F" w14:textId="77777777" w:rsidR="00C734EE" w:rsidRPr="00C734EE" w:rsidRDefault="00C734EE" w:rsidP="007D0DBD">
      <w:pPr>
        <w:rPr>
          <w:lang w:val="en-US"/>
        </w:rPr>
      </w:pP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Look w:val="0660" w:firstRow="1" w:lastRow="1" w:firstColumn="0" w:lastColumn="0" w:noHBand="1" w:noVBand="1"/>
      </w:tblPr>
      <w:tblGrid>
        <w:gridCol w:w="3304"/>
        <w:gridCol w:w="6056"/>
      </w:tblGrid>
      <w:tr w:rsidR="00C734EE" w:rsidRPr="00BD29B5" w14:paraId="135978FC" w14:textId="77777777" w:rsidTr="00C734EE">
        <w:trPr>
          <w:trHeight w:val="515"/>
        </w:trPr>
        <w:tc>
          <w:tcPr>
            <w:tcW w:w="176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AF30E66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lang w:eastAsia="zh-CN"/>
              </w:rPr>
              <w:t>Gene</w:t>
            </w:r>
          </w:p>
        </w:tc>
        <w:tc>
          <w:tcPr>
            <w:tcW w:w="323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97C5F1B" w14:textId="77777777" w:rsidR="00C734EE" w:rsidRPr="00BD29B5" w:rsidRDefault="00C734EE" w:rsidP="007D0DBD">
            <w:pPr>
              <w:widowControl w:val="0"/>
              <w:spacing w:line="480" w:lineRule="auto"/>
              <w:ind w:firstLineChars="150" w:firstLine="360"/>
              <w:rPr>
                <w:lang w:eastAsia="zh-CN"/>
              </w:rPr>
            </w:pPr>
            <w:r w:rsidRPr="00BD29B5">
              <w:rPr>
                <w:rFonts w:eastAsia="宋体"/>
                <w:lang w:eastAsia="zh-CN"/>
              </w:rPr>
              <w:t>Primer sequence (5’ to 3’)</w:t>
            </w:r>
          </w:p>
        </w:tc>
      </w:tr>
      <w:tr w:rsidR="00C734EE" w:rsidRPr="00BD29B5" w14:paraId="73602A3C" w14:textId="77777777" w:rsidTr="00C734EE">
        <w:trPr>
          <w:trHeight w:val="592"/>
        </w:trPr>
        <w:tc>
          <w:tcPr>
            <w:tcW w:w="1765" w:type="pct"/>
            <w:noWrap/>
            <w:vAlign w:val="center"/>
          </w:tcPr>
          <w:p w14:paraId="6A831DC8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 ChIPF1</w:t>
            </w:r>
          </w:p>
          <w:p w14:paraId="431A7160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 ChIPR1</w:t>
            </w:r>
          </w:p>
          <w:p w14:paraId="687C430B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 ChIPF2</w:t>
            </w:r>
          </w:p>
          <w:p w14:paraId="0224EEAB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 ChIPR2</w:t>
            </w:r>
          </w:p>
          <w:p w14:paraId="5DE4B849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 ChIPF3</w:t>
            </w:r>
          </w:p>
          <w:p w14:paraId="2A7EC222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 xml:space="preserve">Galectin-3 </w:t>
            </w:r>
            <w:r w:rsidRPr="00BD29B5">
              <w:rPr>
                <w:lang w:eastAsia="zh-CN"/>
              </w:rPr>
              <w:t>ChIPR3</w:t>
            </w:r>
          </w:p>
          <w:p w14:paraId="5BEA5543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 distance F</w:t>
            </w:r>
          </w:p>
          <w:p w14:paraId="47D5CD0C" w14:textId="77777777" w:rsidR="00C734EE" w:rsidRPr="00BD29B5" w:rsidRDefault="00C734EE" w:rsidP="007D0DBD">
            <w:pPr>
              <w:widowControl w:val="0"/>
              <w:spacing w:line="480" w:lineRule="auto"/>
              <w:rPr>
                <w:lang w:eastAsia="zh-CN"/>
              </w:rPr>
            </w:pPr>
            <w:r w:rsidRPr="00BD29B5">
              <w:rPr>
                <w:kern w:val="2"/>
                <w:lang w:eastAsia="zh-CN"/>
              </w:rPr>
              <w:t>Galectin-3</w:t>
            </w:r>
            <w:r w:rsidRPr="00BD29B5">
              <w:rPr>
                <w:lang w:eastAsia="zh-CN"/>
              </w:rPr>
              <w:t xml:space="preserve"> distance R</w:t>
            </w:r>
          </w:p>
        </w:tc>
        <w:tc>
          <w:tcPr>
            <w:tcW w:w="3235" w:type="pct"/>
            <w:vAlign w:val="center"/>
          </w:tcPr>
          <w:p w14:paraId="702819CD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CCCACATGCTAATCATCTAC </w:t>
            </w:r>
          </w:p>
          <w:p w14:paraId="4D72C283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GTCACCTGGCTCTCCAGATTTC </w:t>
            </w:r>
          </w:p>
          <w:p w14:paraId="469CEAF0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CTCTCTATACCCATATTTTC </w:t>
            </w:r>
          </w:p>
          <w:p w14:paraId="0CEDE0BE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GTCAACTACCTCAGGCAAGG </w:t>
            </w:r>
          </w:p>
          <w:p w14:paraId="1CD38D8D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GAATCAATTCACACATTCATAC </w:t>
            </w:r>
          </w:p>
          <w:p w14:paraId="7AEA1A5C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CTAATTCCTTCACCTGAAGC </w:t>
            </w:r>
          </w:p>
          <w:p w14:paraId="020227D9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GCACAGGGATGGCCTCCATA </w:t>
            </w:r>
          </w:p>
          <w:p w14:paraId="27BF5D04" w14:textId="77777777" w:rsidR="00C734EE" w:rsidRPr="00BD29B5" w:rsidRDefault="00C734EE" w:rsidP="007D0DBD">
            <w:pPr>
              <w:widowControl w:val="0"/>
              <w:spacing w:line="480" w:lineRule="auto"/>
              <w:ind w:firstLineChars="175" w:firstLine="420"/>
              <w:rPr>
                <w:lang w:eastAsia="zh-CN"/>
              </w:rPr>
            </w:pPr>
            <w:r w:rsidRPr="00BD29B5">
              <w:rPr>
                <w:lang w:eastAsia="zh-CN"/>
              </w:rPr>
              <w:t xml:space="preserve">GTTGAACAGAGAGACAGGAC </w:t>
            </w:r>
          </w:p>
        </w:tc>
      </w:tr>
    </w:tbl>
    <w:p w14:paraId="6BB39C76" w14:textId="64A78395" w:rsidR="00C734EE" w:rsidRDefault="00C734EE" w:rsidP="007D0DBD">
      <w:pPr>
        <w:spacing w:line="480" w:lineRule="auto"/>
        <w:rPr>
          <w:lang w:val="en-US"/>
        </w:rPr>
      </w:pPr>
    </w:p>
    <w:p w14:paraId="33F8A38F" w14:textId="7282474B" w:rsidR="007B7C62" w:rsidRPr="00C62640" w:rsidRDefault="00C734EE" w:rsidP="008E0696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14:paraId="57493C5B" w14:textId="6E6A96C8" w:rsidR="00AC7BA2" w:rsidRPr="00E01AFD" w:rsidRDefault="00C734EE" w:rsidP="00E01AFD">
      <w:pPr>
        <w:pStyle w:val="NoNumHead2"/>
        <w:rPr>
          <w:rFonts w:eastAsiaTheme="minorEastAsia"/>
          <w:lang w:eastAsia="zh-CN"/>
        </w:rPr>
      </w:pPr>
      <w:bookmarkStart w:id="17" w:name="_Toc58023726"/>
      <w:r>
        <w:rPr>
          <w:rFonts w:eastAsiaTheme="minorEastAsia" w:hint="eastAsia"/>
          <w:lang w:eastAsia="zh-CN"/>
        </w:rPr>
        <w:lastRenderedPageBreak/>
        <w:t>S</w:t>
      </w:r>
      <w:r>
        <w:rPr>
          <w:rFonts w:eastAsiaTheme="minorEastAsia"/>
          <w:lang w:eastAsia="zh-CN"/>
        </w:rPr>
        <w:t>UPPLEMENTARY FIGURE LEDEND</w:t>
      </w:r>
      <w:r w:rsidR="005C63C4">
        <w:rPr>
          <w:rFonts w:eastAsiaTheme="minorEastAsia"/>
          <w:lang w:eastAsia="zh-CN"/>
        </w:rPr>
        <w:t>S</w:t>
      </w:r>
      <w:bookmarkStart w:id="18" w:name="OLE_LINK2"/>
      <w:bookmarkStart w:id="19" w:name="OLE_LINK3"/>
      <w:bookmarkEnd w:id="17"/>
    </w:p>
    <w:p w14:paraId="40D67CD1" w14:textId="183A141D" w:rsidR="008E0696" w:rsidRPr="00AC7BA2" w:rsidRDefault="008E0696" w:rsidP="00E01AFD">
      <w:pPr>
        <w:spacing w:line="480" w:lineRule="auto"/>
        <w:jc w:val="both"/>
        <w:rPr>
          <w:lang w:val="en-US"/>
        </w:rPr>
      </w:pPr>
      <w:r w:rsidRPr="00C734EE">
        <w:rPr>
          <w:b/>
          <w:bCs/>
          <w:lang w:val="en-US"/>
        </w:rPr>
        <w:t xml:space="preserve">Supplementary Figure </w:t>
      </w:r>
      <w:r>
        <w:rPr>
          <w:b/>
          <w:bCs/>
          <w:lang w:val="en-US"/>
        </w:rPr>
        <w:t>1</w:t>
      </w:r>
      <w:r w:rsidRPr="00C734EE">
        <w:rPr>
          <w:b/>
          <w:bCs/>
          <w:lang w:val="en-US"/>
        </w:rPr>
        <w:t>.</w:t>
      </w:r>
      <w:r w:rsidRPr="008E0696">
        <w:rPr>
          <w:b/>
          <w:bCs/>
          <w:lang w:val="en-US"/>
        </w:rPr>
        <w:t xml:space="preserve"> The mouse model of unilateral ureteral obstruction (UUO) was successfully constructed.</w:t>
      </w:r>
      <w:r w:rsidR="00F03A49" w:rsidRPr="00F03A49">
        <w:rPr>
          <w:b/>
          <w:bCs/>
          <w:lang w:val="en-US"/>
        </w:rPr>
        <w:t xml:space="preserve"> </w:t>
      </w:r>
      <w:r w:rsidR="00F03A49" w:rsidRPr="00C734EE">
        <w:rPr>
          <w:b/>
          <w:bCs/>
          <w:lang w:val="en-US"/>
        </w:rPr>
        <w:t>(A)</w:t>
      </w:r>
      <w:r w:rsidR="00F03A49" w:rsidRPr="00C734EE">
        <w:rPr>
          <w:lang w:val="en-US"/>
        </w:rPr>
        <w:t xml:space="preserve"> The mice were euthanized at 0, 3, 7, and 14 days after UUO, Representative images of HE, Masson, and Col1 and α-SMA immunostaining (40×) in 3-μm kidney sections. Bar scale 50 </w:t>
      </w:r>
      <w:proofErr w:type="spellStart"/>
      <w:r w:rsidR="00F03A49" w:rsidRPr="00C734EE">
        <w:rPr>
          <w:lang w:val="en-US"/>
        </w:rPr>
        <w:t>μm</w:t>
      </w:r>
      <w:proofErr w:type="spellEnd"/>
      <w:r w:rsidR="00F03A49" w:rsidRPr="00C734EE">
        <w:rPr>
          <w:lang w:val="en-US"/>
        </w:rPr>
        <w:t xml:space="preserve">, n=3 samples per group, n=10 micrographs analyzed per mouse. </w:t>
      </w:r>
      <w:r w:rsidR="00F03A49" w:rsidRPr="00C734EE">
        <w:rPr>
          <w:b/>
          <w:bCs/>
          <w:lang w:val="en-US"/>
        </w:rPr>
        <w:t>(B)</w:t>
      </w:r>
      <w:r w:rsidR="00F03A49" w:rsidRPr="00C734EE">
        <w:rPr>
          <w:lang w:val="en-US"/>
        </w:rPr>
        <w:t xml:space="preserve"> Bar graph analysis fibrotic area, </w:t>
      </w:r>
      <w:r w:rsidR="009D43EE" w:rsidRPr="009D43EE">
        <w:rPr>
          <w:lang w:val="en-US"/>
        </w:rPr>
        <w:t>*</w:t>
      </w:r>
      <w:r w:rsidR="009D43EE" w:rsidRPr="009D43EE">
        <w:rPr>
          <w:i/>
          <w:iCs/>
          <w:lang w:val="en-US"/>
        </w:rPr>
        <w:t>P</w:t>
      </w:r>
      <w:r w:rsidR="009D43EE" w:rsidRPr="009D43EE">
        <w:rPr>
          <w:lang w:val="en-US"/>
        </w:rPr>
        <w:t xml:space="preserve"> &lt; 0.05, **</w:t>
      </w:r>
      <w:r w:rsidR="009D43EE" w:rsidRPr="009D43EE">
        <w:rPr>
          <w:i/>
          <w:iCs/>
          <w:lang w:val="en-US"/>
        </w:rPr>
        <w:t>P</w:t>
      </w:r>
      <w:r w:rsidR="009D43EE" w:rsidRPr="009D43EE">
        <w:rPr>
          <w:lang w:val="en-US"/>
        </w:rPr>
        <w:t xml:space="preserve"> &lt; 0.01. Data are presented as the mean ± SEM.  Data were first analyzed for normal distribution, and if data passed normality test, 2-tailed Student’s t test for 2 groups and 2-way ANOVA for multiple groups was used.</w:t>
      </w:r>
    </w:p>
    <w:p w14:paraId="4B7779F4" w14:textId="13F35F92" w:rsidR="00AC7BA2" w:rsidRPr="00C734EE" w:rsidRDefault="005C63C4" w:rsidP="00E01AFD">
      <w:pPr>
        <w:spacing w:line="480" w:lineRule="auto"/>
        <w:jc w:val="both"/>
        <w:rPr>
          <w:lang w:val="en-US"/>
        </w:rPr>
      </w:pPr>
      <w:r w:rsidRPr="00C734EE">
        <w:rPr>
          <w:b/>
          <w:bCs/>
          <w:lang w:val="en-US"/>
        </w:rPr>
        <w:t>Supplementa</w:t>
      </w:r>
      <w:bookmarkEnd w:id="18"/>
      <w:bookmarkEnd w:id="19"/>
      <w:r w:rsidRPr="00C734EE">
        <w:rPr>
          <w:b/>
          <w:bCs/>
          <w:lang w:val="en-US"/>
        </w:rPr>
        <w:t xml:space="preserve">ry Figure </w:t>
      </w:r>
      <w:r w:rsidR="00F03A49">
        <w:rPr>
          <w:rFonts w:asciiTheme="minorEastAsia" w:eastAsiaTheme="minorEastAsia" w:hAnsiTheme="minorEastAsia" w:hint="eastAsia"/>
          <w:b/>
          <w:bCs/>
          <w:lang w:val="en-US" w:eastAsia="zh-CN"/>
        </w:rPr>
        <w:t>2</w:t>
      </w:r>
      <w:r w:rsidRPr="00C734EE">
        <w:rPr>
          <w:b/>
          <w:bCs/>
          <w:lang w:val="en-US"/>
        </w:rPr>
        <w:t>. Macrophage-specific Twist1-deficient mice are viable and phenotypically normal.</w:t>
      </w:r>
      <w:r w:rsidRPr="00C734EE">
        <w:rPr>
          <w:lang w:val="en-US"/>
        </w:rPr>
        <w:t xml:space="preserve"> (</w:t>
      </w:r>
      <w:r w:rsidRPr="00C734EE">
        <w:rPr>
          <w:b/>
          <w:bCs/>
          <w:lang w:val="en-US"/>
        </w:rPr>
        <w:t>A</w:t>
      </w:r>
      <w:r w:rsidRPr="00C734EE">
        <w:rPr>
          <w:lang w:val="en-US"/>
        </w:rPr>
        <w:t>) PCR analysis for genotyping the mice. Lane 1: Lyz2-Cre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>; lane 2: Lyz2-Cre</w:t>
      </w:r>
      <w:r w:rsidRPr="00C734EE">
        <w:rPr>
          <w:vertAlign w:val="superscript"/>
          <w:lang w:val="en-US"/>
        </w:rPr>
        <w:t>-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wt/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>; and lane 3: Lyz2-Cre</w:t>
      </w:r>
      <w:r w:rsidRPr="00C734EE">
        <w:rPr>
          <w:vertAlign w:val="superscript"/>
          <w:lang w:val="en-US"/>
        </w:rPr>
        <w:t>-</w:t>
      </w:r>
      <w:r w:rsidRPr="00C734EE">
        <w:rPr>
          <w:lang w:val="en-US"/>
        </w:rPr>
        <w:t>; Twist1</w:t>
      </w:r>
      <w:r w:rsidRPr="00C734EE">
        <w:rPr>
          <w:vertAlign w:val="superscript"/>
          <w:lang w:val="en-US"/>
        </w:rPr>
        <w:t>wt/wt</w:t>
      </w:r>
      <w:r w:rsidRPr="00C734EE">
        <w:rPr>
          <w:lang w:val="en-US"/>
        </w:rPr>
        <w:t>. (</w:t>
      </w:r>
      <w:r w:rsidRPr="00C734EE">
        <w:rPr>
          <w:b/>
          <w:bCs/>
          <w:lang w:val="en-US"/>
        </w:rPr>
        <w:t>B</w:t>
      </w:r>
      <w:r w:rsidRPr="00C734EE">
        <w:rPr>
          <w:lang w:val="en-US"/>
        </w:rPr>
        <w:t>) A schematic representation of the Twist1 wild type allele and targeted locus. Ex1-2: exons 1-2. (</w:t>
      </w:r>
      <w:r w:rsidRPr="00C734EE">
        <w:rPr>
          <w:b/>
          <w:bCs/>
          <w:lang w:val="en-US"/>
        </w:rPr>
        <w:t>C</w:t>
      </w:r>
      <w:r w:rsidRPr="00C734EE">
        <w:rPr>
          <w:lang w:val="en-US"/>
        </w:rPr>
        <w:t>) Western blot showing Twist1 expression in macrophages pooled from 5-7 mice per group; n=3 independent experiments. (</w:t>
      </w:r>
      <w:r w:rsidRPr="00C734EE">
        <w:rPr>
          <w:b/>
          <w:bCs/>
          <w:lang w:val="en-US"/>
        </w:rPr>
        <w:t>D</w:t>
      </w:r>
      <w:r w:rsidRPr="00C734EE">
        <w:rPr>
          <w:lang w:val="en-US"/>
        </w:rPr>
        <w:t xml:space="preserve">) Real-time PCR of Twist1 expression in macrophages pooled from five different mice; </w:t>
      </w:r>
      <w:bookmarkStart w:id="20" w:name="OLE_LINK15"/>
      <w:r w:rsidRPr="00C734EE">
        <w:rPr>
          <w:lang w:val="en-US"/>
        </w:rPr>
        <w:t>n=3 independent experiments</w:t>
      </w:r>
      <w:bookmarkEnd w:id="20"/>
      <w:r w:rsidRPr="00C734EE">
        <w:rPr>
          <w:lang w:val="en-US"/>
        </w:rPr>
        <w:t>. (</w:t>
      </w:r>
      <w:r w:rsidRPr="00C734EE">
        <w:rPr>
          <w:b/>
          <w:bCs/>
          <w:lang w:val="en-US"/>
        </w:rPr>
        <w:t>E</w:t>
      </w:r>
      <w:r w:rsidRPr="00C734EE">
        <w:rPr>
          <w:lang w:val="en-US"/>
        </w:rPr>
        <w:t>) Immunostaining (40×) of Twist1 (green) and macrophage marker (red; F4/80) expression in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vertAlign w:val="superscript"/>
          <w:lang w:val="en-US"/>
        </w:rPr>
        <w:t xml:space="preserve"> </w:t>
      </w:r>
      <w:r w:rsidRPr="00C734EE">
        <w:rPr>
          <w:lang w:val="en-US"/>
        </w:rPr>
        <w:t>and Cre</w:t>
      </w:r>
      <w:r w:rsidRPr="00C734EE">
        <w:rPr>
          <w:vertAlign w:val="superscript"/>
          <w:lang w:val="en-US"/>
        </w:rPr>
        <w:t>-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fl/fl</w:t>
      </w:r>
      <w:r w:rsidRPr="00C734EE">
        <w:rPr>
          <w:lang w:val="en-US"/>
        </w:rPr>
        <w:t xml:space="preserve">. Bar scale 30 </w:t>
      </w:r>
      <w:r w:rsidRPr="00C734EE">
        <w:rPr>
          <w:lang w:val="el-GR"/>
        </w:rPr>
        <w:t>μ</w:t>
      </w:r>
      <w:r w:rsidRPr="00C734EE">
        <w:rPr>
          <w:lang w:val="en-US"/>
        </w:rPr>
        <w:t>m. (</w:t>
      </w:r>
      <w:r w:rsidRPr="00C734EE">
        <w:rPr>
          <w:b/>
          <w:bCs/>
          <w:lang w:val="en-US"/>
        </w:rPr>
        <w:t>F</w:t>
      </w:r>
      <w:r w:rsidRPr="00C734EE">
        <w:rPr>
          <w:lang w:val="en-US"/>
        </w:rPr>
        <w:t xml:space="preserve">) </w:t>
      </w:r>
      <w:bookmarkStart w:id="21" w:name="OLE_LINK25"/>
      <w:r w:rsidRPr="00C734EE">
        <w:rPr>
          <w:lang w:val="en-US"/>
        </w:rPr>
        <w:t>Bar graph analysis of F4/80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 xml:space="preserve"> macrophage numbers per high magnification view in </w:t>
      </w:r>
      <w:bookmarkStart w:id="22" w:name="OLE_LINK33"/>
      <w:bookmarkStart w:id="23" w:name="OLE_LINK34"/>
      <w:r w:rsidRPr="00C734EE">
        <w:rPr>
          <w:lang w:val="en-US"/>
        </w:rPr>
        <w:t>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and Cre</w:t>
      </w:r>
      <w:r w:rsidRPr="00C734EE">
        <w:rPr>
          <w:vertAlign w:val="superscript"/>
          <w:lang w:val="en-US"/>
        </w:rPr>
        <w:t>-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mice</w:t>
      </w:r>
      <w:bookmarkEnd w:id="22"/>
      <w:bookmarkEnd w:id="23"/>
      <w:r w:rsidRPr="00C734EE">
        <w:rPr>
          <w:lang w:val="en-US"/>
        </w:rPr>
        <w:t xml:space="preserve"> at 14 days after unilateral ureteral obstruction (UUO), </w:t>
      </w:r>
      <w:r w:rsidRPr="00C734EE">
        <w:rPr>
          <w:i/>
          <w:iCs/>
          <w:lang w:val="en-US"/>
        </w:rPr>
        <w:t>n</w:t>
      </w:r>
      <w:r w:rsidRPr="00C734EE">
        <w:rPr>
          <w:lang w:val="en-US"/>
        </w:rPr>
        <w:t>=3 animals per group,</w:t>
      </w:r>
      <w:r w:rsidRPr="00C734EE">
        <w:rPr>
          <w:i/>
          <w:iCs/>
          <w:lang w:val="en-US"/>
        </w:rPr>
        <w:t xml:space="preserve"> n</w:t>
      </w:r>
      <w:r w:rsidRPr="00C734EE">
        <w:rPr>
          <w:lang w:val="en-US"/>
        </w:rPr>
        <w:t>=10 micrographs analyzed per mouse,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mice versus Cre</w:t>
      </w:r>
      <w:r w:rsidRPr="00C734EE">
        <w:rPr>
          <w:vertAlign w:val="superscript"/>
          <w:lang w:val="en-US"/>
        </w:rPr>
        <w:t>-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mice.</w:t>
      </w:r>
      <w:bookmarkEnd w:id="21"/>
      <w:r w:rsidRPr="00C734EE">
        <w:rPr>
          <w:lang w:val="en-US"/>
        </w:rPr>
        <w:t xml:space="preserve"> (</w:t>
      </w:r>
      <w:r w:rsidRPr="00C734EE">
        <w:rPr>
          <w:b/>
          <w:bCs/>
          <w:lang w:val="en-US"/>
        </w:rPr>
        <w:t>G and H</w:t>
      </w:r>
      <w:r w:rsidRPr="00C734EE">
        <w:rPr>
          <w:lang w:val="en-US"/>
        </w:rPr>
        <w:t>) Phenotypical analysis of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(n=10 animals) and Cre</w:t>
      </w:r>
      <w:r w:rsidRPr="00C734EE">
        <w:rPr>
          <w:vertAlign w:val="superscript"/>
          <w:lang w:val="en-US"/>
        </w:rPr>
        <w:t>-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(n=10 animals) 8-week-old mice. Cre</w:t>
      </w:r>
      <w:r w:rsidRPr="00C734EE">
        <w:rPr>
          <w:vertAlign w:val="superscript"/>
          <w:lang w:val="en-US"/>
        </w:rPr>
        <w:t>-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or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mice showed no changes in body weight (</w:t>
      </w:r>
      <w:r w:rsidRPr="00C734EE">
        <w:rPr>
          <w:b/>
          <w:bCs/>
          <w:lang w:val="en-US"/>
        </w:rPr>
        <w:t>G</w:t>
      </w:r>
      <w:r w:rsidRPr="00C734EE">
        <w:rPr>
          <w:lang w:val="en-US"/>
        </w:rPr>
        <w:t>), kidney weight to body weight ratio (</w:t>
      </w:r>
      <w:r w:rsidRPr="00C734EE">
        <w:rPr>
          <w:b/>
          <w:bCs/>
          <w:lang w:val="en-US"/>
        </w:rPr>
        <w:t>H</w:t>
      </w:r>
      <w:r w:rsidRPr="00C734EE">
        <w:rPr>
          <w:lang w:val="en-US"/>
        </w:rPr>
        <w:t>). (</w:t>
      </w:r>
      <w:r w:rsidRPr="00C734EE">
        <w:rPr>
          <w:b/>
          <w:bCs/>
          <w:lang w:val="en-US"/>
        </w:rPr>
        <w:t>I</w:t>
      </w:r>
      <w:r w:rsidRPr="00C734EE">
        <w:rPr>
          <w:lang w:val="en-US"/>
        </w:rPr>
        <w:t xml:space="preserve">) Representative electron microscope and bar graph analysis of nucleus (1), mitochondria (2), basilar membrane (3) and renal </w:t>
      </w:r>
      <w:proofErr w:type="spellStart"/>
      <w:r w:rsidRPr="00C734EE">
        <w:rPr>
          <w:lang w:val="en-US"/>
        </w:rPr>
        <w:t>tubulointerstitium</w:t>
      </w:r>
      <w:proofErr w:type="spellEnd"/>
      <w:r w:rsidRPr="00C734EE">
        <w:rPr>
          <w:lang w:val="en-US"/>
        </w:rPr>
        <w:t xml:space="preserve"> (red allows) in </w:t>
      </w:r>
      <w:r w:rsidRPr="00C734EE">
        <w:rPr>
          <w:lang w:val="en-US"/>
        </w:rPr>
        <w:lastRenderedPageBreak/>
        <w:t>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and Cre</w:t>
      </w:r>
      <w:r w:rsidRPr="00C734EE">
        <w:rPr>
          <w:vertAlign w:val="superscript"/>
          <w:lang w:val="en-US"/>
        </w:rPr>
        <w:t>-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mice. Bar scale 2 </w:t>
      </w:r>
      <w:proofErr w:type="spellStart"/>
      <w:r w:rsidRPr="00C734EE">
        <w:rPr>
          <w:lang w:val="en-US"/>
        </w:rPr>
        <w:t>μm</w:t>
      </w:r>
      <w:proofErr w:type="spellEnd"/>
      <w:r w:rsidRPr="00C734EE">
        <w:rPr>
          <w:lang w:val="en-US"/>
        </w:rPr>
        <w:t>. n=3 animals per group, n=10 micrographs analyzed per mouse,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and wild type littermate mice.</w:t>
      </w:r>
      <w:r w:rsidR="009D43EE" w:rsidRPr="009D43EE">
        <w:t xml:space="preserve"> </w:t>
      </w:r>
      <w:r w:rsidR="009D43EE" w:rsidRPr="009D43EE">
        <w:rPr>
          <w:lang w:val="en-US"/>
        </w:rPr>
        <w:t>*P &lt; 0.05, **P &lt; 0.01. Data are presented as the mean ± SEM.  Data were first analyzed for normal distribution, and if data passed normality test, 2-tailed Student’s t test for 2 groups and 2-way ANOVA for multiple groups was used.</w:t>
      </w:r>
      <w:r w:rsidRPr="00C734EE">
        <w:rPr>
          <w:lang w:val="en-US"/>
        </w:rPr>
        <w:t xml:space="preserve"> </w:t>
      </w:r>
    </w:p>
    <w:p w14:paraId="7C687468" w14:textId="23E3BCFD" w:rsidR="00AC7BA2" w:rsidRPr="00C734EE" w:rsidRDefault="005C63C4" w:rsidP="00E01AFD">
      <w:pPr>
        <w:spacing w:line="480" w:lineRule="auto"/>
        <w:jc w:val="both"/>
        <w:rPr>
          <w:lang w:val="en-US"/>
        </w:rPr>
      </w:pPr>
      <w:r w:rsidRPr="00C734EE">
        <w:rPr>
          <w:b/>
          <w:bCs/>
          <w:lang w:val="en-US"/>
        </w:rPr>
        <w:t xml:space="preserve">Supplementary Figure </w:t>
      </w:r>
      <w:r w:rsidR="00F03A49">
        <w:rPr>
          <w:rFonts w:asciiTheme="minorEastAsia" w:eastAsiaTheme="minorEastAsia" w:hAnsiTheme="minorEastAsia" w:hint="eastAsia"/>
          <w:b/>
          <w:bCs/>
          <w:lang w:val="en-US" w:eastAsia="zh-CN"/>
        </w:rPr>
        <w:t>3</w:t>
      </w:r>
      <w:r w:rsidRPr="00C734EE">
        <w:rPr>
          <w:b/>
          <w:bCs/>
          <w:lang w:val="en-US"/>
        </w:rPr>
        <w:t>. Twist1 deletion in macrophages inhibited macrophage migration in the unilateral ureteral obstruction (UUO) kidneys.</w:t>
      </w:r>
      <w:r w:rsidRPr="00C734EE">
        <w:rPr>
          <w:lang w:val="en-US"/>
        </w:rPr>
        <w:t xml:space="preserve"> (</w:t>
      </w:r>
      <w:r w:rsidRPr="00C734EE">
        <w:rPr>
          <w:b/>
          <w:bCs/>
          <w:lang w:val="en-US"/>
        </w:rPr>
        <w:t>A</w:t>
      </w:r>
      <w:r w:rsidRPr="00C734EE">
        <w:rPr>
          <w:lang w:val="en-US"/>
        </w:rPr>
        <w:t>) Western blotting analysis Twist1 expression in Raw264.7 cell after transfection with small interfering RNA (siRNA) against Twist1. (</w:t>
      </w:r>
      <w:r w:rsidRPr="00C734EE">
        <w:rPr>
          <w:b/>
          <w:bCs/>
          <w:lang w:val="en-US"/>
        </w:rPr>
        <w:t>B</w:t>
      </w:r>
      <w:r w:rsidRPr="00C734EE">
        <w:rPr>
          <w:lang w:val="en-US"/>
        </w:rPr>
        <w:t xml:space="preserve">) </w:t>
      </w:r>
      <w:proofErr w:type="spellStart"/>
      <w:r w:rsidRPr="00C734EE">
        <w:rPr>
          <w:lang w:val="en-US"/>
        </w:rPr>
        <w:t>Transwell</w:t>
      </w:r>
      <w:proofErr w:type="spellEnd"/>
      <w:r w:rsidRPr="00C734EE">
        <w:rPr>
          <w:lang w:val="en-US"/>
        </w:rPr>
        <w:t xml:space="preserve"> assays of the migration and invasion abilities of Raw264.7 cells transfected with siRNA-Twist1, and the control vector (vector). (</w:t>
      </w:r>
      <w:r w:rsidRPr="00C734EE">
        <w:rPr>
          <w:b/>
          <w:bCs/>
          <w:lang w:val="en-US"/>
        </w:rPr>
        <w:t>C</w:t>
      </w:r>
      <w:r w:rsidRPr="00C734EE">
        <w:rPr>
          <w:lang w:val="en-US"/>
        </w:rPr>
        <w:t>) Bar graph analysis of macrophage migration number per high magnification view in Raw264.7 cell with or without downregulation of Twist1, n=10 micrographs analyzed per dish, n=3 independent experiments. (</w:t>
      </w:r>
      <w:r w:rsidRPr="00C734EE">
        <w:rPr>
          <w:b/>
          <w:bCs/>
          <w:lang w:val="en-US"/>
        </w:rPr>
        <w:t>D</w:t>
      </w:r>
      <w:r w:rsidRPr="00C734EE">
        <w:rPr>
          <w:lang w:val="en-US"/>
        </w:rPr>
        <w:t>) Bar graph analysis of CCL2 expression in Raw264.7 cells transfected with and without siRNA-Twist1. n=3 mice per group, n=3 independent experiments.</w:t>
      </w:r>
      <w:r w:rsidR="009D43EE" w:rsidRPr="009D43EE">
        <w:t xml:space="preserve"> </w:t>
      </w:r>
      <w:r w:rsidR="009D43EE" w:rsidRPr="009D43EE">
        <w:rPr>
          <w:lang w:val="en-US"/>
        </w:rPr>
        <w:t>*P &lt; 0.05, **P &lt; 0.01. Data are presented as the mean ± SEM.  Data were first analyzed for normal distribution, and if data passed normality test, 2-tailed Student’s t test for 2 groups and 2-way ANOVA for multiple groups was used.</w:t>
      </w:r>
      <w:r w:rsidRPr="00C734EE">
        <w:rPr>
          <w:lang w:val="en-US"/>
        </w:rPr>
        <w:t xml:space="preserve"> </w:t>
      </w:r>
    </w:p>
    <w:p w14:paraId="7121A2BE" w14:textId="54C4A7ED" w:rsidR="005C63C4" w:rsidRPr="00C734EE" w:rsidRDefault="005C63C4" w:rsidP="00E01AFD">
      <w:pPr>
        <w:spacing w:line="480" w:lineRule="auto"/>
        <w:jc w:val="both"/>
        <w:rPr>
          <w:lang w:val="en-US"/>
        </w:rPr>
      </w:pPr>
      <w:r w:rsidRPr="00C734EE">
        <w:rPr>
          <w:b/>
          <w:bCs/>
          <w:lang w:val="en-US"/>
        </w:rPr>
        <w:t xml:space="preserve">Supplementary Figure </w:t>
      </w:r>
      <w:r w:rsidR="00F03A49">
        <w:rPr>
          <w:rFonts w:asciiTheme="minorEastAsia" w:eastAsiaTheme="minorEastAsia" w:hAnsiTheme="minorEastAsia" w:hint="eastAsia"/>
          <w:b/>
          <w:bCs/>
          <w:lang w:val="en-US" w:eastAsia="zh-CN"/>
        </w:rPr>
        <w:t>4</w:t>
      </w:r>
      <w:r w:rsidRPr="00C734EE">
        <w:rPr>
          <w:b/>
          <w:bCs/>
          <w:lang w:val="en-US"/>
        </w:rPr>
        <w:t>. Ablation of Twist1 in macrophages have no influence of M1 macrophage polarization in the unilateral ureteral obstruction (UUO) kidneys</w:t>
      </w:r>
      <w:r w:rsidR="00F03A49">
        <w:rPr>
          <w:b/>
          <w:bCs/>
          <w:lang w:val="en-US"/>
        </w:rPr>
        <w:t xml:space="preserve"> and Raw264.7 cell lineage</w:t>
      </w:r>
      <w:r w:rsidRPr="00C734EE">
        <w:rPr>
          <w:lang w:val="en-US"/>
        </w:rPr>
        <w:t>. (</w:t>
      </w:r>
      <w:r w:rsidRPr="00C734EE">
        <w:rPr>
          <w:b/>
          <w:bCs/>
          <w:lang w:val="en-US"/>
        </w:rPr>
        <w:t>A</w:t>
      </w:r>
      <w:r w:rsidRPr="00C734EE">
        <w:rPr>
          <w:lang w:val="en-US"/>
        </w:rPr>
        <w:t>) Flow cytometry analysis and (</w:t>
      </w:r>
      <w:r w:rsidRPr="00C734EE">
        <w:rPr>
          <w:b/>
          <w:bCs/>
          <w:lang w:val="en-US"/>
        </w:rPr>
        <w:t>B</w:t>
      </w:r>
      <w:r w:rsidRPr="00C734EE">
        <w:rPr>
          <w:lang w:val="en-US"/>
        </w:rPr>
        <w:t>) bar graph analysis of M1 macrophage polarization in renal tissue of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and wildtype littermate mice after UUO 0 day, 3 days, 7 days and 14 days, </w:t>
      </w:r>
      <w:r w:rsidRPr="00C734EE">
        <w:rPr>
          <w:i/>
          <w:iCs/>
          <w:lang w:val="en-US"/>
        </w:rPr>
        <w:t>n</w:t>
      </w:r>
      <w:r w:rsidRPr="00C734EE">
        <w:rPr>
          <w:lang w:val="en-US"/>
        </w:rPr>
        <w:t xml:space="preserve">=3 animals per group, </w:t>
      </w:r>
      <w:r w:rsidRPr="00C734EE">
        <w:rPr>
          <w:i/>
          <w:iCs/>
          <w:lang w:val="en-US"/>
        </w:rPr>
        <w:t>n</w:t>
      </w:r>
      <w:r w:rsidRPr="00C734EE">
        <w:rPr>
          <w:lang w:val="en-US"/>
        </w:rPr>
        <w:t>=3 independent experiments,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and wild type littermate mice. (</w:t>
      </w:r>
      <w:r w:rsidRPr="00C734EE">
        <w:rPr>
          <w:b/>
          <w:bCs/>
          <w:lang w:val="en-US"/>
        </w:rPr>
        <w:t>C</w:t>
      </w:r>
      <w:r w:rsidRPr="00C734EE">
        <w:rPr>
          <w:lang w:val="en-US"/>
        </w:rPr>
        <w:t xml:space="preserve">) Real-time PCR analysis showing the mRNA abundance for </w:t>
      </w:r>
      <w:proofErr w:type="spellStart"/>
      <w:r w:rsidRPr="00C734EE">
        <w:rPr>
          <w:lang w:val="en-US"/>
        </w:rPr>
        <w:t>iNOS</w:t>
      </w:r>
      <w:proofErr w:type="spellEnd"/>
      <w:r w:rsidRPr="00C734EE">
        <w:rPr>
          <w:lang w:val="en-US"/>
        </w:rPr>
        <w:t>, TNF-</w:t>
      </w:r>
      <w:r w:rsidRPr="00C734EE">
        <w:rPr>
          <w:lang w:val="en-US"/>
        </w:rPr>
        <w:lastRenderedPageBreak/>
        <w:t>α, IL-6, and IL-1β in macrophages from sham and UUO kidneys at 14 days after surgery. Each sample was pooled from five individual animals within the same group. macrophages from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versus macrophages from wildtype littermate UUO kidneys, n=3 independent experiments. (</w:t>
      </w:r>
      <w:r w:rsidRPr="00C734EE">
        <w:rPr>
          <w:b/>
          <w:bCs/>
          <w:lang w:val="en-US"/>
        </w:rPr>
        <w:t>D</w:t>
      </w:r>
      <w:r w:rsidRPr="00C734EE">
        <w:rPr>
          <w:lang w:val="en-US"/>
        </w:rPr>
        <w:t xml:space="preserve">) Western blotting analyses for expression of YM1 (M2 macrophage marker) in macrophages from sham and UUO kidneys at 14 days after surgery. </w:t>
      </w:r>
      <w:r w:rsidR="00F03A49" w:rsidRPr="00C734EE">
        <w:rPr>
          <w:lang w:val="en-US"/>
        </w:rPr>
        <w:t>(</w:t>
      </w:r>
      <w:r w:rsidR="00F03A49">
        <w:rPr>
          <w:b/>
          <w:bCs/>
          <w:lang w:val="en-US"/>
        </w:rPr>
        <w:t>E</w:t>
      </w:r>
      <w:r w:rsidR="00F03A49" w:rsidRPr="00C734EE">
        <w:rPr>
          <w:lang w:val="en-US"/>
        </w:rPr>
        <w:t xml:space="preserve">) Real-time PCR analysis of the mRNA abundance for </w:t>
      </w:r>
      <w:proofErr w:type="spellStart"/>
      <w:r w:rsidR="00F03A49" w:rsidRPr="00C734EE">
        <w:rPr>
          <w:lang w:val="en-US"/>
        </w:rPr>
        <w:t>iNOS</w:t>
      </w:r>
      <w:proofErr w:type="spellEnd"/>
      <w:r w:rsidR="00F03A49" w:rsidRPr="00C734EE">
        <w:rPr>
          <w:lang w:val="en-US"/>
        </w:rPr>
        <w:t xml:space="preserve">, TNF-α, IL-6, and IL-1β in Twist1 downregulated Raw264.7 cells, siRNA-Twist1 versus siRNA-Control (control) cells, n=3 independent experiments. </w:t>
      </w:r>
      <w:r w:rsidRPr="00C734EE">
        <w:rPr>
          <w:lang w:val="en-US"/>
        </w:rPr>
        <w:t>Macrophages from Cre</w:t>
      </w:r>
      <w:r w:rsidRPr="00C734EE">
        <w:rPr>
          <w:vertAlign w:val="superscript"/>
          <w:lang w:val="en-US"/>
        </w:rPr>
        <w:t>+</w:t>
      </w:r>
      <w:r w:rsidRPr="00C734EE">
        <w:rPr>
          <w:lang w:val="en-US"/>
        </w:rPr>
        <w:t>Twist1</w:t>
      </w:r>
      <w:r w:rsidRPr="00C734EE">
        <w:rPr>
          <w:vertAlign w:val="superscript"/>
          <w:lang w:val="en-US"/>
        </w:rPr>
        <w:t>fl/</w:t>
      </w:r>
      <w:proofErr w:type="spellStart"/>
      <w:r w:rsidRPr="00C734EE">
        <w:rPr>
          <w:vertAlign w:val="superscript"/>
          <w:lang w:val="en-US"/>
        </w:rPr>
        <w:t>fl</w:t>
      </w:r>
      <w:proofErr w:type="spellEnd"/>
      <w:r w:rsidRPr="00C734EE">
        <w:rPr>
          <w:lang w:val="en-US"/>
        </w:rPr>
        <w:t xml:space="preserve"> versus macrophages from wild type littermate UUO kidneys, n=3 independent experiments.</w:t>
      </w:r>
      <w:r w:rsidR="009D43EE" w:rsidRPr="009D43EE">
        <w:t xml:space="preserve"> </w:t>
      </w:r>
      <w:r w:rsidR="009D43EE" w:rsidRPr="009D43EE">
        <w:rPr>
          <w:lang w:val="en-US"/>
        </w:rPr>
        <w:t>*</w:t>
      </w:r>
      <w:r w:rsidR="009D43EE" w:rsidRPr="009D43EE">
        <w:rPr>
          <w:i/>
          <w:iCs/>
          <w:lang w:val="en-US"/>
        </w:rPr>
        <w:t>P</w:t>
      </w:r>
      <w:r w:rsidR="009D43EE" w:rsidRPr="009D43EE">
        <w:rPr>
          <w:lang w:val="en-US"/>
        </w:rPr>
        <w:t xml:space="preserve"> &lt; 0.05, **</w:t>
      </w:r>
      <w:r w:rsidR="009D43EE" w:rsidRPr="009D43EE">
        <w:rPr>
          <w:i/>
          <w:iCs/>
          <w:lang w:val="en-US"/>
        </w:rPr>
        <w:t xml:space="preserve">P </w:t>
      </w:r>
      <w:r w:rsidR="009D43EE" w:rsidRPr="009D43EE">
        <w:rPr>
          <w:lang w:val="en-US"/>
        </w:rPr>
        <w:t>&lt; 0.01. Data are presented as the mean ± SEM.  Data were first analyzed for normal distribution, and if data passed normality test, 2-tailed Student’s t test for 2 groups and 2-way ANOVA for multiple groups was used.</w:t>
      </w:r>
      <w:r w:rsidRPr="00C734EE">
        <w:rPr>
          <w:lang w:val="en-US"/>
        </w:rPr>
        <w:t xml:space="preserve"> </w:t>
      </w:r>
    </w:p>
    <w:p w14:paraId="144B60BA" w14:textId="14CDC1B8" w:rsidR="00CB170A" w:rsidRPr="00DB342C" w:rsidRDefault="005C63C4" w:rsidP="0086545C">
      <w:pPr>
        <w:spacing w:line="480" w:lineRule="auto"/>
        <w:jc w:val="both"/>
        <w:rPr>
          <w:lang w:val="en-US"/>
        </w:rPr>
      </w:pPr>
      <w:r w:rsidRPr="00C734EE">
        <w:rPr>
          <w:b/>
          <w:bCs/>
          <w:lang w:val="en-US"/>
        </w:rPr>
        <w:t xml:space="preserve">Supplementary Figure </w:t>
      </w:r>
      <w:r w:rsidR="00DB342C">
        <w:rPr>
          <w:b/>
          <w:bCs/>
          <w:lang w:val="en-US"/>
        </w:rPr>
        <w:t>5</w:t>
      </w:r>
      <w:r w:rsidRPr="00C734EE">
        <w:rPr>
          <w:b/>
          <w:bCs/>
          <w:lang w:val="en-US"/>
        </w:rPr>
        <w:t xml:space="preserve">. Twist1 binding site prediction in galectin-3 promotor. </w:t>
      </w:r>
      <w:r w:rsidRPr="00C734EE">
        <w:rPr>
          <w:lang w:val="en-US"/>
        </w:rPr>
        <w:t>(</w:t>
      </w:r>
      <w:r w:rsidRPr="00C734EE">
        <w:rPr>
          <w:b/>
          <w:bCs/>
          <w:lang w:val="en-US"/>
        </w:rPr>
        <w:t>A</w:t>
      </w:r>
      <w:r w:rsidRPr="00C734EE">
        <w:rPr>
          <w:lang w:val="en-US"/>
        </w:rPr>
        <w:t xml:space="preserve">) Twist1 binding site prediction in galectin-3 promotor in silico analysis with </w:t>
      </w:r>
      <w:proofErr w:type="spellStart"/>
      <w:r w:rsidRPr="00C734EE">
        <w:rPr>
          <w:lang w:val="en-US"/>
        </w:rPr>
        <w:t>BiBiServ</w:t>
      </w:r>
      <w:proofErr w:type="spellEnd"/>
      <w:r w:rsidRPr="00C734EE">
        <w:rPr>
          <w:lang w:val="en-US"/>
        </w:rPr>
        <w:t xml:space="preserve"> RNA hybrid. (</w:t>
      </w:r>
      <w:r w:rsidRPr="00C734EE">
        <w:rPr>
          <w:b/>
          <w:bCs/>
          <w:lang w:val="en-US"/>
        </w:rPr>
        <w:t>B</w:t>
      </w:r>
      <w:r w:rsidRPr="00C734EE">
        <w:rPr>
          <w:lang w:val="en-US"/>
        </w:rPr>
        <w:t>) Serially truncated Galectin-3 luciferase reporter constructs were transfected into Raw264.7 siRNA-twist1 (siTwist1) and Raw264.7 siRNA-Control (control) cells. The luciferase activity values were measured and analyzed. The luciferase values were normalized to the empty vector control. siRNA-Twist1 versus empty vector controls, n=3 independent experiments. (</w:t>
      </w:r>
      <w:r w:rsidRPr="00C734EE">
        <w:rPr>
          <w:b/>
          <w:bCs/>
          <w:lang w:val="en-US"/>
        </w:rPr>
        <w:t>C</w:t>
      </w:r>
      <w:r w:rsidRPr="00C734EE">
        <w:rPr>
          <w:lang w:val="en-US"/>
        </w:rPr>
        <w:t>) Diagram of the galectin-3 promotor luciferase reporter constructs containing wild-type or mutant galectin-3 binding sites.</w:t>
      </w:r>
      <w:r w:rsidR="009D43EE" w:rsidRPr="009D43EE">
        <w:t xml:space="preserve"> </w:t>
      </w:r>
      <w:r w:rsidR="009D43EE" w:rsidRPr="009D43EE">
        <w:rPr>
          <w:lang w:val="en-US"/>
        </w:rPr>
        <w:t>*</w:t>
      </w:r>
      <w:r w:rsidR="009D43EE" w:rsidRPr="009D43EE">
        <w:rPr>
          <w:i/>
          <w:iCs/>
          <w:lang w:val="en-US"/>
        </w:rPr>
        <w:t>P</w:t>
      </w:r>
      <w:r w:rsidR="009D43EE" w:rsidRPr="009D43EE">
        <w:rPr>
          <w:lang w:val="en-US"/>
        </w:rPr>
        <w:t xml:space="preserve"> &lt; 0.05, **</w:t>
      </w:r>
      <w:r w:rsidR="009D43EE" w:rsidRPr="009D43EE">
        <w:rPr>
          <w:i/>
          <w:iCs/>
          <w:lang w:val="en-US"/>
        </w:rPr>
        <w:t>P</w:t>
      </w:r>
      <w:r w:rsidR="009D43EE" w:rsidRPr="009D43EE">
        <w:rPr>
          <w:lang w:val="en-US"/>
        </w:rPr>
        <w:t xml:space="preserve"> &lt; 0.01. Data are presented as the mean ± SEM.  Data were first analyzed for normal distribution, and if data passed normality test, 2-tailed Student’s t test for 2 groups and 2-way ANOVA for multiple groups was used.</w:t>
      </w:r>
      <w:r w:rsidRPr="00C734EE">
        <w:rPr>
          <w:lang w:val="en-US"/>
        </w:rPr>
        <w:t xml:space="preserve"> </w:t>
      </w:r>
    </w:p>
    <w:sectPr w:rsidR="00CB170A" w:rsidRPr="00DB342C" w:rsidSect="00C527D2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DC701" w14:textId="77777777" w:rsidR="00AB4B6E" w:rsidRDefault="00AB4B6E" w:rsidP="00B1017E">
      <w:pPr>
        <w:spacing w:after="0"/>
      </w:pPr>
      <w:r>
        <w:separator/>
      </w:r>
    </w:p>
  </w:endnote>
  <w:endnote w:type="continuationSeparator" w:id="0">
    <w:p w14:paraId="55D602EF" w14:textId="77777777" w:rsidR="00AB4B6E" w:rsidRDefault="00AB4B6E" w:rsidP="00B1017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FBBCC" w14:textId="77777777" w:rsidR="00AB4B6E" w:rsidRDefault="00AB4B6E" w:rsidP="00B1017E">
      <w:pPr>
        <w:spacing w:after="0"/>
      </w:pPr>
      <w:r>
        <w:separator/>
      </w:r>
    </w:p>
  </w:footnote>
  <w:footnote w:type="continuationSeparator" w:id="0">
    <w:p w14:paraId="6BB52AFD" w14:textId="77777777" w:rsidR="00AB4B6E" w:rsidRDefault="00AB4B6E" w:rsidP="00B1017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625A924E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1152" w:hanging="1152"/>
      </w:pPr>
    </w:lvl>
    <w:lvl w:ilvl="1">
      <w:start w:val="1"/>
      <w:numFmt w:val="decimal"/>
      <w:pStyle w:val="2"/>
      <w:lvlText w:val="%1.%2."/>
      <w:lvlJc w:val="left"/>
      <w:pPr>
        <w:tabs>
          <w:tab w:val="num" w:pos="0"/>
        </w:tabs>
      </w:pPr>
    </w:lvl>
    <w:lvl w:ilvl="2">
      <w:start w:val="1"/>
      <w:numFmt w:val="decimal"/>
      <w:pStyle w:val="3"/>
      <w:lvlText w:val="%1.%2.%3."/>
      <w:lvlJc w:val="left"/>
      <w:pPr>
        <w:tabs>
          <w:tab w:val="num" w:pos="0"/>
        </w:tabs>
      </w:pPr>
    </w:lvl>
    <w:lvl w:ilvl="3">
      <w:start w:val="1"/>
      <w:numFmt w:val="decimal"/>
      <w:pStyle w:val="4"/>
      <w:lvlText w:val="%1.%2.%3.%4."/>
      <w:lvlJc w:val="left"/>
      <w:pPr>
        <w:tabs>
          <w:tab w:val="num" w:pos="0"/>
        </w:tabs>
      </w:pPr>
    </w:lvl>
    <w:lvl w:ilvl="4">
      <w:start w:val="1"/>
      <w:numFmt w:val="decimal"/>
      <w:pStyle w:val="5"/>
      <w:lvlText w:val="%1.%2.%3.%4.%5."/>
      <w:lvlJc w:val="left"/>
      <w:pPr>
        <w:tabs>
          <w:tab w:val="num" w:pos="1440"/>
        </w:tabs>
      </w:pPr>
      <w:rPr>
        <w:b/>
        <w:bCs/>
        <w:i/>
        <w:iCs/>
      </w:rPr>
    </w:lvl>
    <w:lvl w:ilvl="5">
      <w:start w:val="1"/>
      <w:numFmt w:val="decimal"/>
      <w:lvlText w:val="%1.%2.%3.%4..%5.%6"/>
      <w:lvlJc w:val="left"/>
      <w:pPr>
        <w:tabs>
          <w:tab w:val="num" w:pos="0"/>
        </w:tabs>
      </w:pPr>
    </w:lvl>
    <w:lvl w:ilvl="6">
      <w:start w:val="1"/>
      <w:numFmt w:val="decimal"/>
      <w:lvlText w:val="%1.%2.%3.%4..%5.%6.%7"/>
      <w:lvlJc w:val="left"/>
      <w:pPr>
        <w:tabs>
          <w:tab w:val="num" w:pos="0"/>
        </w:tabs>
      </w:pPr>
    </w:lvl>
    <w:lvl w:ilvl="7">
      <w:start w:val="1"/>
      <w:numFmt w:val="decimal"/>
      <w:lvlText w:val="%1.%2.%3.%4..%5.%6.%7.%8"/>
      <w:lvlJc w:val="left"/>
      <w:pPr>
        <w:tabs>
          <w:tab w:val="num" w:pos="0"/>
        </w:tabs>
      </w:pPr>
    </w:lvl>
    <w:lvl w:ilvl="8">
      <w:start w:val="1"/>
      <w:numFmt w:val="decimal"/>
      <w:lvlText w:val="%1.%2.%3.%4..%5.%6.%7.%8.%9"/>
      <w:lvlJc w:val="left"/>
      <w:pPr>
        <w:tabs>
          <w:tab w:val="num" w:pos="0"/>
        </w:tabs>
      </w:pPr>
    </w:lvl>
  </w:abstractNum>
  <w:abstractNum w:abstractNumId="1" w15:restartNumberingAfterBreak="0">
    <w:nsid w:val="0F4E5AC4"/>
    <w:multiLevelType w:val="singleLevel"/>
    <w:tmpl w:val="62E445D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</w:abstractNum>
  <w:abstractNum w:abstractNumId="2" w15:restartNumberingAfterBreak="0">
    <w:nsid w:val="13514FC7"/>
    <w:multiLevelType w:val="singleLevel"/>
    <w:tmpl w:val="5874ED24"/>
    <w:lvl w:ilvl="0">
      <w:start w:val="1"/>
      <w:numFmt w:val="lowerLetter"/>
      <w:lvlText w:val="%1."/>
      <w:lvlJc w:val="left"/>
      <w:pPr>
        <w:tabs>
          <w:tab w:val="num" w:pos="432"/>
        </w:tabs>
        <w:ind w:left="432" w:hanging="432"/>
      </w:pPr>
    </w:lvl>
  </w:abstractNum>
  <w:abstractNum w:abstractNumId="3" w15:restartNumberingAfterBreak="0">
    <w:nsid w:val="215166AC"/>
    <w:multiLevelType w:val="singleLevel"/>
    <w:tmpl w:val="A3A4451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3035190D"/>
    <w:multiLevelType w:val="singleLevel"/>
    <w:tmpl w:val="6EA66680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cs="Symbol" w:hint="default"/>
      </w:rPr>
    </w:lvl>
  </w:abstractNum>
  <w:abstractNum w:abstractNumId="5" w15:restartNumberingAfterBreak="0">
    <w:nsid w:val="43401EC0"/>
    <w:multiLevelType w:val="singleLevel"/>
    <w:tmpl w:val="2C62F932"/>
    <w:lvl w:ilvl="0">
      <w:start w:val="1"/>
      <w:numFmt w:val="bullet"/>
      <w:lvlText w:val=""/>
      <w:lvlJc w:val="left"/>
      <w:pPr>
        <w:tabs>
          <w:tab w:val="num" w:pos="864"/>
        </w:tabs>
        <w:ind w:left="864" w:hanging="432"/>
      </w:pPr>
      <w:rPr>
        <w:rFonts w:ascii="Symbol" w:hAnsi="Symbol" w:cs="Symbol" w:hint="default"/>
        <w:color w:val="auto"/>
      </w:rPr>
    </w:lvl>
  </w:abstractNum>
  <w:abstractNum w:abstractNumId="6" w15:restartNumberingAfterBreak="0">
    <w:nsid w:val="60002B48"/>
    <w:multiLevelType w:val="singleLevel"/>
    <w:tmpl w:val="CD5840F8"/>
    <w:lvl w:ilvl="0">
      <w:start w:val="1"/>
      <w:numFmt w:val="lowerRoman"/>
      <w:lvlText w:val="%1."/>
      <w:lvlJc w:val="left"/>
      <w:pPr>
        <w:tabs>
          <w:tab w:val="num" w:pos="720"/>
        </w:tabs>
        <w:ind w:left="432" w:hanging="432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2"/>
  </w:num>
  <w:num w:numId="7">
    <w:abstractNumId w:val="4"/>
  </w:num>
  <w:num w:numId="8">
    <w:abstractNumId w:val="5"/>
  </w:num>
  <w:num w:numId="9">
    <w:abstractNumId w:val="1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77D"/>
    <w:rsid w:val="00075BD6"/>
    <w:rsid w:val="000A0B0A"/>
    <w:rsid w:val="000B4E8F"/>
    <w:rsid w:val="00133A15"/>
    <w:rsid w:val="00161BC6"/>
    <w:rsid w:val="00163C8D"/>
    <w:rsid w:val="001A4B72"/>
    <w:rsid w:val="001C025C"/>
    <w:rsid w:val="0024177C"/>
    <w:rsid w:val="00264382"/>
    <w:rsid w:val="003003E6"/>
    <w:rsid w:val="00305A04"/>
    <w:rsid w:val="0031677D"/>
    <w:rsid w:val="003F5ECB"/>
    <w:rsid w:val="004477BF"/>
    <w:rsid w:val="004C4934"/>
    <w:rsid w:val="005542D8"/>
    <w:rsid w:val="00555EF8"/>
    <w:rsid w:val="00595EEF"/>
    <w:rsid w:val="005A4AF4"/>
    <w:rsid w:val="005B488E"/>
    <w:rsid w:val="005C47B7"/>
    <w:rsid w:val="005C63C4"/>
    <w:rsid w:val="005D1934"/>
    <w:rsid w:val="005D304B"/>
    <w:rsid w:val="005D3953"/>
    <w:rsid w:val="006955D5"/>
    <w:rsid w:val="006F3496"/>
    <w:rsid w:val="007829C0"/>
    <w:rsid w:val="007B7C62"/>
    <w:rsid w:val="007D0DBD"/>
    <w:rsid w:val="00816EB8"/>
    <w:rsid w:val="00825F92"/>
    <w:rsid w:val="008564D3"/>
    <w:rsid w:val="0086545C"/>
    <w:rsid w:val="008739B5"/>
    <w:rsid w:val="00874E22"/>
    <w:rsid w:val="008833B2"/>
    <w:rsid w:val="008970AA"/>
    <w:rsid w:val="008A7615"/>
    <w:rsid w:val="008D1CAC"/>
    <w:rsid w:val="008E0696"/>
    <w:rsid w:val="008F572C"/>
    <w:rsid w:val="00913A55"/>
    <w:rsid w:val="00923B9E"/>
    <w:rsid w:val="009D43EE"/>
    <w:rsid w:val="00A80E18"/>
    <w:rsid w:val="00A87F3A"/>
    <w:rsid w:val="00AB4B6E"/>
    <w:rsid w:val="00AC7BA2"/>
    <w:rsid w:val="00B1017E"/>
    <w:rsid w:val="00B1062C"/>
    <w:rsid w:val="00B37645"/>
    <w:rsid w:val="00B539A0"/>
    <w:rsid w:val="00B62D91"/>
    <w:rsid w:val="00B81125"/>
    <w:rsid w:val="00C527D2"/>
    <w:rsid w:val="00C62640"/>
    <w:rsid w:val="00C734EE"/>
    <w:rsid w:val="00C743BE"/>
    <w:rsid w:val="00C93B10"/>
    <w:rsid w:val="00CB170A"/>
    <w:rsid w:val="00D359EC"/>
    <w:rsid w:val="00D53C91"/>
    <w:rsid w:val="00D7181E"/>
    <w:rsid w:val="00D73310"/>
    <w:rsid w:val="00D97055"/>
    <w:rsid w:val="00DB342C"/>
    <w:rsid w:val="00DB63FD"/>
    <w:rsid w:val="00E01AFD"/>
    <w:rsid w:val="00E125A7"/>
    <w:rsid w:val="00E50921"/>
    <w:rsid w:val="00E53CB1"/>
    <w:rsid w:val="00E746BC"/>
    <w:rsid w:val="00E77ED9"/>
    <w:rsid w:val="00E91A32"/>
    <w:rsid w:val="00EA079F"/>
    <w:rsid w:val="00EA272E"/>
    <w:rsid w:val="00F03A49"/>
    <w:rsid w:val="00F043E2"/>
    <w:rsid w:val="00F54B85"/>
    <w:rsid w:val="00FF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27C3EA"/>
  <w15:chartTrackingRefBased/>
  <w15:docId w15:val="{99837F2B-0241-4BD0-BCD3-A8B7A1E24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615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1">
    <w:name w:val="heading 1"/>
    <w:basedOn w:val="a"/>
    <w:next w:val="a"/>
    <w:link w:val="10"/>
    <w:qFormat/>
    <w:rsid w:val="005D304B"/>
    <w:pPr>
      <w:keepNext/>
      <w:numPr>
        <w:numId w:val="5"/>
      </w:numPr>
      <w:tabs>
        <w:tab w:val="left" w:pos="1152"/>
      </w:tabs>
      <w:spacing w:before="120"/>
      <w:outlineLvl w:val="0"/>
    </w:pPr>
    <w:rPr>
      <w:rFonts w:ascii="Arial" w:hAnsi="Arial" w:cs="Arial"/>
      <w:b/>
      <w:bCs/>
      <w:caps/>
      <w:sz w:val="28"/>
      <w:szCs w:val="28"/>
    </w:rPr>
  </w:style>
  <w:style w:type="paragraph" w:styleId="2">
    <w:name w:val="heading 2"/>
    <w:basedOn w:val="1"/>
    <w:next w:val="a"/>
    <w:link w:val="20"/>
    <w:qFormat/>
    <w:rsid w:val="005D304B"/>
    <w:pPr>
      <w:numPr>
        <w:ilvl w:val="1"/>
      </w:numPr>
      <w:outlineLvl w:val="1"/>
    </w:pPr>
    <w:rPr>
      <w:caps w:val="0"/>
      <w:sz w:val="26"/>
      <w:szCs w:val="26"/>
    </w:rPr>
  </w:style>
  <w:style w:type="paragraph" w:styleId="3">
    <w:name w:val="heading 3"/>
    <w:basedOn w:val="2"/>
    <w:next w:val="a"/>
    <w:link w:val="30"/>
    <w:qFormat/>
    <w:rsid w:val="005D304B"/>
    <w:pPr>
      <w:numPr>
        <w:ilvl w:val="2"/>
      </w:numPr>
      <w:outlineLvl w:val="2"/>
    </w:pPr>
    <w:rPr>
      <w:sz w:val="24"/>
      <w:szCs w:val="24"/>
    </w:rPr>
  </w:style>
  <w:style w:type="paragraph" w:styleId="4">
    <w:name w:val="heading 4"/>
    <w:basedOn w:val="3"/>
    <w:next w:val="a"/>
    <w:link w:val="40"/>
    <w:qFormat/>
    <w:rsid w:val="005D304B"/>
    <w:pPr>
      <w:numPr>
        <w:ilvl w:val="3"/>
      </w:numPr>
      <w:outlineLvl w:val="3"/>
    </w:pPr>
    <w:rPr>
      <w:sz w:val="22"/>
      <w:szCs w:val="22"/>
    </w:rPr>
  </w:style>
  <w:style w:type="paragraph" w:styleId="5">
    <w:name w:val="heading 5"/>
    <w:basedOn w:val="4"/>
    <w:next w:val="a"/>
    <w:link w:val="50"/>
    <w:qFormat/>
    <w:rsid w:val="005D304B"/>
    <w:pPr>
      <w:numPr>
        <w:ilvl w:val="4"/>
      </w:numPr>
      <w:outlineLvl w:val="4"/>
    </w:pPr>
    <w:rPr>
      <w:i/>
      <w:iCs/>
    </w:rPr>
  </w:style>
  <w:style w:type="paragraph" w:styleId="6">
    <w:name w:val="heading 6"/>
    <w:basedOn w:val="a"/>
    <w:next w:val="a"/>
    <w:link w:val="60"/>
    <w:qFormat/>
    <w:rsid w:val="005D304B"/>
    <w:pPr>
      <w:spacing w:before="240" w:after="60"/>
      <w:outlineLvl w:val="5"/>
    </w:pPr>
    <w:rPr>
      <w:i/>
      <w:i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5D304B"/>
    <w:rPr>
      <w:rFonts w:ascii="Arial" w:eastAsia="Times New Roman" w:hAnsi="Arial" w:cs="Arial"/>
      <w:b/>
      <w:bCs/>
      <w:caps/>
      <w:sz w:val="28"/>
      <w:szCs w:val="28"/>
      <w:lang w:val="en-GB"/>
    </w:rPr>
  </w:style>
  <w:style w:type="paragraph" w:styleId="a3">
    <w:name w:val="Body Text"/>
    <w:basedOn w:val="a"/>
    <w:link w:val="a4"/>
    <w:uiPriority w:val="1"/>
    <w:qFormat/>
    <w:rsid w:val="0031677D"/>
    <w:pPr>
      <w:ind w:left="100"/>
    </w:pPr>
  </w:style>
  <w:style w:type="character" w:customStyle="1" w:styleId="a4">
    <w:name w:val="正文文本 字符"/>
    <w:basedOn w:val="a0"/>
    <w:link w:val="a3"/>
    <w:uiPriority w:val="1"/>
    <w:rsid w:val="0031677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31677D"/>
    <w:pPr>
      <w:spacing w:before="73"/>
      <w:ind w:left="100" w:right="536"/>
    </w:pPr>
    <w:rPr>
      <w:b/>
      <w:bCs/>
      <w:sz w:val="28"/>
      <w:szCs w:val="28"/>
    </w:rPr>
  </w:style>
  <w:style w:type="character" w:customStyle="1" w:styleId="a6">
    <w:name w:val="标题 字符"/>
    <w:basedOn w:val="a0"/>
    <w:link w:val="a5"/>
    <w:uiPriority w:val="1"/>
    <w:rsid w:val="0031677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5D304B"/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D304B"/>
    <w:rPr>
      <w:rFonts w:ascii="Segoe UI" w:eastAsia="Times New Roman" w:hAnsi="Segoe UI" w:cs="Segoe UI"/>
      <w:sz w:val="18"/>
      <w:szCs w:val="18"/>
    </w:rPr>
  </w:style>
  <w:style w:type="character" w:customStyle="1" w:styleId="20">
    <w:name w:val="标题 2 字符"/>
    <w:basedOn w:val="a0"/>
    <w:link w:val="2"/>
    <w:rsid w:val="005D304B"/>
    <w:rPr>
      <w:rFonts w:ascii="Arial" w:eastAsia="Times New Roman" w:hAnsi="Arial" w:cs="Arial"/>
      <w:b/>
      <w:bCs/>
      <w:sz w:val="26"/>
      <w:szCs w:val="26"/>
      <w:lang w:val="en-GB"/>
    </w:rPr>
  </w:style>
  <w:style w:type="paragraph" w:customStyle="1" w:styleId="apphead1">
    <w:name w:val="app:head1"/>
    <w:basedOn w:val="1"/>
    <w:next w:val="a"/>
    <w:rsid w:val="005D304B"/>
    <w:pPr>
      <w:numPr>
        <w:numId w:val="0"/>
      </w:numPr>
      <w:tabs>
        <w:tab w:val="clear" w:pos="1152"/>
        <w:tab w:val="left" w:pos="2160"/>
      </w:tabs>
      <w:ind w:left="2160" w:hanging="2160"/>
      <w:outlineLvl w:val="9"/>
    </w:pPr>
  </w:style>
  <w:style w:type="paragraph" w:customStyle="1" w:styleId="apphead2">
    <w:name w:val="app:head2"/>
    <w:basedOn w:val="2"/>
    <w:next w:val="a"/>
    <w:rsid w:val="005D304B"/>
    <w:pPr>
      <w:numPr>
        <w:ilvl w:val="0"/>
        <w:numId w:val="0"/>
      </w:numPr>
      <w:tabs>
        <w:tab w:val="clear" w:pos="1152"/>
        <w:tab w:val="left" w:pos="2160"/>
      </w:tabs>
      <w:ind w:left="2160" w:hanging="2160"/>
    </w:pPr>
  </w:style>
  <w:style w:type="character" w:customStyle="1" w:styleId="30">
    <w:name w:val="标题 3 字符"/>
    <w:basedOn w:val="a0"/>
    <w:link w:val="3"/>
    <w:rsid w:val="005D304B"/>
    <w:rPr>
      <w:rFonts w:ascii="Arial" w:eastAsia="Times New Roman" w:hAnsi="Arial" w:cs="Arial"/>
      <w:b/>
      <w:bCs/>
      <w:sz w:val="24"/>
      <w:szCs w:val="24"/>
      <w:lang w:val="en-GB"/>
    </w:rPr>
  </w:style>
  <w:style w:type="paragraph" w:customStyle="1" w:styleId="apphead3">
    <w:name w:val="app:head3"/>
    <w:basedOn w:val="3"/>
    <w:next w:val="a"/>
    <w:rsid w:val="005D304B"/>
    <w:pPr>
      <w:numPr>
        <w:ilvl w:val="0"/>
        <w:numId w:val="0"/>
      </w:numPr>
      <w:tabs>
        <w:tab w:val="clear" w:pos="1152"/>
        <w:tab w:val="left" w:pos="2160"/>
      </w:tabs>
      <w:ind w:left="2160" w:hanging="2160"/>
    </w:pPr>
  </w:style>
  <w:style w:type="paragraph" w:customStyle="1" w:styleId="apppage">
    <w:name w:val="app:page"/>
    <w:basedOn w:val="a"/>
    <w:next w:val="a"/>
    <w:rsid w:val="005D304B"/>
    <w:pPr>
      <w:pageBreakBefore/>
      <w:spacing w:before="4000"/>
      <w:jc w:val="center"/>
    </w:pPr>
    <w:rPr>
      <w:rFonts w:ascii="Arial" w:hAnsi="Arial" w:cs="Arial"/>
      <w:b/>
      <w:bCs/>
      <w:sz w:val="28"/>
      <w:szCs w:val="28"/>
    </w:rPr>
  </w:style>
  <w:style w:type="paragraph" w:styleId="a9">
    <w:name w:val="caption"/>
    <w:basedOn w:val="a"/>
    <w:next w:val="a"/>
    <w:qFormat/>
    <w:rsid w:val="005D304B"/>
    <w:pPr>
      <w:ind w:left="1440" w:hanging="1440"/>
    </w:pPr>
    <w:rPr>
      <w:rFonts w:ascii="Arial" w:hAnsi="Arial" w:cs="Arial"/>
      <w:b/>
      <w:bCs/>
      <w:sz w:val="22"/>
      <w:szCs w:val="22"/>
    </w:rPr>
  </w:style>
  <w:style w:type="paragraph" w:customStyle="1" w:styleId="captionequation">
    <w:name w:val="caption:equation"/>
    <w:basedOn w:val="a"/>
    <w:next w:val="a"/>
    <w:rsid w:val="005D304B"/>
    <w:pPr>
      <w:keepNext/>
      <w:ind w:left="1440" w:hanging="1440"/>
    </w:pPr>
    <w:rPr>
      <w:rFonts w:ascii="Arial" w:hAnsi="Arial" w:cs="Arial"/>
      <w:b/>
      <w:bCs/>
      <w:sz w:val="22"/>
      <w:szCs w:val="22"/>
    </w:rPr>
  </w:style>
  <w:style w:type="paragraph" w:customStyle="1" w:styleId="captionfigure">
    <w:name w:val="caption:figure"/>
    <w:basedOn w:val="captionequation"/>
    <w:next w:val="a"/>
    <w:rsid w:val="005D304B"/>
  </w:style>
  <w:style w:type="paragraph" w:customStyle="1" w:styleId="captionfigsumm">
    <w:name w:val="caption:figsumm"/>
    <w:basedOn w:val="captionfigure"/>
    <w:rsid w:val="005D304B"/>
    <w:pPr>
      <w:ind w:firstLine="0"/>
    </w:pPr>
    <w:rPr>
      <w:b w:val="0"/>
      <w:bCs w:val="0"/>
    </w:rPr>
  </w:style>
  <w:style w:type="paragraph" w:customStyle="1" w:styleId="captiontable">
    <w:name w:val="caption:table"/>
    <w:basedOn w:val="captionfigure"/>
    <w:next w:val="a"/>
    <w:rsid w:val="005D304B"/>
  </w:style>
  <w:style w:type="paragraph" w:customStyle="1" w:styleId="captiontabsumm">
    <w:name w:val="caption:tabsumm"/>
    <w:basedOn w:val="captiontable"/>
    <w:next w:val="a"/>
    <w:rsid w:val="005D304B"/>
    <w:pPr>
      <w:ind w:firstLine="0"/>
    </w:pPr>
    <w:rPr>
      <w:b w:val="0"/>
      <w:bCs w:val="0"/>
    </w:rPr>
  </w:style>
  <w:style w:type="paragraph" w:customStyle="1" w:styleId="captiontabtext">
    <w:name w:val="caption:tabtext"/>
    <w:basedOn w:val="captiontabsumm"/>
    <w:rsid w:val="005D304B"/>
    <w:pPr>
      <w:ind w:left="0"/>
    </w:pPr>
    <w:rPr>
      <w:rFonts w:ascii="Arial Narrow" w:hAnsi="Arial Narrow" w:cs="Arial Narrow"/>
    </w:rPr>
  </w:style>
  <w:style w:type="paragraph" w:customStyle="1" w:styleId="centhead">
    <w:name w:val="cent head"/>
    <w:basedOn w:val="a"/>
    <w:next w:val="a"/>
    <w:rsid w:val="005D304B"/>
    <w:pPr>
      <w:keepNext/>
      <w:jc w:val="center"/>
    </w:pPr>
    <w:rPr>
      <w:rFonts w:ascii="Arial" w:hAnsi="Arial" w:cs="Arial"/>
      <w:b/>
      <w:bCs/>
      <w:sz w:val="28"/>
      <w:szCs w:val="28"/>
    </w:rPr>
  </w:style>
  <w:style w:type="paragraph" w:customStyle="1" w:styleId="centhead12">
    <w:name w:val="centhead12"/>
    <w:basedOn w:val="centhead"/>
    <w:next w:val="a"/>
    <w:rsid w:val="005D304B"/>
    <w:rPr>
      <w:sz w:val="24"/>
      <w:szCs w:val="24"/>
    </w:rPr>
  </w:style>
  <w:style w:type="character" w:styleId="aa">
    <w:name w:val="annotation reference"/>
    <w:basedOn w:val="a0"/>
    <w:rsid w:val="005D304B"/>
    <w:rPr>
      <w:rFonts w:ascii="Arial" w:hAnsi="Arial" w:cs="Arial"/>
      <w:vanish/>
      <w:color w:val="FF0000"/>
      <w:sz w:val="16"/>
      <w:szCs w:val="16"/>
    </w:rPr>
  </w:style>
  <w:style w:type="paragraph" w:styleId="ab">
    <w:name w:val="annotation text"/>
    <w:basedOn w:val="a"/>
    <w:link w:val="ac"/>
    <w:rsid w:val="005D304B"/>
    <w:rPr>
      <w:sz w:val="20"/>
      <w:szCs w:val="20"/>
    </w:rPr>
  </w:style>
  <w:style w:type="character" w:customStyle="1" w:styleId="ac">
    <w:name w:val="批注文字 字符"/>
    <w:basedOn w:val="a0"/>
    <w:link w:val="ab"/>
    <w:rsid w:val="005D304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d">
    <w:name w:val="footer"/>
    <w:basedOn w:val="a"/>
    <w:link w:val="ae"/>
    <w:uiPriority w:val="99"/>
    <w:rsid w:val="005D304B"/>
    <w:pPr>
      <w:tabs>
        <w:tab w:val="center" w:pos="4320"/>
        <w:tab w:val="right" w:pos="8640"/>
      </w:tabs>
      <w:spacing w:after="0"/>
    </w:pPr>
    <w:rPr>
      <w:rFonts w:ascii="Arial" w:hAnsi="Arial" w:cs="Arial"/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5D304B"/>
    <w:rPr>
      <w:rFonts w:ascii="Arial" w:eastAsia="Times New Roman" w:hAnsi="Arial" w:cs="Arial"/>
      <w:sz w:val="18"/>
      <w:szCs w:val="18"/>
      <w:lang w:val="en-GB"/>
    </w:rPr>
  </w:style>
  <w:style w:type="character" w:styleId="af">
    <w:name w:val="footnote reference"/>
    <w:basedOn w:val="a0"/>
    <w:rsid w:val="005D304B"/>
    <w:rPr>
      <w:vertAlign w:val="superscript"/>
    </w:rPr>
  </w:style>
  <w:style w:type="paragraph" w:styleId="af0">
    <w:name w:val="footnote text"/>
    <w:basedOn w:val="a"/>
    <w:link w:val="af1"/>
    <w:rsid w:val="005D304B"/>
    <w:pPr>
      <w:ind w:left="288" w:hanging="288"/>
    </w:pPr>
    <w:rPr>
      <w:sz w:val="20"/>
      <w:szCs w:val="20"/>
    </w:rPr>
  </w:style>
  <w:style w:type="character" w:customStyle="1" w:styleId="af1">
    <w:name w:val="脚注文本 字符"/>
    <w:basedOn w:val="a0"/>
    <w:link w:val="af0"/>
    <w:rsid w:val="005D304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2">
    <w:name w:val="header"/>
    <w:basedOn w:val="a"/>
    <w:link w:val="af3"/>
    <w:uiPriority w:val="99"/>
    <w:rsid w:val="005D304B"/>
    <w:pPr>
      <w:tabs>
        <w:tab w:val="center" w:pos="4320"/>
        <w:tab w:val="right" w:pos="8640"/>
      </w:tabs>
      <w:spacing w:after="0"/>
    </w:pPr>
    <w:rPr>
      <w:rFonts w:ascii="Arial" w:hAnsi="Arial" w:cs="Arial"/>
      <w:sz w:val="20"/>
      <w:szCs w:val="20"/>
    </w:rPr>
  </w:style>
  <w:style w:type="character" w:customStyle="1" w:styleId="af3">
    <w:name w:val="页眉 字符"/>
    <w:basedOn w:val="a0"/>
    <w:link w:val="af2"/>
    <w:uiPriority w:val="99"/>
    <w:rsid w:val="005D304B"/>
    <w:rPr>
      <w:rFonts w:ascii="Arial" w:eastAsia="Times New Roman" w:hAnsi="Arial" w:cs="Arial"/>
      <w:sz w:val="20"/>
      <w:szCs w:val="20"/>
      <w:lang w:val="en-GB"/>
    </w:rPr>
  </w:style>
  <w:style w:type="character" w:customStyle="1" w:styleId="40">
    <w:name w:val="标题 4 字符"/>
    <w:basedOn w:val="a0"/>
    <w:link w:val="4"/>
    <w:rsid w:val="005D304B"/>
    <w:rPr>
      <w:rFonts w:ascii="Arial" w:eastAsia="Times New Roman" w:hAnsi="Arial" w:cs="Arial"/>
      <w:b/>
      <w:bCs/>
      <w:lang w:val="en-GB"/>
    </w:rPr>
  </w:style>
  <w:style w:type="character" w:customStyle="1" w:styleId="50">
    <w:name w:val="标题 5 字符"/>
    <w:basedOn w:val="a0"/>
    <w:link w:val="5"/>
    <w:rsid w:val="005D304B"/>
    <w:rPr>
      <w:rFonts w:ascii="Arial" w:eastAsia="Times New Roman" w:hAnsi="Arial" w:cs="Arial"/>
      <w:b/>
      <w:bCs/>
      <w:i/>
      <w:iCs/>
      <w:lang w:val="en-GB"/>
    </w:rPr>
  </w:style>
  <w:style w:type="character" w:customStyle="1" w:styleId="60">
    <w:name w:val="标题 6 字符"/>
    <w:basedOn w:val="a0"/>
    <w:link w:val="6"/>
    <w:rsid w:val="005D304B"/>
    <w:rPr>
      <w:rFonts w:ascii="Times New Roman" w:eastAsia="Times New Roman" w:hAnsi="Times New Roman" w:cs="Times New Roman"/>
      <w:i/>
      <w:iCs/>
      <w:lang w:val="en-GB"/>
    </w:rPr>
  </w:style>
  <w:style w:type="paragraph" w:customStyle="1" w:styleId="HiddenText">
    <w:name w:val="Hidden Text"/>
    <w:basedOn w:val="a"/>
    <w:next w:val="a"/>
    <w:rsid w:val="005D304B"/>
    <w:rPr>
      <w:rFonts w:ascii="Arial" w:hAnsi="Arial" w:cs="Arial"/>
      <w:vanish/>
      <w:color w:val="FF0000"/>
      <w:sz w:val="20"/>
      <w:szCs w:val="20"/>
    </w:rPr>
  </w:style>
  <w:style w:type="paragraph" w:customStyle="1" w:styleId="lefthead">
    <w:name w:val="left head"/>
    <w:basedOn w:val="centhead"/>
    <w:next w:val="a"/>
    <w:rsid w:val="005D304B"/>
    <w:pPr>
      <w:jc w:val="left"/>
    </w:pPr>
  </w:style>
  <w:style w:type="paragraph" w:customStyle="1" w:styleId="lefthead12">
    <w:name w:val="lefthead12"/>
    <w:basedOn w:val="centhead12"/>
    <w:next w:val="a"/>
    <w:rsid w:val="005D304B"/>
    <w:pPr>
      <w:jc w:val="left"/>
    </w:pPr>
  </w:style>
  <w:style w:type="paragraph" w:customStyle="1" w:styleId="lhNonTOC">
    <w:name w:val="lh:NonTOC"/>
    <w:basedOn w:val="a"/>
    <w:next w:val="a"/>
    <w:rsid w:val="005D304B"/>
    <w:pPr>
      <w:keepNext/>
    </w:pPr>
    <w:rPr>
      <w:rFonts w:ascii="Arial" w:hAnsi="Arial" w:cs="Arial"/>
      <w:b/>
      <w:bCs/>
      <w:sz w:val="28"/>
      <w:szCs w:val="28"/>
    </w:rPr>
  </w:style>
  <w:style w:type="paragraph" w:customStyle="1" w:styleId="lhNonTOC12">
    <w:name w:val="lh:NonTOC12"/>
    <w:basedOn w:val="a"/>
    <w:next w:val="a"/>
    <w:rsid w:val="005D304B"/>
    <w:pPr>
      <w:keepNext/>
    </w:pPr>
    <w:rPr>
      <w:rFonts w:ascii="Arial" w:hAnsi="Arial" w:cs="Arial"/>
      <w:b/>
      <w:bCs/>
    </w:rPr>
  </w:style>
  <w:style w:type="paragraph" w:customStyle="1" w:styleId="listalpha">
    <w:name w:val="list:alpha"/>
    <w:basedOn w:val="a"/>
    <w:rsid w:val="005D304B"/>
    <w:pPr>
      <w:spacing w:after="120"/>
    </w:pPr>
  </w:style>
  <w:style w:type="paragraph" w:customStyle="1" w:styleId="listbull">
    <w:name w:val="list:bull"/>
    <w:basedOn w:val="listalpha"/>
    <w:rsid w:val="005D304B"/>
  </w:style>
  <w:style w:type="paragraph" w:customStyle="1" w:styleId="listindent">
    <w:name w:val="list:indent"/>
    <w:basedOn w:val="a"/>
    <w:rsid w:val="005D304B"/>
    <w:pPr>
      <w:spacing w:after="120"/>
      <w:ind w:left="432"/>
    </w:pPr>
  </w:style>
  <w:style w:type="paragraph" w:customStyle="1" w:styleId="listindentbull">
    <w:name w:val="list:indent bull"/>
    <w:rsid w:val="005D304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listnum">
    <w:name w:val="list:num"/>
    <w:basedOn w:val="listalpha"/>
    <w:rsid w:val="005D304B"/>
  </w:style>
  <w:style w:type="paragraph" w:customStyle="1" w:styleId="listrom">
    <w:name w:val="list:rom"/>
    <w:basedOn w:val="listalpha"/>
    <w:rsid w:val="005D304B"/>
  </w:style>
  <w:style w:type="paragraph" w:customStyle="1" w:styleId="listssp">
    <w:name w:val="list:ssp"/>
    <w:basedOn w:val="a"/>
    <w:rsid w:val="005D304B"/>
    <w:pPr>
      <w:spacing w:after="0"/>
    </w:pPr>
  </w:style>
  <w:style w:type="paragraph" w:customStyle="1" w:styleId="listing">
    <w:name w:val="listing"/>
    <w:basedOn w:val="listssp"/>
    <w:rsid w:val="005D304B"/>
    <w:rPr>
      <w:rFonts w:ascii="Courier New" w:hAnsi="Courier New" w:cs="Courier New"/>
      <w:sz w:val="20"/>
      <w:szCs w:val="20"/>
    </w:rPr>
  </w:style>
  <w:style w:type="paragraph" w:customStyle="1" w:styleId="NoNumHead1">
    <w:name w:val="NoNum:Head1"/>
    <w:basedOn w:val="1"/>
    <w:next w:val="a"/>
    <w:rsid w:val="005D304B"/>
    <w:pPr>
      <w:numPr>
        <w:numId w:val="0"/>
      </w:numPr>
      <w:tabs>
        <w:tab w:val="clear" w:pos="1152"/>
      </w:tabs>
    </w:pPr>
  </w:style>
  <w:style w:type="paragraph" w:customStyle="1" w:styleId="NoNumHead2">
    <w:name w:val="NoNum:Head2"/>
    <w:basedOn w:val="NoNumHead1"/>
    <w:next w:val="a"/>
    <w:rsid w:val="005D304B"/>
    <w:rPr>
      <w:caps w:val="0"/>
      <w:sz w:val="26"/>
      <w:szCs w:val="26"/>
    </w:rPr>
  </w:style>
  <w:style w:type="paragraph" w:customStyle="1" w:styleId="NoNumHead3">
    <w:name w:val="NoNum:Head3"/>
    <w:basedOn w:val="NoNumHead2"/>
    <w:next w:val="a"/>
    <w:rsid w:val="005D304B"/>
    <w:rPr>
      <w:sz w:val="24"/>
      <w:szCs w:val="24"/>
    </w:rPr>
  </w:style>
  <w:style w:type="paragraph" w:customStyle="1" w:styleId="NoNumHead4">
    <w:name w:val="NoNum:Head4"/>
    <w:basedOn w:val="NoNumHead3"/>
    <w:next w:val="a"/>
    <w:rsid w:val="005D304B"/>
    <w:rPr>
      <w:sz w:val="22"/>
      <w:szCs w:val="22"/>
    </w:rPr>
  </w:style>
  <w:style w:type="paragraph" w:customStyle="1" w:styleId="NoNumHead5">
    <w:name w:val="NoNum:Head5"/>
    <w:basedOn w:val="NoNumHead4"/>
    <w:next w:val="a"/>
    <w:rsid w:val="005D304B"/>
    <w:pPr>
      <w:spacing w:before="0"/>
    </w:pPr>
    <w:rPr>
      <w:i/>
      <w:iCs/>
    </w:rPr>
  </w:style>
  <w:style w:type="paragraph" w:customStyle="1" w:styleId="NotebookReference">
    <w:name w:val="Notebook Reference"/>
    <w:rsid w:val="005D304B"/>
    <w:pPr>
      <w:spacing w:after="0" w:line="240" w:lineRule="auto"/>
    </w:pPr>
    <w:rPr>
      <w:rFonts w:ascii="Arial" w:eastAsia="Times New Roman" w:hAnsi="Arial" w:cs="Arial"/>
      <w:vanish/>
      <w:color w:val="008000"/>
      <w:sz w:val="20"/>
      <w:szCs w:val="20"/>
      <w:lang w:val="en-GB"/>
    </w:rPr>
  </w:style>
  <w:style w:type="character" w:styleId="af4">
    <w:name w:val="page number"/>
    <w:basedOn w:val="a0"/>
    <w:rsid w:val="005D304B"/>
  </w:style>
  <w:style w:type="paragraph" w:styleId="af5">
    <w:name w:val="table of authorities"/>
    <w:basedOn w:val="a"/>
    <w:next w:val="a"/>
    <w:rsid w:val="005D304B"/>
    <w:pPr>
      <w:ind w:left="240" w:hanging="240"/>
    </w:pPr>
  </w:style>
  <w:style w:type="paragraph" w:styleId="af6">
    <w:name w:val="table of figures"/>
    <w:basedOn w:val="a"/>
    <w:next w:val="a"/>
    <w:uiPriority w:val="99"/>
    <w:rsid w:val="005D304B"/>
    <w:pPr>
      <w:tabs>
        <w:tab w:val="left" w:pos="1440"/>
        <w:tab w:val="right" w:leader="dot" w:pos="8640"/>
      </w:tabs>
      <w:spacing w:before="240" w:after="0"/>
      <w:ind w:left="1440" w:right="850" w:hanging="1440"/>
    </w:pPr>
    <w:rPr>
      <w:rFonts w:ascii="Arial" w:hAnsi="Arial" w:cs="Arial"/>
      <w:sz w:val="22"/>
      <w:szCs w:val="22"/>
    </w:rPr>
  </w:style>
  <w:style w:type="paragraph" w:customStyle="1" w:styleId="tableref">
    <w:name w:val="table:ref"/>
    <w:basedOn w:val="a"/>
    <w:rsid w:val="005D304B"/>
    <w:pPr>
      <w:tabs>
        <w:tab w:val="left" w:pos="360"/>
      </w:tabs>
      <w:spacing w:after="0"/>
      <w:ind w:left="360" w:hanging="360"/>
    </w:pPr>
    <w:rPr>
      <w:rFonts w:ascii="Arial Narrow" w:hAnsi="Arial Narrow" w:cs="Arial Narrow"/>
      <w:sz w:val="20"/>
      <w:szCs w:val="20"/>
    </w:rPr>
  </w:style>
  <w:style w:type="paragraph" w:customStyle="1" w:styleId="tablerefalpha">
    <w:name w:val="table:ref (alpha)"/>
    <w:basedOn w:val="tableref"/>
    <w:rsid w:val="005D304B"/>
  </w:style>
  <w:style w:type="paragraph" w:customStyle="1" w:styleId="tabletext">
    <w:name w:val="table:text"/>
    <w:basedOn w:val="a"/>
    <w:rsid w:val="005D304B"/>
    <w:pPr>
      <w:spacing w:before="120" w:after="120"/>
    </w:pPr>
    <w:rPr>
      <w:rFonts w:ascii="Arial Narrow" w:hAnsi="Arial Narrow" w:cs="Arial Narrow"/>
    </w:rPr>
  </w:style>
  <w:style w:type="paragraph" w:customStyle="1" w:styleId="tabletextNS">
    <w:name w:val="table:textNS"/>
    <w:basedOn w:val="tabletext"/>
    <w:rsid w:val="005D304B"/>
    <w:pPr>
      <w:spacing w:before="0" w:after="0"/>
    </w:pPr>
  </w:style>
  <w:style w:type="paragraph" w:customStyle="1" w:styleId="text2col">
    <w:name w:val="text:2col"/>
    <w:basedOn w:val="a"/>
    <w:next w:val="a"/>
    <w:rsid w:val="005D304B"/>
    <w:pPr>
      <w:ind w:left="2880" w:hanging="2880"/>
    </w:pPr>
  </w:style>
  <w:style w:type="paragraph" w:customStyle="1" w:styleId="textcentred">
    <w:name w:val="text:centred"/>
    <w:basedOn w:val="a"/>
    <w:next w:val="a"/>
    <w:rsid w:val="005D304B"/>
    <w:pPr>
      <w:jc w:val="center"/>
    </w:pPr>
  </w:style>
  <w:style w:type="paragraph" w:customStyle="1" w:styleId="textright">
    <w:name w:val="text:right"/>
    <w:basedOn w:val="a"/>
    <w:next w:val="a"/>
    <w:rsid w:val="005D304B"/>
    <w:pPr>
      <w:jc w:val="right"/>
    </w:pPr>
  </w:style>
  <w:style w:type="paragraph" w:styleId="TOC1">
    <w:name w:val="toc 1"/>
    <w:basedOn w:val="a"/>
    <w:next w:val="a"/>
    <w:autoRedefine/>
    <w:uiPriority w:val="39"/>
    <w:rsid w:val="005D304B"/>
    <w:pPr>
      <w:tabs>
        <w:tab w:val="left" w:pos="432"/>
        <w:tab w:val="right" w:leader="dot" w:pos="8637"/>
      </w:tabs>
      <w:spacing w:before="240" w:after="0"/>
      <w:ind w:left="432" w:right="850" w:hanging="432"/>
    </w:pPr>
    <w:rPr>
      <w:rFonts w:ascii="Arial" w:hAnsi="Arial" w:cs="Arial"/>
      <w:caps/>
      <w:sz w:val="22"/>
      <w:szCs w:val="22"/>
    </w:rPr>
  </w:style>
  <w:style w:type="paragraph" w:styleId="TOC2">
    <w:name w:val="toc 2"/>
    <w:basedOn w:val="a"/>
    <w:next w:val="a"/>
    <w:autoRedefine/>
    <w:rsid w:val="005D304B"/>
    <w:pPr>
      <w:tabs>
        <w:tab w:val="left" w:pos="1152"/>
        <w:tab w:val="right" w:leader="dot" w:pos="8637"/>
      </w:tabs>
      <w:spacing w:after="0"/>
      <w:ind w:left="1152" w:right="850" w:hanging="720"/>
    </w:pPr>
    <w:rPr>
      <w:rFonts w:ascii="Arial" w:hAnsi="Arial" w:cs="Arial"/>
      <w:sz w:val="22"/>
      <w:szCs w:val="22"/>
    </w:rPr>
  </w:style>
  <w:style w:type="paragraph" w:styleId="TOC3">
    <w:name w:val="toc 3"/>
    <w:basedOn w:val="a"/>
    <w:next w:val="a"/>
    <w:autoRedefine/>
    <w:rsid w:val="005D304B"/>
    <w:pPr>
      <w:tabs>
        <w:tab w:val="left" w:pos="2088"/>
        <w:tab w:val="right" w:leader="dot" w:pos="8637"/>
      </w:tabs>
      <w:spacing w:after="0"/>
      <w:ind w:left="2088" w:right="850" w:hanging="936"/>
    </w:pPr>
    <w:rPr>
      <w:rFonts w:ascii="Arial" w:hAnsi="Arial" w:cs="Arial"/>
      <w:sz w:val="22"/>
      <w:szCs w:val="22"/>
    </w:rPr>
  </w:style>
  <w:style w:type="paragraph" w:styleId="TOC4">
    <w:name w:val="toc 4"/>
    <w:basedOn w:val="a"/>
    <w:next w:val="a"/>
    <w:autoRedefine/>
    <w:rsid w:val="005D304B"/>
    <w:pPr>
      <w:tabs>
        <w:tab w:val="left" w:pos="3168"/>
        <w:tab w:val="right" w:leader="dot" w:pos="8637"/>
      </w:tabs>
      <w:spacing w:after="0"/>
      <w:ind w:left="3168" w:right="850" w:hanging="1080"/>
    </w:pPr>
    <w:rPr>
      <w:rFonts w:ascii="Arial" w:hAnsi="Arial" w:cs="Arial"/>
      <w:sz w:val="22"/>
      <w:szCs w:val="22"/>
    </w:rPr>
  </w:style>
  <w:style w:type="paragraph" w:styleId="TOC5">
    <w:name w:val="toc 5"/>
    <w:basedOn w:val="a"/>
    <w:next w:val="a"/>
    <w:autoRedefine/>
    <w:rsid w:val="005D304B"/>
    <w:pPr>
      <w:tabs>
        <w:tab w:val="left" w:pos="4410"/>
        <w:tab w:val="right" w:leader="dot" w:pos="8640"/>
      </w:tabs>
      <w:spacing w:after="0"/>
      <w:ind w:left="4406" w:right="850" w:hanging="1238"/>
    </w:pPr>
    <w:rPr>
      <w:rFonts w:ascii="Arial" w:hAnsi="Arial" w:cs="Arial"/>
      <w:sz w:val="22"/>
      <w:szCs w:val="22"/>
    </w:rPr>
  </w:style>
  <w:style w:type="paragraph" w:customStyle="1" w:styleId="TOCHeader">
    <w:name w:val="TOC_Header"/>
    <w:basedOn w:val="TOC1"/>
    <w:rsid w:val="005D304B"/>
    <w:pPr>
      <w:tabs>
        <w:tab w:val="clear" w:pos="432"/>
        <w:tab w:val="clear" w:pos="8637"/>
      </w:tabs>
      <w:ind w:left="0" w:right="0" w:firstLine="0"/>
      <w:jc w:val="center"/>
    </w:pPr>
    <w:rPr>
      <w:b/>
      <w:bCs/>
    </w:rPr>
  </w:style>
  <w:style w:type="paragraph" w:customStyle="1" w:styleId="TOCPage">
    <w:name w:val="TOC_Page"/>
    <w:basedOn w:val="TOCHeader"/>
    <w:rsid w:val="005D304B"/>
    <w:pPr>
      <w:jc w:val="right"/>
    </w:pPr>
  </w:style>
  <w:style w:type="character" w:styleId="af7">
    <w:name w:val="Hyperlink"/>
    <w:basedOn w:val="a0"/>
    <w:uiPriority w:val="99"/>
    <w:unhideWhenUsed/>
    <w:rsid w:val="006955D5"/>
    <w:rPr>
      <w:color w:val="0563C1" w:themeColor="hyperlink"/>
      <w:u w:val="single"/>
    </w:rPr>
  </w:style>
  <w:style w:type="paragraph" w:styleId="af8">
    <w:name w:val="annotation subject"/>
    <w:basedOn w:val="ab"/>
    <w:next w:val="ab"/>
    <w:link w:val="af9"/>
    <w:uiPriority w:val="99"/>
    <w:semiHidden/>
    <w:unhideWhenUsed/>
    <w:rsid w:val="006955D5"/>
    <w:rPr>
      <w:b/>
      <w:bCs/>
    </w:rPr>
  </w:style>
  <w:style w:type="character" w:customStyle="1" w:styleId="af9">
    <w:name w:val="批注主题 字符"/>
    <w:basedOn w:val="ac"/>
    <w:link w:val="af8"/>
    <w:uiPriority w:val="99"/>
    <w:semiHidden/>
    <w:rsid w:val="006955D5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styleId="afa">
    <w:name w:val="Unresolved Mention"/>
    <w:basedOn w:val="a0"/>
    <w:uiPriority w:val="99"/>
    <w:semiHidden/>
    <w:unhideWhenUsed/>
    <w:rsid w:val="008970AA"/>
    <w:rPr>
      <w:color w:val="605E5C"/>
      <w:shd w:val="clear" w:color="auto" w:fill="E1DFDD"/>
    </w:rPr>
  </w:style>
  <w:style w:type="paragraph" w:styleId="TOC">
    <w:name w:val="TOC Heading"/>
    <w:basedOn w:val="1"/>
    <w:next w:val="a"/>
    <w:uiPriority w:val="39"/>
    <w:unhideWhenUsed/>
    <w:qFormat/>
    <w:rsid w:val="00D359EC"/>
    <w:pPr>
      <w:keepLines/>
      <w:numPr>
        <w:numId w:val="0"/>
      </w:numPr>
      <w:tabs>
        <w:tab w:val="clear" w:pos="1152"/>
      </w:tabs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aps w:val="0"/>
      <w:color w:val="2F5496" w:themeColor="accent1" w:themeShade="BF"/>
      <w:sz w:val="32"/>
      <w:szCs w:val="32"/>
      <w:lang w:val="en-US" w:eastAsia="zh-CN"/>
    </w:rPr>
  </w:style>
  <w:style w:type="character" w:styleId="afb">
    <w:name w:val="line number"/>
    <w:basedOn w:val="a0"/>
    <w:uiPriority w:val="99"/>
    <w:semiHidden/>
    <w:unhideWhenUsed/>
    <w:rsid w:val="00595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3FA03-BB84-498F-B8D9-7A64C38AF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11</Pages>
  <Words>1443</Words>
  <Characters>8231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Joanne [JACAU Non-J&amp;J]</dc:creator>
  <cp:keywords/>
  <dc:description/>
  <cp:lastModifiedBy>wu qingfeng</cp:lastModifiedBy>
  <cp:revision>30</cp:revision>
  <cp:lastPrinted>2021-04-07T11:54:00Z</cp:lastPrinted>
  <dcterms:created xsi:type="dcterms:W3CDTF">2020-11-04T13:47:00Z</dcterms:created>
  <dcterms:modified xsi:type="dcterms:W3CDTF">2021-05-26T09:40:00Z</dcterms:modified>
</cp:coreProperties>
</file>