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5146"/>
      </w:tblGrid>
      <w:tr w:rsidR="0087304C" w:rsidRPr="00AD03C9" w:rsidTr="00CE43B5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Lower and upper respiratory tract infections</w:t>
            </w:r>
          </w:p>
        </w:tc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ICD10 code</w:t>
            </w:r>
          </w:p>
        </w:tc>
      </w:tr>
      <w:tr w:rsidR="0087304C" w:rsidRPr="00AD03C9" w:rsidTr="00CE43B5"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Acute viral URTI</w:t>
            </w:r>
          </w:p>
        </w:tc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</w:tcPr>
          <w:p w:rsidR="0087304C" w:rsidRPr="00AD03C9" w:rsidRDefault="0087304C" w:rsidP="00CE43B5"/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  <w:vAlign w:val="center"/>
          </w:tcPr>
          <w:p w:rsidR="0087304C" w:rsidRPr="00C74AE5" w:rsidRDefault="0087304C" w:rsidP="00CE43B5">
            <w:pPr>
              <w:ind w:left="720"/>
              <w:rPr>
                <w:rFonts w:ascii="Calibri" w:hAnsi="Calibri" w:cs="Calibri"/>
              </w:rPr>
            </w:pPr>
            <w:r w:rsidRPr="00C74AE5">
              <w:rPr>
                <w:rFonts w:ascii="Calibri" w:hAnsi="Calibri" w:cs="Calibri"/>
              </w:rPr>
              <w:t>Common Cold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J00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  <w:vAlign w:val="center"/>
          </w:tcPr>
          <w:p w:rsidR="0087304C" w:rsidRPr="00C74AE5" w:rsidRDefault="0087304C" w:rsidP="00CE43B5">
            <w:pPr>
              <w:ind w:left="720"/>
              <w:rPr>
                <w:rFonts w:ascii="Calibri" w:hAnsi="Calibri" w:cs="Calibri"/>
              </w:rPr>
            </w:pPr>
            <w:r w:rsidRPr="00C74AE5">
              <w:rPr>
                <w:rFonts w:ascii="Calibri" w:hAnsi="Calibri" w:cs="Calibri"/>
              </w:rPr>
              <w:t>Other acute upper respiratory infections of multiple sites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J06.8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  <w:vAlign w:val="center"/>
          </w:tcPr>
          <w:p w:rsidR="0087304C" w:rsidRPr="00C74AE5" w:rsidRDefault="0087304C" w:rsidP="00CE43B5">
            <w:pPr>
              <w:ind w:left="720"/>
              <w:rPr>
                <w:rFonts w:ascii="Calibri" w:hAnsi="Calibri" w:cs="Calibri"/>
              </w:rPr>
            </w:pPr>
            <w:r w:rsidRPr="00C74AE5">
              <w:rPr>
                <w:rFonts w:ascii="Calibri" w:hAnsi="Calibri" w:cs="Calibri"/>
              </w:rPr>
              <w:t>Acute upper respiratory infection (unspecified)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J06.9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  <w:vAlign w:val="center"/>
          </w:tcPr>
          <w:p w:rsidR="0087304C" w:rsidRPr="00C74AE5" w:rsidRDefault="0087304C" w:rsidP="00CE43B5">
            <w:pPr>
              <w:ind w:left="720"/>
              <w:rPr>
                <w:rFonts w:ascii="Calibri" w:hAnsi="Calibri" w:cs="Calibri"/>
              </w:rPr>
            </w:pPr>
            <w:r w:rsidRPr="003A2AE2">
              <w:t xml:space="preserve">Other diseases of upper respiratory tract  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J39.X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Acute sinusitis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J01.XX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>
              <w:rPr>
                <w:b/>
              </w:rPr>
              <w:t>Acute p</w:t>
            </w:r>
            <w:r w:rsidRPr="00AD03C9">
              <w:rPr>
                <w:b/>
              </w:rPr>
              <w:t>haryngitis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/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ind w:left="720"/>
            </w:pPr>
            <w:r w:rsidRPr="00AD03C9">
              <w:t>Non-streptococcus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J02.8-J02.9, J03.0-J03.9, J04.0-J04.9,J06.0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ind w:left="720"/>
            </w:pPr>
            <w:r w:rsidRPr="00AD03C9">
              <w:t>Streptococcus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J02.0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951F44" w:rsidRDefault="0087304C" w:rsidP="00CE43B5">
            <w:pPr>
              <w:rPr>
                <w:b/>
              </w:rPr>
            </w:pPr>
            <w:r w:rsidRPr="00951F44">
              <w:rPr>
                <w:b/>
              </w:rPr>
              <w:t>Influenza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J09.XX, J10.XX, J11.XX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Pneumonia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/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ind w:left="720"/>
            </w:pPr>
            <w:r w:rsidRPr="00AD03C9">
              <w:t>Viral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>
              <w:t>J12.X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ind w:left="720"/>
            </w:pPr>
            <w:r w:rsidRPr="00C74AE5">
              <w:rPr>
                <w:rFonts w:ascii="Calibri" w:hAnsi="Calibri" w:cs="Calibri"/>
              </w:rPr>
              <w:t>Unspecified acute lower RTIs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J22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ind w:left="720"/>
            </w:pPr>
            <w:r w:rsidRPr="00AD03C9">
              <w:t>Bacterial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J13,J14, J15.XX, J16.X, J17, J18.X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Acute bronchitis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J20.X, J40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</w:tcBorders>
          </w:tcPr>
          <w:p w:rsidR="0087304C" w:rsidRPr="00AD03C9" w:rsidRDefault="0087304C" w:rsidP="00CE43B5">
            <w:pPr>
              <w:rPr>
                <w:b/>
              </w:rPr>
            </w:pPr>
            <w:r w:rsidRPr="00AD03C9">
              <w:rPr>
                <w:b/>
              </w:rPr>
              <w:t>Acute bronchiolitis</w:t>
            </w:r>
          </w:p>
        </w:tc>
        <w:tc>
          <w:tcPr>
            <w:tcW w:w="2752" w:type="pct"/>
            <w:tcBorders>
              <w:right w:val="single" w:sz="4" w:space="0" w:color="auto"/>
            </w:tcBorders>
          </w:tcPr>
          <w:p w:rsidR="0087304C" w:rsidRPr="00AD03C9" w:rsidRDefault="0087304C" w:rsidP="00CE43B5">
            <w:r w:rsidRPr="00AD03C9">
              <w:t>J21.X</w:t>
            </w:r>
          </w:p>
        </w:tc>
      </w:tr>
      <w:tr w:rsidR="0087304C" w:rsidRPr="00AD03C9" w:rsidTr="00CE43B5">
        <w:tc>
          <w:tcPr>
            <w:tcW w:w="2248" w:type="pct"/>
            <w:tcBorders>
              <w:left w:val="single" w:sz="4" w:space="0" w:color="auto"/>
              <w:bottom w:val="single" w:sz="4" w:space="0" w:color="auto"/>
            </w:tcBorders>
          </w:tcPr>
          <w:p w:rsidR="0087304C" w:rsidRPr="00AD03C9" w:rsidRDefault="0087304C" w:rsidP="00CE43B5">
            <w:pPr>
              <w:ind w:left="720"/>
              <w:rPr>
                <w:b/>
              </w:rPr>
            </w:pPr>
            <w:r>
              <w:rPr>
                <w:rFonts w:ascii="Calibri" w:hAnsi="Calibri" w:cs="Calibri"/>
              </w:rPr>
              <w:t>Croup</w:t>
            </w:r>
          </w:p>
        </w:tc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</w:tcPr>
          <w:p w:rsidR="0087304C" w:rsidRPr="00AD03C9" w:rsidRDefault="0087304C" w:rsidP="00CE43B5">
            <w:r>
              <w:t>J05.X</w:t>
            </w:r>
          </w:p>
        </w:tc>
      </w:tr>
    </w:tbl>
    <w:p w:rsidR="00B5600A" w:rsidRDefault="00B5600A">
      <w:bookmarkStart w:id="0" w:name="_GoBack"/>
      <w:bookmarkEnd w:id="0"/>
    </w:p>
    <w:sectPr w:rsidR="00B5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4C"/>
    <w:rsid w:val="0087304C"/>
    <w:rsid w:val="00B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67679-4A6D-4E5C-A957-86D927E7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Burrowes</dc:creator>
  <cp:keywords/>
  <dc:description/>
  <cp:lastModifiedBy>Shana Burrowes</cp:lastModifiedBy>
  <cp:revision>1</cp:revision>
  <dcterms:created xsi:type="dcterms:W3CDTF">2025-02-11T20:05:00Z</dcterms:created>
  <dcterms:modified xsi:type="dcterms:W3CDTF">2025-02-11T20:05:00Z</dcterms:modified>
</cp:coreProperties>
</file>