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DFD5A" w14:textId="1A6D05C0" w:rsidR="00F717F1" w:rsidRPr="00D80240" w:rsidRDefault="00870E33" w:rsidP="00F717F1">
      <w:pPr>
        <w:spacing w:after="0"/>
        <w:jc w:val="both"/>
        <w:rPr>
          <w:rFonts w:ascii="Times New Roman" w:hAnsi="Times New Roman" w:cs="Times New Roman"/>
          <w:b/>
          <w:i/>
          <w:iCs/>
          <w:sz w:val="24"/>
          <w:szCs w:val="24"/>
          <w:lang w:val="en-GB"/>
        </w:rPr>
      </w:pPr>
      <w:r>
        <w:rPr>
          <w:rFonts w:ascii="Times New Roman" w:hAnsi="Times New Roman" w:cs="Times New Roman"/>
          <w:b/>
          <w:sz w:val="24"/>
          <w:szCs w:val="24"/>
          <w:lang w:val="en-GB"/>
        </w:rPr>
        <w:t>S</w:t>
      </w:r>
      <w:r w:rsidRPr="008A7CB2">
        <w:rPr>
          <w:rFonts w:ascii="Times New Roman" w:hAnsi="Times New Roman" w:cs="Times New Roman"/>
          <w:b/>
          <w:sz w:val="24"/>
          <w:szCs w:val="24"/>
          <w:lang w:val="en-GB"/>
        </w:rPr>
        <w:t>upplementary material</w:t>
      </w:r>
      <w:r>
        <w:rPr>
          <w:rFonts w:ascii="Times New Roman" w:hAnsi="Times New Roman" w:cs="Times New Roman"/>
          <w:b/>
          <w:sz w:val="24"/>
          <w:szCs w:val="24"/>
          <w:lang w:val="en-GB"/>
        </w:rPr>
        <w:t xml:space="preserve"> </w:t>
      </w:r>
      <w:r w:rsidR="00F717F1">
        <w:rPr>
          <w:rFonts w:ascii="Times New Roman" w:hAnsi="Times New Roman" w:cs="Times New Roman"/>
          <w:b/>
          <w:sz w:val="24"/>
          <w:szCs w:val="24"/>
          <w:lang w:val="en-GB"/>
        </w:rPr>
        <w:t>to “</w:t>
      </w:r>
      <w:r w:rsidRPr="00870E33">
        <w:rPr>
          <w:rFonts w:ascii="Times New Roman" w:hAnsi="Times New Roman" w:cs="Times New Roman"/>
          <w:b/>
          <w:i/>
          <w:iCs/>
          <w:sz w:val="24"/>
          <w:szCs w:val="24"/>
          <w:lang w:val="en-GB"/>
        </w:rPr>
        <w:t>Evaluation and optimization of wheat and maize national evaluation systems in Europe</w:t>
      </w:r>
      <w:r w:rsidR="00F717F1">
        <w:rPr>
          <w:rFonts w:ascii="Times New Roman" w:hAnsi="Times New Roman" w:cs="Times New Roman"/>
          <w:b/>
          <w:i/>
          <w:iCs/>
          <w:sz w:val="24"/>
          <w:szCs w:val="24"/>
          <w:lang w:val="en-GB"/>
        </w:rPr>
        <w:t>”</w:t>
      </w:r>
    </w:p>
    <w:p w14:paraId="182FC734" w14:textId="77777777" w:rsidR="00870E33" w:rsidRDefault="00870E33" w:rsidP="00F717F1">
      <w:pPr>
        <w:spacing w:after="0"/>
        <w:jc w:val="both"/>
        <w:rPr>
          <w:rFonts w:ascii="Times New Roman" w:hAnsi="Times New Roman" w:cs="Times New Roman"/>
          <w:bCs/>
          <w:sz w:val="24"/>
          <w:szCs w:val="24"/>
          <w:lang w:val="en-GB"/>
        </w:rPr>
      </w:pPr>
    </w:p>
    <w:p w14:paraId="14D5B0AE" w14:textId="76765089" w:rsidR="00870E33" w:rsidRPr="00870E33" w:rsidRDefault="00870E33" w:rsidP="00870E33">
      <w:pPr>
        <w:autoSpaceDE w:val="0"/>
        <w:autoSpaceDN w:val="0"/>
        <w:adjustRightInd w:val="0"/>
        <w:spacing w:after="0"/>
        <w:rPr>
          <w:rFonts w:ascii="Times New Roman" w:hAnsi="Times New Roman" w:cs="Times New Roman"/>
          <w:lang w:val="en-GB"/>
        </w:rPr>
      </w:pPr>
      <w:bookmarkStart w:id="0" w:name="_Hlk192672600"/>
      <w:r w:rsidRPr="00870E33">
        <w:rPr>
          <w:rFonts w:ascii="Times New Roman" w:hAnsi="Times New Roman" w:cs="Times New Roman"/>
          <w:lang w:val="en-GB"/>
        </w:rPr>
        <w:t xml:space="preserve">Jip J.C. </w:t>
      </w:r>
      <w:proofErr w:type="spellStart"/>
      <w:r w:rsidRPr="00870E33">
        <w:rPr>
          <w:rFonts w:ascii="Times New Roman" w:hAnsi="Times New Roman" w:cs="Times New Roman"/>
          <w:lang w:val="en-GB"/>
        </w:rPr>
        <w:t>Ramakers</w:t>
      </w:r>
      <w:proofErr w:type="spellEnd"/>
      <w:r w:rsidRPr="00870E33">
        <w:rPr>
          <w:rFonts w:ascii="Times New Roman" w:hAnsi="Times New Roman" w:cs="Times New Roman"/>
          <w:lang w:val="en-GB"/>
        </w:rPr>
        <w:t>,  Waqas A. Malik, Claude Welcker,  Boris Parent, Daniela Bustos-</w:t>
      </w:r>
      <w:proofErr w:type="spellStart"/>
      <w:r w:rsidRPr="00870E33">
        <w:rPr>
          <w:rFonts w:ascii="Times New Roman" w:hAnsi="Times New Roman" w:cs="Times New Roman"/>
          <w:lang w:val="en-GB"/>
        </w:rPr>
        <w:t>Korts</w:t>
      </w:r>
      <w:proofErr w:type="spellEnd"/>
      <w:r w:rsidRPr="00870E33">
        <w:rPr>
          <w:rFonts w:ascii="Times New Roman" w:hAnsi="Times New Roman" w:cs="Times New Roman"/>
          <w:lang w:val="en-GB"/>
        </w:rPr>
        <w:t xml:space="preserve">, Nadir Abu-Samra Spencer, </w:t>
      </w:r>
      <w:proofErr w:type="spellStart"/>
      <w:r w:rsidRPr="00870E33">
        <w:rPr>
          <w:rFonts w:ascii="Times New Roman" w:hAnsi="Times New Roman" w:cs="Times New Roman"/>
          <w:lang w:val="en-GB"/>
        </w:rPr>
        <w:t>Harimurti</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Buntaran</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Xinxin</w:t>
      </w:r>
      <w:proofErr w:type="spellEnd"/>
      <w:r w:rsidRPr="00870E33">
        <w:rPr>
          <w:rFonts w:ascii="Times New Roman" w:hAnsi="Times New Roman" w:cs="Times New Roman"/>
          <w:lang w:val="en-GB"/>
        </w:rPr>
        <w:t xml:space="preserve"> Chen, Damien </w:t>
      </w:r>
      <w:proofErr w:type="spellStart"/>
      <w:r w:rsidRPr="00870E33">
        <w:rPr>
          <w:rFonts w:ascii="Times New Roman" w:hAnsi="Times New Roman" w:cs="Times New Roman"/>
          <w:lang w:val="en-GB"/>
        </w:rPr>
        <w:t>Eylenbosch</w:t>
      </w:r>
      <w:proofErr w:type="spellEnd"/>
      <w:r w:rsidRPr="00870E33">
        <w:rPr>
          <w:rFonts w:ascii="Times New Roman" w:hAnsi="Times New Roman" w:cs="Times New Roman"/>
          <w:lang w:val="en-GB"/>
        </w:rPr>
        <w:t xml:space="preserve">, Clemens Flamm, Christophe </w:t>
      </w:r>
      <w:proofErr w:type="spellStart"/>
      <w:r w:rsidRPr="00870E33">
        <w:rPr>
          <w:rFonts w:ascii="Times New Roman" w:hAnsi="Times New Roman" w:cs="Times New Roman"/>
          <w:lang w:val="en-GB"/>
        </w:rPr>
        <w:t>Grizeau</w:t>
      </w:r>
      <w:proofErr w:type="spellEnd"/>
      <w:r w:rsidRPr="00870E33">
        <w:rPr>
          <w:rFonts w:ascii="Times New Roman" w:hAnsi="Times New Roman" w:cs="Times New Roman"/>
          <w:lang w:val="en-GB"/>
        </w:rPr>
        <w:t xml:space="preserve">, Juan M. Herrera, </w:t>
      </w:r>
      <w:proofErr w:type="spellStart"/>
      <w:r w:rsidRPr="00870E33">
        <w:rPr>
          <w:rFonts w:ascii="Times New Roman" w:hAnsi="Times New Roman" w:cs="Times New Roman"/>
          <w:lang w:val="en-GB"/>
        </w:rPr>
        <w:t>Jürg</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Hiltbrunner</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Vladimíra</w:t>
      </w:r>
      <w:proofErr w:type="spellEnd"/>
      <w:r w:rsidRPr="00870E33">
        <w:rPr>
          <w:rFonts w:ascii="Times New Roman" w:hAnsi="Times New Roman" w:cs="Times New Roman"/>
          <w:lang w:val="en-GB"/>
        </w:rPr>
        <w:t xml:space="preserve"> Horáková, Lilia Levy </w:t>
      </w:r>
      <w:proofErr w:type="spellStart"/>
      <w:r w:rsidRPr="00870E33">
        <w:rPr>
          <w:rFonts w:ascii="Times New Roman" w:hAnsi="Times New Roman" w:cs="Times New Roman"/>
          <w:lang w:val="en-GB"/>
        </w:rPr>
        <w:t>Häner</w:t>
      </w:r>
      <w:proofErr w:type="spellEnd"/>
      <w:r w:rsidRPr="00870E33">
        <w:rPr>
          <w:rFonts w:ascii="Times New Roman" w:hAnsi="Times New Roman" w:cs="Times New Roman"/>
          <w:lang w:val="en-GB"/>
        </w:rPr>
        <w:t xml:space="preserve">, Fabien Masson, Joke </w:t>
      </w:r>
      <w:proofErr w:type="spellStart"/>
      <w:r w:rsidRPr="00870E33">
        <w:rPr>
          <w:rFonts w:ascii="Times New Roman" w:hAnsi="Times New Roman" w:cs="Times New Roman"/>
          <w:lang w:val="en-GB"/>
        </w:rPr>
        <w:t>Pannecoucque</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Márton</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Pécs</w:t>
      </w:r>
      <w:proofErr w:type="spellEnd"/>
      <w:r w:rsidRPr="00870E33">
        <w:rPr>
          <w:rFonts w:ascii="Times New Roman" w:hAnsi="Times New Roman" w:cs="Times New Roman"/>
          <w:lang w:val="en-GB"/>
        </w:rPr>
        <w:t xml:space="preserve">, Marek </w:t>
      </w:r>
      <w:proofErr w:type="spellStart"/>
      <w:r w:rsidRPr="00870E33">
        <w:rPr>
          <w:rFonts w:ascii="Times New Roman" w:hAnsi="Times New Roman" w:cs="Times New Roman"/>
          <w:lang w:val="en-GB"/>
        </w:rPr>
        <w:t>Povolný</w:t>
      </w:r>
      <w:proofErr w:type="spellEnd"/>
      <w:r w:rsidRPr="00870E33">
        <w:rPr>
          <w:rFonts w:ascii="Times New Roman" w:hAnsi="Times New Roman" w:cs="Times New Roman"/>
          <w:lang w:val="en-GB"/>
        </w:rPr>
        <w:t xml:space="preserve">, Philipp </w:t>
      </w:r>
      <w:proofErr w:type="spellStart"/>
      <w:r w:rsidRPr="00870E33">
        <w:rPr>
          <w:rFonts w:ascii="Times New Roman" w:hAnsi="Times New Roman" w:cs="Times New Roman"/>
          <w:lang w:val="en-GB"/>
        </w:rPr>
        <w:t>Starnberger</w:t>
      </w:r>
      <w:proofErr w:type="spellEnd"/>
      <w:r w:rsidRPr="00870E33">
        <w:rPr>
          <w:rFonts w:ascii="Times New Roman" w:hAnsi="Times New Roman" w:cs="Times New Roman"/>
          <w:lang w:val="en-GB"/>
        </w:rPr>
        <w:t xml:space="preserve">, Margot </w:t>
      </w:r>
      <w:proofErr w:type="spellStart"/>
      <w:r w:rsidRPr="00870E33">
        <w:rPr>
          <w:rFonts w:ascii="Times New Roman" w:hAnsi="Times New Roman" w:cs="Times New Roman"/>
          <w:lang w:val="en-GB"/>
        </w:rPr>
        <w:t>Visse-Mansiaux</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Tiziana</w:t>
      </w:r>
      <w:proofErr w:type="spellEnd"/>
      <w:r w:rsidRPr="00870E33">
        <w:rPr>
          <w:rFonts w:ascii="Times New Roman" w:hAnsi="Times New Roman" w:cs="Times New Roman"/>
          <w:lang w:val="en-GB"/>
        </w:rPr>
        <w:t xml:space="preserve"> </w:t>
      </w:r>
      <w:proofErr w:type="spellStart"/>
      <w:r w:rsidRPr="00870E33">
        <w:rPr>
          <w:rFonts w:ascii="Times New Roman" w:hAnsi="Times New Roman" w:cs="Times New Roman"/>
          <w:lang w:val="en-GB"/>
        </w:rPr>
        <w:t>Vonlanthen</w:t>
      </w:r>
      <w:proofErr w:type="spellEnd"/>
      <w:r w:rsidRPr="00870E33">
        <w:rPr>
          <w:rFonts w:ascii="Times New Roman" w:hAnsi="Times New Roman" w:cs="Times New Roman"/>
          <w:lang w:val="en-GB"/>
        </w:rPr>
        <w:t xml:space="preserve">, Cécile </w:t>
      </w:r>
      <w:proofErr w:type="spellStart"/>
      <w:r w:rsidRPr="00870E33">
        <w:rPr>
          <w:rFonts w:ascii="Times New Roman" w:hAnsi="Times New Roman" w:cs="Times New Roman"/>
          <w:lang w:val="en-GB"/>
        </w:rPr>
        <w:t>Collonnier</w:t>
      </w:r>
      <w:proofErr w:type="spellEnd"/>
      <w:r w:rsidRPr="00870E33">
        <w:rPr>
          <w:rFonts w:ascii="Times New Roman" w:hAnsi="Times New Roman" w:cs="Times New Roman"/>
          <w:lang w:val="en-GB"/>
        </w:rPr>
        <w:t xml:space="preserve">, François Laurens,  Pierre </w:t>
      </w:r>
      <w:proofErr w:type="spellStart"/>
      <w:r w:rsidRPr="00870E33">
        <w:rPr>
          <w:rFonts w:ascii="Times New Roman" w:hAnsi="Times New Roman" w:cs="Times New Roman"/>
          <w:lang w:val="en-GB"/>
        </w:rPr>
        <w:t>Martre</w:t>
      </w:r>
      <w:proofErr w:type="spellEnd"/>
      <w:r w:rsidRPr="00870E33">
        <w:rPr>
          <w:rFonts w:ascii="Times New Roman" w:hAnsi="Times New Roman" w:cs="Times New Roman"/>
          <w:lang w:val="en-GB"/>
        </w:rPr>
        <w:t xml:space="preserve">,  Hans-Peter </w:t>
      </w:r>
      <w:proofErr w:type="spellStart"/>
      <w:r w:rsidRPr="00870E33">
        <w:rPr>
          <w:rFonts w:ascii="Times New Roman" w:hAnsi="Times New Roman" w:cs="Times New Roman"/>
          <w:lang w:val="en-GB"/>
        </w:rPr>
        <w:t>Piepho</w:t>
      </w:r>
      <w:proofErr w:type="spellEnd"/>
      <w:r w:rsidRPr="00870E33">
        <w:rPr>
          <w:rFonts w:ascii="Times New Roman" w:hAnsi="Times New Roman" w:cs="Times New Roman"/>
          <w:lang w:val="en-GB"/>
        </w:rPr>
        <w:t xml:space="preserve">,  Fred A. van </w:t>
      </w:r>
      <w:proofErr w:type="spellStart"/>
      <w:r w:rsidRPr="00870E33">
        <w:rPr>
          <w:rFonts w:ascii="Times New Roman" w:hAnsi="Times New Roman" w:cs="Times New Roman"/>
          <w:lang w:val="en-GB"/>
        </w:rPr>
        <w:t>Eeuwijk</w:t>
      </w:r>
      <w:proofErr w:type="spellEnd"/>
    </w:p>
    <w:bookmarkEnd w:id="0"/>
    <w:p w14:paraId="5BB50492" w14:textId="77777777" w:rsidR="00F717F1" w:rsidRDefault="00F717F1" w:rsidP="00F717F1">
      <w:pPr>
        <w:spacing w:after="0"/>
        <w:jc w:val="both"/>
        <w:rPr>
          <w:rFonts w:ascii="Times New Roman" w:hAnsi="Times New Roman" w:cs="Times New Roman"/>
          <w:b/>
          <w:sz w:val="24"/>
          <w:szCs w:val="24"/>
          <w:lang w:val="en-GB"/>
        </w:rPr>
      </w:pPr>
    </w:p>
    <w:p w14:paraId="7C12C3B4" w14:textId="77777777" w:rsidR="00D92CAA" w:rsidRDefault="00D92CAA" w:rsidP="00F717F1">
      <w:pPr>
        <w:spacing w:after="0"/>
        <w:jc w:val="both"/>
        <w:rPr>
          <w:rFonts w:ascii="Times New Roman" w:hAnsi="Times New Roman" w:cs="Times New Roman"/>
          <w:b/>
          <w:sz w:val="24"/>
          <w:szCs w:val="24"/>
          <w:lang w:val="en-GB"/>
        </w:rPr>
      </w:pPr>
    </w:p>
    <w:p w14:paraId="3EAC0982" w14:textId="04C76196" w:rsidR="00D92CAA" w:rsidRPr="008A7CB2" w:rsidRDefault="00D92CAA" w:rsidP="00F717F1">
      <w:pPr>
        <w:spacing w:after="0"/>
        <w:jc w:val="both"/>
        <w:rPr>
          <w:rFonts w:ascii="Times New Roman" w:hAnsi="Times New Roman" w:cs="Times New Roman"/>
          <w:b/>
          <w:sz w:val="24"/>
          <w:szCs w:val="24"/>
          <w:lang w:val="en-GB"/>
        </w:rPr>
      </w:pPr>
      <w:r>
        <w:rPr>
          <w:rFonts w:ascii="Times New Roman" w:hAnsi="Times New Roman" w:cs="Times New Roman"/>
          <w:b/>
          <w:sz w:val="24"/>
          <w:szCs w:val="24"/>
          <w:lang w:val="en-GB"/>
        </w:rPr>
        <w:t>Supplementary tables referred to in the main text</w:t>
      </w:r>
      <w:r w:rsidR="00527CE5">
        <w:rPr>
          <w:rFonts w:ascii="Times New Roman" w:hAnsi="Times New Roman" w:cs="Times New Roman"/>
          <w:b/>
          <w:sz w:val="24"/>
          <w:szCs w:val="24"/>
          <w:lang w:val="en-GB"/>
        </w:rPr>
        <w:t xml:space="preserve"> (pp. 2–</w:t>
      </w:r>
      <w:r w:rsidR="00CC3369">
        <w:rPr>
          <w:rFonts w:ascii="Times New Roman" w:hAnsi="Times New Roman" w:cs="Times New Roman"/>
          <w:b/>
          <w:sz w:val="24"/>
          <w:szCs w:val="24"/>
          <w:lang w:val="en-GB"/>
        </w:rPr>
        <w:t>5</w:t>
      </w:r>
      <w:r w:rsidR="00527CE5">
        <w:rPr>
          <w:rFonts w:ascii="Times New Roman" w:hAnsi="Times New Roman" w:cs="Times New Roman"/>
          <w:b/>
          <w:sz w:val="24"/>
          <w:szCs w:val="24"/>
          <w:lang w:val="en-GB"/>
        </w:rPr>
        <w:t>)</w:t>
      </w:r>
      <w:r>
        <w:rPr>
          <w:rFonts w:ascii="Times New Roman" w:hAnsi="Times New Roman" w:cs="Times New Roman"/>
          <w:b/>
          <w:sz w:val="24"/>
          <w:szCs w:val="24"/>
          <w:lang w:val="en-GB"/>
        </w:rPr>
        <w:t>:</w:t>
      </w:r>
    </w:p>
    <w:p w14:paraId="002C5C4C" w14:textId="77777777" w:rsidR="00D92CAA" w:rsidRDefault="00D92CAA" w:rsidP="00F717F1">
      <w:pPr>
        <w:spacing w:after="0" w:line="360" w:lineRule="auto"/>
        <w:rPr>
          <w:rFonts w:ascii="Times New Roman" w:hAnsi="Times New Roman" w:cs="Times New Roman"/>
          <w:bCs/>
          <w:sz w:val="24"/>
          <w:szCs w:val="24"/>
          <w:lang w:val="en-GB"/>
        </w:rPr>
      </w:pPr>
    </w:p>
    <w:p w14:paraId="4A7D4535" w14:textId="170A4601" w:rsidR="00F717F1" w:rsidRPr="005200E0" w:rsidRDefault="00F717F1" w:rsidP="00D92CAA">
      <w:pPr>
        <w:spacing w:after="0" w:line="360" w:lineRule="auto"/>
        <w:ind w:left="567" w:hanging="283"/>
        <w:rPr>
          <w:rFonts w:ascii="Times New Roman" w:hAnsi="Times New Roman" w:cs="Times New Roman"/>
          <w:b/>
          <w:sz w:val="24"/>
          <w:szCs w:val="24"/>
          <w:lang w:val="en-GB"/>
        </w:rPr>
      </w:pPr>
      <w:r w:rsidRPr="005200E0">
        <w:rPr>
          <w:rFonts w:ascii="Times New Roman" w:hAnsi="Times New Roman" w:cs="Times New Roman"/>
          <w:bCs/>
          <w:sz w:val="24"/>
          <w:szCs w:val="24"/>
          <w:lang w:val="en-GB"/>
        </w:rPr>
        <w:t xml:space="preserve">Table S1: </w:t>
      </w:r>
      <w:r w:rsidRPr="005200E0">
        <w:rPr>
          <w:rFonts w:ascii="Times New Roman" w:hAnsi="Times New Roman" w:cs="Times New Roman"/>
          <w:sz w:val="24"/>
          <w:szCs w:val="24"/>
          <w:lang w:val="en-GB"/>
        </w:rPr>
        <w:t xml:space="preserve">Estimated fixed effects and variance components of </w:t>
      </w:r>
      <w:r w:rsidRPr="00E96089">
        <w:rPr>
          <w:rFonts w:ascii="Times New Roman" w:hAnsi="Times New Roman" w:cs="Times New Roman"/>
          <w:i/>
          <w:iCs/>
          <w:sz w:val="24"/>
          <w:szCs w:val="24"/>
          <w:lang w:val="en-GB"/>
        </w:rPr>
        <w:t>wheat</w:t>
      </w:r>
      <w:r w:rsidRPr="005200E0">
        <w:rPr>
          <w:rFonts w:ascii="Times New Roman" w:hAnsi="Times New Roman" w:cs="Times New Roman"/>
          <w:sz w:val="24"/>
          <w:szCs w:val="24"/>
          <w:lang w:val="en-GB"/>
        </w:rPr>
        <w:t xml:space="preserve"> grain yield</w:t>
      </w:r>
      <w:r w:rsidRPr="005200E0">
        <w:rPr>
          <w:rFonts w:ascii="Times New Roman" w:hAnsi="Times New Roman" w:cs="Times New Roman"/>
          <w:b/>
          <w:sz w:val="24"/>
          <w:szCs w:val="24"/>
          <w:lang w:val="en-GB"/>
        </w:rPr>
        <w:t xml:space="preserve"> </w:t>
      </w:r>
    </w:p>
    <w:p w14:paraId="42D4D8DF" w14:textId="77777777" w:rsidR="00F717F1" w:rsidRPr="005200E0" w:rsidRDefault="00F717F1" w:rsidP="00D92CAA">
      <w:pPr>
        <w:spacing w:after="0" w:line="360" w:lineRule="auto"/>
        <w:ind w:left="567" w:hanging="283"/>
        <w:rPr>
          <w:rFonts w:ascii="Times New Roman" w:hAnsi="Times New Roman" w:cs="Times New Roman"/>
          <w:b/>
          <w:sz w:val="24"/>
          <w:szCs w:val="24"/>
          <w:lang w:val="en-GB"/>
        </w:rPr>
      </w:pPr>
      <w:r w:rsidRPr="005200E0">
        <w:rPr>
          <w:rFonts w:ascii="Times New Roman" w:hAnsi="Times New Roman" w:cs="Times New Roman"/>
          <w:bCs/>
          <w:sz w:val="24"/>
          <w:szCs w:val="24"/>
          <w:lang w:val="en-GB"/>
        </w:rPr>
        <w:t xml:space="preserve">Table S2: </w:t>
      </w:r>
      <w:r w:rsidRPr="005200E0">
        <w:rPr>
          <w:rFonts w:ascii="Times New Roman" w:hAnsi="Times New Roman" w:cs="Times New Roman"/>
          <w:sz w:val="24"/>
          <w:szCs w:val="24"/>
          <w:lang w:val="en-GB"/>
        </w:rPr>
        <w:t xml:space="preserve">Estimated fixed effects and variance components of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grain yield</w:t>
      </w:r>
      <w:r w:rsidRPr="005200E0">
        <w:rPr>
          <w:rFonts w:ascii="Times New Roman" w:hAnsi="Times New Roman" w:cs="Times New Roman"/>
          <w:b/>
          <w:sz w:val="24"/>
          <w:szCs w:val="24"/>
          <w:lang w:val="en-GB"/>
        </w:rPr>
        <w:t xml:space="preserve"> </w:t>
      </w:r>
    </w:p>
    <w:p w14:paraId="7A90BBF3" w14:textId="77777777" w:rsidR="00F717F1" w:rsidRDefault="00F717F1"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Table S3: Estimated genetic trends by</w:t>
      </w:r>
      <w:r w:rsidRPr="005200E0">
        <w:rPr>
          <w:rFonts w:ascii="Times New Roman" w:hAnsi="Times New Roman" w:cs="Times New Roman"/>
          <w:b/>
          <w:bCs/>
          <w:sz w:val="24"/>
          <w:szCs w:val="24"/>
          <w:lang w:val="en-GB"/>
        </w:rPr>
        <w:t xml:space="preserve"> </w:t>
      </w:r>
      <w:r w:rsidRPr="005200E0">
        <w:rPr>
          <w:rFonts w:ascii="Times New Roman" w:hAnsi="Times New Roman" w:cs="Times New Roman"/>
          <w:sz w:val="24"/>
          <w:szCs w:val="24"/>
          <w:lang w:val="en-GB"/>
        </w:rPr>
        <w:t xml:space="preserve">maturity groups for French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trials </w:t>
      </w:r>
    </w:p>
    <w:p w14:paraId="172F62CD" w14:textId="2FFFEF5E" w:rsidR="00C07D4F" w:rsidRDefault="00D92CAA" w:rsidP="00D92CAA">
      <w:pPr>
        <w:spacing w:after="0" w:line="360" w:lineRule="auto"/>
        <w:ind w:left="567" w:hanging="283"/>
        <w:rPr>
          <w:rFonts w:ascii="Times New Roman" w:hAnsi="Times New Roman" w:cs="Times New Roman"/>
          <w:sz w:val="24"/>
          <w:szCs w:val="24"/>
          <w:lang w:val="en-GB"/>
        </w:rPr>
      </w:pPr>
      <w:r>
        <w:rPr>
          <w:rFonts w:ascii="Times New Roman" w:hAnsi="Times New Roman" w:cs="Times New Roman"/>
          <w:sz w:val="24"/>
          <w:szCs w:val="24"/>
          <w:lang w:val="en-GB"/>
        </w:rPr>
        <w:t xml:space="preserve">Table S4: Data underlying Fig. </w:t>
      </w:r>
      <w:r w:rsidR="00854F57">
        <w:rPr>
          <w:rFonts w:ascii="Times New Roman" w:hAnsi="Times New Roman" w:cs="Times New Roman"/>
          <w:sz w:val="24"/>
          <w:szCs w:val="24"/>
          <w:lang w:val="en-GB"/>
        </w:rPr>
        <w:t>5C</w:t>
      </w:r>
      <w:r>
        <w:rPr>
          <w:rFonts w:ascii="Times New Roman" w:hAnsi="Times New Roman" w:cs="Times New Roman"/>
          <w:sz w:val="24"/>
          <w:szCs w:val="24"/>
          <w:lang w:val="en-GB"/>
        </w:rPr>
        <w:t>: Genetic trends vs. single-trial precision in other crops</w:t>
      </w:r>
    </w:p>
    <w:p w14:paraId="698E13D7" w14:textId="77777777" w:rsidR="00527CE5" w:rsidRDefault="00527CE5" w:rsidP="00D92CAA">
      <w:pPr>
        <w:spacing w:after="0" w:line="360" w:lineRule="auto"/>
        <w:ind w:left="567" w:hanging="283"/>
        <w:rPr>
          <w:rFonts w:ascii="Times New Roman" w:hAnsi="Times New Roman" w:cs="Times New Roman"/>
          <w:sz w:val="24"/>
          <w:szCs w:val="24"/>
          <w:lang w:val="en-GB"/>
        </w:rPr>
      </w:pPr>
    </w:p>
    <w:p w14:paraId="3FAAC54E" w14:textId="7CB2311C" w:rsidR="00527CE5" w:rsidRPr="008A7CB2" w:rsidRDefault="00527CE5" w:rsidP="00527CE5">
      <w:pPr>
        <w:spacing w:after="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Supplementary figures referred to in the main text (pp. </w:t>
      </w:r>
      <w:r w:rsidR="00CC3369">
        <w:rPr>
          <w:rFonts w:ascii="Times New Roman" w:hAnsi="Times New Roman" w:cs="Times New Roman"/>
          <w:b/>
          <w:sz w:val="24"/>
          <w:szCs w:val="24"/>
          <w:lang w:val="en-GB"/>
        </w:rPr>
        <w:t>6</w:t>
      </w:r>
      <w:r>
        <w:rPr>
          <w:rFonts w:ascii="Times New Roman" w:hAnsi="Times New Roman" w:cs="Times New Roman"/>
          <w:b/>
          <w:sz w:val="24"/>
          <w:szCs w:val="24"/>
          <w:lang w:val="en-GB"/>
        </w:rPr>
        <w:t>–</w:t>
      </w:r>
      <w:r w:rsidR="00E96089">
        <w:rPr>
          <w:rFonts w:ascii="Times New Roman" w:hAnsi="Times New Roman" w:cs="Times New Roman"/>
          <w:b/>
          <w:sz w:val="24"/>
          <w:szCs w:val="24"/>
          <w:lang w:val="en-GB"/>
        </w:rPr>
        <w:t>1</w:t>
      </w:r>
      <w:r w:rsidR="00CC3369">
        <w:rPr>
          <w:rFonts w:ascii="Times New Roman" w:hAnsi="Times New Roman" w:cs="Times New Roman"/>
          <w:b/>
          <w:sz w:val="24"/>
          <w:szCs w:val="24"/>
          <w:lang w:val="en-GB"/>
        </w:rPr>
        <w:t>3</w:t>
      </w:r>
      <w:r>
        <w:rPr>
          <w:rFonts w:ascii="Times New Roman" w:hAnsi="Times New Roman" w:cs="Times New Roman"/>
          <w:b/>
          <w:sz w:val="24"/>
          <w:szCs w:val="24"/>
          <w:lang w:val="en-GB"/>
        </w:rPr>
        <w:t>):</w:t>
      </w:r>
    </w:p>
    <w:p w14:paraId="1D3CC6FE" w14:textId="77777777" w:rsidR="00527CE5" w:rsidRPr="005200E0" w:rsidRDefault="00527CE5" w:rsidP="00D92CAA">
      <w:pPr>
        <w:spacing w:after="0" w:line="360" w:lineRule="auto"/>
        <w:ind w:left="567" w:hanging="283"/>
        <w:rPr>
          <w:rFonts w:ascii="Times New Roman" w:hAnsi="Times New Roman" w:cs="Times New Roman"/>
          <w:sz w:val="24"/>
          <w:szCs w:val="24"/>
          <w:lang w:val="en-GB"/>
        </w:rPr>
      </w:pPr>
    </w:p>
    <w:p w14:paraId="1D874A6C" w14:textId="77777777" w:rsidR="00F717F1" w:rsidRPr="005200E0" w:rsidRDefault="00F717F1"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Fig. S1: Rate of</w:t>
      </w:r>
      <w:r w:rsidRPr="005200E0">
        <w:rPr>
          <w:rFonts w:ascii="Times New Roman" w:hAnsi="Times New Roman" w:cs="Times New Roman"/>
          <w:b/>
          <w:bCs/>
          <w:sz w:val="24"/>
          <w:szCs w:val="24"/>
          <w:lang w:val="en-GB"/>
        </w:rPr>
        <w:t xml:space="preserve"> </w:t>
      </w:r>
      <w:r w:rsidRPr="005200E0">
        <w:rPr>
          <w:rFonts w:ascii="Times New Roman" w:hAnsi="Times New Roman" w:cs="Times New Roman"/>
          <w:sz w:val="24"/>
          <w:szCs w:val="24"/>
          <w:lang w:val="en-GB"/>
        </w:rPr>
        <w:t xml:space="preserve">nitrogen fertilizer application across years in the historical </w:t>
      </w:r>
      <w:r w:rsidRPr="00E96089">
        <w:rPr>
          <w:rFonts w:ascii="Times New Roman" w:hAnsi="Times New Roman" w:cs="Times New Roman"/>
          <w:i/>
          <w:iCs/>
          <w:sz w:val="24"/>
          <w:szCs w:val="24"/>
          <w:lang w:val="en-GB"/>
        </w:rPr>
        <w:t>wheat</w:t>
      </w:r>
      <w:r w:rsidRPr="005200E0">
        <w:rPr>
          <w:rFonts w:ascii="Times New Roman" w:hAnsi="Times New Roman" w:cs="Times New Roman"/>
          <w:sz w:val="24"/>
          <w:szCs w:val="24"/>
          <w:lang w:val="en-GB"/>
        </w:rPr>
        <w:t xml:space="preserve"> VCU networks </w:t>
      </w:r>
    </w:p>
    <w:p w14:paraId="6A3ECF7F" w14:textId="77777777" w:rsidR="00F717F1" w:rsidRPr="005200E0" w:rsidRDefault="00F717F1"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Fig. S2: Rate of</w:t>
      </w:r>
      <w:r w:rsidRPr="005200E0">
        <w:rPr>
          <w:rFonts w:ascii="Times New Roman" w:hAnsi="Times New Roman" w:cs="Times New Roman"/>
          <w:b/>
          <w:bCs/>
          <w:sz w:val="24"/>
          <w:szCs w:val="24"/>
          <w:lang w:val="en-GB"/>
        </w:rPr>
        <w:t xml:space="preserve"> </w:t>
      </w:r>
      <w:r w:rsidRPr="005200E0">
        <w:rPr>
          <w:rFonts w:ascii="Times New Roman" w:hAnsi="Times New Roman" w:cs="Times New Roman"/>
          <w:sz w:val="24"/>
          <w:szCs w:val="24"/>
          <w:lang w:val="en-GB"/>
        </w:rPr>
        <w:t xml:space="preserve">nitrogen fertilizer application across years in the historical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VCU networks </w:t>
      </w:r>
    </w:p>
    <w:p w14:paraId="06AB392C" w14:textId="77777777" w:rsidR="00F717F1" w:rsidRPr="005200E0" w:rsidRDefault="00F717F1"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 xml:space="preserve">Fig. S3: Sowing date across years in the historical </w:t>
      </w:r>
      <w:r w:rsidRPr="00E96089">
        <w:rPr>
          <w:rFonts w:ascii="Times New Roman" w:hAnsi="Times New Roman" w:cs="Times New Roman"/>
          <w:i/>
          <w:iCs/>
          <w:sz w:val="24"/>
          <w:szCs w:val="24"/>
          <w:lang w:val="en-GB"/>
        </w:rPr>
        <w:t>wheat</w:t>
      </w:r>
      <w:r w:rsidRPr="005200E0">
        <w:rPr>
          <w:rFonts w:ascii="Times New Roman" w:hAnsi="Times New Roman" w:cs="Times New Roman"/>
          <w:sz w:val="24"/>
          <w:szCs w:val="24"/>
          <w:lang w:val="en-GB"/>
        </w:rPr>
        <w:t xml:space="preserve"> VCU networks</w:t>
      </w:r>
    </w:p>
    <w:p w14:paraId="261E4F32" w14:textId="77777777" w:rsidR="00B8738F" w:rsidRPr="005200E0" w:rsidRDefault="00F717F1"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 xml:space="preserve">Fig. S4: Sowing date across years in the historical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VCU networks</w:t>
      </w:r>
    </w:p>
    <w:p w14:paraId="43D81A1C" w14:textId="3F83BBFE" w:rsidR="00325309" w:rsidRPr="005200E0" w:rsidRDefault="00325309"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 xml:space="preserve">Fig. S5: Harvest date across years in the historical </w:t>
      </w:r>
      <w:r w:rsidRPr="00E96089">
        <w:rPr>
          <w:rFonts w:ascii="Times New Roman" w:hAnsi="Times New Roman" w:cs="Times New Roman"/>
          <w:i/>
          <w:iCs/>
          <w:sz w:val="24"/>
          <w:szCs w:val="24"/>
          <w:lang w:val="en-GB"/>
        </w:rPr>
        <w:t>wheat</w:t>
      </w:r>
      <w:r w:rsidRPr="005200E0">
        <w:rPr>
          <w:rFonts w:ascii="Times New Roman" w:hAnsi="Times New Roman" w:cs="Times New Roman"/>
          <w:sz w:val="24"/>
          <w:szCs w:val="24"/>
          <w:lang w:val="en-GB"/>
        </w:rPr>
        <w:t xml:space="preserve"> VCU networks</w:t>
      </w:r>
    </w:p>
    <w:p w14:paraId="546E6BF4" w14:textId="45BBA38D" w:rsidR="00325309" w:rsidRPr="005200E0" w:rsidRDefault="00325309"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 xml:space="preserve">Fig. S6: Harvest date across years in the historical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VCU networks</w:t>
      </w:r>
    </w:p>
    <w:p w14:paraId="165B9581" w14:textId="65ECACBF" w:rsidR="00B8738F" w:rsidRPr="005200E0" w:rsidRDefault="00B8738F" w:rsidP="00D92CAA">
      <w:pPr>
        <w:spacing w:after="0" w:line="360" w:lineRule="auto"/>
        <w:ind w:left="567" w:hanging="283"/>
        <w:rPr>
          <w:rFonts w:ascii="Times New Roman" w:hAnsi="Times New Roman" w:cs="Times New Roman"/>
          <w:sz w:val="24"/>
          <w:szCs w:val="24"/>
          <w:lang w:val="en-GB"/>
        </w:rPr>
      </w:pPr>
      <w:r w:rsidRPr="005200E0">
        <w:rPr>
          <w:rFonts w:ascii="Times New Roman" w:hAnsi="Times New Roman" w:cs="Times New Roman"/>
          <w:sz w:val="24"/>
          <w:szCs w:val="24"/>
          <w:lang w:val="en-GB"/>
        </w:rPr>
        <w:t>Fig. S</w:t>
      </w:r>
      <w:r w:rsidR="00325309" w:rsidRPr="005200E0">
        <w:rPr>
          <w:rFonts w:ascii="Times New Roman" w:hAnsi="Times New Roman" w:cs="Times New Roman"/>
          <w:sz w:val="24"/>
          <w:szCs w:val="24"/>
          <w:lang w:val="en-GB"/>
        </w:rPr>
        <w:t>7</w:t>
      </w:r>
      <w:r w:rsidRPr="005200E0">
        <w:rPr>
          <w:rFonts w:ascii="Times New Roman" w:hAnsi="Times New Roman" w:cs="Times New Roman"/>
          <w:sz w:val="24"/>
          <w:szCs w:val="24"/>
          <w:lang w:val="en-GB"/>
        </w:rPr>
        <w:t xml:space="preserve">. Connectivity in </w:t>
      </w:r>
      <w:r w:rsidRPr="00E96089">
        <w:rPr>
          <w:rFonts w:ascii="Times New Roman" w:hAnsi="Times New Roman" w:cs="Times New Roman"/>
          <w:i/>
          <w:iCs/>
          <w:sz w:val="24"/>
          <w:szCs w:val="24"/>
          <w:lang w:val="en-GB"/>
        </w:rPr>
        <w:t>wheat</w:t>
      </w:r>
      <w:r w:rsidRPr="005200E0">
        <w:rPr>
          <w:rFonts w:ascii="Times New Roman" w:hAnsi="Times New Roman" w:cs="Times New Roman"/>
          <w:sz w:val="24"/>
          <w:szCs w:val="24"/>
          <w:lang w:val="en-GB"/>
        </w:rPr>
        <w:t xml:space="preserve"> cultivars between years</w:t>
      </w:r>
    </w:p>
    <w:p w14:paraId="0D69BBD6" w14:textId="77777777" w:rsidR="006B69CC" w:rsidRDefault="00B8738F" w:rsidP="00D92CAA">
      <w:pPr>
        <w:spacing w:after="0" w:line="360" w:lineRule="auto"/>
        <w:ind w:left="567" w:hanging="283"/>
        <w:rPr>
          <w:rFonts w:ascii="Times New Roman" w:hAnsi="Times New Roman" w:cs="Times New Roman"/>
          <w:b/>
          <w:sz w:val="24"/>
          <w:szCs w:val="24"/>
          <w:lang w:val="en-GB"/>
        </w:rPr>
      </w:pPr>
      <w:r w:rsidRPr="005200E0">
        <w:rPr>
          <w:rFonts w:ascii="Times New Roman" w:hAnsi="Times New Roman" w:cs="Times New Roman"/>
          <w:sz w:val="24"/>
          <w:szCs w:val="24"/>
          <w:lang w:val="en-GB"/>
        </w:rPr>
        <w:t>Fig. S</w:t>
      </w:r>
      <w:r w:rsidR="00325309" w:rsidRPr="005200E0">
        <w:rPr>
          <w:rFonts w:ascii="Times New Roman" w:hAnsi="Times New Roman" w:cs="Times New Roman"/>
          <w:sz w:val="24"/>
          <w:szCs w:val="24"/>
          <w:lang w:val="en-GB"/>
        </w:rPr>
        <w:t>8</w:t>
      </w:r>
      <w:r w:rsidRPr="005200E0">
        <w:rPr>
          <w:rFonts w:ascii="Times New Roman" w:hAnsi="Times New Roman" w:cs="Times New Roman"/>
          <w:sz w:val="24"/>
          <w:szCs w:val="24"/>
          <w:lang w:val="en-GB"/>
        </w:rPr>
        <w:t xml:space="preserve">. Connectivity in </w:t>
      </w:r>
      <w:r w:rsidRPr="00E96089">
        <w:rPr>
          <w:rFonts w:ascii="Times New Roman" w:hAnsi="Times New Roman" w:cs="Times New Roman"/>
          <w:i/>
          <w:iCs/>
          <w:sz w:val="24"/>
          <w:szCs w:val="24"/>
          <w:lang w:val="en-GB"/>
        </w:rPr>
        <w:t>maize</w:t>
      </w:r>
      <w:r w:rsidRPr="005200E0">
        <w:rPr>
          <w:rFonts w:ascii="Times New Roman" w:hAnsi="Times New Roman" w:cs="Times New Roman"/>
          <w:sz w:val="24"/>
          <w:szCs w:val="24"/>
          <w:lang w:val="en-GB"/>
        </w:rPr>
        <w:t xml:space="preserve"> cultivars between years</w:t>
      </w:r>
      <w:r w:rsidRPr="005200E0">
        <w:rPr>
          <w:rFonts w:ascii="Times New Roman" w:hAnsi="Times New Roman" w:cs="Times New Roman"/>
          <w:b/>
          <w:sz w:val="24"/>
          <w:szCs w:val="24"/>
          <w:lang w:val="en-GB"/>
        </w:rPr>
        <w:t xml:space="preserve"> </w:t>
      </w:r>
    </w:p>
    <w:p w14:paraId="3F1EF22F" w14:textId="77777777" w:rsidR="006B69CC" w:rsidRDefault="006B69CC" w:rsidP="00D92CAA">
      <w:pPr>
        <w:spacing w:after="0" w:line="360" w:lineRule="auto"/>
        <w:ind w:left="284"/>
        <w:rPr>
          <w:rFonts w:ascii="Times New Roman" w:hAnsi="Times New Roman" w:cs="Times New Roman"/>
          <w:b/>
          <w:sz w:val="24"/>
          <w:szCs w:val="24"/>
          <w:lang w:val="en-GB"/>
        </w:rPr>
      </w:pPr>
    </w:p>
    <w:p w14:paraId="4342304B" w14:textId="77777777" w:rsidR="00D92CAA" w:rsidRDefault="00D92CAA" w:rsidP="00F717F1">
      <w:pPr>
        <w:spacing w:after="0" w:line="360" w:lineRule="auto"/>
        <w:rPr>
          <w:rFonts w:ascii="Times New Roman" w:hAnsi="Times New Roman" w:cs="Times New Roman"/>
          <w:b/>
          <w:sz w:val="24"/>
          <w:szCs w:val="24"/>
          <w:lang w:val="en-GB"/>
        </w:rPr>
      </w:pPr>
    </w:p>
    <w:p w14:paraId="601B1F83" w14:textId="7E50207D" w:rsidR="00D92CAA" w:rsidRPr="00D92CAA" w:rsidRDefault="00D92CAA" w:rsidP="00F717F1">
      <w:pPr>
        <w:spacing w:after="0"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Supplementary background referred to in main text</w:t>
      </w:r>
      <w:r w:rsidR="00527CE5">
        <w:rPr>
          <w:rFonts w:ascii="Times New Roman" w:hAnsi="Times New Roman" w:cs="Times New Roman"/>
          <w:b/>
          <w:sz w:val="24"/>
          <w:szCs w:val="24"/>
          <w:lang w:val="en-GB"/>
        </w:rPr>
        <w:t xml:space="preserve"> (pp. 1</w:t>
      </w:r>
      <w:r w:rsidR="00CC3369">
        <w:rPr>
          <w:rFonts w:ascii="Times New Roman" w:hAnsi="Times New Roman" w:cs="Times New Roman"/>
          <w:b/>
          <w:sz w:val="24"/>
          <w:szCs w:val="24"/>
          <w:lang w:val="en-GB"/>
        </w:rPr>
        <w:t>4</w:t>
      </w:r>
      <w:r w:rsidR="00527CE5">
        <w:rPr>
          <w:rFonts w:ascii="Times New Roman" w:hAnsi="Times New Roman" w:cs="Times New Roman"/>
          <w:b/>
          <w:sz w:val="24"/>
          <w:szCs w:val="24"/>
          <w:lang w:val="en-GB"/>
        </w:rPr>
        <w:t>–1</w:t>
      </w:r>
      <w:r w:rsidR="00CC3369">
        <w:rPr>
          <w:rFonts w:ascii="Times New Roman" w:hAnsi="Times New Roman" w:cs="Times New Roman"/>
          <w:b/>
          <w:sz w:val="24"/>
          <w:szCs w:val="24"/>
          <w:lang w:val="en-GB"/>
        </w:rPr>
        <w:t>6</w:t>
      </w:r>
      <w:r w:rsidR="00527CE5">
        <w:rPr>
          <w:rFonts w:ascii="Times New Roman" w:hAnsi="Times New Roman" w:cs="Times New Roman"/>
          <w:b/>
          <w:sz w:val="24"/>
          <w:szCs w:val="24"/>
          <w:lang w:val="en-GB"/>
        </w:rPr>
        <w:t>)</w:t>
      </w:r>
      <w:r>
        <w:rPr>
          <w:rFonts w:ascii="Times New Roman" w:hAnsi="Times New Roman" w:cs="Times New Roman"/>
          <w:b/>
          <w:sz w:val="24"/>
          <w:szCs w:val="24"/>
          <w:lang w:val="en-GB"/>
        </w:rPr>
        <w:t>:</w:t>
      </w:r>
    </w:p>
    <w:p w14:paraId="040698A2" w14:textId="77777777" w:rsidR="00D92CAA" w:rsidRDefault="00D92CAA" w:rsidP="00F717F1">
      <w:pPr>
        <w:spacing w:after="0" w:line="360" w:lineRule="auto"/>
        <w:rPr>
          <w:rFonts w:ascii="Times New Roman" w:hAnsi="Times New Roman" w:cs="Times New Roman"/>
          <w:bCs/>
          <w:sz w:val="24"/>
          <w:szCs w:val="24"/>
          <w:lang w:val="en-GB"/>
        </w:rPr>
      </w:pPr>
    </w:p>
    <w:p w14:paraId="0D79AA0B" w14:textId="01DC6051" w:rsidR="00D92CAA" w:rsidRDefault="00D92CAA" w:rsidP="00D92CAA">
      <w:pPr>
        <w:spacing w:after="0" w:line="360" w:lineRule="auto"/>
        <w:ind w:left="284"/>
        <w:rPr>
          <w:rFonts w:ascii="Times New Roman" w:hAnsi="Times New Roman" w:cs="Times New Roman"/>
          <w:bCs/>
          <w:sz w:val="24"/>
          <w:szCs w:val="24"/>
          <w:lang w:val="en-GB"/>
        </w:rPr>
      </w:pPr>
      <w:r>
        <w:rPr>
          <w:rFonts w:ascii="Times New Roman" w:hAnsi="Times New Roman" w:cs="Times New Roman"/>
          <w:bCs/>
          <w:sz w:val="24"/>
          <w:szCs w:val="24"/>
          <w:lang w:val="en-GB"/>
        </w:rPr>
        <w:t xml:space="preserve">Supplementary </w:t>
      </w:r>
      <w:r w:rsidR="001C3C93">
        <w:rPr>
          <w:rFonts w:ascii="Times New Roman" w:hAnsi="Times New Roman" w:cs="Times New Roman"/>
          <w:bCs/>
          <w:sz w:val="24"/>
          <w:szCs w:val="24"/>
          <w:lang w:val="en-GB"/>
        </w:rPr>
        <w:t>Section S1</w:t>
      </w:r>
      <w:r>
        <w:rPr>
          <w:rFonts w:ascii="Times New Roman" w:hAnsi="Times New Roman" w:cs="Times New Roman"/>
          <w:bCs/>
          <w:sz w:val="24"/>
          <w:szCs w:val="24"/>
          <w:lang w:val="en-GB"/>
        </w:rPr>
        <w:t>:</w:t>
      </w:r>
      <w:r w:rsidR="006B69CC">
        <w:rPr>
          <w:rFonts w:ascii="Times New Roman" w:hAnsi="Times New Roman" w:cs="Times New Roman"/>
          <w:bCs/>
          <w:sz w:val="24"/>
          <w:szCs w:val="24"/>
          <w:lang w:val="en-GB"/>
        </w:rPr>
        <w:t xml:space="preserve"> Genetic trends in </w:t>
      </w:r>
      <w:r w:rsidR="006B69CC" w:rsidRPr="00E96089">
        <w:rPr>
          <w:rFonts w:ascii="Times New Roman" w:hAnsi="Times New Roman" w:cs="Times New Roman"/>
          <w:bCs/>
          <w:i/>
          <w:iCs/>
          <w:sz w:val="24"/>
          <w:szCs w:val="24"/>
          <w:lang w:val="en-GB"/>
        </w:rPr>
        <w:t>wheat in France</w:t>
      </w:r>
      <w:r w:rsidR="006B69CC">
        <w:rPr>
          <w:rFonts w:ascii="Times New Roman" w:hAnsi="Times New Roman" w:cs="Times New Roman"/>
          <w:bCs/>
          <w:sz w:val="24"/>
          <w:szCs w:val="24"/>
          <w:lang w:val="en-GB"/>
        </w:rPr>
        <w:t xml:space="preserve"> from previous studies.</w:t>
      </w:r>
    </w:p>
    <w:p w14:paraId="17525BE7" w14:textId="77777777" w:rsidR="00527CE5" w:rsidRDefault="00527CE5" w:rsidP="00D92CAA">
      <w:pPr>
        <w:spacing w:after="0" w:line="360" w:lineRule="auto"/>
        <w:ind w:left="284"/>
        <w:rPr>
          <w:rFonts w:ascii="Times New Roman" w:hAnsi="Times New Roman" w:cs="Times New Roman"/>
          <w:bCs/>
          <w:sz w:val="24"/>
          <w:szCs w:val="24"/>
          <w:lang w:val="en-GB"/>
        </w:rPr>
      </w:pPr>
    </w:p>
    <w:p w14:paraId="6129A178" w14:textId="5FAE8B17" w:rsidR="00D92CAA" w:rsidRPr="00D92CAA" w:rsidRDefault="00D92CAA" w:rsidP="00D92CAA">
      <w:pPr>
        <w:spacing w:after="0" w:line="360" w:lineRule="auto"/>
        <w:rPr>
          <w:rFonts w:ascii="Times New Roman" w:hAnsi="Times New Roman" w:cs="Times New Roman"/>
          <w:b/>
          <w:sz w:val="24"/>
          <w:szCs w:val="24"/>
          <w:lang w:val="en-GB"/>
        </w:rPr>
      </w:pPr>
      <w:r w:rsidRPr="00D92CAA">
        <w:rPr>
          <w:rFonts w:ascii="Times New Roman" w:hAnsi="Times New Roman" w:cs="Times New Roman"/>
          <w:b/>
          <w:sz w:val="24"/>
          <w:szCs w:val="24"/>
          <w:lang w:val="en-GB"/>
        </w:rPr>
        <w:t>References</w:t>
      </w:r>
      <w:r w:rsidR="00527CE5">
        <w:rPr>
          <w:rFonts w:ascii="Times New Roman" w:hAnsi="Times New Roman" w:cs="Times New Roman"/>
          <w:b/>
          <w:sz w:val="24"/>
          <w:szCs w:val="24"/>
          <w:lang w:val="en-GB"/>
        </w:rPr>
        <w:t xml:space="preserve"> (p. </w:t>
      </w:r>
      <w:r w:rsidR="00E96089">
        <w:rPr>
          <w:rFonts w:ascii="Times New Roman" w:hAnsi="Times New Roman" w:cs="Times New Roman"/>
          <w:b/>
          <w:sz w:val="24"/>
          <w:szCs w:val="24"/>
          <w:lang w:val="en-GB"/>
        </w:rPr>
        <w:t>1</w:t>
      </w:r>
      <w:r w:rsidR="00CC3369">
        <w:rPr>
          <w:rFonts w:ascii="Times New Roman" w:hAnsi="Times New Roman" w:cs="Times New Roman"/>
          <w:b/>
          <w:sz w:val="24"/>
          <w:szCs w:val="24"/>
          <w:lang w:val="en-GB"/>
        </w:rPr>
        <w:t>7</w:t>
      </w:r>
      <w:r w:rsidR="00527CE5">
        <w:rPr>
          <w:rFonts w:ascii="Times New Roman" w:hAnsi="Times New Roman" w:cs="Times New Roman"/>
          <w:b/>
          <w:sz w:val="24"/>
          <w:szCs w:val="24"/>
          <w:lang w:val="en-GB"/>
        </w:rPr>
        <w:t>)</w:t>
      </w:r>
    </w:p>
    <w:p w14:paraId="4D34E6E5" w14:textId="77777777" w:rsidR="00D92CAA" w:rsidRDefault="00D92CAA" w:rsidP="00F717F1">
      <w:pPr>
        <w:spacing w:after="0" w:line="360" w:lineRule="auto"/>
        <w:rPr>
          <w:rFonts w:ascii="Times New Roman" w:hAnsi="Times New Roman" w:cs="Times New Roman"/>
          <w:bCs/>
          <w:sz w:val="24"/>
          <w:szCs w:val="24"/>
          <w:lang w:val="en-GB"/>
        </w:rPr>
      </w:pPr>
    </w:p>
    <w:p w14:paraId="7804605A" w14:textId="088EBC3F" w:rsidR="00F717F1" w:rsidRPr="008A7CB2" w:rsidRDefault="00F717F1" w:rsidP="00F717F1">
      <w:pPr>
        <w:spacing w:after="0"/>
        <w:jc w:val="both"/>
        <w:rPr>
          <w:rFonts w:ascii="Times New Roman" w:hAnsi="Times New Roman" w:cs="Times New Roman"/>
          <w:iCs/>
          <w:sz w:val="24"/>
          <w:szCs w:val="24"/>
          <w:lang w:val="en-GB"/>
        </w:rPr>
      </w:pPr>
      <w:r w:rsidRPr="008A7CB2">
        <w:rPr>
          <w:rFonts w:ascii="Times New Roman" w:hAnsi="Times New Roman" w:cs="Times New Roman"/>
          <w:b/>
          <w:sz w:val="24"/>
          <w:szCs w:val="24"/>
          <w:lang w:val="en-GB"/>
        </w:rPr>
        <w:lastRenderedPageBreak/>
        <w:t>Table S1</w:t>
      </w:r>
      <w:r w:rsidRPr="008A7CB2">
        <w:rPr>
          <w:rFonts w:ascii="Times New Roman" w:hAnsi="Times New Roman" w:cs="Times New Roman"/>
          <w:sz w:val="24"/>
          <w:szCs w:val="24"/>
          <w:lang w:val="en-GB"/>
        </w:rPr>
        <w:t xml:space="preserve"> Estimated fixed effects (± SE) and variance components of </w:t>
      </w:r>
      <w:r w:rsidRPr="008A7CB2">
        <w:rPr>
          <w:rFonts w:ascii="Times New Roman" w:hAnsi="Times New Roman" w:cs="Times New Roman"/>
          <w:b/>
          <w:bCs/>
          <w:sz w:val="24"/>
          <w:szCs w:val="24"/>
          <w:lang w:val="en-GB"/>
        </w:rPr>
        <w:t>wheat</w:t>
      </w:r>
      <w:r w:rsidRPr="008A7CB2">
        <w:rPr>
          <w:rFonts w:ascii="Times New Roman" w:hAnsi="Times New Roman" w:cs="Times New Roman"/>
          <w:sz w:val="24"/>
          <w:szCs w:val="24"/>
          <w:lang w:val="en-GB"/>
        </w:rPr>
        <w:t xml:space="preserve"> grain yield, including</w:t>
      </w:r>
      <w:r w:rsidRPr="008A7CB2">
        <w:rPr>
          <w:rFonts w:ascii="Times New Roman" w:hAnsi="Times New Roman" w:cs="Times New Roman"/>
          <w:iCs/>
          <w:sz w:val="24"/>
          <w:szCs w:val="24"/>
          <w:lang w:val="en-GB"/>
        </w:rPr>
        <w:t xml:space="preserve"> genetic and non-genetic trends </w:t>
      </w:r>
      <w:r w:rsidRPr="008A7CB2">
        <w:rPr>
          <w:rFonts w:ascii="Times New Roman" w:hAnsi="Times New Roman" w:cs="Times New Roman"/>
          <w:sz w:val="24"/>
          <w:szCs w:val="24"/>
          <w:lang w:val="en-GB"/>
        </w:rPr>
        <w:t>for the historical VCU networks of the seven countries analysed in this study</w:t>
      </w:r>
      <w:r w:rsidRPr="008A7CB2">
        <w:rPr>
          <w:rFonts w:ascii="Times New Roman" w:hAnsi="Times New Roman" w:cs="Times New Roman"/>
          <w:iCs/>
          <w:sz w:val="24"/>
          <w:szCs w:val="24"/>
          <w:lang w:val="en-GB"/>
        </w:rPr>
        <w:t>.</w:t>
      </w:r>
    </w:p>
    <w:tbl>
      <w:tblPr>
        <w:tblW w:w="10888" w:type="dxa"/>
        <w:tblInd w:w="-567" w:type="dxa"/>
        <w:tblCellMar>
          <w:left w:w="70" w:type="dxa"/>
          <w:right w:w="70" w:type="dxa"/>
        </w:tblCellMar>
        <w:tblLook w:val="04A0" w:firstRow="1" w:lastRow="0" w:firstColumn="1" w:lastColumn="0" w:noHBand="0" w:noVBand="1"/>
      </w:tblPr>
      <w:tblGrid>
        <w:gridCol w:w="2294"/>
        <w:gridCol w:w="841"/>
        <w:gridCol w:w="967"/>
        <w:gridCol w:w="992"/>
        <w:gridCol w:w="863"/>
        <w:gridCol w:w="838"/>
        <w:gridCol w:w="851"/>
        <w:gridCol w:w="885"/>
        <w:gridCol w:w="840"/>
        <w:gridCol w:w="1517"/>
      </w:tblGrid>
      <w:tr w:rsidR="00F717F1" w:rsidRPr="008A7CB2" w14:paraId="533E460A" w14:textId="77777777" w:rsidTr="00956280">
        <w:trPr>
          <w:trHeight w:val="300"/>
        </w:trPr>
        <w:tc>
          <w:tcPr>
            <w:tcW w:w="2294" w:type="dxa"/>
            <w:tcBorders>
              <w:top w:val="single" w:sz="4" w:space="0" w:color="auto"/>
              <w:left w:val="nil"/>
              <w:bottom w:val="single" w:sz="4" w:space="0" w:color="auto"/>
              <w:right w:val="nil"/>
            </w:tcBorders>
            <w:shd w:val="clear" w:color="auto" w:fill="auto"/>
            <w:noWrap/>
            <w:vAlign w:val="bottom"/>
            <w:hideMark/>
          </w:tcPr>
          <w:p w14:paraId="5AF1466B"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 </w:t>
            </w:r>
          </w:p>
        </w:tc>
        <w:tc>
          <w:tcPr>
            <w:tcW w:w="841" w:type="dxa"/>
            <w:tcBorders>
              <w:top w:val="single" w:sz="4" w:space="0" w:color="auto"/>
              <w:left w:val="nil"/>
              <w:bottom w:val="single" w:sz="4" w:space="0" w:color="auto"/>
              <w:right w:val="nil"/>
            </w:tcBorders>
            <w:shd w:val="clear" w:color="auto" w:fill="auto"/>
            <w:noWrap/>
            <w:vAlign w:val="bottom"/>
            <w:hideMark/>
          </w:tcPr>
          <w:p w14:paraId="75275C1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Austria</w:t>
            </w:r>
          </w:p>
          <w:p w14:paraId="0205142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East</w:t>
            </w:r>
          </w:p>
        </w:tc>
        <w:tc>
          <w:tcPr>
            <w:tcW w:w="967" w:type="dxa"/>
            <w:tcBorders>
              <w:top w:val="single" w:sz="4" w:space="0" w:color="auto"/>
              <w:left w:val="nil"/>
              <w:bottom w:val="single" w:sz="4" w:space="0" w:color="auto"/>
              <w:right w:val="nil"/>
            </w:tcBorders>
            <w:shd w:val="clear" w:color="auto" w:fill="auto"/>
            <w:noWrap/>
            <w:vAlign w:val="bottom"/>
            <w:hideMark/>
          </w:tcPr>
          <w:p w14:paraId="17E2294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Austria</w:t>
            </w:r>
          </w:p>
          <w:p w14:paraId="5A575DB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West</w:t>
            </w:r>
          </w:p>
        </w:tc>
        <w:tc>
          <w:tcPr>
            <w:tcW w:w="992" w:type="dxa"/>
            <w:tcBorders>
              <w:top w:val="single" w:sz="4" w:space="0" w:color="auto"/>
              <w:left w:val="nil"/>
              <w:bottom w:val="single" w:sz="4" w:space="0" w:color="auto"/>
              <w:right w:val="nil"/>
            </w:tcBorders>
            <w:shd w:val="clear" w:color="auto" w:fill="auto"/>
            <w:noWrap/>
            <w:vAlign w:val="bottom"/>
            <w:hideMark/>
          </w:tcPr>
          <w:p w14:paraId="64B3382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Belgium</w:t>
            </w:r>
          </w:p>
        </w:tc>
        <w:tc>
          <w:tcPr>
            <w:tcW w:w="863" w:type="dxa"/>
            <w:tcBorders>
              <w:top w:val="single" w:sz="4" w:space="0" w:color="auto"/>
              <w:left w:val="nil"/>
              <w:bottom w:val="single" w:sz="4" w:space="0" w:color="auto"/>
              <w:right w:val="nil"/>
            </w:tcBorders>
            <w:shd w:val="clear" w:color="auto" w:fill="auto"/>
            <w:noWrap/>
            <w:vAlign w:val="bottom"/>
            <w:hideMark/>
          </w:tcPr>
          <w:p w14:paraId="4A7E27F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Czech</w:t>
            </w:r>
          </w:p>
          <w:p w14:paraId="64D08CA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Republic</w:t>
            </w:r>
          </w:p>
        </w:tc>
        <w:tc>
          <w:tcPr>
            <w:tcW w:w="838" w:type="dxa"/>
            <w:tcBorders>
              <w:top w:val="single" w:sz="4" w:space="0" w:color="auto"/>
              <w:left w:val="nil"/>
              <w:bottom w:val="single" w:sz="4" w:space="0" w:color="auto"/>
              <w:right w:val="nil"/>
            </w:tcBorders>
            <w:shd w:val="clear" w:color="auto" w:fill="auto"/>
            <w:noWrap/>
            <w:vAlign w:val="bottom"/>
            <w:hideMark/>
          </w:tcPr>
          <w:p w14:paraId="2FB156B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France</w:t>
            </w:r>
          </w:p>
          <w:p w14:paraId="41584EB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South</w:t>
            </w:r>
          </w:p>
        </w:tc>
        <w:tc>
          <w:tcPr>
            <w:tcW w:w="851" w:type="dxa"/>
            <w:tcBorders>
              <w:top w:val="single" w:sz="4" w:space="0" w:color="auto"/>
              <w:left w:val="nil"/>
              <w:bottom w:val="single" w:sz="4" w:space="0" w:color="auto"/>
              <w:right w:val="nil"/>
            </w:tcBorders>
            <w:shd w:val="clear" w:color="auto" w:fill="auto"/>
            <w:noWrap/>
            <w:vAlign w:val="bottom"/>
            <w:hideMark/>
          </w:tcPr>
          <w:p w14:paraId="73D1CBE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France</w:t>
            </w:r>
          </w:p>
          <w:p w14:paraId="52893B6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North</w:t>
            </w:r>
          </w:p>
        </w:tc>
        <w:tc>
          <w:tcPr>
            <w:tcW w:w="885" w:type="dxa"/>
            <w:tcBorders>
              <w:top w:val="single" w:sz="4" w:space="0" w:color="auto"/>
              <w:left w:val="nil"/>
              <w:bottom w:val="single" w:sz="4" w:space="0" w:color="auto"/>
              <w:right w:val="nil"/>
            </w:tcBorders>
            <w:shd w:val="clear" w:color="auto" w:fill="auto"/>
            <w:noWrap/>
            <w:vAlign w:val="bottom"/>
            <w:hideMark/>
          </w:tcPr>
          <w:p w14:paraId="75B9E05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Germany</w:t>
            </w:r>
          </w:p>
        </w:tc>
        <w:tc>
          <w:tcPr>
            <w:tcW w:w="840" w:type="dxa"/>
            <w:tcBorders>
              <w:top w:val="single" w:sz="4" w:space="0" w:color="auto"/>
              <w:left w:val="nil"/>
              <w:bottom w:val="single" w:sz="4" w:space="0" w:color="auto"/>
              <w:right w:val="nil"/>
            </w:tcBorders>
            <w:shd w:val="clear" w:color="auto" w:fill="auto"/>
            <w:noWrap/>
            <w:vAlign w:val="bottom"/>
            <w:hideMark/>
          </w:tcPr>
          <w:p w14:paraId="76E18E8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Hungary</w:t>
            </w:r>
          </w:p>
        </w:tc>
        <w:tc>
          <w:tcPr>
            <w:tcW w:w="1517" w:type="dxa"/>
            <w:tcBorders>
              <w:top w:val="single" w:sz="4" w:space="0" w:color="auto"/>
              <w:left w:val="nil"/>
              <w:bottom w:val="single" w:sz="4" w:space="0" w:color="auto"/>
              <w:right w:val="nil"/>
            </w:tcBorders>
            <w:shd w:val="clear" w:color="auto" w:fill="auto"/>
            <w:noWrap/>
            <w:vAlign w:val="bottom"/>
            <w:hideMark/>
          </w:tcPr>
          <w:p w14:paraId="571011E9" w14:textId="09C2691E" w:rsidR="00956280"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Switzer</w:t>
            </w:r>
          </w:p>
          <w:p w14:paraId="4626A2BF" w14:textId="6AD0606C"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land</w:t>
            </w:r>
          </w:p>
        </w:tc>
      </w:tr>
      <w:tr w:rsidR="00F717F1" w:rsidRPr="008A7CB2" w14:paraId="1F12EAA9" w14:textId="77777777" w:rsidTr="00956280">
        <w:trPr>
          <w:trHeight w:val="300"/>
        </w:trPr>
        <w:tc>
          <w:tcPr>
            <w:tcW w:w="10888" w:type="dxa"/>
            <w:gridSpan w:val="10"/>
            <w:tcBorders>
              <w:top w:val="nil"/>
              <w:left w:val="nil"/>
              <w:bottom w:val="nil"/>
              <w:right w:val="nil"/>
            </w:tcBorders>
            <w:shd w:val="clear" w:color="auto" w:fill="auto"/>
            <w:noWrap/>
            <w:vAlign w:val="center"/>
            <w:hideMark/>
          </w:tcPr>
          <w:p w14:paraId="1711C082" w14:textId="77777777" w:rsidR="00F717F1" w:rsidRPr="008A7CB2" w:rsidRDefault="00F717F1" w:rsidP="003F4E62">
            <w:pPr>
              <w:spacing w:after="0"/>
              <w:rPr>
                <w:rFonts w:ascii="Times New Roman" w:eastAsia="Times New Roman" w:hAnsi="Times New Roman" w:cs="Times New Roman"/>
                <w:sz w:val="20"/>
                <w:szCs w:val="20"/>
                <w:lang w:val="en-GB" w:eastAsia="nl-NL"/>
              </w:rPr>
            </w:pPr>
            <w:r w:rsidRPr="008A7CB2">
              <w:rPr>
                <w:rFonts w:ascii="Times New Roman" w:eastAsia="Times New Roman" w:hAnsi="Times New Roman" w:cs="Times New Roman"/>
                <w:b/>
                <w:bCs/>
                <w:color w:val="000000"/>
                <w:sz w:val="20"/>
                <w:szCs w:val="20"/>
                <w:lang w:val="en-GB" w:eastAsia="nl-NL"/>
              </w:rPr>
              <w:t>Fixed effects</w:t>
            </w:r>
          </w:p>
        </w:tc>
      </w:tr>
      <w:tr w:rsidR="00F717F1" w:rsidRPr="008A7CB2" w14:paraId="30D15416" w14:textId="77777777" w:rsidTr="00956280">
        <w:trPr>
          <w:trHeight w:val="300"/>
        </w:trPr>
        <w:tc>
          <w:tcPr>
            <w:tcW w:w="2294" w:type="dxa"/>
            <w:tcBorders>
              <w:top w:val="nil"/>
              <w:left w:val="nil"/>
              <w:bottom w:val="nil"/>
              <w:right w:val="nil"/>
            </w:tcBorders>
            <w:shd w:val="clear" w:color="auto" w:fill="auto"/>
            <w:noWrap/>
            <w:vAlign w:val="center"/>
            <w:hideMark/>
          </w:tcPr>
          <w:p w14:paraId="33C1080C"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Intercept (</w:t>
            </w:r>
            <m:oMath>
              <m:r>
                <w:rPr>
                  <w:rFonts w:ascii="Cambria Math" w:eastAsia="Times New Roman" w:hAnsi="Cambria Math" w:cs="Times New Roman"/>
                  <w:color w:val="000000"/>
                  <w:sz w:val="20"/>
                  <w:szCs w:val="20"/>
                  <w:lang w:val="en-GB" w:eastAsia="nl-NL"/>
                </w:rPr>
                <m:t>μ</m:t>
              </m:r>
            </m:oMath>
            <w:r w:rsidRPr="008A7CB2">
              <w:rPr>
                <w:rFonts w:ascii="Times New Roman" w:eastAsia="Times New Roman" w:hAnsi="Times New Roman" w:cs="Times New Roman"/>
                <w:color w:val="000000"/>
                <w:sz w:val="20"/>
                <w:szCs w:val="20"/>
                <w:lang w:val="en-GB" w:eastAsia="nl-NL"/>
              </w:rPr>
              <w:t>; t ha</w:t>
            </w:r>
            <w:r w:rsidRPr="008A7CB2">
              <w:rPr>
                <w:rFonts w:ascii="Times New Roman" w:eastAsia="Times New Roman" w:hAnsi="Times New Roman" w:cs="Times New Roman"/>
                <w:color w:val="000000"/>
                <w:sz w:val="20"/>
                <w:szCs w:val="20"/>
                <w:vertAlign w:val="superscript"/>
                <w:lang w:val="en-GB" w:eastAsia="nl-NL"/>
              </w:rPr>
              <w:t>-1</w:t>
            </w:r>
            <w:r w:rsidRPr="008A7CB2">
              <w:rPr>
                <w:rFonts w:ascii="Times New Roman" w:eastAsia="Times New Roman" w:hAnsi="Times New Roman" w:cs="Times New Roman"/>
                <w:color w:val="000000"/>
                <w:sz w:val="20"/>
                <w:szCs w:val="20"/>
                <w:lang w:val="en-GB" w:eastAsia="nl-NL"/>
              </w:rPr>
              <w:t>)</w:t>
            </w:r>
            <w:r w:rsidRPr="008A7CB2">
              <w:rPr>
                <w:rFonts w:ascii="Times New Roman" w:hAnsi="Times New Roman" w:cs="Times New Roman"/>
                <w:color w:val="202124"/>
                <w:sz w:val="20"/>
                <w:szCs w:val="20"/>
                <w:shd w:val="clear" w:color="auto" w:fill="FFFFFF"/>
                <w:vertAlign w:val="superscript"/>
                <w:lang w:val="en-GB"/>
              </w:rPr>
              <w:t xml:space="preserve"> †</w:t>
            </w:r>
          </w:p>
          <w:p w14:paraId="0F5E861C"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p>
        </w:tc>
        <w:tc>
          <w:tcPr>
            <w:tcW w:w="841" w:type="dxa"/>
            <w:tcBorders>
              <w:top w:val="nil"/>
              <w:left w:val="nil"/>
              <w:bottom w:val="nil"/>
              <w:right w:val="nil"/>
            </w:tcBorders>
            <w:shd w:val="clear" w:color="auto" w:fill="auto"/>
            <w:noWrap/>
            <w:vAlign w:val="center"/>
            <w:hideMark/>
          </w:tcPr>
          <w:p w14:paraId="384B9A2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6.344 ±</w:t>
            </w:r>
          </w:p>
          <w:p w14:paraId="47662DB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0.536</w:t>
            </w:r>
          </w:p>
        </w:tc>
        <w:tc>
          <w:tcPr>
            <w:tcW w:w="967" w:type="dxa"/>
            <w:tcBorders>
              <w:top w:val="nil"/>
              <w:left w:val="nil"/>
              <w:bottom w:val="nil"/>
              <w:right w:val="nil"/>
            </w:tcBorders>
            <w:shd w:val="clear" w:color="auto" w:fill="auto"/>
            <w:noWrap/>
            <w:vAlign w:val="center"/>
            <w:hideMark/>
          </w:tcPr>
          <w:p w14:paraId="35F504B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7.503 ±</w:t>
            </w:r>
          </w:p>
          <w:p w14:paraId="13C20F7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0.471</w:t>
            </w:r>
          </w:p>
        </w:tc>
        <w:tc>
          <w:tcPr>
            <w:tcW w:w="992" w:type="dxa"/>
            <w:tcBorders>
              <w:top w:val="nil"/>
              <w:left w:val="nil"/>
              <w:bottom w:val="nil"/>
              <w:right w:val="nil"/>
            </w:tcBorders>
            <w:shd w:val="clear" w:color="auto" w:fill="auto"/>
            <w:noWrap/>
            <w:vAlign w:val="center"/>
            <w:hideMark/>
          </w:tcPr>
          <w:p w14:paraId="16D8D45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8.663 ±</w:t>
            </w:r>
          </w:p>
          <w:p w14:paraId="17564A8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0.744</w:t>
            </w:r>
          </w:p>
        </w:tc>
        <w:tc>
          <w:tcPr>
            <w:tcW w:w="863" w:type="dxa"/>
            <w:tcBorders>
              <w:top w:val="nil"/>
              <w:left w:val="nil"/>
              <w:bottom w:val="nil"/>
              <w:right w:val="nil"/>
            </w:tcBorders>
            <w:shd w:val="clear" w:color="auto" w:fill="auto"/>
            <w:noWrap/>
            <w:vAlign w:val="center"/>
            <w:hideMark/>
          </w:tcPr>
          <w:p w14:paraId="6476A0E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8.468 ±</w:t>
            </w:r>
          </w:p>
          <w:p w14:paraId="3607485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0.429</w:t>
            </w:r>
          </w:p>
        </w:tc>
        <w:tc>
          <w:tcPr>
            <w:tcW w:w="838" w:type="dxa"/>
            <w:tcBorders>
              <w:top w:val="nil"/>
              <w:left w:val="nil"/>
              <w:bottom w:val="nil"/>
              <w:right w:val="nil"/>
            </w:tcBorders>
            <w:shd w:val="clear" w:color="auto" w:fill="auto"/>
            <w:noWrap/>
            <w:vAlign w:val="center"/>
            <w:hideMark/>
          </w:tcPr>
          <w:p w14:paraId="506EC83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7.498 ±</w:t>
            </w:r>
          </w:p>
          <w:p w14:paraId="45047A1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0.311</w:t>
            </w:r>
          </w:p>
        </w:tc>
        <w:tc>
          <w:tcPr>
            <w:tcW w:w="851" w:type="dxa"/>
            <w:tcBorders>
              <w:top w:val="nil"/>
              <w:left w:val="nil"/>
              <w:bottom w:val="nil"/>
              <w:right w:val="nil"/>
            </w:tcBorders>
            <w:shd w:val="clear" w:color="auto" w:fill="auto"/>
            <w:noWrap/>
            <w:vAlign w:val="center"/>
            <w:hideMark/>
          </w:tcPr>
          <w:p w14:paraId="57CCAB7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8.049 ±</w:t>
            </w:r>
          </w:p>
          <w:p w14:paraId="61DA7EF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0.423</w:t>
            </w:r>
          </w:p>
        </w:tc>
        <w:tc>
          <w:tcPr>
            <w:tcW w:w="885" w:type="dxa"/>
            <w:tcBorders>
              <w:top w:val="nil"/>
              <w:left w:val="nil"/>
              <w:bottom w:val="nil"/>
              <w:right w:val="nil"/>
            </w:tcBorders>
            <w:shd w:val="clear" w:color="auto" w:fill="auto"/>
            <w:noWrap/>
            <w:vAlign w:val="center"/>
            <w:hideMark/>
          </w:tcPr>
          <w:p w14:paraId="1644E2C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8.395 ±</w:t>
            </w:r>
          </w:p>
          <w:p w14:paraId="6BBCD67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0.260</w:t>
            </w:r>
          </w:p>
        </w:tc>
        <w:tc>
          <w:tcPr>
            <w:tcW w:w="840" w:type="dxa"/>
            <w:tcBorders>
              <w:top w:val="nil"/>
              <w:left w:val="nil"/>
              <w:bottom w:val="nil"/>
              <w:right w:val="nil"/>
            </w:tcBorders>
            <w:shd w:val="clear" w:color="auto" w:fill="auto"/>
            <w:noWrap/>
            <w:vAlign w:val="center"/>
            <w:hideMark/>
          </w:tcPr>
          <w:p w14:paraId="467C7BD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5.775 ±</w:t>
            </w:r>
          </w:p>
          <w:p w14:paraId="30A763B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0.355</w:t>
            </w:r>
          </w:p>
        </w:tc>
        <w:tc>
          <w:tcPr>
            <w:tcW w:w="1517" w:type="dxa"/>
            <w:tcBorders>
              <w:top w:val="nil"/>
              <w:left w:val="nil"/>
              <w:bottom w:val="nil"/>
              <w:right w:val="nil"/>
            </w:tcBorders>
            <w:shd w:val="clear" w:color="auto" w:fill="auto"/>
            <w:noWrap/>
            <w:vAlign w:val="center"/>
            <w:hideMark/>
          </w:tcPr>
          <w:p w14:paraId="20A9F67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6.379 ±</w:t>
            </w:r>
          </w:p>
          <w:p w14:paraId="336124E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0.321</w:t>
            </w:r>
          </w:p>
        </w:tc>
      </w:tr>
      <w:tr w:rsidR="00F717F1" w:rsidRPr="008A7CB2" w14:paraId="5E173D28" w14:textId="77777777" w:rsidTr="00956280">
        <w:trPr>
          <w:trHeight w:val="300"/>
        </w:trPr>
        <w:tc>
          <w:tcPr>
            <w:tcW w:w="2294" w:type="dxa"/>
            <w:tcBorders>
              <w:top w:val="nil"/>
              <w:left w:val="nil"/>
              <w:bottom w:val="nil"/>
              <w:right w:val="nil"/>
            </w:tcBorders>
            <w:shd w:val="clear" w:color="auto" w:fill="auto"/>
            <w:noWrap/>
            <w:vAlign w:val="center"/>
            <w:hideMark/>
          </w:tcPr>
          <w:p w14:paraId="6993A33C"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 xml:space="preserve">Genetic trend </w:t>
            </w:r>
          </w:p>
          <w:p w14:paraId="5FEA2D6E"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w:t>
            </w:r>
            <w:r w:rsidRPr="008A7CB2">
              <w:rPr>
                <w:rFonts w:ascii="Times New Roman" w:eastAsia="Times New Roman" w:hAnsi="Times New Roman" w:cs="Times New Roman"/>
                <w:i/>
                <w:color w:val="000000"/>
                <w:sz w:val="20"/>
                <w:szCs w:val="20"/>
                <w:lang w:val="en-GB" w:eastAsia="en-GB"/>
              </w:rPr>
              <w:t>β</w:t>
            </w:r>
            <w:r w:rsidRPr="008A7CB2">
              <w:rPr>
                <w:rFonts w:ascii="Times New Roman" w:eastAsia="Times New Roman" w:hAnsi="Times New Roman" w:cs="Times New Roman"/>
                <w:iCs/>
                <w:color w:val="000000"/>
                <w:sz w:val="20"/>
                <w:szCs w:val="20"/>
                <w:lang w:val="en-GB" w:eastAsia="en-GB"/>
              </w:rPr>
              <w:t>; t ha</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iCs/>
                <w:color w:val="000000"/>
                <w:sz w:val="20"/>
                <w:szCs w:val="20"/>
                <w:lang w:val="en-GB" w:eastAsia="en-GB"/>
              </w:rPr>
              <w:t>yr</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color w:val="000000"/>
                <w:sz w:val="20"/>
                <w:szCs w:val="20"/>
                <w:lang w:val="en-GB" w:eastAsia="nl-NL"/>
              </w:rPr>
              <w:t>)</w:t>
            </w:r>
          </w:p>
          <w:p w14:paraId="35DDBFBC"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p>
        </w:tc>
        <w:tc>
          <w:tcPr>
            <w:tcW w:w="841" w:type="dxa"/>
            <w:tcBorders>
              <w:top w:val="nil"/>
              <w:left w:val="nil"/>
              <w:bottom w:val="nil"/>
              <w:right w:val="nil"/>
            </w:tcBorders>
            <w:shd w:val="clear" w:color="auto" w:fill="auto"/>
            <w:noWrap/>
            <w:vAlign w:val="center"/>
            <w:hideMark/>
          </w:tcPr>
          <w:p w14:paraId="171162E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0.062 ±</w:t>
            </w:r>
          </w:p>
          <w:p w14:paraId="110CA02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0.053</w:t>
            </w:r>
            <w:r w:rsidRPr="008A7CB2">
              <w:rPr>
                <w:rFonts w:ascii="Times New Roman" w:eastAsia="Times New Roman" w:hAnsi="Times New Roman" w:cs="Times New Roman"/>
                <w:color w:val="000000"/>
                <w:sz w:val="20"/>
                <w:szCs w:val="20"/>
                <w:vertAlign w:val="superscript"/>
                <w:lang w:val="en-GB" w:eastAsia="nl-NL"/>
              </w:rPr>
              <w:t>ns</w:t>
            </w:r>
          </w:p>
        </w:tc>
        <w:tc>
          <w:tcPr>
            <w:tcW w:w="967" w:type="dxa"/>
            <w:tcBorders>
              <w:top w:val="nil"/>
              <w:left w:val="nil"/>
              <w:bottom w:val="nil"/>
              <w:right w:val="nil"/>
            </w:tcBorders>
            <w:shd w:val="clear" w:color="auto" w:fill="auto"/>
            <w:noWrap/>
            <w:vAlign w:val="center"/>
            <w:hideMark/>
          </w:tcPr>
          <w:p w14:paraId="2C679B6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0.038 ±</w:t>
            </w:r>
          </w:p>
          <w:p w14:paraId="1DC2A07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0.014*</w:t>
            </w:r>
          </w:p>
        </w:tc>
        <w:tc>
          <w:tcPr>
            <w:tcW w:w="992" w:type="dxa"/>
            <w:tcBorders>
              <w:top w:val="nil"/>
              <w:left w:val="nil"/>
              <w:bottom w:val="nil"/>
              <w:right w:val="nil"/>
            </w:tcBorders>
            <w:shd w:val="clear" w:color="auto" w:fill="auto"/>
            <w:noWrap/>
            <w:vAlign w:val="center"/>
            <w:hideMark/>
          </w:tcPr>
          <w:p w14:paraId="4E9265A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0.157 ±</w:t>
            </w:r>
          </w:p>
          <w:p w14:paraId="61524D2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0.022*</w:t>
            </w:r>
          </w:p>
        </w:tc>
        <w:tc>
          <w:tcPr>
            <w:tcW w:w="863" w:type="dxa"/>
            <w:tcBorders>
              <w:top w:val="nil"/>
              <w:left w:val="nil"/>
              <w:bottom w:val="nil"/>
              <w:right w:val="nil"/>
            </w:tcBorders>
            <w:shd w:val="clear" w:color="auto" w:fill="auto"/>
            <w:noWrap/>
            <w:vAlign w:val="center"/>
            <w:hideMark/>
          </w:tcPr>
          <w:p w14:paraId="2D676FD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0.071±</w:t>
            </w:r>
          </w:p>
          <w:p w14:paraId="743A89A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0.009*</w:t>
            </w:r>
          </w:p>
        </w:tc>
        <w:tc>
          <w:tcPr>
            <w:tcW w:w="838" w:type="dxa"/>
            <w:tcBorders>
              <w:top w:val="nil"/>
              <w:left w:val="nil"/>
              <w:bottom w:val="nil"/>
              <w:right w:val="nil"/>
            </w:tcBorders>
            <w:shd w:val="clear" w:color="auto" w:fill="auto"/>
            <w:noWrap/>
            <w:vAlign w:val="center"/>
            <w:hideMark/>
          </w:tcPr>
          <w:p w14:paraId="04BFEA3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0.034 ±</w:t>
            </w:r>
          </w:p>
          <w:p w14:paraId="5189274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0.008*</w:t>
            </w:r>
          </w:p>
        </w:tc>
        <w:tc>
          <w:tcPr>
            <w:tcW w:w="851" w:type="dxa"/>
            <w:tcBorders>
              <w:top w:val="nil"/>
              <w:left w:val="nil"/>
              <w:bottom w:val="nil"/>
              <w:right w:val="nil"/>
            </w:tcBorders>
            <w:shd w:val="clear" w:color="auto" w:fill="auto"/>
            <w:noWrap/>
            <w:vAlign w:val="center"/>
            <w:hideMark/>
          </w:tcPr>
          <w:p w14:paraId="15B5C7A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0.043 ±</w:t>
            </w:r>
          </w:p>
          <w:p w14:paraId="79BA511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0.007*</w:t>
            </w:r>
          </w:p>
        </w:tc>
        <w:tc>
          <w:tcPr>
            <w:tcW w:w="885" w:type="dxa"/>
            <w:tcBorders>
              <w:top w:val="nil"/>
              <w:left w:val="nil"/>
              <w:bottom w:val="nil"/>
              <w:right w:val="nil"/>
            </w:tcBorders>
            <w:shd w:val="clear" w:color="auto" w:fill="auto"/>
            <w:noWrap/>
            <w:vAlign w:val="center"/>
            <w:hideMark/>
          </w:tcPr>
          <w:p w14:paraId="7BC5313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0.062 ±</w:t>
            </w:r>
          </w:p>
          <w:p w14:paraId="56FD4F9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0.008*</w:t>
            </w:r>
          </w:p>
        </w:tc>
        <w:tc>
          <w:tcPr>
            <w:tcW w:w="840" w:type="dxa"/>
            <w:tcBorders>
              <w:top w:val="nil"/>
              <w:left w:val="nil"/>
              <w:bottom w:val="nil"/>
              <w:right w:val="nil"/>
            </w:tcBorders>
            <w:shd w:val="clear" w:color="auto" w:fill="auto"/>
            <w:noWrap/>
            <w:vAlign w:val="center"/>
            <w:hideMark/>
          </w:tcPr>
          <w:p w14:paraId="4EE21FA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0.057 ±</w:t>
            </w:r>
          </w:p>
          <w:p w14:paraId="53E5296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0.009*</w:t>
            </w:r>
          </w:p>
        </w:tc>
        <w:tc>
          <w:tcPr>
            <w:tcW w:w="1517" w:type="dxa"/>
            <w:tcBorders>
              <w:top w:val="nil"/>
              <w:left w:val="nil"/>
              <w:bottom w:val="nil"/>
              <w:right w:val="nil"/>
            </w:tcBorders>
            <w:shd w:val="clear" w:color="auto" w:fill="auto"/>
            <w:noWrap/>
            <w:vAlign w:val="center"/>
            <w:hideMark/>
          </w:tcPr>
          <w:p w14:paraId="197319A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0.046 ±</w:t>
            </w:r>
          </w:p>
          <w:p w14:paraId="6FAD154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0.008*</w:t>
            </w:r>
          </w:p>
        </w:tc>
      </w:tr>
      <w:tr w:rsidR="00F717F1" w:rsidRPr="008A7CB2" w14:paraId="088B2D02" w14:textId="77777777" w:rsidTr="00956280">
        <w:trPr>
          <w:trHeight w:val="300"/>
        </w:trPr>
        <w:tc>
          <w:tcPr>
            <w:tcW w:w="2294" w:type="dxa"/>
            <w:tcBorders>
              <w:top w:val="nil"/>
              <w:left w:val="nil"/>
              <w:bottom w:val="nil"/>
              <w:right w:val="nil"/>
            </w:tcBorders>
            <w:shd w:val="clear" w:color="auto" w:fill="auto"/>
            <w:noWrap/>
            <w:vAlign w:val="center"/>
          </w:tcPr>
          <w:p w14:paraId="3C92100F" w14:textId="77777777" w:rsidR="00F717F1" w:rsidRPr="008A7CB2" w:rsidRDefault="00F717F1" w:rsidP="003F4E62">
            <w:pPr>
              <w:pStyle w:val="Lijstalinea"/>
              <w:spacing w:after="0"/>
              <w:ind w:left="353"/>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Change p</w:t>
            </w:r>
            <w:r>
              <w:rPr>
                <w:rFonts w:ascii="Times New Roman" w:eastAsia="Times New Roman" w:hAnsi="Times New Roman" w:cs="Times New Roman"/>
                <w:color w:val="000000"/>
                <w:sz w:val="20"/>
                <w:szCs w:val="20"/>
                <w:lang w:val="en-GB" w:eastAsia="nl-NL"/>
              </w:rPr>
              <w:t>er</w:t>
            </w:r>
            <w:r w:rsidRPr="008A7CB2">
              <w:rPr>
                <w:rFonts w:ascii="Times New Roman" w:eastAsia="Times New Roman" w:hAnsi="Times New Roman" w:cs="Times New Roman"/>
                <w:color w:val="000000"/>
                <w:sz w:val="20"/>
                <w:szCs w:val="20"/>
                <w:lang w:val="en-GB" w:eastAsia="nl-NL"/>
              </w:rPr>
              <w:t xml:space="preserve"> year (%)</w:t>
            </w:r>
            <w:r w:rsidRPr="008A7CB2">
              <w:rPr>
                <w:rFonts w:ascii="Times New Roman" w:hAnsi="Times New Roman" w:cs="Times New Roman"/>
                <w:sz w:val="20"/>
                <w:szCs w:val="20"/>
                <w:vertAlign w:val="superscript"/>
                <w:lang w:val="en-GB"/>
              </w:rPr>
              <w:t>‡</w:t>
            </w:r>
          </w:p>
        </w:tc>
        <w:tc>
          <w:tcPr>
            <w:tcW w:w="841" w:type="dxa"/>
            <w:tcBorders>
              <w:top w:val="nil"/>
              <w:left w:val="nil"/>
              <w:bottom w:val="nil"/>
              <w:right w:val="nil"/>
            </w:tcBorders>
            <w:shd w:val="clear" w:color="auto" w:fill="auto"/>
            <w:noWrap/>
            <w:vAlign w:val="center"/>
          </w:tcPr>
          <w:p w14:paraId="4A7ED1D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0.98</w:t>
            </w:r>
          </w:p>
        </w:tc>
        <w:tc>
          <w:tcPr>
            <w:tcW w:w="967" w:type="dxa"/>
            <w:tcBorders>
              <w:top w:val="nil"/>
              <w:left w:val="nil"/>
              <w:bottom w:val="nil"/>
              <w:right w:val="nil"/>
            </w:tcBorders>
            <w:shd w:val="clear" w:color="auto" w:fill="auto"/>
            <w:noWrap/>
            <w:vAlign w:val="center"/>
          </w:tcPr>
          <w:p w14:paraId="7E44D60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0.50</w:t>
            </w:r>
          </w:p>
        </w:tc>
        <w:tc>
          <w:tcPr>
            <w:tcW w:w="992" w:type="dxa"/>
            <w:tcBorders>
              <w:top w:val="nil"/>
              <w:left w:val="nil"/>
              <w:bottom w:val="nil"/>
              <w:right w:val="nil"/>
            </w:tcBorders>
            <w:shd w:val="clear" w:color="auto" w:fill="auto"/>
            <w:noWrap/>
            <w:vAlign w:val="center"/>
          </w:tcPr>
          <w:p w14:paraId="31D3E23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1.81</w:t>
            </w:r>
          </w:p>
        </w:tc>
        <w:tc>
          <w:tcPr>
            <w:tcW w:w="863" w:type="dxa"/>
            <w:tcBorders>
              <w:top w:val="nil"/>
              <w:left w:val="nil"/>
              <w:bottom w:val="nil"/>
              <w:right w:val="nil"/>
            </w:tcBorders>
            <w:shd w:val="clear" w:color="auto" w:fill="auto"/>
            <w:noWrap/>
            <w:vAlign w:val="center"/>
          </w:tcPr>
          <w:p w14:paraId="28998A9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0.83</w:t>
            </w:r>
          </w:p>
        </w:tc>
        <w:tc>
          <w:tcPr>
            <w:tcW w:w="838" w:type="dxa"/>
            <w:tcBorders>
              <w:top w:val="nil"/>
              <w:left w:val="nil"/>
              <w:bottom w:val="nil"/>
              <w:right w:val="nil"/>
            </w:tcBorders>
            <w:shd w:val="clear" w:color="auto" w:fill="auto"/>
            <w:noWrap/>
            <w:vAlign w:val="center"/>
          </w:tcPr>
          <w:p w14:paraId="2566379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0.45</w:t>
            </w:r>
          </w:p>
        </w:tc>
        <w:tc>
          <w:tcPr>
            <w:tcW w:w="851" w:type="dxa"/>
            <w:tcBorders>
              <w:top w:val="nil"/>
              <w:left w:val="nil"/>
              <w:bottom w:val="nil"/>
              <w:right w:val="nil"/>
            </w:tcBorders>
            <w:shd w:val="clear" w:color="auto" w:fill="auto"/>
            <w:noWrap/>
            <w:vAlign w:val="center"/>
          </w:tcPr>
          <w:p w14:paraId="5D7078C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0.54</w:t>
            </w:r>
          </w:p>
        </w:tc>
        <w:tc>
          <w:tcPr>
            <w:tcW w:w="885" w:type="dxa"/>
            <w:tcBorders>
              <w:top w:val="nil"/>
              <w:left w:val="nil"/>
              <w:bottom w:val="nil"/>
              <w:right w:val="nil"/>
            </w:tcBorders>
            <w:shd w:val="clear" w:color="auto" w:fill="auto"/>
            <w:noWrap/>
            <w:vAlign w:val="center"/>
          </w:tcPr>
          <w:p w14:paraId="3ED7002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0.74</w:t>
            </w:r>
          </w:p>
        </w:tc>
        <w:tc>
          <w:tcPr>
            <w:tcW w:w="840" w:type="dxa"/>
            <w:tcBorders>
              <w:top w:val="nil"/>
              <w:left w:val="nil"/>
              <w:bottom w:val="nil"/>
              <w:right w:val="nil"/>
            </w:tcBorders>
            <w:shd w:val="clear" w:color="auto" w:fill="auto"/>
            <w:noWrap/>
            <w:vAlign w:val="center"/>
          </w:tcPr>
          <w:p w14:paraId="592CB98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1.00</w:t>
            </w:r>
          </w:p>
        </w:tc>
        <w:tc>
          <w:tcPr>
            <w:tcW w:w="1517" w:type="dxa"/>
            <w:tcBorders>
              <w:top w:val="nil"/>
              <w:left w:val="nil"/>
              <w:bottom w:val="nil"/>
              <w:right w:val="nil"/>
            </w:tcBorders>
            <w:shd w:val="clear" w:color="auto" w:fill="auto"/>
            <w:noWrap/>
            <w:vAlign w:val="center"/>
          </w:tcPr>
          <w:p w14:paraId="23D6F53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sz w:val="20"/>
                <w:szCs w:val="20"/>
                <w:lang w:val="en-GB"/>
              </w:rPr>
              <w:t>0.72</w:t>
            </w:r>
          </w:p>
        </w:tc>
      </w:tr>
      <w:tr w:rsidR="00F717F1" w:rsidRPr="008A7CB2" w14:paraId="543FA10B" w14:textId="77777777" w:rsidTr="00956280">
        <w:trPr>
          <w:trHeight w:val="300"/>
        </w:trPr>
        <w:tc>
          <w:tcPr>
            <w:tcW w:w="2294" w:type="dxa"/>
            <w:tcBorders>
              <w:top w:val="nil"/>
              <w:left w:val="nil"/>
              <w:bottom w:val="nil"/>
              <w:right w:val="nil"/>
            </w:tcBorders>
            <w:shd w:val="clear" w:color="auto" w:fill="auto"/>
            <w:noWrap/>
            <w:vAlign w:val="center"/>
          </w:tcPr>
          <w:p w14:paraId="5E4A6544"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p>
        </w:tc>
        <w:tc>
          <w:tcPr>
            <w:tcW w:w="841" w:type="dxa"/>
            <w:tcBorders>
              <w:top w:val="nil"/>
              <w:left w:val="nil"/>
              <w:bottom w:val="nil"/>
              <w:right w:val="nil"/>
            </w:tcBorders>
            <w:shd w:val="clear" w:color="auto" w:fill="auto"/>
            <w:noWrap/>
            <w:vAlign w:val="center"/>
          </w:tcPr>
          <w:p w14:paraId="671BBCB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67" w:type="dxa"/>
            <w:tcBorders>
              <w:top w:val="nil"/>
              <w:left w:val="nil"/>
              <w:bottom w:val="nil"/>
              <w:right w:val="nil"/>
            </w:tcBorders>
            <w:shd w:val="clear" w:color="auto" w:fill="auto"/>
            <w:noWrap/>
            <w:vAlign w:val="center"/>
          </w:tcPr>
          <w:p w14:paraId="2E24931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92" w:type="dxa"/>
            <w:tcBorders>
              <w:top w:val="nil"/>
              <w:left w:val="nil"/>
              <w:bottom w:val="nil"/>
              <w:right w:val="nil"/>
            </w:tcBorders>
            <w:shd w:val="clear" w:color="auto" w:fill="auto"/>
            <w:noWrap/>
            <w:vAlign w:val="center"/>
          </w:tcPr>
          <w:p w14:paraId="4C2C0A4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63" w:type="dxa"/>
            <w:tcBorders>
              <w:top w:val="nil"/>
              <w:left w:val="nil"/>
              <w:bottom w:val="nil"/>
              <w:right w:val="nil"/>
            </w:tcBorders>
            <w:shd w:val="clear" w:color="auto" w:fill="auto"/>
            <w:noWrap/>
            <w:vAlign w:val="center"/>
          </w:tcPr>
          <w:p w14:paraId="5092808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38" w:type="dxa"/>
            <w:tcBorders>
              <w:top w:val="nil"/>
              <w:left w:val="nil"/>
              <w:bottom w:val="nil"/>
              <w:right w:val="nil"/>
            </w:tcBorders>
            <w:shd w:val="clear" w:color="auto" w:fill="auto"/>
            <w:noWrap/>
            <w:vAlign w:val="center"/>
          </w:tcPr>
          <w:p w14:paraId="1F5ACE1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51" w:type="dxa"/>
            <w:tcBorders>
              <w:top w:val="nil"/>
              <w:left w:val="nil"/>
              <w:bottom w:val="nil"/>
              <w:right w:val="nil"/>
            </w:tcBorders>
            <w:shd w:val="clear" w:color="auto" w:fill="auto"/>
            <w:noWrap/>
            <w:vAlign w:val="center"/>
          </w:tcPr>
          <w:p w14:paraId="79A0D73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85" w:type="dxa"/>
            <w:tcBorders>
              <w:top w:val="nil"/>
              <w:left w:val="nil"/>
              <w:bottom w:val="nil"/>
              <w:right w:val="nil"/>
            </w:tcBorders>
            <w:shd w:val="clear" w:color="auto" w:fill="auto"/>
            <w:noWrap/>
            <w:vAlign w:val="center"/>
          </w:tcPr>
          <w:p w14:paraId="2A6C4B4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40" w:type="dxa"/>
            <w:tcBorders>
              <w:top w:val="nil"/>
              <w:left w:val="nil"/>
              <w:bottom w:val="nil"/>
              <w:right w:val="nil"/>
            </w:tcBorders>
            <w:shd w:val="clear" w:color="auto" w:fill="auto"/>
            <w:noWrap/>
            <w:vAlign w:val="center"/>
          </w:tcPr>
          <w:p w14:paraId="179143A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1517" w:type="dxa"/>
            <w:tcBorders>
              <w:top w:val="nil"/>
              <w:left w:val="nil"/>
              <w:bottom w:val="nil"/>
              <w:right w:val="nil"/>
            </w:tcBorders>
            <w:shd w:val="clear" w:color="auto" w:fill="auto"/>
            <w:noWrap/>
            <w:vAlign w:val="center"/>
          </w:tcPr>
          <w:p w14:paraId="3ADD3B7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r>
      <w:tr w:rsidR="00F717F1" w:rsidRPr="008A7CB2" w14:paraId="22974430" w14:textId="77777777" w:rsidTr="00956280">
        <w:trPr>
          <w:trHeight w:val="300"/>
        </w:trPr>
        <w:tc>
          <w:tcPr>
            <w:tcW w:w="2294" w:type="dxa"/>
            <w:tcBorders>
              <w:top w:val="nil"/>
              <w:left w:val="nil"/>
              <w:bottom w:val="nil"/>
              <w:right w:val="nil"/>
            </w:tcBorders>
            <w:shd w:val="clear" w:color="auto" w:fill="auto"/>
            <w:noWrap/>
            <w:vAlign w:val="center"/>
            <w:hideMark/>
          </w:tcPr>
          <w:p w14:paraId="28120827" w14:textId="77777777" w:rsidR="00F717F1" w:rsidRPr="005064E0" w:rsidRDefault="00F717F1" w:rsidP="003F4E62">
            <w:pPr>
              <w:spacing w:after="0"/>
              <w:rPr>
                <w:rFonts w:ascii="Times New Roman" w:eastAsia="Times New Roman" w:hAnsi="Times New Roman" w:cs="Times New Roman"/>
                <w:color w:val="000000"/>
                <w:sz w:val="20"/>
                <w:szCs w:val="20"/>
                <w:lang w:val="it-IT" w:eastAsia="nl-NL"/>
              </w:rPr>
            </w:pPr>
            <w:r w:rsidRPr="005064E0">
              <w:rPr>
                <w:rFonts w:ascii="Times New Roman" w:eastAsia="Times New Roman" w:hAnsi="Times New Roman" w:cs="Times New Roman"/>
                <w:color w:val="000000"/>
                <w:sz w:val="20"/>
                <w:szCs w:val="20"/>
                <w:lang w:val="it-IT" w:eastAsia="nl-NL"/>
              </w:rPr>
              <w:t>Non-genetic trend</w:t>
            </w:r>
          </w:p>
          <w:p w14:paraId="56CF7BE2" w14:textId="77777777" w:rsidR="00F717F1" w:rsidRPr="005064E0" w:rsidRDefault="00F717F1" w:rsidP="003F4E62">
            <w:pPr>
              <w:spacing w:after="0"/>
              <w:rPr>
                <w:rFonts w:ascii="Times New Roman" w:eastAsia="Times New Roman" w:hAnsi="Times New Roman" w:cs="Times New Roman"/>
                <w:color w:val="000000"/>
                <w:sz w:val="20"/>
                <w:szCs w:val="20"/>
                <w:lang w:val="it-IT" w:eastAsia="nl-NL"/>
              </w:rPr>
            </w:pPr>
            <w:r w:rsidRPr="005064E0">
              <w:rPr>
                <w:rFonts w:ascii="Times New Roman" w:eastAsia="Times New Roman" w:hAnsi="Times New Roman" w:cs="Times New Roman"/>
                <w:color w:val="000000"/>
                <w:sz w:val="20"/>
                <w:szCs w:val="20"/>
                <w:lang w:val="it-IT" w:eastAsia="nl-NL"/>
              </w:rPr>
              <w:t>(</w:t>
            </w:r>
            <w:r w:rsidRPr="008A7CB2">
              <w:rPr>
                <w:rFonts w:ascii="Times New Roman" w:eastAsia="Times New Roman" w:hAnsi="Times New Roman" w:cs="Times New Roman"/>
                <w:i/>
                <w:color w:val="000000"/>
                <w:sz w:val="20"/>
                <w:szCs w:val="20"/>
                <w:lang w:val="en-GB" w:eastAsia="en-GB"/>
              </w:rPr>
              <w:t>γ</w:t>
            </w:r>
            <w:r w:rsidRPr="005064E0">
              <w:rPr>
                <w:rFonts w:ascii="Times New Roman" w:eastAsia="Times New Roman" w:hAnsi="Times New Roman" w:cs="Times New Roman"/>
                <w:iCs/>
                <w:color w:val="000000"/>
                <w:sz w:val="20"/>
                <w:szCs w:val="20"/>
                <w:lang w:val="it-IT" w:eastAsia="en-GB"/>
              </w:rPr>
              <w:t>; t ha</w:t>
            </w:r>
            <w:r w:rsidRPr="005064E0">
              <w:rPr>
                <w:rFonts w:ascii="Times New Roman" w:eastAsia="Times New Roman" w:hAnsi="Times New Roman" w:cs="Times New Roman"/>
                <w:iCs/>
                <w:color w:val="000000"/>
                <w:sz w:val="20"/>
                <w:szCs w:val="20"/>
                <w:vertAlign w:val="superscript"/>
                <w:lang w:val="it-IT" w:eastAsia="en-GB"/>
              </w:rPr>
              <w:t>-1</w:t>
            </w:r>
            <w:r w:rsidRPr="005064E0">
              <w:rPr>
                <w:rFonts w:ascii="Times New Roman" w:eastAsia="Times New Roman" w:hAnsi="Times New Roman" w:cs="Times New Roman"/>
                <w:iCs/>
                <w:color w:val="000000"/>
                <w:sz w:val="20"/>
                <w:szCs w:val="20"/>
                <w:lang w:val="it-IT" w:eastAsia="en-GB"/>
              </w:rPr>
              <w:t>yr</w:t>
            </w:r>
            <w:r w:rsidRPr="005064E0">
              <w:rPr>
                <w:rFonts w:ascii="Times New Roman" w:eastAsia="Times New Roman" w:hAnsi="Times New Roman" w:cs="Times New Roman"/>
                <w:iCs/>
                <w:color w:val="000000"/>
                <w:sz w:val="20"/>
                <w:szCs w:val="20"/>
                <w:vertAlign w:val="superscript"/>
                <w:lang w:val="it-IT" w:eastAsia="en-GB"/>
              </w:rPr>
              <w:t>-1</w:t>
            </w:r>
            <w:r w:rsidRPr="005064E0">
              <w:rPr>
                <w:rFonts w:ascii="Times New Roman" w:eastAsia="Times New Roman" w:hAnsi="Times New Roman" w:cs="Times New Roman"/>
                <w:color w:val="000000"/>
                <w:sz w:val="20"/>
                <w:szCs w:val="20"/>
                <w:lang w:val="it-IT" w:eastAsia="nl-NL"/>
              </w:rPr>
              <w:t>)</w:t>
            </w:r>
          </w:p>
        </w:tc>
        <w:tc>
          <w:tcPr>
            <w:tcW w:w="841" w:type="dxa"/>
            <w:tcBorders>
              <w:top w:val="nil"/>
              <w:left w:val="nil"/>
              <w:bottom w:val="nil"/>
              <w:right w:val="nil"/>
            </w:tcBorders>
            <w:shd w:val="clear" w:color="auto" w:fill="auto"/>
            <w:noWrap/>
            <w:vAlign w:val="bottom"/>
            <w:hideMark/>
          </w:tcPr>
          <w:p w14:paraId="70D0846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0.069 ± 0.078</w:t>
            </w:r>
            <w:r w:rsidRPr="00C14365">
              <w:rPr>
                <w:rFonts w:ascii="Times New Roman" w:hAnsi="Times New Roman" w:cs="Times New Roman"/>
                <w:color w:val="000000"/>
                <w:sz w:val="20"/>
                <w:szCs w:val="20"/>
                <w:vertAlign w:val="superscript"/>
                <w:lang w:val="en-GB"/>
              </w:rPr>
              <w:t>ns</w:t>
            </w:r>
          </w:p>
        </w:tc>
        <w:tc>
          <w:tcPr>
            <w:tcW w:w="967" w:type="dxa"/>
            <w:tcBorders>
              <w:top w:val="nil"/>
              <w:left w:val="nil"/>
              <w:bottom w:val="nil"/>
              <w:right w:val="nil"/>
            </w:tcBorders>
            <w:shd w:val="clear" w:color="auto" w:fill="auto"/>
            <w:noWrap/>
            <w:vAlign w:val="bottom"/>
            <w:hideMark/>
          </w:tcPr>
          <w:p w14:paraId="0A73AA6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0.071 ± 0.041</w:t>
            </w:r>
            <w:r w:rsidRPr="00C14365">
              <w:rPr>
                <w:rFonts w:ascii="Times New Roman" w:hAnsi="Times New Roman" w:cs="Times New Roman"/>
                <w:color w:val="000000"/>
                <w:sz w:val="20"/>
                <w:szCs w:val="20"/>
                <w:vertAlign w:val="superscript"/>
                <w:lang w:val="en-GB"/>
              </w:rPr>
              <w:t>ns</w:t>
            </w:r>
          </w:p>
        </w:tc>
        <w:tc>
          <w:tcPr>
            <w:tcW w:w="992" w:type="dxa"/>
            <w:tcBorders>
              <w:top w:val="nil"/>
              <w:left w:val="nil"/>
              <w:bottom w:val="nil"/>
              <w:right w:val="nil"/>
            </w:tcBorders>
            <w:shd w:val="clear" w:color="auto" w:fill="auto"/>
            <w:noWrap/>
            <w:vAlign w:val="bottom"/>
            <w:hideMark/>
          </w:tcPr>
          <w:p w14:paraId="125CDC3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-0.163 ± 0.154</w:t>
            </w:r>
            <w:r w:rsidRPr="00C14365">
              <w:rPr>
                <w:rFonts w:ascii="Times New Roman" w:hAnsi="Times New Roman" w:cs="Times New Roman"/>
                <w:color w:val="000000"/>
                <w:sz w:val="20"/>
                <w:szCs w:val="20"/>
                <w:vertAlign w:val="superscript"/>
                <w:lang w:val="en-GB"/>
              </w:rPr>
              <w:t>ns</w:t>
            </w:r>
          </w:p>
        </w:tc>
        <w:tc>
          <w:tcPr>
            <w:tcW w:w="863" w:type="dxa"/>
            <w:tcBorders>
              <w:top w:val="nil"/>
              <w:left w:val="nil"/>
              <w:bottom w:val="nil"/>
              <w:right w:val="nil"/>
            </w:tcBorders>
            <w:shd w:val="clear" w:color="auto" w:fill="auto"/>
            <w:noWrap/>
            <w:vAlign w:val="bottom"/>
            <w:hideMark/>
          </w:tcPr>
          <w:p w14:paraId="0F7885D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-0.022 ± 0.045</w:t>
            </w:r>
            <w:r w:rsidRPr="00C14365">
              <w:rPr>
                <w:rFonts w:ascii="Times New Roman" w:hAnsi="Times New Roman" w:cs="Times New Roman"/>
                <w:color w:val="000000"/>
                <w:sz w:val="20"/>
                <w:szCs w:val="20"/>
                <w:vertAlign w:val="superscript"/>
                <w:lang w:val="en-GB"/>
              </w:rPr>
              <w:t>ns</w:t>
            </w:r>
          </w:p>
        </w:tc>
        <w:tc>
          <w:tcPr>
            <w:tcW w:w="838" w:type="dxa"/>
            <w:tcBorders>
              <w:top w:val="nil"/>
              <w:left w:val="nil"/>
              <w:bottom w:val="nil"/>
              <w:right w:val="nil"/>
            </w:tcBorders>
            <w:shd w:val="clear" w:color="auto" w:fill="auto"/>
            <w:noWrap/>
            <w:vAlign w:val="bottom"/>
            <w:hideMark/>
          </w:tcPr>
          <w:p w14:paraId="1DB45A5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-0.045 ± 0.031</w:t>
            </w:r>
            <w:r w:rsidRPr="00C14365">
              <w:rPr>
                <w:rFonts w:ascii="Times New Roman" w:hAnsi="Times New Roman" w:cs="Times New Roman"/>
                <w:color w:val="000000"/>
                <w:sz w:val="20"/>
                <w:szCs w:val="20"/>
                <w:vertAlign w:val="superscript"/>
                <w:lang w:val="en-GB"/>
              </w:rPr>
              <w:t>ns</w:t>
            </w:r>
          </w:p>
        </w:tc>
        <w:tc>
          <w:tcPr>
            <w:tcW w:w="851" w:type="dxa"/>
            <w:tcBorders>
              <w:top w:val="nil"/>
              <w:left w:val="nil"/>
              <w:bottom w:val="nil"/>
              <w:right w:val="nil"/>
            </w:tcBorders>
            <w:shd w:val="clear" w:color="auto" w:fill="auto"/>
            <w:noWrap/>
            <w:vAlign w:val="bottom"/>
            <w:hideMark/>
          </w:tcPr>
          <w:p w14:paraId="2AFB448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-0.038 ± 0.044</w:t>
            </w:r>
            <w:r w:rsidRPr="00C14365">
              <w:rPr>
                <w:rFonts w:ascii="Times New Roman" w:hAnsi="Times New Roman" w:cs="Times New Roman"/>
                <w:color w:val="000000"/>
                <w:sz w:val="20"/>
                <w:szCs w:val="20"/>
                <w:vertAlign w:val="superscript"/>
                <w:lang w:val="en-GB"/>
              </w:rPr>
              <w:t>ns</w:t>
            </w:r>
          </w:p>
        </w:tc>
        <w:tc>
          <w:tcPr>
            <w:tcW w:w="885" w:type="dxa"/>
            <w:tcBorders>
              <w:top w:val="nil"/>
              <w:left w:val="nil"/>
              <w:bottom w:val="nil"/>
              <w:right w:val="nil"/>
            </w:tcBorders>
            <w:shd w:val="clear" w:color="auto" w:fill="auto"/>
            <w:noWrap/>
            <w:vAlign w:val="bottom"/>
            <w:hideMark/>
          </w:tcPr>
          <w:p w14:paraId="0481B9D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-0.023 ± 0.028</w:t>
            </w:r>
            <w:r w:rsidRPr="00C14365">
              <w:rPr>
                <w:rFonts w:ascii="Times New Roman" w:hAnsi="Times New Roman" w:cs="Times New Roman"/>
                <w:color w:val="000000"/>
                <w:sz w:val="20"/>
                <w:szCs w:val="20"/>
                <w:vertAlign w:val="superscript"/>
                <w:lang w:val="en-GB"/>
              </w:rPr>
              <w:t>ns</w:t>
            </w:r>
          </w:p>
        </w:tc>
        <w:tc>
          <w:tcPr>
            <w:tcW w:w="840" w:type="dxa"/>
            <w:tcBorders>
              <w:top w:val="nil"/>
              <w:left w:val="nil"/>
              <w:bottom w:val="nil"/>
              <w:right w:val="nil"/>
            </w:tcBorders>
            <w:shd w:val="clear" w:color="auto" w:fill="auto"/>
            <w:noWrap/>
            <w:vAlign w:val="bottom"/>
            <w:hideMark/>
          </w:tcPr>
          <w:p w14:paraId="7FC3B7D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0.013 ± 0.037</w:t>
            </w:r>
            <w:r w:rsidRPr="00C14365">
              <w:rPr>
                <w:rFonts w:ascii="Times New Roman" w:hAnsi="Times New Roman" w:cs="Times New Roman"/>
                <w:color w:val="000000"/>
                <w:sz w:val="20"/>
                <w:szCs w:val="20"/>
                <w:vertAlign w:val="superscript"/>
                <w:lang w:val="en-GB"/>
              </w:rPr>
              <w:t>ns</w:t>
            </w:r>
          </w:p>
        </w:tc>
        <w:tc>
          <w:tcPr>
            <w:tcW w:w="1517" w:type="dxa"/>
            <w:tcBorders>
              <w:top w:val="nil"/>
              <w:left w:val="nil"/>
              <w:bottom w:val="nil"/>
              <w:right w:val="nil"/>
            </w:tcBorders>
            <w:shd w:val="clear" w:color="auto" w:fill="auto"/>
            <w:noWrap/>
            <w:vAlign w:val="bottom"/>
            <w:hideMark/>
          </w:tcPr>
          <w:p w14:paraId="127160B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-0.070 ± 0.035*</w:t>
            </w:r>
          </w:p>
        </w:tc>
      </w:tr>
      <w:tr w:rsidR="00F717F1" w:rsidRPr="008A7CB2" w14:paraId="47DEC835" w14:textId="77777777" w:rsidTr="00956280">
        <w:trPr>
          <w:trHeight w:val="300"/>
        </w:trPr>
        <w:tc>
          <w:tcPr>
            <w:tcW w:w="2294" w:type="dxa"/>
            <w:tcBorders>
              <w:top w:val="nil"/>
              <w:left w:val="nil"/>
              <w:bottom w:val="nil"/>
              <w:right w:val="nil"/>
            </w:tcBorders>
            <w:shd w:val="clear" w:color="auto" w:fill="auto"/>
            <w:noWrap/>
            <w:vAlign w:val="center"/>
          </w:tcPr>
          <w:p w14:paraId="201FAFC5"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p>
        </w:tc>
        <w:tc>
          <w:tcPr>
            <w:tcW w:w="841" w:type="dxa"/>
            <w:tcBorders>
              <w:top w:val="nil"/>
              <w:left w:val="nil"/>
              <w:bottom w:val="nil"/>
              <w:right w:val="nil"/>
            </w:tcBorders>
            <w:shd w:val="clear" w:color="auto" w:fill="auto"/>
            <w:noWrap/>
            <w:vAlign w:val="center"/>
          </w:tcPr>
          <w:p w14:paraId="7AA6D33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67" w:type="dxa"/>
            <w:tcBorders>
              <w:top w:val="nil"/>
              <w:left w:val="nil"/>
              <w:bottom w:val="nil"/>
              <w:right w:val="nil"/>
            </w:tcBorders>
            <w:shd w:val="clear" w:color="auto" w:fill="auto"/>
            <w:noWrap/>
            <w:vAlign w:val="center"/>
          </w:tcPr>
          <w:p w14:paraId="6D02874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92" w:type="dxa"/>
            <w:tcBorders>
              <w:top w:val="nil"/>
              <w:left w:val="nil"/>
              <w:bottom w:val="nil"/>
              <w:right w:val="nil"/>
            </w:tcBorders>
            <w:shd w:val="clear" w:color="auto" w:fill="auto"/>
            <w:noWrap/>
            <w:vAlign w:val="center"/>
          </w:tcPr>
          <w:p w14:paraId="150B962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63" w:type="dxa"/>
            <w:tcBorders>
              <w:top w:val="nil"/>
              <w:left w:val="nil"/>
              <w:bottom w:val="nil"/>
              <w:right w:val="nil"/>
            </w:tcBorders>
            <w:shd w:val="clear" w:color="auto" w:fill="auto"/>
            <w:noWrap/>
            <w:vAlign w:val="center"/>
          </w:tcPr>
          <w:p w14:paraId="788CA31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38" w:type="dxa"/>
            <w:tcBorders>
              <w:top w:val="nil"/>
              <w:left w:val="nil"/>
              <w:bottom w:val="nil"/>
              <w:right w:val="nil"/>
            </w:tcBorders>
            <w:shd w:val="clear" w:color="auto" w:fill="auto"/>
            <w:noWrap/>
            <w:vAlign w:val="center"/>
          </w:tcPr>
          <w:p w14:paraId="4659C7C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51" w:type="dxa"/>
            <w:tcBorders>
              <w:top w:val="nil"/>
              <w:left w:val="nil"/>
              <w:bottom w:val="nil"/>
              <w:right w:val="nil"/>
            </w:tcBorders>
            <w:shd w:val="clear" w:color="auto" w:fill="auto"/>
            <w:noWrap/>
            <w:vAlign w:val="center"/>
          </w:tcPr>
          <w:p w14:paraId="7D5110A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85" w:type="dxa"/>
            <w:tcBorders>
              <w:top w:val="nil"/>
              <w:left w:val="nil"/>
              <w:bottom w:val="nil"/>
              <w:right w:val="nil"/>
            </w:tcBorders>
            <w:shd w:val="clear" w:color="auto" w:fill="auto"/>
            <w:noWrap/>
            <w:vAlign w:val="center"/>
          </w:tcPr>
          <w:p w14:paraId="29F8B2D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40" w:type="dxa"/>
            <w:tcBorders>
              <w:top w:val="nil"/>
              <w:left w:val="nil"/>
              <w:bottom w:val="nil"/>
              <w:right w:val="nil"/>
            </w:tcBorders>
            <w:shd w:val="clear" w:color="auto" w:fill="auto"/>
            <w:noWrap/>
            <w:vAlign w:val="center"/>
          </w:tcPr>
          <w:p w14:paraId="44F1590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1517" w:type="dxa"/>
            <w:tcBorders>
              <w:top w:val="nil"/>
              <w:left w:val="nil"/>
              <w:bottom w:val="nil"/>
              <w:right w:val="nil"/>
            </w:tcBorders>
            <w:shd w:val="clear" w:color="auto" w:fill="auto"/>
            <w:noWrap/>
            <w:vAlign w:val="center"/>
          </w:tcPr>
          <w:p w14:paraId="79F1AF4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r>
      <w:tr w:rsidR="00F717F1" w:rsidRPr="008A7CB2" w14:paraId="26397E11" w14:textId="77777777" w:rsidTr="00956280">
        <w:trPr>
          <w:trHeight w:val="300"/>
        </w:trPr>
        <w:tc>
          <w:tcPr>
            <w:tcW w:w="10888" w:type="dxa"/>
            <w:gridSpan w:val="10"/>
            <w:tcBorders>
              <w:top w:val="nil"/>
              <w:left w:val="nil"/>
              <w:bottom w:val="nil"/>
              <w:right w:val="nil"/>
            </w:tcBorders>
            <w:shd w:val="clear" w:color="auto" w:fill="auto"/>
            <w:noWrap/>
            <w:vAlign w:val="center"/>
            <w:hideMark/>
          </w:tcPr>
          <w:p w14:paraId="48B36BC0" w14:textId="77777777" w:rsidR="00F717F1" w:rsidRPr="008A7CB2" w:rsidRDefault="00F717F1" w:rsidP="003F4E62">
            <w:pPr>
              <w:spacing w:after="0"/>
              <w:rPr>
                <w:rFonts w:ascii="Times New Roman" w:eastAsia="Times New Roman" w:hAnsi="Times New Roman" w:cs="Times New Roman"/>
                <w:sz w:val="20"/>
                <w:szCs w:val="20"/>
                <w:lang w:val="en-GB" w:eastAsia="nl-NL"/>
              </w:rPr>
            </w:pPr>
            <w:r w:rsidRPr="008A7CB2">
              <w:rPr>
                <w:rFonts w:ascii="Times New Roman" w:eastAsia="Times New Roman" w:hAnsi="Times New Roman" w:cs="Times New Roman"/>
                <w:b/>
                <w:bCs/>
                <w:color w:val="000000"/>
                <w:sz w:val="20"/>
                <w:szCs w:val="20"/>
                <w:lang w:val="en-GB" w:eastAsia="nl-NL"/>
              </w:rPr>
              <w:t>Variance components (t</w:t>
            </w:r>
            <w:r w:rsidRPr="008A7CB2">
              <w:rPr>
                <w:rFonts w:ascii="Times New Roman" w:eastAsia="Times New Roman" w:hAnsi="Times New Roman" w:cs="Times New Roman"/>
                <w:b/>
                <w:bCs/>
                <w:color w:val="000000"/>
                <w:sz w:val="20"/>
                <w:szCs w:val="20"/>
                <w:vertAlign w:val="superscript"/>
                <w:lang w:val="en-GB" w:eastAsia="nl-NL"/>
              </w:rPr>
              <w:t xml:space="preserve">2 </w:t>
            </w:r>
            <w:r w:rsidRPr="008A7CB2">
              <w:rPr>
                <w:rFonts w:ascii="Times New Roman" w:eastAsia="Times New Roman" w:hAnsi="Times New Roman" w:cs="Times New Roman"/>
                <w:b/>
                <w:bCs/>
                <w:color w:val="000000"/>
                <w:sz w:val="20"/>
                <w:szCs w:val="20"/>
                <w:lang w:val="en-GB" w:eastAsia="nl-NL"/>
              </w:rPr>
              <w:t>ha</w:t>
            </w:r>
            <w:r w:rsidRPr="008A7CB2">
              <w:rPr>
                <w:rFonts w:ascii="Times New Roman" w:eastAsia="Times New Roman" w:hAnsi="Times New Roman" w:cs="Times New Roman"/>
                <w:b/>
                <w:bCs/>
                <w:color w:val="000000"/>
                <w:sz w:val="20"/>
                <w:szCs w:val="20"/>
                <w:vertAlign w:val="superscript"/>
                <w:lang w:val="en-GB" w:eastAsia="nl-NL"/>
              </w:rPr>
              <w:t>-2</w:t>
            </w:r>
            <w:r w:rsidRPr="008A7CB2">
              <w:rPr>
                <w:rFonts w:ascii="Times New Roman" w:eastAsia="Times New Roman" w:hAnsi="Times New Roman" w:cs="Times New Roman"/>
                <w:b/>
                <w:bCs/>
                <w:color w:val="000000"/>
                <w:sz w:val="20"/>
                <w:szCs w:val="20"/>
                <w:lang w:val="en-GB" w:eastAsia="nl-NL"/>
              </w:rPr>
              <w:t>)</w:t>
            </w:r>
          </w:p>
        </w:tc>
      </w:tr>
      <w:tr w:rsidR="00F717F1" w:rsidRPr="008A7CB2" w14:paraId="5734EAF4" w14:textId="77777777" w:rsidTr="00956280">
        <w:trPr>
          <w:trHeight w:val="300"/>
        </w:trPr>
        <w:tc>
          <w:tcPr>
            <w:tcW w:w="2294" w:type="dxa"/>
            <w:tcBorders>
              <w:top w:val="nil"/>
              <w:left w:val="nil"/>
              <w:bottom w:val="nil"/>
              <w:right w:val="nil"/>
            </w:tcBorders>
            <w:shd w:val="clear" w:color="auto" w:fill="auto"/>
            <w:noWrap/>
            <w:vAlign w:val="center"/>
          </w:tcPr>
          <w:p w14:paraId="06A61970" w14:textId="77777777" w:rsidR="00F717F1" w:rsidRPr="008A7CB2" w:rsidRDefault="00F717F1" w:rsidP="003F4E62">
            <w:pPr>
              <w:spacing w:after="0"/>
              <w:rPr>
                <w:rFonts w:ascii="Times New Roman" w:eastAsia="Times New Roman" w:hAnsi="Times New Roman" w:cs="Times New Roman"/>
                <w:i/>
                <w:iCs/>
                <w:color w:val="000000"/>
                <w:sz w:val="20"/>
                <w:szCs w:val="20"/>
                <w:lang w:val="en-GB" w:eastAsia="nl-NL"/>
              </w:rPr>
            </w:pPr>
            <w:r w:rsidRPr="008A7CB2">
              <w:rPr>
                <w:rFonts w:ascii="Times New Roman" w:eastAsia="Times New Roman" w:hAnsi="Times New Roman" w:cs="Times New Roman"/>
                <w:i/>
                <w:iCs/>
                <w:color w:val="000000"/>
                <w:sz w:val="20"/>
                <w:szCs w:val="20"/>
                <w:lang w:val="en-GB" w:eastAsia="nl-NL"/>
              </w:rPr>
              <w:t>Genetic terms</w:t>
            </w:r>
          </w:p>
        </w:tc>
        <w:tc>
          <w:tcPr>
            <w:tcW w:w="841" w:type="dxa"/>
            <w:tcBorders>
              <w:top w:val="nil"/>
              <w:left w:val="nil"/>
              <w:bottom w:val="nil"/>
              <w:right w:val="nil"/>
            </w:tcBorders>
            <w:shd w:val="clear" w:color="auto" w:fill="auto"/>
            <w:noWrap/>
          </w:tcPr>
          <w:p w14:paraId="2D2A873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67" w:type="dxa"/>
            <w:tcBorders>
              <w:top w:val="nil"/>
              <w:left w:val="nil"/>
              <w:bottom w:val="nil"/>
              <w:right w:val="nil"/>
            </w:tcBorders>
            <w:shd w:val="clear" w:color="auto" w:fill="auto"/>
            <w:noWrap/>
          </w:tcPr>
          <w:p w14:paraId="53917B2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992" w:type="dxa"/>
            <w:tcBorders>
              <w:top w:val="nil"/>
              <w:left w:val="nil"/>
              <w:bottom w:val="nil"/>
              <w:right w:val="nil"/>
            </w:tcBorders>
            <w:shd w:val="clear" w:color="auto" w:fill="auto"/>
            <w:noWrap/>
          </w:tcPr>
          <w:p w14:paraId="0F2D856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63" w:type="dxa"/>
            <w:tcBorders>
              <w:top w:val="nil"/>
              <w:left w:val="nil"/>
              <w:bottom w:val="nil"/>
              <w:right w:val="nil"/>
            </w:tcBorders>
            <w:shd w:val="clear" w:color="auto" w:fill="auto"/>
            <w:noWrap/>
          </w:tcPr>
          <w:p w14:paraId="6063367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38" w:type="dxa"/>
            <w:tcBorders>
              <w:top w:val="nil"/>
              <w:left w:val="nil"/>
              <w:bottom w:val="nil"/>
              <w:right w:val="nil"/>
            </w:tcBorders>
            <w:shd w:val="clear" w:color="auto" w:fill="auto"/>
            <w:noWrap/>
          </w:tcPr>
          <w:p w14:paraId="592CD3E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51" w:type="dxa"/>
            <w:tcBorders>
              <w:top w:val="nil"/>
              <w:left w:val="nil"/>
              <w:bottom w:val="nil"/>
              <w:right w:val="nil"/>
            </w:tcBorders>
            <w:shd w:val="clear" w:color="auto" w:fill="auto"/>
            <w:noWrap/>
          </w:tcPr>
          <w:p w14:paraId="27CA6E5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85" w:type="dxa"/>
            <w:tcBorders>
              <w:top w:val="nil"/>
              <w:left w:val="nil"/>
              <w:bottom w:val="nil"/>
              <w:right w:val="nil"/>
            </w:tcBorders>
            <w:shd w:val="clear" w:color="auto" w:fill="auto"/>
            <w:noWrap/>
          </w:tcPr>
          <w:p w14:paraId="1BF780C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840" w:type="dxa"/>
            <w:tcBorders>
              <w:top w:val="nil"/>
              <w:left w:val="nil"/>
              <w:bottom w:val="nil"/>
              <w:right w:val="nil"/>
            </w:tcBorders>
            <w:shd w:val="clear" w:color="auto" w:fill="auto"/>
            <w:noWrap/>
          </w:tcPr>
          <w:p w14:paraId="0115351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c>
          <w:tcPr>
            <w:tcW w:w="1517" w:type="dxa"/>
            <w:tcBorders>
              <w:top w:val="nil"/>
              <w:left w:val="nil"/>
              <w:bottom w:val="nil"/>
              <w:right w:val="nil"/>
            </w:tcBorders>
            <w:shd w:val="clear" w:color="auto" w:fill="auto"/>
            <w:noWrap/>
          </w:tcPr>
          <w:p w14:paraId="25A21CB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p>
        </w:tc>
      </w:tr>
      <w:tr w:rsidR="00F717F1" w:rsidRPr="008A7CB2" w14:paraId="62B0AD3B" w14:textId="77777777" w:rsidTr="00956280">
        <w:trPr>
          <w:trHeight w:val="300"/>
        </w:trPr>
        <w:tc>
          <w:tcPr>
            <w:tcW w:w="2294" w:type="dxa"/>
            <w:tcBorders>
              <w:top w:val="nil"/>
              <w:left w:val="nil"/>
              <w:bottom w:val="nil"/>
              <w:right w:val="nil"/>
            </w:tcBorders>
            <w:shd w:val="clear" w:color="auto" w:fill="auto"/>
            <w:noWrap/>
            <w:vAlign w:val="center"/>
            <w:hideMark/>
          </w:tcPr>
          <w:p w14:paraId="242680C0"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G</w:t>
            </w:r>
          </w:p>
        </w:tc>
        <w:tc>
          <w:tcPr>
            <w:tcW w:w="841" w:type="dxa"/>
            <w:tcBorders>
              <w:top w:val="nil"/>
              <w:left w:val="nil"/>
              <w:bottom w:val="nil"/>
              <w:right w:val="nil"/>
            </w:tcBorders>
            <w:shd w:val="clear" w:color="auto" w:fill="auto"/>
            <w:noWrap/>
            <w:vAlign w:val="center"/>
            <w:hideMark/>
          </w:tcPr>
          <w:p w14:paraId="7426095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0.059</w:t>
            </w:r>
          </w:p>
        </w:tc>
        <w:tc>
          <w:tcPr>
            <w:tcW w:w="967" w:type="dxa"/>
            <w:tcBorders>
              <w:top w:val="nil"/>
              <w:left w:val="nil"/>
              <w:bottom w:val="nil"/>
              <w:right w:val="nil"/>
            </w:tcBorders>
            <w:shd w:val="clear" w:color="auto" w:fill="auto"/>
            <w:noWrap/>
            <w:vAlign w:val="center"/>
            <w:hideMark/>
          </w:tcPr>
          <w:p w14:paraId="7240FBE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0.094</w:t>
            </w:r>
          </w:p>
        </w:tc>
        <w:tc>
          <w:tcPr>
            <w:tcW w:w="992" w:type="dxa"/>
            <w:tcBorders>
              <w:top w:val="nil"/>
              <w:left w:val="nil"/>
              <w:bottom w:val="nil"/>
              <w:right w:val="nil"/>
            </w:tcBorders>
            <w:shd w:val="clear" w:color="auto" w:fill="auto"/>
            <w:noWrap/>
            <w:vAlign w:val="center"/>
            <w:hideMark/>
          </w:tcPr>
          <w:p w14:paraId="420DFBF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0.047</w:t>
            </w:r>
          </w:p>
        </w:tc>
        <w:tc>
          <w:tcPr>
            <w:tcW w:w="863" w:type="dxa"/>
            <w:tcBorders>
              <w:top w:val="nil"/>
              <w:left w:val="nil"/>
              <w:bottom w:val="nil"/>
              <w:right w:val="nil"/>
            </w:tcBorders>
            <w:shd w:val="clear" w:color="auto" w:fill="auto"/>
            <w:noWrap/>
            <w:vAlign w:val="center"/>
            <w:hideMark/>
          </w:tcPr>
          <w:p w14:paraId="2D88A54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0.089</w:t>
            </w:r>
          </w:p>
        </w:tc>
        <w:tc>
          <w:tcPr>
            <w:tcW w:w="838" w:type="dxa"/>
            <w:tcBorders>
              <w:top w:val="nil"/>
              <w:left w:val="nil"/>
              <w:bottom w:val="nil"/>
              <w:right w:val="nil"/>
            </w:tcBorders>
            <w:shd w:val="clear" w:color="auto" w:fill="auto"/>
            <w:noWrap/>
            <w:vAlign w:val="center"/>
            <w:hideMark/>
          </w:tcPr>
          <w:p w14:paraId="6E39472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0.072</w:t>
            </w:r>
          </w:p>
        </w:tc>
        <w:tc>
          <w:tcPr>
            <w:tcW w:w="851" w:type="dxa"/>
            <w:tcBorders>
              <w:top w:val="nil"/>
              <w:left w:val="nil"/>
              <w:bottom w:val="nil"/>
              <w:right w:val="nil"/>
            </w:tcBorders>
            <w:shd w:val="clear" w:color="auto" w:fill="auto"/>
            <w:noWrap/>
            <w:vAlign w:val="center"/>
            <w:hideMark/>
          </w:tcPr>
          <w:p w14:paraId="266B32A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0.079</w:t>
            </w:r>
          </w:p>
        </w:tc>
        <w:tc>
          <w:tcPr>
            <w:tcW w:w="885" w:type="dxa"/>
            <w:tcBorders>
              <w:top w:val="nil"/>
              <w:left w:val="nil"/>
              <w:bottom w:val="nil"/>
              <w:right w:val="nil"/>
            </w:tcBorders>
            <w:shd w:val="clear" w:color="auto" w:fill="auto"/>
            <w:noWrap/>
            <w:vAlign w:val="center"/>
            <w:hideMark/>
          </w:tcPr>
          <w:p w14:paraId="798407C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0.123</w:t>
            </w:r>
          </w:p>
        </w:tc>
        <w:tc>
          <w:tcPr>
            <w:tcW w:w="840" w:type="dxa"/>
            <w:tcBorders>
              <w:top w:val="nil"/>
              <w:left w:val="nil"/>
              <w:bottom w:val="nil"/>
              <w:right w:val="nil"/>
            </w:tcBorders>
            <w:shd w:val="clear" w:color="auto" w:fill="auto"/>
            <w:noWrap/>
            <w:vAlign w:val="center"/>
            <w:hideMark/>
          </w:tcPr>
          <w:p w14:paraId="592AB9C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0.047</w:t>
            </w:r>
          </w:p>
        </w:tc>
        <w:tc>
          <w:tcPr>
            <w:tcW w:w="1517" w:type="dxa"/>
            <w:tcBorders>
              <w:top w:val="nil"/>
              <w:left w:val="nil"/>
              <w:bottom w:val="nil"/>
              <w:right w:val="nil"/>
            </w:tcBorders>
            <w:shd w:val="clear" w:color="auto" w:fill="auto"/>
            <w:noWrap/>
            <w:vAlign w:val="center"/>
            <w:hideMark/>
          </w:tcPr>
          <w:p w14:paraId="5725DD8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0.192</w:t>
            </w:r>
          </w:p>
        </w:tc>
      </w:tr>
      <w:tr w:rsidR="00F717F1" w:rsidRPr="008A7CB2" w14:paraId="1ECD4848" w14:textId="77777777" w:rsidTr="00956280">
        <w:trPr>
          <w:trHeight w:val="300"/>
        </w:trPr>
        <w:tc>
          <w:tcPr>
            <w:tcW w:w="2294" w:type="dxa"/>
            <w:tcBorders>
              <w:top w:val="nil"/>
              <w:left w:val="nil"/>
              <w:bottom w:val="nil"/>
              <w:right w:val="nil"/>
            </w:tcBorders>
            <w:shd w:val="clear" w:color="auto" w:fill="auto"/>
            <w:noWrap/>
            <w:vAlign w:val="center"/>
            <w:hideMark/>
          </w:tcPr>
          <w:p w14:paraId="2EF28FD2"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GL</w:t>
            </w:r>
          </w:p>
        </w:tc>
        <w:tc>
          <w:tcPr>
            <w:tcW w:w="841" w:type="dxa"/>
            <w:tcBorders>
              <w:top w:val="nil"/>
              <w:left w:val="nil"/>
              <w:bottom w:val="nil"/>
              <w:right w:val="nil"/>
            </w:tcBorders>
            <w:shd w:val="clear" w:color="auto" w:fill="auto"/>
            <w:noWrap/>
            <w:vAlign w:val="center"/>
            <w:hideMark/>
          </w:tcPr>
          <w:p w14:paraId="2A84278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&lt;0.001</w:t>
            </w:r>
          </w:p>
        </w:tc>
        <w:tc>
          <w:tcPr>
            <w:tcW w:w="967" w:type="dxa"/>
            <w:tcBorders>
              <w:top w:val="nil"/>
              <w:left w:val="nil"/>
              <w:bottom w:val="nil"/>
              <w:right w:val="nil"/>
            </w:tcBorders>
            <w:shd w:val="clear" w:color="auto" w:fill="auto"/>
            <w:noWrap/>
            <w:vAlign w:val="center"/>
            <w:hideMark/>
          </w:tcPr>
          <w:p w14:paraId="2AED67B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0.016</w:t>
            </w:r>
          </w:p>
        </w:tc>
        <w:tc>
          <w:tcPr>
            <w:tcW w:w="992" w:type="dxa"/>
            <w:tcBorders>
              <w:top w:val="nil"/>
              <w:left w:val="nil"/>
              <w:bottom w:val="nil"/>
              <w:right w:val="nil"/>
            </w:tcBorders>
            <w:shd w:val="clear" w:color="auto" w:fill="auto"/>
            <w:noWrap/>
            <w:vAlign w:val="center"/>
            <w:hideMark/>
          </w:tcPr>
          <w:p w14:paraId="70B1CDF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0.015</w:t>
            </w:r>
          </w:p>
        </w:tc>
        <w:tc>
          <w:tcPr>
            <w:tcW w:w="863" w:type="dxa"/>
            <w:tcBorders>
              <w:top w:val="nil"/>
              <w:left w:val="nil"/>
              <w:bottom w:val="nil"/>
              <w:right w:val="nil"/>
            </w:tcBorders>
            <w:shd w:val="clear" w:color="auto" w:fill="auto"/>
            <w:noWrap/>
            <w:vAlign w:val="center"/>
            <w:hideMark/>
          </w:tcPr>
          <w:p w14:paraId="70379D2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0.028</w:t>
            </w:r>
          </w:p>
        </w:tc>
        <w:tc>
          <w:tcPr>
            <w:tcW w:w="838" w:type="dxa"/>
            <w:tcBorders>
              <w:top w:val="nil"/>
              <w:left w:val="nil"/>
              <w:bottom w:val="nil"/>
              <w:right w:val="nil"/>
            </w:tcBorders>
            <w:shd w:val="clear" w:color="auto" w:fill="auto"/>
            <w:noWrap/>
            <w:vAlign w:val="center"/>
            <w:hideMark/>
          </w:tcPr>
          <w:p w14:paraId="2094B6F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0.038</w:t>
            </w:r>
          </w:p>
        </w:tc>
        <w:tc>
          <w:tcPr>
            <w:tcW w:w="851" w:type="dxa"/>
            <w:tcBorders>
              <w:top w:val="nil"/>
              <w:left w:val="nil"/>
              <w:bottom w:val="nil"/>
              <w:right w:val="nil"/>
            </w:tcBorders>
            <w:shd w:val="clear" w:color="auto" w:fill="auto"/>
            <w:noWrap/>
            <w:vAlign w:val="center"/>
            <w:hideMark/>
          </w:tcPr>
          <w:p w14:paraId="043BD47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0.053</w:t>
            </w:r>
          </w:p>
        </w:tc>
        <w:tc>
          <w:tcPr>
            <w:tcW w:w="885" w:type="dxa"/>
            <w:tcBorders>
              <w:top w:val="nil"/>
              <w:left w:val="nil"/>
              <w:bottom w:val="nil"/>
              <w:right w:val="nil"/>
            </w:tcBorders>
            <w:shd w:val="clear" w:color="auto" w:fill="auto"/>
            <w:noWrap/>
            <w:vAlign w:val="center"/>
            <w:hideMark/>
          </w:tcPr>
          <w:p w14:paraId="0652653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0.015</w:t>
            </w:r>
          </w:p>
        </w:tc>
        <w:tc>
          <w:tcPr>
            <w:tcW w:w="840" w:type="dxa"/>
            <w:tcBorders>
              <w:top w:val="nil"/>
              <w:left w:val="nil"/>
              <w:bottom w:val="nil"/>
              <w:right w:val="nil"/>
            </w:tcBorders>
            <w:shd w:val="clear" w:color="auto" w:fill="auto"/>
            <w:noWrap/>
            <w:vAlign w:val="center"/>
            <w:hideMark/>
          </w:tcPr>
          <w:p w14:paraId="2201F19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0.026</w:t>
            </w:r>
          </w:p>
        </w:tc>
        <w:tc>
          <w:tcPr>
            <w:tcW w:w="1517" w:type="dxa"/>
            <w:tcBorders>
              <w:top w:val="nil"/>
              <w:left w:val="nil"/>
              <w:bottom w:val="nil"/>
              <w:right w:val="nil"/>
            </w:tcBorders>
            <w:shd w:val="clear" w:color="auto" w:fill="auto"/>
            <w:noWrap/>
            <w:vAlign w:val="center"/>
            <w:hideMark/>
          </w:tcPr>
          <w:p w14:paraId="3F9DAB9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0.036</w:t>
            </w:r>
          </w:p>
        </w:tc>
      </w:tr>
      <w:tr w:rsidR="00F717F1" w:rsidRPr="008A7CB2" w14:paraId="5B3ABD50" w14:textId="77777777" w:rsidTr="00956280">
        <w:trPr>
          <w:trHeight w:val="300"/>
        </w:trPr>
        <w:tc>
          <w:tcPr>
            <w:tcW w:w="2294" w:type="dxa"/>
            <w:tcBorders>
              <w:top w:val="nil"/>
              <w:left w:val="nil"/>
              <w:bottom w:val="nil"/>
              <w:right w:val="nil"/>
            </w:tcBorders>
            <w:shd w:val="clear" w:color="auto" w:fill="auto"/>
            <w:noWrap/>
            <w:vAlign w:val="center"/>
            <w:hideMark/>
          </w:tcPr>
          <w:p w14:paraId="445AA602"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GY</w:t>
            </w:r>
          </w:p>
        </w:tc>
        <w:tc>
          <w:tcPr>
            <w:tcW w:w="841" w:type="dxa"/>
            <w:tcBorders>
              <w:top w:val="nil"/>
              <w:left w:val="nil"/>
              <w:bottom w:val="nil"/>
              <w:right w:val="nil"/>
            </w:tcBorders>
            <w:shd w:val="clear" w:color="auto" w:fill="auto"/>
            <w:noWrap/>
            <w:vAlign w:val="center"/>
            <w:hideMark/>
          </w:tcPr>
          <w:p w14:paraId="649F68E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0.072</w:t>
            </w:r>
          </w:p>
        </w:tc>
        <w:tc>
          <w:tcPr>
            <w:tcW w:w="967" w:type="dxa"/>
            <w:tcBorders>
              <w:top w:val="nil"/>
              <w:left w:val="nil"/>
              <w:bottom w:val="nil"/>
              <w:right w:val="nil"/>
            </w:tcBorders>
            <w:shd w:val="clear" w:color="auto" w:fill="auto"/>
            <w:noWrap/>
            <w:vAlign w:val="center"/>
            <w:hideMark/>
          </w:tcPr>
          <w:p w14:paraId="5287448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0.027</w:t>
            </w:r>
          </w:p>
        </w:tc>
        <w:tc>
          <w:tcPr>
            <w:tcW w:w="992" w:type="dxa"/>
            <w:tcBorders>
              <w:top w:val="nil"/>
              <w:left w:val="nil"/>
              <w:bottom w:val="nil"/>
              <w:right w:val="nil"/>
            </w:tcBorders>
            <w:shd w:val="clear" w:color="auto" w:fill="auto"/>
            <w:noWrap/>
            <w:vAlign w:val="center"/>
            <w:hideMark/>
          </w:tcPr>
          <w:p w14:paraId="2A5C98C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0.058</w:t>
            </w:r>
          </w:p>
        </w:tc>
        <w:tc>
          <w:tcPr>
            <w:tcW w:w="863" w:type="dxa"/>
            <w:tcBorders>
              <w:top w:val="nil"/>
              <w:left w:val="nil"/>
              <w:bottom w:val="nil"/>
              <w:right w:val="nil"/>
            </w:tcBorders>
            <w:shd w:val="clear" w:color="auto" w:fill="auto"/>
            <w:noWrap/>
            <w:vAlign w:val="center"/>
            <w:hideMark/>
          </w:tcPr>
          <w:p w14:paraId="3D5DEAC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0.050</w:t>
            </w:r>
          </w:p>
        </w:tc>
        <w:tc>
          <w:tcPr>
            <w:tcW w:w="838" w:type="dxa"/>
            <w:tcBorders>
              <w:top w:val="nil"/>
              <w:left w:val="nil"/>
              <w:bottom w:val="nil"/>
              <w:right w:val="nil"/>
            </w:tcBorders>
            <w:shd w:val="clear" w:color="auto" w:fill="auto"/>
            <w:noWrap/>
            <w:vAlign w:val="center"/>
            <w:hideMark/>
          </w:tcPr>
          <w:p w14:paraId="5705928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0.017</w:t>
            </w:r>
          </w:p>
        </w:tc>
        <w:tc>
          <w:tcPr>
            <w:tcW w:w="851" w:type="dxa"/>
            <w:tcBorders>
              <w:top w:val="nil"/>
              <w:left w:val="nil"/>
              <w:bottom w:val="nil"/>
              <w:right w:val="nil"/>
            </w:tcBorders>
            <w:shd w:val="clear" w:color="auto" w:fill="auto"/>
            <w:noWrap/>
            <w:vAlign w:val="center"/>
            <w:hideMark/>
          </w:tcPr>
          <w:p w14:paraId="0BD295D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0.032</w:t>
            </w:r>
          </w:p>
        </w:tc>
        <w:tc>
          <w:tcPr>
            <w:tcW w:w="885" w:type="dxa"/>
            <w:tcBorders>
              <w:top w:val="nil"/>
              <w:left w:val="nil"/>
              <w:bottom w:val="nil"/>
              <w:right w:val="nil"/>
            </w:tcBorders>
            <w:shd w:val="clear" w:color="auto" w:fill="auto"/>
            <w:noWrap/>
            <w:vAlign w:val="center"/>
            <w:hideMark/>
          </w:tcPr>
          <w:p w14:paraId="28CB225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0.021</w:t>
            </w:r>
          </w:p>
        </w:tc>
        <w:tc>
          <w:tcPr>
            <w:tcW w:w="840" w:type="dxa"/>
            <w:tcBorders>
              <w:top w:val="nil"/>
              <w:left w:val="nil"/>
              <w:bottom w:val="nil"/>
              <w:right w:val="nil"/>
            </w:tcBorders>
            <w:shd w:val="clear" w:color="auto" w:fill="auto"/>
            <w:noWrap/>
            <w:vAlign w:val="center"/>
            <w:hideMark/>
          </w:tcPr>
          <w:p w14:paraId="13F01C4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0.058</w:t>
            </w:r>
          </w:p>
        </w:tc>
        <w:tc>
          <w:tcPr>
            <w:tcW w:w="1517" w:type="dxa"/>
            <w:tcBorders>
              <w:top w:val="nil"/>
              <w:left w:val="nil"/>
              <w:bottom w:val="nil"/>
              <w:right w:val="nil"/>
            </w:tcBorders>
            <w:shd w:val="clear" w:color="auto" w:fill="auto"/>
            <w:noWrap/>
            <w:vAlign w:val="center"/>
            <w:hideMark/>
          </w:tcPr>
          <w:p w14:paraId="7D7A632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0.042</w:t>
            </w:r>
          </w:p>
        </w:tc>
      </w:tr>
      <w:tr w:rsidR="00F717F1" w:rsidRPr="008A7CB2" w14:paraId="7C019939" w14:textId="77777777" w:rsidTr="00956280">
        <w:trPr>
          <w:trHeight w:val="300"/>
        </w:trPr>
        <w:tc>
          <w:tcPr>
            <w:tcW w:w="2294" w:type="dxa"/>
            <w:tcBorders>
              <w:top w:val="nil"/>
              <w:left w:val="nil"/>
              <w:bottom w:val="nil"/>
              <w:right w:val="nil"/>
            </w:tcBorders>
            <w:shd w:val="clear" w:color="auto" w:fill="auto"/>
            <w:noWrap/>
            <w:vAlign w:val="center"/>
            <w:hideMark/>
          </w:tcPr>
          <w:p w14:paraId="777D807F"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GLY</w:t>
            </w:r>
            <w:r w:rsidRPr="00CD0C87">
              <w:rPr>
                <w:rFonts w:ascii="Times New Roman" w:eastAsiaTheme="minorEastAsia" w:hAnsi="Times New Roman" w:cs="Times New Roman"/>
                <w:sz w:val="24"/>
                <w:szCs w:val="24"/>
                <w:lang w:val="en-GB"/>
              </w:rPr>
              <w:t>'</w:t>
            </w:r>
            <w:r w:rsidRPr="008A7CB2">
              <w:rPr>
                <w:rFonts w:ascii="Times New Roman" w:eastAsia="Times New Roman" w:hAnsi="Times New Roman" w:cs="Times New Roman"/>
                <w:color w:val="000000"/>
                <w:sz w:val="20"/>
                <w:szCs w:val="20"/>
                <w:vertAlign w:val="superscript"/>
                <w:lang w:val="en-GB" w:eastAsia="nl-NL"/>
              </w:rPr>
              <w:t>§</w:t>
            </w:r>
          </w:p>
        </w:tc>
        <w:tc>
          <w:tcPr>
            <w:tcW w:w="841" w:type="dxa"/>
            <w:tcBorders>
              <w:top w:val="nil"/>
              <w:left w:val="nil"/>
              <w:bottom w:val="nil"/>
              <w:right w:val="nil"/>
            </w:tcBorders>
            <w:shd w:val="clear" w:color="auto" w:fill="auto"/>
            <w:noWrap/>
            <w:vAlign w:val="center"/>
            <w:hideMark/>
          </w:tcPr>
          <w:p w14:paraId="24B7918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0.121</w:t>
            </w:r>
          </w:p>
        </w:tc>
        <w:tc>
          <w:tcPr>
            <w:tcW w:w="967" w:type="dxa"/>
            <w:tcBorders>
              <w:top w:val="nil"/>
              <w:left w:val="nil"/>
              <w:bottom w:val="nil"/>
              <w:right w:val="nil"/>
            </w:tcBorders>
            <w:shd w:val="clear" w:color="auto" w:fill="auto"/>
            <w:noWrap/>
            <w:vAlign w:val="center"/>
            <w:hideMark/>
          </w:tcPr>
          <w:p w14:paraId="3157D38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0.167</w:t>
            </w:r>
          </w:p>
        </w:tc>
        <w:tc>
          <w:tcPr>
            <w:tcW w:w="992" w:type="dxa"/>
            <w:tcBorders>
              <w:top w:val="nil"/>
              <w:left w:val="nil"/>
              <w:bottom w:val="nil"/>
              <w:right w:val="nil"/>
            </w:tcBorders>
            <w:shd w:val="clear" w:color="auto" w:fill="auto"/>
            <w:noWrap/>
            <w:vAlign w:val="center"/>
            <w:hideMark/>
          </w:tcPr>
          <w:p w14:paraId="115A747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0.146</w:t>
            </w:r>
          </w:p>
        </w:tc>
        <w:tc>
          <w:tcPr>
            <w:tcW w:w="863" w:type="dxa"/>
            <w:tcBorders>
              <w:top w:val="nil"/>
              <w:left w:val="nil"/>
              <w:bottom w:val="nil"/>
              <w:right w:val="nil"/>
            </w:tcBorders>
            <w:shd w:val="clear" w:color="auto" w:fill="auto"/>
            <w:noWrap/>
            <w:vAlign w:val="center"/>
            <w:hideMark/>
          </w:tcPr>
          <w:p w14:paraId="56333A0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0.208</w:t>
            </w:r>
          </w:p>
        </w:tc>
        <w:tc>
          <w:tcPr>
            <w:tcW w:w="838" w:type="dxa"/>
            <w:tcBorders>
              <w:top w:val="nil"/>
              <w:left w:val="nil"/>
              <w:bottom w:val="nil"/>
              <w:right w:val="nil"/>
            </w:tcBorders>
            <w:shd w:val="clear" w:color="auto" w:fill="auto"/>
            <w:noWrap/>
            <w:vAlign w:val="center"/>
            <w:hideMark/>
          </w:tcPr>
          <w:p w14:paraId="0645B98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0.122</w:t>
            </w:r>
          </w:p>
        </w:tc>
        <w:tc>
          <w:tcPr>
            <w:tcW w:w="851" w:type="dxa"/>
            <w:tcBorders>
              <w:top w:val="nil"/>
              <w:left w:val="nil"/>
              <w:bottom w:val="nil"/>
              <w:right w:val="nil"/>
            </w:tcBorders>
            <w:shd w:val="clear" w:color="auto" w:fill="auto"/>
            <w:noWrap/>
            <w:vAlign w:val="center"/>
            <w:hideMark/>
          </w:tcPr>
          <w:p w14:paraId="3BEAE5C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0.135</w:t>
            </w:r>
          </w:p>
        </w:tc>
        <w:tc>
          <w:tcPr>
            <w:tcW w:w="885" w:type="dxa"/>
            <w:tcBorders>
              <w:top w:val="nil"/>
              <w:left w:val="nil"/>
              <w:bottom w:val="nil"/>
              <w:right w:val="nil"/>
            </w:tcBorders>
            <w:shd w:val="clear" w:color="auto" w:fill="auto"/>
            <w:noWrap/>
            <w:vAlign w:val="center"/>
            <w:hideMark/>
          </w:tcPr>
          <w:p w14:paraId="3D7DE18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0.147</w:t>
            </w:r>
          </w:p>
        </w:tc>
        <w:tc>
          <w:tcPr>
            <w:tcW w:w="840" w:type="dxa"/>
            <w:tcBorders>
              <w:top w:val="nil"/>
              <w:left w:val="nil"/>
              <w:bottom w:val="nil"/>
              <w:right w:val="nil"/>
            </w:tcBorders>
            <w:shd w:val="clear" w:color="auto" w:fill="auto"/>
            <w:noWrap/>
            <w:vAlign w:val="center"/>
            <w:hideMark/>
          </w:tcPr>
          <w:p w14:paraId="2142CB6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0.164</w:t>
            </w:r>
          </w:p>
        </w:tc>
        <w:tc>
          <w:tcPr>
            <w:tcW w:w="1517" w:type="dxa"/>
            <w:tcBorders>
              <w:top w:val="nil"/>
              <w:left w:val="nil"/>
              <w:bottom w:val="nil"/>
              <w:right w:val="nil"/>
            </w:tcBorders>
            <w:shd w:val="clear" w:color="auto" w:fill="auto"/>
            <w:noWrap/>
            <w:vAlign w:val="center"/>
            <w:hideMark/>
          </w:tcPr>
          <w:p w14:paraId="1A81AE1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0.166</w:t>
            </w:r>
          </w:p>
        </w:tc>
      </w:tr>
      <w:tr w:rsidR="00F717F1" w:rsidRPr="008A7CB2" w14:paraId="154E9468" w14:textId="77777777" w:rsidTr="00956280">
        <w:trPr>
          <w:trHeight w:val="300"/>
        </w:trPr>
        <w:tc>
          <w:tcPr>
            <w:tcW w:w="2294" w:type="dxa"/>
            <w:tcBorders>
              <w:top w:val="nil"/>
              <w:left w:val="nil"/>
              <w:bottom w:val="nil"/>
              <w:right w:val="nil"/>
            </w:tcBorders>
            <w:shd w:val="clear" w:color="auto" w:fill="auto"/>
            <w:noWrap/>
            <w:vAlign w:val="center"/>
          </w:tcPr>
          <w:p w14:paraId="64602839"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i/>
                <w:iCs/>
                <w:color w:val="000000"/>
                <w:sz w:val="20"/>
                <w:szCs w:val="20"/>
                <w:lang w:val="en-GB" w:eastAsia="nl-NL"/>
              </w:rPr>
              <w:t>Non-genetic terms</w:t>
            </w:r>
          </w:p>
        </w:tc>
        <w:tc>
          <w:tcPr>
            <w:tcW w:w="841" w:type="dxa"/>
            <w:tcBorders>
              <w:top w:val="nil"/>
              <w:left w:val="nil"/>
              <w:bottom w:val="nil"/>
              <w:right w:val="nil"/>
            </w:tcBorders>
            <w:shd w:val="clear" w:color="auto" w:fill="auto"/>
            <w:noWrap/>
            <w:vAlign w:val="center"/>
          </w:tcPr>
          <w:p w14:paraId="57F4111C"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967" w:type="dxa"/>
            <w:tcBorders>
              <w:top w:val="nil"/>
              <w:left w:val="nil"/>
              <w:bottom w:val="nil"/>
              <w:right w:val="nil"/>
            </w:tcBorders>
            <w:shd w:val="clear" w:color="auto" w:fill="auto"/>
            <w:noWrap/>
            <w:vAlign w:val="center"/>
          </w:tcPr>
          <w:p w14:paraId="4941496C"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992" w:type="dxa"/>
            <w:tcBorders>
              <w:top w:val="nil"/>
              <w:left w:val="nil"/>
              <w:bottom w:val="nil"/>
              <w:right w:val="nil"/>
            </w:tcBorders>
            <w:shd w:val="clear" w:color="auto" w:fill="auto"/>
            <w:noWrap/>
            <w:vAlign w:val="center"/>
          </w:tcPr>
          <w:p w14:paraId="68AA7D70"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63" w:type="dxa"/>
            <w:tcBorders>
              <w:top w:val="nil"/>
              <w:left w:val="nil"/>
              <w:bottom w:val="nil"/>
              <w:right w:val="nil"/>
            </w:tcBorders>
            <w:shd w:val="clear" w:color="auto" w:fill="auto"/>
            <w:noWrap/>
            <w:vAlign w:val="center"/>
          </w:tcPr>
          <w:p w14:paraId="6F9B1D48"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38" w:type="dxa"/>
            <w:tcBorders>
              <w:top w:val="nil"/>
              <w:left w:val="nil"/>
              <w:bottom w:val="nil"/>
              <w:right w:val="nil"/>
            </w:tcBorders>
            <w:shd w:val="clear" w:color="auto" w:fill="auto"/>
            <w:noWrap/>
            <w:vAlign w:val="center"/>
          </w:tcPr>
          <w:p w14:paraId="2CBF4D11"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51" w:type="dxa"/>
            <w:tcBorders>
              <w:top w:val="nil"/>
              <w:left w:val="nil"/>
              <w:bottom w:val="nil"/>
              <w:right w:val="nil"/>
            </w:tcBorders>
            <w:shd w:val="clear" w:color="auto" w:fill="auto"/>
            <w:noWrap/>
            <w:vAlign w:val="center"/>
          </w:tcPr>
          <w:p w14:paraId="41FC4D08"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85" w:type="dxa"/>
            <w:tcBorders>
              <w:top w:val="nil"/>
              <w:left w:val="nil"/>
              <w:bottom w:val="nil"/>
              <w:right w:val="nil"/>
            </w:tcBorders>
            <w:shd w:val="clear" w:color="auto" w:fill="auto"/>
            <w:noWrap/>
            <w:vAlign w:val="center"/>
          </w:tcPr>
          <w:p w14:paraId="07240D2B"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40" w:type="dxa"/>
            <w:tcBorders>
              <w:top w:val="nil"/>
              <w:left w:val="nil"/>
              <w:bottom w:val="nil"/>
              <w:right w:val="nil"/>
            </w:tcBorders>
            <w:shd w:val="clear" w:color="auto" w:fill="auto"/>
            <w:noWrap/>
            <w:vAlign w:val="center"/>
          </w:tcPr>
          <w:p w14:paraId="0D19D542"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1517" w:type="dxa"/>
            <w:tcBorders>
              <w:top w:val="nil"/>
              <w:left w:val="nil"/>
              <w:bottom w:val="nil"/>
              <w:right w:val="nil"/>
            </w:tcBorders>
            <w:shd w:val="clear" w:color="auto" w:fill="auto"/>
            <w:noWrap/>
            <w:vAlign w:val="center"/>
          </w:tcPr>
          <w:p w14:paraId="33170604" w14:textId="77777777" w:rsidR="00F717F1" w:rsidRPr="00C14365" w:rsidRDefault="00F717F1" w:rsidP="003F4E62">
            <w:pPr>
              <w:spacing w:after="0"/>
              <w:jc w:val="center"/>
              <w:rPr>
                <w:rFonts w:ascii="Times New Roman" w:hAnsi="Times New Roman" w:cs="Times New Roman"/>
                <w:color w:val="000000"/>
                <w:sz w:val="20"/>
                <w:szCs w:val="20"/>
                <w:lang w:val="en-GB"/>
              </w:rPr>
            </w:pPr>
          </w:p>
        </w:tc>
      </w:tr>
      <w:tr w:rsidR="00F717F1" w:rsidRPr="008A7CB2" w14:paraId="1CFD2132" w14:textId="77777777" w:rsidTr="00956280">
        <w:trPr>
          <w:trHeight w:val="300"/>
        </w:trPr>
        <w:tc>
          <w:tcPr>
            <w:tcW w:w="2294" w:type="dxa"/>
            <w:tcBorders>
              <w:top w:val="nil"/>
              <w:left w:val="nil"/>
              <w:bottom w:val="nil"/>
              <w:right w:val="nil"/>
            </w:tcBorders>
            <w:shd w:val="clear" w:color="auto" w:fill="auto"/>
            <w:noWrap/>
            <w:vAlign w:val="center"/>
          </w:tcPr>
          <w:p w14:paraId="02A0222B"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S(LY)</w:t>
            </w:r>
            <w:r w:rsidRPr="00C14365">
              <w:rPr>
                <w:rFonts w:ascii="Times New Roman" w:hAnsi="Times New Roman" w:cs="Times New Roman"/>
                <w:color w:val="202122"/>
                <w:sz w:val="20"/>
                <w:szCs w:val="20"/>
                <w:shd w:val="clear" w:color="auto" w:fill="FFFFFF"/>
                <w:vertAlign w:val="superscript"/>
                <w:lang w:val="en-GB"/>
              </w:rPr>
              <w:t xml:space="preserve"> ‖</w:t>
            </w:r>
          </w:p>
        </w:tc>
        <w:tc>
          <w:tcPr>
            <w:tcW w:w="841" w:type="dxa"/>
            <w:tcBorders>
              <w:top w:val="nil"/>
              <w:left w:val="nil"/>
              <w:bottom w:val="nil"/>
              <w:right w:val="nil"/>
            </w:tcBorders>
            <w:shd w:val="clear" w:color="auto" w:fill="auto"/>
            <w:noWrap/>
            <w:vAlign w:val="center"/>
          </w:tcPr>
          <w:p w14:paraId="544B6A91"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967" w:type="dxa"/>
            <w:tcBorders>
              <w:top w:val="nil"/>
              <w:left w:val="nil"/>
              <w:bottom w:val="nil"/>
              <w:right w:val="nil"/>
            </w:tcBorders>
            <w:shd w:val="clear" w:color="auto" w:fill="auto"/>
            <w:noWrap/>
            <w:vAlign w:val="center"/>
          </w:tcPr>
          <w:p w14:paraId="6C441730"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992" w:type="dxa"/>
            <w:tcBorders>
              <w:top w:val="nil"/>
              <w:left w:val="nil"/>
              <w:bottom w:val="nil"/>
              <w:right w:val="nil"/>
            </w:tcBorders>
            <w:shd w:val="clear" w:color="auto" w:fill="auto"/>
            <w:noWrap/>
            <w:vAlign w:val="center"/>
          </w:tcPr>
          <w:p w14:paraId="0B3A8D78" w14:textId="77777777" w:rsidR="00F717F1" w:rsidRPr="00C14365" w:rsidRDefault="00F717F1" w:rsidP="003F4E62">
            <w:pPr>
              <w:spacing w:after="0"/>
              <w:jc w:val="center"/>
              <w:rPr>
                <w:rFonts w:ascii="Times New Roman" w:hAnsi="Times New Roman" w:cs="Times New Roman"/>
                <w:color w:val="000000"/>
                <w:sz w:val="20"/>
                <w:szCs w:val="20"/>
                <w:lang w:val="en-GB"/>
              </w:rPr>
            </w:pPr>
          </w:p>
        </w:tc>
        <w:tc>
          <w:tcPr>
            <w:tcW w:w="863" w:type="dxa"/>
            <w:tcBorders>
              <w:top w:val="nil"/>
              <w:left w:val="nil"/>
              <w:bottom w:val="nil"/>
              <w:right w:val="nil"/>
            </w:tcBorders>
            <w:shd w:val="clear" w:color="auto" w:fill="auto"/>
            <w:noWrap/>
            <w:vAlign w:val="center"/>
          </w:tcPr>
          <w:p w14:paraId="6051DFFA" w14:textId="77777777" w:rsidR="00F717F1" w:rsidRPr="00C14365" w:rsidRDefault="00F717F1" w:rsidP="003F4E62">
            <w:pPr>
              <w:spacing w:after="0"/>
              <w:jc w:val="center"/>
              <w:rPr>
                <w:rFonts w:ascii="Times New Roman" w:hAnsi="Times New Roman" w:cs="Times New Roman"/>
                <w:color w:val="000000"/>
                <w:sz w:val="20"/>
                <w:szCs w:val="20"/>
                <w:lang w:val="en-GB"/>
              </w:rPr>
            </w:pPr>
            <w:r w:rsidRPr="00C14365">
              <w:rPr>
                <w:rFonts w:ascii="Times New Roman" w:hAnsi="Times New Roman" w:cs="Times New Roman"/>
                <w:color w:val="000000"/>
                <w:sz w:val="20"/>
                <w:szCs w:val="20"/>
                <w:lang w:val="en-GB"/>
              </w:rPr>
              <w:t>0.156</w:t>
            </w:r>
          </w:p>
        </w:tc>
        <w:tc>
          <w:tcPr>
            <w:tcW w:w="838" w:type="dxa"/>
            <w:tcBorders>
              <w:top w:val="nil"/>
              <w:left w:val="nil"/>
              <w:bottom w:val="nil"/>
              <w:right w:val="nil"/>
            </w:tcBorders>
            <w:shd w:val="clear" w:color="auto" w:fill="auto"/>
            <w:noWrap/>
            <w:vAlign w:val="center"/>
          </w:tcPr>
          <w:p w14:paraId="400A5A2E" w14:textId="77777777" w:rsidR="00F717F1" w:rsidRPr="00C14365" w:rsidRDefault="00F717F1" w:rsidP="003F4E62">
            <w:pPr>
              <w:spacing w:after="0"/>
              <w:jc w:val="center"/>
              <w:rPr>
                <w:rFonts w:ascii="Times New Roman" w:hAnsi="Times New Roman" w:cs="Times New Roman"/>
                <w:color w:val="000000"/>
                <w:sz w:val="20"/>
                <w:szCs w:val="20"/>
                <w:lang w:val="en-GB"/>
              </w:rPr>
            </w:pPr>
            <w:r w:rsidRPr="00C14365">
              <w:rPr>
                <w:rFonts w:ascii="Times New Roman" w:hAnsi="Times New Roman" w:cs="Times New Roman"/>
                <w:color w:val="000000"/>
                <w:sz w:val="20"/>
                <w:szCs w:val="20"/>
                <w:lang w:val="en-GB"/>
              </w:rPr>
              <w:t>0.026</w:t>
            </w:r>
          </w:p>
        </w:tc>
        <w:tc>
          <w:tcPr>
            <w:tcW w:w="851" w:type="dxa"/>
            <w:tcBorders>
              <w:top w:val="nil"/>
              <w:left w:val="nil"/>
              <w:bottom w:val="nil"/>
              <w:right w:val="nil"/>
            </w:tcBorders>
            <w:shd w:val="clear" w:color="auto" w:fill="auto"/>
            <w:noWrap/>
            <w:vAlign w:val="center"/>
          </w:tcPr>
          <w:p w14:paraId="683260D0" w14:textId="77777777" w:rsidR="00F717F1" w:rsidRPr="00C14365" w:rsidRDefault="00F717F1" w:rsidP="003F4E62">
            <w:pPr>
              <w:spacing w:after="0"/>
              <w:jc w:val="center"/>
              <w:rPr>
                <w:rFonts w:ascii="Times New Roman" w:hAnsi="Times New Roman" w:cs="Times New Roman"/>
                <w:color w:val="000000"/>
                <w:sz w:val="20"/>
                <w:szCs w:val="20"/>
                <w:lang w:val="en-GB"/>
              </w:rPr>
            </w:pPr>
            <w:r w:rsidRPr="00C14365">
              <w:rPr>
                <w:rFonts w:ascii="Times New Roman" w:hAnsi="Times New Roman" w:cs="Times New Roman"/>
                <w:color w:val="000000"/>
                <w:sz w:val="20"/>
                <w:szCs w:val="20"/>
                <w:lang w:val="en-GB"/>
              </w:rPr>
              <w:t>0.034</w:t>
            </w:r>
          </w:p>
        </w:tc>
        <w:tc>
          <w:tcPr>
            <w:tcW w:w="885" w:type="dxa"/>
            <w:tcBorders>
              <w:top w:val="nil"/>
              <w:left w:val="nil"/>
              <w:bottom w:val="nil"/>
              <w:right w:val="nil"/>
            </w:tcBorders>
            <w:shd w:val="clear" w:color="auto" w:fill="auto"/>
            <w:noWrap/>
            <w:vAlign w:val="center"/>
          </w:tcPr>
          <w:p w14:paraId="6FB8FE0D" w14:textId="77777777" w:rsidR="00F717F1" w:rsidRPr="00C14365" w:rsidRDefault="00F717F1" w:rsidP="003F4E62">
            <w:pPr>
              <w:spacing w:after="0"/>
              <w:jc w:val="center"/>
              <w:rPr>
                <w:rFonts w:ascii="Times New Roman" w:hAnsi="Times New Roman" w:cs="Times New Roman"/>
                <w:color w:val="000000"/>
                <w:sz w:val="20"/>
                <w:szCs w:val="20"/>
                <w:lang w:val="en-GB"/>
              </w:rPr>
            </w:pPr>
            <w:r w:rsidRPr="00C14365">
              <w:rPr>
                <w:rFonts w:ascii="Times New Roman" w:hAnsi="Times New Roman" w:cs="Times New Roman"/>
                <w:color w:val="000000"/>
                <w:sz w:val="20"/>
                <w:szCs w:val="20"/>
                <w:lang w:val="en-GB"/>
              </w:rPr>
              <w:t>0.079</w:t>
            </w:r>
          </w:p>
        </w:tc>
        <w:tc>
          <w:tcPr>
            <w:tcW w:w="840" w:type="dxa"/>
            <w:tcBorders>
              <w:top w:val="nil"/>
              <w:left w:val="nil"/>
              <w:bottom w:val="nil"/>
              <w:right w:val="nil"/>
            </w:tcBorders>
            <w:shd w:val="clear" w:color="auto" w:fill="auto"/>
            <w:noWrap/>
            <w:vAlign w:val="center"/>
          </w:tcPr>
          <w:p w14:paraId="26F7278B" w14:textId="77777777" w:rsidR="00F717F1" w:rsidRPr="00C14365" w:rsidRDefault="00F717F1" w:rsidP="003F4E62">
            <w:pPr>
              <w:spacing w:after="0"/>
              <w:jc w:val="center"/>
              <w:rPr>
                <w:rFonts w:ascii="Times New Roman" w:hAnsi="Times New Roman" w:cs="Times New Roman"/>
                <w:color w:val="000000"/>
                <w:sz w:val="20"/>
                <w:szCs w:val="20"/>
                <w:lang w:val="en-GB"/>
              </w:rPr>
            </w:pPr>
            <w:r w:rsidRPr="00C14365">
              <w:rPr>
                <w:rFonts w:ascii="Times New Roman" w:hAnsi="Times New Roman" w:cs="Times New Roman"/>
                <w:color w:val="000000"/>
                <w:sz w:val="20"/>
                <w:szCs w:val="20"/>
                <w:lang w:val="en-GB"/>
              </w:rPr>
              <w:t>0.098</w:t>
            </w:r>
          </w:p>
        </w:tc>
        <w:tc>
          <w:tcPr>
            <w:tcW w:w="1517" w:type="dxa"/>
            <w:tcBorders>
              <w:top w:val="nil"/>
              <w:left w:val="nil"/>
              <w:bottom w:val="nil"/>
              <w:right w:val="nil"/>
            </w:tcBorders>
            <w:shd w:val="clear" w:color="auto" w:fill="auto"/>
            <w:noWrap/>
            <w:vAlign w:val="center"/>
          </w:tcPr>
          <w:p w14:paraId="72B4CBD8" w14:textId="77777777" w:rsidR="00F717F1" w:rsidRPr="00C14365" w:rsidRDefault="00F717F1" w:rsidP="003F4E62">
            <w:pPr>
              <w:spacing w:after="0"/>
              <w:jc w:val="center"/>
              <w:rPr>
                <w:rFonts w:ascii="Times New Roman" w:hAnsi="Times New Roman" w:cs="Times New Roman"/>
                <w:color w:val="000000"/>
                <w:sz w:val="20"/>
                <w:szCs w:val="20"/>
                <w:lang w:val="en-GB"/>
              </w:rPr>
            </w:pPr>
          </w:p>
        </w:tc>
      </w:tr>
      <w:tr w:rsidR="00F717F1" w:rsidRPr="008A7CB2" w14:paraId="2C186102" w14:textId="77777777" w:rsidTr="00956280">
        <w:trPr>
          <w:trHeight w:val="300"/>
        </w:trPr>
        <w:tc>
          <w:tcPr>
            <w:tcW w:w="2294" w:type="dxa"/>
            <w:tcBorders>
              <w:top w:val="nil"/>
              <w:left w:val="nil"/>
              <w:bottom w:val="nil"/>
              <w:right w:val="nil"/>
            </w:tcBorders>
            <w:shd w:val="clear" w:color="auto" w:fill="auto"/>
            <w:noWrap/>
            <w:vAlign w:val="center"/>
          </w:tcPr>
          <w:p w14:paraId="35EF3B3B"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L</w:t>
            </w:r>
          </w:p>
        </w:tc>
        <w:tc>
          <w:tcPr>
            <w:tcW w:w="841" w:type="dxa"/>
            <w:tcBorders>
              <w:top w:val="nil"/>
              <w:left w:val="nil"/>
              <w:bottom w:val="nil"/>
              <w:right w:val="nil"/>
            </w:tcBorders>
            <w:shd w:val="clear" w:color="auto" w:fill="auto"/>
            <w:noWrap/>
            <w:vAlign w:val="center"/>
          </w:tcPr>
          <w:p w14:paraId="35C0058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0.089</w:t>
            </w:r>
          </w:p>
        </w:tc>
        <w:tc>
          <w:tcPr>
            <w:tcW w:w="967" w:type="dxa"/>
            <w:tcBorders>
              <w:top w:val="nil"/>
              <w:left w:val="nil"/>
              <w:bottom w:val="nil"/>
              <w:right w:val="nil"/>
            </w:tcBorders>
            <w:shd w:val="clear" w:color="auto" w:fill="auto"/>
            <w:noWrap/>
            <w:vAlign w:val="center"/>
          </w:tcPr>
          <w:p w14:paraId="22A0BD4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0.834</w:t>
            </w:r>
          </w:p>
        </w:tc>
        <w:tc>
          <w:tcPr>
            <w:tcW w:w="992" w:type="dxa"/>
            <w:tcBorders>
              <w:top w:val="nil"/>
              <w:left w:val="nil"/>
              <w:bottom w:val="nil"/>
              <w:right w:val="nil"/>
            </w:tcBorders>
            <w:shd w:val="clear" w:color="auto" w:fill="auto"/>
            <w:noWrap/>
            <w:vAlign w:val="center"/>
          </w:tcPr>
          <w:p w14:paraId="0B89E6D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0.317</w:t>
            </w:r>
          </w:p>
        </w:tc>
        <w:tc>
          <w:tcPr>
            <w:tcW w:w="863" w:type="dxa"/>
            <w:tcBorders>
              <w:top w:val="nil"/>
              <w:left w:val="nil"/>
              <w:bottom w:val="nil"/>
              <w:right w:val="nil"/>
            </w:tcBorders>
            <w:shd w:val="clear" w:color="auto" w:fill="auto"/>
            <w:noWrap/>
            <w:vAlign w:val="center"/>
          </w:tcPr>
          <w:p w14:paraId="446AB49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0.359</w:t>
            </w:r>
          </w:p>
        </w:tc>
        <w:tc>
          <w:tcPr>
            <w:tcW w:w="838" w:type="dxa"/>
            <w:tcBorders>
              <w:top w:val="nil"/>
              <w:left w:val="nil"/>
              <w:bottom w:val="nil"/>
              <w:right w:val="nil"/>
            </w:tcBorders>
            <w:shd w:val="clear" w:color="auto" w:fill="auto"/>
            <w:noWrap/>
            <w:vAlign w:val="center"/>
          </w:tcPr>
          <w:p w14:paraId="4C9E7B1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0.291</w:t>
            </w:r>
          </w:p>
        </w:tc>
        <w:tc>
          <w:tcPr>
            <w:tcW w:w="851" w:type="dxa"/>
            <w:tcBorders>
              <w:top w:val="nil"/>
              <w:left w:val="nil"/>
              <w:bottom w:val="nil"/>
              <w:right w:val="nil"/>
            </w:tcBorders>
            <w:shd w:val="clear" w:color="auto" w:fill="auto"/>
            <w:noWrap/>
            <w:vAlign w:val="center"/>
          </w:tcPr>
          <w:p w14:paraId="76E5F03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0.541</w:t>
            </w:r>
          </w:p>
        </w:tc>
        <w:tc>
          <w:tcPr>
            <w:tcW w:w="885" w:type="dxa"/>
            <w:tcBorders>
              <w:top w:val="nil"/>
              <w:left w:val="nil"/>
              <w:bottom w:val="nil"/>
              <w:right w:val="nil"/>
            </w:tcBorders>
            <w:shd w:val="clear" w:color="auto" w:fill="auto"/>
            <w:noWrap/>
            <w:vAlign w:val="center"/>
          </w:tcPr>
          <w:p w14:paraId="6E3D17F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0.552</w:t>
            </w:r>
          </w:p>
        </w:tc>
        <w:tc>
          <w:tcPr>
            <w:tcW w:w="840" w:type="dxa"/>
            <w:tcBorders>
              <w:top w:val="nil"/>
              <w:left w:val="nil"/>
              <w:bottom w:val="nil"/>
              <w:right w:val="nil"/>
            </w:tcBorders>
            <w:shd w:val="clear" w:color="auto" w:fill="auto"/>
            <w:noWrap/>
            <w:vAlign w:val="center"/>
          </w:tcPr>
          <w:p w14:paraId="38CC479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0.215</w:t>
            </w:r>
          </w:p>
        </w:tc>
        <w:tc>
          <w:tcPr>
            <w:tcW w:w="1517" w:type="dxa"/>
            <w:tcBorders>
              <w:top w:val="nil"/>
              <w:left w:val="nil"/>
              <w:bottom w:val="nil"/>
              <w:right w:val="nil"/>
            </w:tcBorders>
            <w:shd w:val="clear" w:color="auto" w:fill="auto"/>
            <w:noWrap/>
            <w:vAlign w:val="center"/>
          </w:tcPr>
          <w:p w14:paraId="0FE3AAB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0.062</w:t>
            </w:r>
          </w:p>
        </w:tc>
      </w:tr>
      <w:tr w:rsidR="00F717F1" w:rsidRPr="008A7CB2" w14:paraId="168D6FBF" w14:textId="77777777" w:rsidTr="00956280">
        <w:trPr>
          <w:trHeight w:val="300"/>
        </w:trPr>
        <w:tc>
          <w:tcPr>
            <w:tcW w:w="2294" w:type="dxa"/>
            <w:tcBorders>
              <w:top w:val="nil"/>
              <w:left w:val="nil"/>
              <w:bottom w:val="nil"/>
              <w:right w:val="nil"/>
            </w:tcBorders>
            <w:shd w:val="clear" w:color="auto" w:fill="auto"/>
            <w:noWrap/>
            <w:vAlign w:val="center"/>
          </w:tcPr>
          <w:p w14:paraId="3E4E443F"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Y</w:t>
            </w:r>
          </w:p>
        </w:tc>
        <w:tc>
          <w:tcPr>
            <w:tcW w:w="841" w:type="dxa"/>
            <w:tcBorders>
              <w:top w:val="nil"/>
              <w:left w:val="nil"/>
              <w:bottom w:val="nil"/>
              <w:right w:val="nil"/>
            </w:tcBorders>
            <w:shd w:val="clear" w:color="auto" w:fill="auto"/>
            <w:noWrap/>
            <w:vAlign w:val="center"/>
          </w:tcPr>
          <w:p w14:paraId="5B9CF96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0.791</w:t>
            </w:r>
          </w:p>
        </w:tc>
        <w:tc>
          <w:tcPr>
            <w:tcW w:w="967" w:type="dxa"/>
            <w:tcBorders>
              <w:top w:val="nil"/>
              <w:left w:val="nil"/>
              <w:bottom w:val="nil"/>
              <w:right w:val="nil"/>
            </w:tcBorders>
            <w:shd w:val="clear" w:color="auto" w:fill="auto"/>
            <w:noWrap/>
            <w:vAlign w:val="center"/>
          </w:tcPr>
          <w:p w14:paraId="3018E06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0.347</w:t>
            </w:r>
          </w:p>
        </w:tc>
        <w:tc>
          <w:tcPr>
            <w:tcW w:w="992" w:type="dxa"/>
            <w:tcBorders>
              <w:top w:val="nil"/>
              <w:left w:val="nil"/>
              <w:bottom w:val="nil"/>
              <w:right w:val="nil"/>
            </w:tcBorders>
            <w:shd w:val="clear" w:color="auto" w:fill="auto"/>
            <w:noWrap/>
            <w:vAlign w:val="center"/>
          </w:tcPr>
          <w:p w14:paraId="456680A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1.320</w:t>
            </w:r>
          </w:p>
        </w:tc>
        <w:tc>
          <w:tcPr>
            <w:tcW w:w="863" w:type="dxa"/>
            <w:tcBorders>
              <w:top w:val="nil"/>
              <w:left w:val="nil"/>
              <w:bottom w:val="nil"/>
              <w:right w:val="nil"/>
            </w:tcBorders>
            <w:shd w:val="clear" w:color="auto" w:fill="auto"/>
            <w:noWrap/>
            <w:vAlign w:val="center"/>
          </w:tcPr>
          <w:p w14:paraId="086346D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0.550</w:t>
            </w:r>
          </w:p>
        </w:tc>
        <w:tc>
          <w:tcPr>
            <w:tcW w:w="838" w:type="dxa"/>
            <w:tcBorders>
              <w:top w:val="nil"/>
              <w:left w:val="nil"/>
              <w:bottom w:val="nil"/>
              <w:right w:val="nil"/>
            </w:tcBorders>
            <w:shd w:val="clear" w:color="auto" w:fill="auto"/>
            <w:noWrap/>
            <w:vAlign w:val="center"/>
          </w:tcPr>
          <w:p w14:paraId="63A15F5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0.194</w:t>
            </w:r>
          </w:p>
        </w:tc>
        <w:tc>
          <w:tcPr>
            <w:tcW w:w="851" w:type="dxa"/>
            <w:tcBorders>
              <w:top w:val="nil"/>
              <w:left w:val="nil"/>
              <w:bottom w:val="nil"/>
              <w:right w:val="nil"/>
            </w:tcBorders>
            <w:shd w:val="clear" w:color="auto" w:fill="auto"/>
            <w:noWrap/>
            <w:vAlign w:val="center"/>
          </w:tcPr>
          <w:p w14:paraId="40D3D0D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0.692</w:t>
            </w:r>
          </w:p>
        </w:tc>
        <w:tc>
          <w:tcPr>
            <w:tcW w:w="885" w:type="dxa"/>
            <w:tcBorders>
              <w:top w:val="nil"/>
              <w:left w:val="nil"/>
              <w:bottom w:val="nil"/>
              <w:right w:val="nil"/>
            </w:tcBorders>
            <w:shd w:val="clear" w:color="auto" w:fill="auto"/>
            <w:noWrap/>
            <w:vAlign w:val="center"/>
          </w:tcPr>
          <w:p w14:paraId="18FFBD7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0.228</w:t>
            </w:r>
          </w:p>
        </w:tc>
        <w:tc>
          <w:tcPr>
            <w:tcW w:w="840" w:type="dxa"/>
            <w:tcBorders>
              <w:top w:val="nil"/>
              <w:left w:val="nil"/>
              <w:bottom w:val="nil"/>
              <w:right w:val="nil"/>
            </w:tcBorders>
            <w:shd w:val="clear" w:color="auto" w:fill="auto"/>
            <w:noWrap/>
            <w:vAlign w:val="center"/>
          </w:tcPr>
          <w:p w14:paraId="2613832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0.291</w:t>
            </w:r>
          </w:p>
        </w:tc>
        <w:tc>
          <w:tcPr>
            <w:tcW w:w="1517" w:type="dxa"/>
            <w:tcBorders>
              <w:top w:val="nil"/>
              <w:left w:val="nil"/>
              <w:bottom w:val="nil"/>
              <w:right w:val="nil"/>
            </w:tcBorders>
            <w:shd w:val="clear" w:color="auto" w:fill="auto"/>
            <w:noWrap/>
            <w:vAlign w:val="center"/>
          </w:tcPr>
          <w:p w14:paraId="559A2BC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0.327</w:t>
            </w:r>
          </w:p>
        </w:tc>
      </w:tr>
      <w:tr w:rsidR="00F717F1" w:rsidRPr="008A7CB2" w14:paraId="1063044E" w14:textId="77777777" w:rsidTr="00956280">
        <w:trPr>
          <w:trHeight w:val="300"/>
        </w:trPr>
        <w:tc>
          <w:tcPr>
            <w:tcW w:w="2294" w:type="dxa"/>
            <w:tcBorders>
              <w:top w:val="nil"/>
              <w:left w:val="nil"/>
              <w:bottom w:val="single" w:sz="4" w:space="0" w:color="auto"/>
              <w:right w:val="nil"/>
            </w:tcBorders>
            <w:shd w:val="clear" w:color="auto" w:fill="auto"/>
            <w:noWrap/>
            <w:vAlign w:val="center"/>
          </w:tcPr>
          <w:p w14:paraId="4B04A3B0"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nl-NL"/>
              </w:rPr>
              <w:t>LY</w:t>
            </w:r>
          </w:p>
        </w:tc>
        <w:tc>
          <w:tcPr>
            <w:tcW w:w="841" w:type="dxa"/>
            <w:tcBorders>
              <w:top w:val="nil"/>
              <w:left w:val="nil"/>
              <w:bottom w:val="single" w:sz="4" w:space="0" w:color="auto"/>
              <w:right w:val="nil"/>
            </w:tcBorders>
            <w:shd w:val="clear" w:color="auto" w:fill="auto"/>
            <w:noWrap/>
            <w:vAlign w:val="center"/>
          </w:tcPr>
          <w:p w14:paraId="0C0884B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1.387</w:t>
            </w:r>
          </w:p>
        </w:tc>
        <w:tc>
          <w:tcPr>
            <w:tcW w:w="967" w:type="dxa"/>
            <w:tcBorders>
              <w:top w:val="nil"/>
              <w:left w:val="nil"/>
              <w:bottom w:val="single" w:sz="4" w:space="0" w:color="auto"/>
              <w:right w:val="nil"/>
            </w:tcBorders>
            <w:shd w:val="clear" w:color="auto" w:fill="auto"/>
            <w:noWrap/>
            <w:vAlign w:val="center"/>
          </w:tcPr>
          <w:p w14:paraId="3DD7F19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0.776</w:t>
            </w:r>
          </w:p>
        </w:tc>
        <w:tc>
          <w:tcPr>
            <w:tcW w:w="992" w:type="dxa"/>
            <w:tcBorders>
              <w:top w:val="nil"/>
              <w:left w:val="nil"/>
              <w:bottom w:val="single" w:sz="4" w:space="0" w:color="auto"/>
              <w:right w:val="nil"/>
            </w:tcBorders>
            <w:shd w:val="clear" w:color="auto" w:fill="auto"/>
            <w:noWrap/>
            <w:vAlign w:val="center"/>
          </w:tcPr>
          <w:p w14:paraId="205B0B0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0.650</w:t>
            </w:r>
          </w:p>
        </w:tc>
        <w:tc>
          <w:tcPr>
            <w:tcW w:w="863" w:type="dxa"/>
            <w:tcBorders>
              <w:top w:val="nil"/>
              <w:left w:val="nil"/>
              <w:bottom w:val="single" w:sz="4" w:space="0" w:color="auto"/>
              <w:right w:val="nil"/>
            </w:tcBorders>
            <w:shd w:val="clear" w:color="auto" w:fill="auto"/>
            <w:noWrap/>
            <w:vAlign w:val="center"/>
          </w:tcPr>
          <w:p w14:paraId="5FC33D6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1.366</w:t>
            </w:r>
          </w:p>
        </w:tc>
        <w:tc>
          <w:tcPr>
            <w:tcW w:w="838" w:type="dxa"/>
            <w:tcBorders>
              <w:top w:val="nil"/>
              <w:left w:val="nil"/>
              <w:bottom w:val="single" w:sz="4" w:space="0" w:color="auto"/>
              <w:right w:val="nil"/>
            </w:tcBorders>
            <w:shd w:val="clear" w:color="auto" w:fill="auto"/>
            <w:noWrap/>
            <w:vAlign w:val="center"/>
          </w:tcPr>
          <w:p w14:paraId="60183A5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0.892</w:t>
            </w:r>
          </w:p>
        </w:tc>
        <w:tc>
          <w:tcPr>
            <w:tcW w:w="851" w:type="dxa"/>
            <w:tcBorders>
              <w:top w:val="nil"/>
              <w:left w:val="nil"/>
              <w:bottom w:val="single" w:sz="4" w:space="0" w:color="auto"/>
              <w:right w:val="nil"/>
            </w:tcBorders>
            <w:shd w:val="clear" w:color="auto" w:fill="auto"/>
            <w:noWrap/>
            <w:vAlign w:val="center"/>
          </w:tcPr>
          <w:p w14:paraId="1C82065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0.767</w:t>
            </w:r>
          </w:p>
        </w:tc>
        <w:tc>
          <w:tcPr>
            <w:tcW w:w="885" w:type="dxa"/>
            <w:tcBorders>
              <w:top w:val="nil"/>
              <w:left w:val="nil"/>
              <w:bottom w:val="single" w:sz="4" w:space="0" w:color="auto"/>
              <w:right w:val="nil"/>
            </w:tcBorders>
            <w:shd w:val="clear" w:color="auto" w:fill="auto"/>
            <w:noWrap/>
            <w:vAlign w:val="center"/>
          </w:tcPr>
          <w:p w14:paraId="433A64C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0.599</w:t>
            </w:r>
          </w:p>
        </w:tc>
        <w:tc>
          <w:tcPr>
            <w:tcW w:w="840" w:type="dxa"/>
            <w:tcBorders>
              <w:top w:val="nil"/>
              <w:left w:val="nil"/>
              <w:bottom w:val="single" w:sz="4" w:space="0" w:color="auto"/>
              <w:right w:val="nil"/>
            </w:tcBorders>
            <w:shd w:val="clear" w:color="auto" w:fill="auto"/>
            <w:noWrap/>
            <w:vAlign w:val="center"/>
          </w:tcPr>
          <w:p w14:paraId="3238844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0.966</w:t>
            </w:r>
          </w:p>
        </w:tc>
        <w:tc>
          <w:tcPr>
            <w:tcW w:w="1517" w:type="dxa"/>
            <w:tcBorders>
              <w:top w:val="nil"/>
              <w:left w:val="nil"/>
              <w:bottom w:val="single" w:sz="4" w:space="0" w:color="auto"/>
              <w:right w:val="nil"/>
            </w:tcBorders>
            <w:shd w:val="clear" w:color="auto" w:fill="auto"/>
            <w:noWrap/>
            <w:vAlign w:val="center"/>
          </w:tcPr>
          <w:p w14:paraId="3D375FC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000000"/>
                <w:sz w:val="20"/>
                <w:szCs w:val="20"/>
                <w:lang w:val="en-GB"/>
              </w:rPr>
              <w:t>0.691</w:t>
            </w:r>
          </w:p>
        </w:tc>
      </w:tr>
    </w:tbl>
    <w:p w14:paraId="41A8ED17" w14:textId="77777777" w:rsidR="00F717F1" w:rsidRPr="008A7CB2" w:rsidRDefault="00F717F1" w:rsidP="00F717F1">
      <w:pPr>
        <w:spacing w:after="0"/>
        <w:jc w:val="both"/>
        <w:rPr>
          <w:rFonts w:ascii="Times New Roman" w:hAnsi="Times New Roman" w:cs="Times New Roman"/>
          <w:sz w:val="20"/>
          <w:szCs w:val="20"/>
          <w:lang w:val="en-GB"/>
        </w:rPr>
      </w:pPr>
      <w:r w:rsidRPr="008A7CB2">
        <w:rPr>
          <w:rFonts w:ascii="Times New Roman" w:hAnsi="Times New Roman"/>
          <w:iCs/>
          <w:sz w:val="20"/>
          <w:szCs w:val="20"/>
          <w:lang w:val="en-GB"/>
        </w:rPr>
        <w:t xml:space="preserve">Significance level: </w:t>
      </w:r>
      <w:r w:rsidRPr="008A7CB2">
        <w:rPr>
          <w:rFonts w:ascii="Times New Roman" w:hAnsi="Times New Roman"/>
          <w:i/>
          <w:sz w:val="20"/>
          <w:szCs w:val="20"/>
          <w:lang w:val="en-GB"/>
        </w:rPr>
        <w:t>p</w:t>
      </w:r>
      <w:r w:rsidRPr="008A7CB2">
        <w:rPr>
          <w:rFonts w:ascii="Times New Roman" w:hAnsi="Times New Roman"/>
          <w:iCs/>
          <w:sz w:val="20"/>
          <w:szCs w:val="20"/>
          <w:lang w:val="en-GB"/>
        </w:rPr>
        <w:t xml:space="preserve"> &lt; 0.05 (</w:t>
      </w:r>
      <w:r w:rsidRPr="008A7CB2">
        <w:rPr>
          <w:rFonts w:ascii="Times New Roman" w:hAnsi="Times New Roman"/>
          <w:iCs/>
          <w:sz w:val="20"/>
          <w:szCs w:val="20"/>
          <w:vertAlign w:val="superscript"/>
          <w:lang w:val="en-GB"/>
        </w:rPr>
        <w:t>*</w:t>
      </w:r>
      <w:r w:rsidRPr="008A7CB2">
        <w:rPr>
          <w:rFonts w:ascii="Times New Roman" w:hAnsi="Times New Roman"/>
          <w:iCs/>
          <w:sz w:val="20"/>
          <w:szCs w:val="20"/>
          <w:lang w:val="en-GB"/>
        </w:rPr>
        <w:t xml:space="preserve">) and not-significant (ns), based on conditional </w:t>
      </w:r>
      <w:r w:rsidRPr="008A7CB2">
        <w:rPr>
          <w:rFonts w:ascii="Times New Roman" w:hAnsi="Times New Roman"/>
          <w:i/>
          <w:sz w:val="20"/>
          <w:szCs w:val="20"/>
          <w:lang w:val="en-GB"/>
        </w:rPr>
        <w:t>F</w:t>
      </w:r>
      <w:r w:rsidRPr="008A7CB2">
        <w:rPr>
          <w:rFonts w:ascii="Times New Roman" w:hAnsi="Times New Roman"/>
          <w:iCs/>
          <w:sz w:val="20"/>
          <w:szCs w:val="20"/>
          <w:lang w:val="en-GB"/>
        </w:rPr>
        <w:t>-tests. Variance components: G = genotype; Y = year; L = year; S = series.</w:t>
      </w:r>
    </w:p>
    <w:p w14:paraId="089C7382" w14:textId="21531931" w:rsidR="00F717F1" w:rsidRPr="008A7CB2" w:rsidRDefault="00F717F1" w:rsidP="00F717F1">
      <w:pPr>
        <w:spacing w:after="0"/>
        <w:jc w:val="both"/>
        <w:rPr>
          <w:rFonts w:ascii="Times New Roman" w:hAnsi="Times New Roman" w:cs="Times New Roman"/>
          <w:sz w:val="20"/>
          <w:szCs w:val="20"/>
          <w:vertAlign w:val="superscript"/>
          <w:lang w:val="en-GB"/>
        </w:rPr>
      </w:pPr>
      <w:r w:rsidRPr="008A7CB2">
        <w:rPr>
          <w:rFonts w:ascii="Times New Roman" w:hAnsi="Times New Roman" w:cs="Times New Roman"/>
          <w:color w:val="202124"/>
          <w:sz w:val="20"/>
          <w:szCs w:val="20"/>
          <w:shd w:val="clear" w:color="auto" w:fill="FFFFFF"/>
          <w:vertAlign w:val="superscript"/>
          <w:lang w:val="en-GB"/>
        </w:rPr>
        <w:t>†</w:t>
      </w:r>
      <w:r w:rsidRPr="008A7CB2">
        <w:rPr>
          <w:rFonts w:ascii="Times New Roman" w:hAnsi="Times New Roman" w:cs="Times New Roman"/>
          <w:color w:val="202124"/>
          <w:sz w:val="20"/>
          <w:szCs w:val="20"/>
          <w:shd w:val="clear" w:color="auto" w:fill="FFFFFF"/>
          <w:lang w:val="en-GB"/>
        </w:rPr>
        <w:t xml:space="preserve"> The intercept was set to the first </w:t>
      </w:r>
      <w:r w:rsidR="00B06F5B">
        <w:rPr>
          <w:rFonts w:ascii="Times New Roman" w:hAnsi="Times New Roman" w:cs="Times New Roman"/>
          <w:color w:val="202124"/>
          <w:sz w:val="20"/>
          <w:szCs w:val="20"/>
          <w:shd w:val="clear" w:color="auto" w:fill="FFFFFF"/>
          <w:lang w:val="en-GB"/>
        </w:rPr>
        <w:t xml:space="preserve">trial </w:t>
      </w:r>
      <w:r w:rsidRPr="008A7CB2">
        <w:rPr>
          <w:rFonts w:ascii="Times New Roman" w:hAnsi="Times New Roman" w:cs="Times New Roman"/>
          <w:color w:val="202124"/>
          <w:sz w:val="20"/>
          <w:szCs w:val="20"/>
          <w:shd w:val="clear" w:color="auto" w:fill="FFFFFF"/>
          <w:lang w:val="en-GB"/>
        </w:rPr>
        <w:t>year</w:t>
      </w:r>
    </w:p>
    <w:p w14:paraId="75080822" w14:textId="77777777" w:rsidR="00F717F1" w:rsidRPr="008A7CB2" w:rsidRDefault="00F717F1" w:rsidP="00F717F1">
      <w:pPr>
        <w:spacing w:after="0"/>
        <w:jc w:val="both"/>
        <w:rPr>
          <w:rFonts w:ascii="Times New Roman" w:hAnsi="Times New Roman" w:cs="Times New Roman"/>
          <w:sz w:val="20"/>
          <w:szCs w:val="20"/>
          <w:lang w:val="en-GB"/>
        </w:rPr>
      </w:pPr>
      <w:r w:rsidRPr="008A7CB2">
        <w:rPr>
          <w:rFonts w:ascii="Times New Roman" w:hAnsi="Times New Roman" w:cs="Times New Roman"/>
          <w:sz w:val="20"/>
          <w:szCs w:val="20"/>
          <w:vertAlign w:val="superscript"/>
          <w:lang w:val="en-GB"/>
        </w:rPr>
        <w:t>‡</w:t>
      </w:r>
      <w:r w:rsidRPr="008A7CB2">
        <w:rPr>
          <w:rFonts w:ascii="Times New Roman" w:hAnsi="Times New Roman" w:cs="Times New Roman"/>
          <w:sz w:val="20"/>
          <w:szCs w:val="20"/>
          <w:lang w:val="en-GB"/>
        </w:rPr>
        <w:t xml:space="preserve"> Genetic change whilst ignoring the non-genetic trend (which is mostly non-significant).</w:t>
      </w:r>
    </w:p>
    <w:p w14:paraId="502CEC3F" w14:textId="77777777" w:rsidR="00F717F1" w:rsidRPr="008A7CB2" w:rsidRDefault="00F717F1" w:rsidP="00F717F1">
      <w:pPr>
        <w:spacing w:after="0"/>
        <w:jc w:val="both"/>
        <w:rPr>
          <w:rFonts w:ascii="Times New Roman" w:hAnsi="Times New Roman"/>
          <w:iCs/>
          <w:sz w:val="20"/>
          <w:szCs w:val="20"/>
          <w:lang w:val="en-GB"/>
        </w:rPr>
      </w:pPr>
      <w:r w:rsidRPr="008A7CB2">
        <w:rPr>
          <w:rFonts w:ascii="Times New Roman" w:eastAsia="Times New Roman" w:hAnsi="Times New Roman" w:cs="Times New Roman"/>
          <w:color w:val="000000"/>
          <w:sz w:val="20"/>
          <w:szCs w:val="20"/>
          <w:vertAlign w:val="superscript"/>
          <w:lang w:val="en-GB" w:eastAsia="nl-NL"/>
        </w:rPr>
        <w:t>§</w:t>
      </w:r>
      <w:r w:rsidRPr="008A7CB2">
        <w:rPr>
          <w:rFonts w:ascii="Times New Roman" w:eastAsia="Times New Roman" w:hAnsi="Times New Roman" w:cs="Times New Roman"/>
          <w:color w:val="000000"/>
          <w:sz w:val="20"/>
          <w:szCs w:val="20"/>
          <w:lang w:val="en-GB" w:eastAsia="nl-NL"/>
        </w:rPr>
        <w:t xml:space="preserve"> </w:t>
      </w:r>
      <w:r w:rsidRPr="008A7CB2">
        <w:rPr>
          <w:rFonts w:ascii="Times New Roman" w:hAnsi="Times New Roman"/>
          <w:iCs/>
          <w:sz w:val="20"/>
          <w:szCs w:val="20"/>
          <w:lang w:val="en-GB"/>
        </w:rPr>
        <w:t xml:space="preserve">Sum of the three-way interaction </w:t>
      </w:r>
      <m:oMath>
        <m:r>
          <w:rPr>
            <w:rFonts w:ascii="Cambria Math" w:eastAsiaTheme="minorEastAsia" w:hAnsi="Cambria Math" w:cs="Times New Roman"/>
            <w:sz w:val="20"/>
            <w:szCs w:val="20"/>
            <w:lang w:val="en-GB"/>
          </w:rPr>
          <m:t>(GLY)</m:t>
        </m:r>
      </m:oMath>
      <w:r w:rsidRPr="008A7CB2">
        <w:rPr>
          <w:rFonts w:ascii="Times New Roman" w:hAnsi="Times New Roman"/>
          <w:iCs/>
          <w:sz w:val="20"/>
          <w:szCs w:val="20"/>
          <w:lang w:val="en-GB"/>
        </w:rPr>
        <w:t xml:space="preserve"> and the residual.</w:t>
      </w:r>
    </w:p>
    <w:p w14:paraId="66701C4E" w14:textId="77777777" w:rsidR="00F717F1" w:rsidRPr="008A7CB2" w:rsidRDefault="00F717F1" w:rsidP="00F717F1">
      <w:pPr>
        <w:spacing w:after="0"/>
        <w:jc w:val="both"/>
        <w:rPr>
          <w:rFonts w:ascii="Times New Roman" w:eastAsia="Times New Roman" w:hAnsi="Times New Roman" w:cs="Times New Roman"/>
          <w:color w:val="FF0000"/>
          <w:sz w:val="20"/>
          <w:szCs w:val="20"/>
          <w:lang w:val="en-GB" w:eastAsia="nl-NL"/>
        </w:rPr>
      </w:pPr>
      <w:r w:rsidRPr="00C14365">
        <w:rPr>
          <w:rFonts w:ascii="Times New Roman" w:hAnsi="Times New Roman" w:cs="Times New Roman"/>
          <w:color w:val="202122"/>
          <w:sz w:val="20"/>
          <w:szCs w:val="20"/>
          <w:shd w:val="clear" w:color="auto" w:fill="FFFFFF"/>
          <w:vertAlign w:val="superscript"/>
          <w:lang w:val="en-GB"/>
        </w:rPr>
        <w:t>‖</w:t>
      </w:r>
      <w:r w:rsidRPr="00C14365">
        <w:rPr>
          <w:rFonts w:ascii="Times New Roman" w:hAnsi="Times New Roman" w:cs="Times New Roman"/>
          <w:color w:val="202122"/>
          <w:sz w:val="20"/>
          <w:szCs w:val="20"/>
          <w:shd w:val="clear" w:color="auto" w:fill="FFFFFF"/>
          <w:lang w:val="en-GB"/>
        </w:rPr>
        <w:t xml:space="preserve"> </w:t>
      </w:r>
      <w:r w:rsidRPr="008A7CB2">
        <w:rPr>
          <w:rFonts w:ascii="Times New Roman" w:eastAsia="Times New Roman" w:hAnsi="Times New Roman" w:cs="Times New Roman"/>
          <w:color w:val="000000"/>
          <w:sz w:val="20"/>
          <w:szCs w:val="20"/>
          <w:lang w:val="en-GB" w:eastAsia="nl-NL"/>
        </w:rPr>
        <w:t xml:space="preserve">Nested (sub)trial effect as </w:t>
      </w:r>
      <w:r w:rsidRPr="008A7CB2">
        <w:rPr>
          <w:rFonts w:ascii="Times New Roman" w:eastAsia="Times New Roman" w:hAnsi="Times New Roman" w:cs="Times New Roman"/>
          <w:color w:val="000000" w:themeColor="text1"/>
          <w:sz w:val="20"/>
          <w:szCs w:val="20"/>
          <w:lang w:val="en-GB" w:eastAsia="nl-NL"/>
        </w:rPr>
        <w:t>per model (3).</w:t>
      </w:r>
    </w:p>
    <w:p w14:paraId="75FAB9FE" w14:textId="77777777" w:rsidR="00F717F1" w:rsidRPr="008A7CB2" w:rsidRDefault="00F717F1" w:rsidP="00F717F1">
      <w:pPr>
        <w:spacing w:after="0"/>
        <w:rPr>
          <w:lang w:val="en-GB"/>
        </w:rPr>
      </w:pPr>
    </w:p>
    <w:p w14:paraId="2EBE476D" w14:textId="77777777" w:rsidR="00F717F1" w:rsidRPr="008A7CB2" w:rsidRDefault="00F717F1" w:rsidP="00F717F1">
      <w:pPr>
        <w:spacing w:after="0"/>
        <w:rPr>
          <w:lang w:val="en-GB"/>
        </w:rPr>
      </w:pPr>
    </w:p>
    <w:p w14:paraId="54C6E7B4" w14:textId="77777777" w:rsidR="00F717F1" w:rsidRPr="008A7CB2" w:rsidRDefault="00F717F1" w:rsidP="00F717F1">
      <w:pPr>
        <w:spacing w:after="0"/>
        <w:rPr>
          <w:lang w:val="en-GB"/>
        </w:rPr>
      </w:pPr>
      <w:r w:rsidRPr="008A7CB2">
        <w:rPr>
          <w:lang w:val="en-GB"/>
        </w:rPr>
        <w:br w:type="page"/>
      </w:r>
    </w:p>
    <w:p w14:paraId="6DB3CCB0" w14:textId="77777777" w:rsidR="00F717F1" w:rsidRPr="008A7CB2" w:rsidRDefault="00F717F1" w:rsidP="00F717F1">
      <w:pPr>
        <w:spacing w:after="0"/>
        <w:jc w:val="both"/>
        <w:rPr>
          <w:rFonts w:ascii="Times New Roman" w:hAnsi="Times New Roman" w:cs="Times New Roman"/>
          <w:iCs/>
          <w:sz w:val="24"/>
          <w:szCs w:val="24"/>
          <w:lang w:val="en-GB"/>
        </w:rPr>
      </w:pPr>
      <w:r w:rsidRPr="008A7CB2">
        <w:rPr>
          <w:rFonts w:ascii="Times New Roman" w:hAnsi="Times New Roman" w:cs="Times New Roman"/>
          <w:b/>
          <w:sz w:val="24"/>
          <w:szCs w:val="24"/>
          <w:lang w:val="en-GB"/>
        </w:rPr>
        <w:lastRenderedPageBreak/>
        <w:t>Table S2</w:t>
      </w:r>
      <w:r w:rsidRPr="008A7CB2">
        <w:rPr>
          <w:rFonts w:ascii="Times New Roman" w:hAnsi="Times New Roman" w:cs="Times New Roman"/>
          <w:sz w:val="24"/>
          <w:szCs w:val="24"/>
          <w:lang w:val="en-GB"/>
        </w:rPr>
        <w:t xml:space="preserve"> Estimated fixed effects (± SE) and variance components of </w:t>
      </w:r>
      <w:r w:rsidRPr="008A7CB2">
        <w:rPr>
          <w:rFonts w:ascii="Times New Roman" w:hAnsi="Times New Roman" w:cs="Times New Roman"/>
          <w:b/>
          <w:bCs/>
          <w:sz w:val="24"/>
          <w:szCs w:val="24"/>
          <w:lang w:val="en-GB"/>
        </w:rPr>
        <w:t>maize</w:t>
      </w:r>
      <w:r w:rsidRPr="008A7CB2">
        <w:rPr>
          <w:rFonts w:ascii="Times New Roman" w:hAnsi="Times New Roman" w:cs="Times New Roman"/>
          <w:sz w:val="24"/>
          <w:szCs w:val="24"/>
          <w:lang w:val="en-GB"/>
        </w:rPr>
        <w:t xml:space="preserve"> grain yield, including</w:t>
      </w:r>
      <w:r w:rsidRPr="008A7CB2">
        <w:rPr>
          <w:rFonts w:ascii="Times New Roman" w:hAnsi="Times New Roman" w:cs="Times New Roman"/>
          <w:iCs/>
          <w:sz w:val="24"/>
          <w:szCs w:val="24"/>
          <w:lang w:val="en-GB"/>
        </w:rPr>
        <w:t xml:space="preserve"> genetic and non-genetic trends </w:t>
      </w:r>
      <w:r w:rsidRPr="008A7CB2">
        <w:rPr>
          <w:rFonts w:ascii="Times New Roman" w:hAnsi="Times New Roman" w:cs="Times New Roman"/>
          <w:sz w:val="24"/>
          <w:szCs w:val="24"/>
          <w:lang w:val="en-GB"/>
        </w:rPr>
        <w:t>for the historical VCU networks of the seven countries analysed in this study</w:t>
      </w:r>
      <w:r w:rsidRPr="008A7CB2">
        <w:rPr>
          <w:rFonts w:ascii="Times New Roman" w:hAnsi="Times New Roman" w:cs="Times New Roman"/>
          <w:iCs/>
          <w:sz w:val="24"/>
          <w:szCs w:val="24"/>
          <w:lang w:val="en-GB"/>
        </w:rPr>
        <w:t>.</w:t>
      </w:r>
    </w:p>
    <w:tbl>
      <w:tblPr>
        <w:tblW w:w="9307" w:type="dxa"/>
        <w:tblLook w:val="04A0" w:firstRow="1" w:lastRow="0" w:firstColumn="1" w:lastColumn="0" w:noHBand="0" w:noVBand="1"/>
      </w:tblPr>
      <w:tblGrid>
        <w:gridCol w:w="2186"/>
        <w:gridCol w:w="954"/>
        <w:gridCol w:w="992"/>
        <w:gridCol w:w="992"/>
        <w:gridCol w:w="1134"/>
        <w:gridCol w:w="961"/>
        <w:gridCol w:w="916"/>
        <w:gridCol w:w="1172"/>
      </w:tblGrid>
      <w:tr w:rsidR="00F717F1" w:rsidRPr="008A7CB2" w14:paraId="4E03EB88" w14:textId="77777777" w:rsidTr="003F4E62">
        <w:trPr>
          <w:trHeight w:val="288"/>
        </w:trPr>
        <w:tc>
          <w:tcPr>
            <w:tcW w:w="2186" w:type="dxa"/>
            <w:tcBorders>
              <w:top w:val="single" w:sz="4" w:space="0" w:color="auto"/>
              <w:left w:val="nil"/>
              <w:bottom w:val="single" w:sz="4" w:space="0" w:color="auto"/>
              <w:right w:val="nil"/>
            </w:tcBorders>
            <w:shd w:val="clear" w:color="auto" w:fill="auto"/>
            <w:noWrap/>
            <w:vAlign w:val="bottom"/>
            <w:hideMark/>
          </w:tcPr>
          <w:p w14:paraId="25C07626"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 </w:t>
            </w:r>
          </w:p>
        </w:tc>
        <w:tc>
          <w:tcPr>
            <w:tcW w:w="954" w:type="dxa"/>
            <w:tcBorders>
              <w:top w:val="single" w:sz="4" w:space="0" w:color="auto"/>
              <w:left w:val="nil"/>
              <w:bottom w:val="single" w:sz="4" w:space="0" w:color="auto"/>
              <w:right w:val="nil"/>
            </w:tcBorders>
            <w:shd w:val="clear" w:color="auto" w:fill="auto"/>
            <w:noWrap/>
            <w:vAlign w:val="bottom"/>
            <w:hideMark/>
          </w:tcPr>
          <w:p w14:paraId="63814D2B"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Austria</w:t>
            </w:r>
          </w:p>
        </w:tc>
        <w:tc>
          <w:tcPr>
            <w:tcW w:w="992" w:type="dxa"/>
            <w:tcBorders>
              <w:top w:val="single" w:sz="4" w:space="0" w:color="auto"/>
              <w:left w:val="nil"/>
              <w:bottom w:val="single" w:sz="4" w:space="0" w:color="auto"/>
              <w:right w:val="nil"/>
            </w:tcBorders>
            <w:shd w:val="clear" w:color="auto" w:fill="auto"/>
            <w:noWrap/>
            <w:vAlign w:val="bottom"/>
            <w:hideMark/>
          </w:tcPr>
          <w:p w14:paraId="727A61C1"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Belgium</w:t>
            </w:r>
          </w:p>
        </w:tc>
        <w:tc>
          <w:tcPr>
            <w:tcW w:w="992" w:type="dxa"/>
            <w:tcBorders>
              <w:top w:val="single" w:sz="4" w:space="0" w:color="auto"/>
              <w:left w:val="nil"/>
              <w:bottom w:val="single" w:sz="4" w:space="0" w:color="auto"/>
              <w:right w:val="nil"/>
            </w:tcBorders>
            <w:shd w:val="clear" w:color="auto" w:fill="auto"/>
            <w:noWrap/>
            <w:vAlign w:val="bottom"/>
            <w:hideMark/>
          </w:tcPr>
          <w:p w14:paraId="5C0521F9"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Czech Republic</w:t>
            </w:r>
          </w:p>
        </w:tc>
        <w:tc>
          <w:tcPr>
            <w:tcW w:w="1134" w:type="dxa"/>
            <w:tcBorders>
              <w:top w:val="single" w:sz="4" w:space="0" w:color="auto"/>
              <w:left w:val="nil"/>
              <w:bottom w:val="single" w:sz="4" w:space="0" w:color="auto"/>
              <w:right w:val="nil"/>
            </w:tcBorders>
            <w:shd w:val="clear" w:color="auto" w:fill="auto"/>
            <w:noWrap/>
            <w:vAlign w:val="bottom"/>
            <w:hideMark/>
          </w:tcPr>
          <w:p w14:paraId="4BF526D9"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France</w:t>
            </w:r>
          </w:p>
        </w:tc>
        <w:tc>
          <w:tcPr>
            <w:tcW w:w="961" w:type="dxa"/>
            <w:tcBorders>
              <w:top w:val="single" w:sz="4" w:space="0" w:color="auto"/>
              <w:left w:val="nil"/>
              <w:bottom w:val="single" w:sz="4" w:space="0" w:color="auto"/>
              <w:right w:val="nil"/>
            </w:tcBorders>
            <w:shd w:val="clear" w:color="auto" w:fill="auto"/>
            <w:noWrap/>
            <w:vAlign w:val="bottom"/>
            <w:hideMark/>
          </w:tcPr>
          <w:p w14:paraId="16E0210F"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Germany</w:t>
            </w:r>
          </w:p>
        </w:tc>
        <w:tc>
          <w:tcPr>
            <w:tcW w:w="916" w:type="dxa"/>
            <w:tcBorders>
              <w:top w:val="single" w:sz="4" w:space="0" w:color="auto"/>
              <w:left w:val="nil"/>
              <w:bottom w:val="single" w:sz="4" w:space="0" w:color="auto"/>
              <w:right w:val="nil"/>
            </w:tcBorders>
            <w:shd w:val="clear" w:color="auto" w:fill="auto"/>
            <w:noWrap/>
            <w:vAlign w:val="bottom"/>
            <w:hideMark/>
          </w:tcPr>
          <w:p w14:paraId="2F610834"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Hungary</w:t>
            </w:r>
          </w:p>
        </w:tc>
        <w:tc>
          <w:tcPr>
            <w:tcW w:w="1172" w:type="dxa"/>
            <w:tcBorders>
              <w:top w:val="single" w:sz="4" w:space="0" w:color="auto"/>
              <w:left w:val="nil"/>
              <w:bottom w:val="single" w:sz="4" w:space="0" w:color="auto"/>
              <w:right w:val="nil"/>
            </w:tcBorders>
            <w:shd w:val="clear" w:color="auto" w:fill="auto"/>
            <w:noWrap/>
            <w:vAlign w:val="bottom"/>
            <w:hideMark/>
          </w:tcPr>
          <w:p w14:paraId="38847EDE"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Switzerland</w:t>
            </w:r>
          </w:p>
        </w:tc>
      </w:tr>
      <w:tr w:rsidR="00F717F1" w:rsidRPr="008A7CB2" w14:paraId="4488F224" w14:textId="77777777" w:rsidTr="003F4E62">
        <w:trPr>
          <w:trHeight w:val="288"/>
        </w:trPr>
        <w:tc>
          <w:tcPr>
            <w:tcW w:w="2186" w:type="dxa"/>
            <w:tcBorders>
              <w:top w:val="nil"/>
              <w:left w:val="nil"/>
              <w:bottom w:val="nil"/>
              <w:right w:val="nil"/>
            </w:tcBorders>
            <w:shd w:val="clear" w:color="auto" w:fill="auto"/>
            <w:noWrap/>
            <w:hideMark/>
          </w:tcPr>
          <w:p w14:paraId="076F94EE" w14:textId="77777777" w:rsidR="00F717F1" w:rsidRPr="008A7CB2" w:rsidRDefault="00F717F1" w:rsidP="003F4E62">
            <w:pPr>
              <w:spacing w:after="0"/>
              <w:rPr>
                <w:rFonts w:ascii="Times New Roman" w:eastAsia="Times New Roman" w:hAnsi="Times New Roman" w:cs="Times New Roman"/>
                <w:b/>
                <w:bCs/>
                <w:color w:val="000000"/>
                <w:sz w:val="20"/>
                <w:szCs w:val="20"/>
                <w:lang w:val="en-GB" w:eastAsia="en-GB"/>
              </w:rPr>
            </w:pPr>
            <w:r w:rsidRPr="008A7CB2">
              <w:rPr>
                <w:rFonts w:ascii="Times New Roman" w:eastAsia="Times New Roman" w:hAnsi="Times New Roman" w:cs="Times New Roman"/>
                <w:b/>
                <w:bCs/>
                <w:color w:val="000000"/>
                <w:sz w:val="20"/>
                <w:szCs w:val="20"/>
                <w:lang w:val="en-GB" w:eastAsia="en-GB"/>
              </w:rPr>
              <w:t>Fixed effects</w:t>
            </w:r>
          </w:p>
        </w:tc>
        <w:tc>
          <w:tcPr>
            <w:tcW w:w="954" w:type="dxa"/>
            <w:tcBorders>
              <w:top w:val="nil"/>
              <w:left w:val="nil"/>
              <w:bottom w:val="nil"/>
              <w:right w:val="nil"/>
            </w:tcBorders>
            <w:shd w:val="clear" w:color="auto" w:fill="auto"/>
            <w:noWrap/>
            <w:hideMark/>
          </w:tcPr>
          <w:p w14:paraId="5EB11DBD" w14:textId="77777777" w:rsidR="00F717F1" w:rsidRPr="008A7CB2" w:rsidRDefault="00F717F1" w:rsidP="003F4E62">
            <w:pPr>
              <w:spacing w:after="0"/>
              <w:rPr>
                <w:rFonts w:ascii="Times New Roman" w:eastAsia="Times New Roman" w:hAnsi="Times New Roman" w:cs="Times New Roman"/>
                <w:b/>
                <w:bCs/>
                <w:color w:val="000000"/>
                <w:sz w:val="20"/>
                <w:szCs w:val="20"/>
                <w:lang w:val="en-GB" w:eastAsia="en-GB"/>
              </w:rPr>
            </w:pPr>
          </w:p>
        </w:tc>
        <w:tc>
          <w:tcPr>
            <w:tcW w:w="992" w:type="dxa"/>
            <w:tcBorders>
              <w:top w:val="nil"/>
              <w:left w:val="nil"/>
              <w:bottom w:val="nil"/>
              <w:right w:val="nil"/>
            </w:tcBorders>
            <w:shd w:val="clear" w:color="auto" w:fill="auto"/>
            <w:noWrap/>
            <w:hideMark/>
          </w:tcPr>
          <w:p w14:paraId="4BCECD1A"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hideMark/>
          </w:tcPr>
          <w:p w14:paraId="579F386F"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hideMark/>
          </w:tcPr>
          <w:p w14:paraId="1244D9F0"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61" w:type="dxa"/>
            <w:tcBorders>
              <w:top w:val="nil"/>
              <w:left w:val="nil"/>
              <w:bottom w:val="nil"/>
              <w:right w:val="nil"/>
            </w:tcBorders>
            <w:shd w:val="clear" w:color="auto" w:fill="auto"/>
            <w:noWrap/>
            <w:hideMark/>
          </w:tcPr>
          <w:p w14:paraId="766976F8"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16" w:type="dxa"/>
            <w:tcBorders>
              <w:top w:val="nil"/>
              <w:left w:val="nil"/>
              <w:bottom w:val="nil"/>
              <w:right w:val="nil"/>
            </w:tcBorders>
            <w:shd w:val="clear" w:color="auto" w:fill="auto"/>
            <w:noWrap/>
            <w:hideMark/>
          </w:tcPr>
          <w:p w14:paraId="4705FD6E"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hideMark/>
          </w:tcPr>
          <w:p w14:paraId="4BD8502F"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r>
      <w:tr w:rsidR="00F717F1" w:rsidRPr="008A7CB2" w14:paraId="7FCDFF95" w14:textId="77777777" w:rsidTr="003F4E62">
        <w:trPr>
          <w:trHeight w:val="288"/>
        </w:trPr>
        <w:tc>
          <w:tcPr>
            <w:tcW w:w="2186" w:type="dxa"/>
            <w:tcBorders>
              <w:top w:val="nil"/>
              <w:left w:val="nil"/>
              <w:bottom w:val="nil"/>
              <w:right w:val="nil"/>
            </w:tcBorders>
            <w:shd w:val="clear" w:color="auto" w:fill="auto"/>
            <w:noWrap/>
            <w:hideMark/>
          </w:tcPr>
          <w:p w14:paraId="54BE2B77" w14:textId="77777777" w:rsidR="00F717F1" w:rsidRPr="008A7CB2" w:rsidRDefault="00F717F1" w:rsidP="003F4E62">
            <w:pPr>
              <w:spacing w:after="0"/>
              <w:rPr>
                <w:rFonts w:ascii="Times New Roman" w:eastAsia="Times New Roman" w:hAnsi="Times New Roman" w:cs="Times New Roman"/>
                <w:color w:val="000000"/>
                <w:sz w:val="20"/>
                <w:szCs w:val="20"/>
                <w:lang w:val="en-GB" w:eastAsia="nl-NL"/>
              </w:rPr>
            </w:pPr>
            <w:r w:rsidRPr="008A7CB2">
              <w:rPr>
                <w:rFonts w:ascii="Times New Roman" w:eastAsia="Times New Roman" w:hAnsi="Times New Roman" w:cs="Times New Roman"/>
                <w:color w:val="000000"/>
                <w:sz w:val="20"/>
                <w:szCs w:val="20"/>
                <w:lang w:val="en-GB" w:eastAsia="en-GB"/>
              </w:rPr>
              <w:t>Intercept</w:t>
            </w:r>
            <w:r w:rsidRPr="008A7CB2">
              <w:rPr>
                <w:rFonts w:ascii="Times New Roman" w:eastAsia="Times New Roman" w:hAnsi="Times New Roman" w:cs="Times New Roman"/>
                <w:color w:val="000000"/>
                <w:sz w:val="20"/>
                <w:szCs w:val="20"/>
                <w:lang w:val="en-GB" w:eastAsia="nl-NL"/>
              </w:rPr>
              <w:t xml:space="preserve"> (</w:t>
            </w:r>
            <m:oMath>
              <m:r>
                <w:rPr>
                  <w:rFonts w:ascii="Cambria Math" w:eastAsia="Times New Roman" w:hAnsi="Cambria Math" w:cs="Times New Roman"/>
                  <w:color w:val="000000"/>
                  <w:sz w:val="20"/>
                  <w:szCs w:val="20"/>
                  <w:lang w:val="en-GB" w:eastAsia="nl-NL"/>
                </w:rPr>
                <m:t>μ</m:t>
              </m:r>
            </m:oMath>
            <w:r w:rsidRPr="008A7CB2">
              <w:rPr>
                <w:rFonts w:ascii="Times New Roman" w:eastAsia="Times New Roman" w:hAnsi="Times New Roman" w:cs="Times New Roman"/>
                <w:color w:val="000000"/>
                <w:sz w:val="20"/>
                <w:szCs w:val="20"/>
                <w:lang w:val="en-GB" w:eastAsia="nl-NL"/>
              </w:rPr>
              <w:t>; t ha</w:t>
            </w:r>
            <w:r w:rsidRPr="008A7CB2">
              <w:rPr>
                <w:rFonts w:ascii="Times New Roman" w:eastAsia="Times New Roman" w:hAnsi="Times New Roman" w:cs="Times New Roman"/>
                <w:color w:val="000000"/>
                <w:sz w:val="20"/>
                <w:szCs w:val="20"/>
                <w:vertAlign w:val="superscript"/>
                <w:lang w:val="en-GB" w:eastAsia="nl-NL"/>
              </w:rPr>
              <w:t>-1</w:t>
            </w:r>
            <w:r w:rsidRPr="008A7CB2">
              <w:rPr>
                <w:rFonts w:ascii="Times New Roman" w:eastAsia="Times New Roman" w:hAnsi="Times New Roman" w:cs="Times New Roman"/>
                <w:color w:val="000000"/>
                <w:sz w:val="20"/>
                <w:szCs w:val="20"/>
                <w:lang w:val="en-GB" w:eastAsia="nl-NL"/>
              </w:rPr>
              <w:t>)</w:t>
            </w:r>
            <w:r w:rsidRPr="008A7CB2">
              <w:rPr>
                <w:rFonts w:ascii="Times New Roman" w:hAnsi="Times New Roman" w:cs="Times New Roman"/>
                <w:color w:val="202124"/>
                <w:sz w:val="20"/>
                <w:szCs w:val="20"/>
                <w:shd w:val="clear" w:color="auto" w:fill="FFFFFF"/>
                <w:vertAlign w:val="superscript"/>
                <w:lang w:val="en-GB"/>
              </w:rPr>
              <w:t xml:space="preserve"> †</w:t>
            </w:r>
          </w:p>
          <w:p w14:paraId="1E964CA6"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p>
        </w:tc>
        <w:tc>
          <w:tcPr>
            <w:tcW w:w="954" w:type="dxa"/>
            <w:tcBorders>
              <w:top w:val="nil"/>
              <w:left w:val="nil"/>
              <w:bottom w:val="nil"/>
              <w:right w:val="nil"/>
            </w:tcBorders>
            <w:shd w:val="clear" w:color="auto" w:fill="auto"/>
            <w:noWrap/>
            <w:hideMark/>
          </w:tcPr>
          <w:p w14:paraId="07073CA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11.044 ± 0.398</w:t>
            </w:r>
          </w:p>
        </w:tc>
        <w:tc>
          <w:tcPr>
            <w:tcW w:w="992" w:type="dxa"/>
            <w:tcBorders>
              <w:top w:val="nil"/>
              <w:left w:val="nil"/>
              <w:bottom w:val="nil"/>
              <w:right w:val="nil"/>
            </w:tcBorders>
            <w:shd w:val="clear" w:color="auto" w:fill="auto"/>
            <w:noWrap/>
            <w:hideMark/>
          </w:tcPr>
          <w:p w14:paraId="3BAF471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10.431 ± 0.186</w:t>
            </w:r>
          </w:p>
        </w:tc>
        <w:tc>
          <w:tcPr>
            <w:tcW w:w="992" w:type="dxa"/>
            <w:tcBorders>
              <w:top w:val="nil"/>
              <w:left w:val="nil"/>
              <w:bottom w:val="nil"/>
              <w:right w:val="nil"/>
            </w:tcBorders>
            <w:shd w:val="clear" w:color="auto" w:fill="auto"/>
            <w:noWrap/>
            <w:hideMark/>
          </w:tcPr>
          <w:p w14:paraId="4E46DE1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9.027 ± 0.654</w:t>
            </w:r>
          </w:p>
        </w:tc>
        <w:tc>
          <w:tcPr>
            <w:tcW w:w="1134" w:type="dxa"/>
            <w:tcBorders>
              <w:top w:val="nil"/>
              <w:left w:val="nil"/>
              <w:bottom w:val="nil"/>
              <w:right w:val="nil"/>
            </w:tcBorders>
            <w:shd w:val="clear" w:color="auto" w:fill="auto"/>
            <w:noWrap/>
            <w:hideMark/>
          </w:tcPr>
          <w:p w14:paraId="0FC34D6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10.817 ± 0.118</w:t>
            </w:r>
          </w:p>
        </w:tc>
        <w:tc>
          <w:tcPr>
            <w:tcW w:w="961" w:type="dxa"/>
            <w:tcBorders>
              <w:top w:val="nil"/>
              <w:left w:val="nil"/>
              <w:bottom w:val="nil"/>
              <w:right w:val="nil"/>
            </w:tcBorders>
            <w:shd w:val="clear" w:color="auto" w:fill="auto"/>
            <w:noWrap/>
            <w:hideMark/>
          </w:tcPr>
          <w:p w14:paraId="527C7C7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10.824 ± 0.229</w:t>
            </w:r>
          </w:p>
        </w:tc>
        <w:tc>
          <w:tcPr>
            <w:tcW w:w="916" w:type="dxa"/>
            <w:tcBorders>
              <w:top w:val="nil"/>
              <w:left w:val="nil"/>
              <w:bottom w:val="nil"/>
              <w:right w:val="nil"/>
            </w:tcBorders>
            <w:shd w:val="clear" w:color="auto" w:fill="auto"/>
            <w:noWrap/>
            <w:hideMark/>
          </w:tcPr>
          <w:p w14:paraId="0CBF051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9.197 ± 0.606</w:t>
            </w:r>
          </w:p>
        </w:tc>
        <w:tc>
          <w:tcPr>
            <w:tcW w:w="1172" w:type="dxa"/>
            <w:tcBorders>
              <w:top w:val="nil"/>
              <w:left w:val="nil"/>
              <w:bottom w:val="nil"/>
              <w:right w:val="nil"/>
            </w:tcBorders>
            <w:shd w:val="clear" w:color="auto" w:fill="auto"/>
            <w:noWrap/>
            <w:hideMark/>
          </w:tcPr>
          <w:p w14:paraId="17324D5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11.205 ± 0.23</w:t>
            </w:r>
          </w:p>
        </w:tc>
      </w:tr>
      <w:tr w:rsidR="00F717F1" w:rsidRPr="008A7CB2" w14:paraId="7B71E145" w14:textId="77777777" w:rsidTr="003F4E62">
        <w:trPr>
          <w:trHeight w:val="288"/>
        </w:trPr>
        <w:tc>
          <w:tcPr>
            <w:tcW w:w="2186" w:type="dxa"/>
            <w:tcBorders>
              <w:top w:val="nil"/>
              <w:left w:val="nil"/>
              <w:bottom w:val="nil"/>
              <w:right w:val="nil"/>
            </w:tcBorders>
            <w:shd w:val="clear" w:color="auto" w:fill="auto"/>
            <w:noWrap/>
            <w:hideMark/>
          </w:tcPr>
          <w:p w14:paraId="1CD2F66F"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 xml:space="preserve">Genetic trend </w:t>
            </w:r>
          </w:p>
          <w:p w14:paraId="6444CB2D"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nl-NL"/>
              </w:rPr>
              <w:t>(</w:t>
            </w:r>
            <w:r w:rsidRPr="008A7CB2">
              <w:rPr>
                <w:rFonts w:ascii="Times New Roman" w:eastAsia="Times New Roman" w:hAnsi="Times New Roman" w:cs="Times New Roman"/>
                <w:i/>
                <w:color w:val="000000"/>
                <w:sz w:val="20"/>
                <w:szCs w:val="20"/>
                <w:lang w:val="en-GB" w:eastAsia="en-GB"/>
              </w:rPr>
              <w:t>β</w:t>
            </w:r>
            <w:r w:rsidRPr="008A7CB2">
              <w:rPr>
                <w:rFonts w:ascii="Times New Roman" w:eastAsia="Times New Roman" w:hAnsi="Times New Roman" w:cs="Times New Roman"/>
                <w:iCs/>
                <w:color w:val="000000"/>
                <w:sz w:val="20"/>
                <w:szCs w:val="20"/>
                <w:lang w:val="en-GB" w:eastAsia="en-GB"/>
              </w:rPr>
              <w:t>; t ha</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iCs/>
                <w:color w:val="000000"/>
                <w:sz w:val="20"/>
                <w:szCs w:val="20"/>
                <w:lang w:val="en-GB" w:eastAsia="en-GB"/>
              </w:rPr>
              <w:t>yr</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color w:val="000000"/>
                <w:sz w:val="20"/>
                <w:szCs w:val="20"/>
                <w:lang w:val="en-GB" w:eastAsia="nl-NL"/>
              </w:rPr>
              <w:t>)</w:t>
            </w:r>
          </w:p>
        </w:tc>
        <w:tc>
          <w:tcPr>
            <w:tcW w:w="954" w:type="dxa"/>
            <w:tcBorders>
              <w:top w:val="nil"/>
              <w:left w:val="nil"/>
              <w:bottom w:val="nil"/>
              <w:right w:val="nil"/>
            </w:tcBorders>
            <w:shd w:val="clear" w:color="auto" w:fill="auto"/>
            <w:noWrap/>
            <w:hideMark/>
          </w:tcPr>
          <w:p w14:paraId="3E3368C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0.100 ± 0.008*</w:t>
            </w:r>
          </w:p>
        </w:tc>
        <w:tc>
          <w:tcPr>
            <w:tcW w:w="992" w:type="dxa"/>
            <w:tcBorders>
              <w:top w:val="nil"/>
              <w:left w:val="nil"/>
              <w:bottom w:val="nil"/>
              <w:right w:val="nil"/>
            </w:tcBorders>
            <w:shd w:val="clear" w:color="auto" w:fill="auto"/>
            <w:noWrap/>
            <w:hideMark/>
          </w:tcPr>
          <w:p w14:paraId="55481FB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0.131 ± 0.017*</w:t>
            </w:r>
          </w:p>
        </w:tc>
        <w:tc>
          <w:tcPr>
            <w:tcW w:w="992" w:type="dxa"/>
            <w:tcBorders>
              <w:top w:val="nil"/>
              <w:left w:val="nil"/>
              <w:bottom w:val="nil"/>
              <w:right w:val="nil"/>
            </w:tcBorders>
            <w:shd w:val="clear" w:color="auto" w:fill="auto"/>
            <w:noWrap/>
            <w:hideMark/>
          </w:tcPr>
          <w:p w14:paraId="4AF5A5D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0.125 ± 0.014*</w:t>
            </w:r>
          </w:p>
        </w:tc>
        <w:tc>
          <w:tcPr>
            <w:tcW w:w="1134" w:type="dxa"/>
            <w:tcBorders>
              <w:top w:val="nil"/>
              <w:left w:val="nil"/>
              <w:bottom w:val="nil"/>
              <w:right w:val="nil"/>
            </w:tcBorders>
            <w:shd w:val="clear" w:color="auto" w:fill="auto"/>
            <w:noWrap/>
            <w:hideMark/>
          </w:tcPr>
          <w:p w14:paraId="4CE90F3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0.098 ± 0.004*</w:t>
            </w:r>
          </w:p>
        </w:tc>
        <w:tc>
          <w:tcPr>
            <w:tcW w:w="961" w:type="dxa"/>
            <w:tcBorders>
              <w:top w:val="nil"/>
              <w:left w:val="nil"/>
              <w:bottom w:val="nil"/>
              <w:right w:val="nil"/>
            </w:tcBorders>
            <w:shd w:val="clear" w:color="auto" w:fill="auto"/>
            <w:noWrap/>
            <w:hideMark/>
          </w:tcPr>
          <w:p w14:paraId="23F8809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0.097 ± 0.008*</w:t>
            </w:r>
          </w:p>
        </w:tc>
        <w:tc>
          <w:tcPr>
            <w:tcW w:w="916" w:type="dxa"/>
            <w:tcBorders>
              <w:top w:val="nil"/>
              <w:left w:val="nil"/>
              <w:bottom w:val="nil"/>
              <w:right w:val="nil"/>
            </w:tcBorders>
            <w:shd w:val="clear" w:color="auto" w:fill="auto"/>
            <w:noWrap/>
            <w:hideMark/>
          </w:tcPr>
          <w:p w14:paraId="0F6A577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0.089 ± 0.009*</w:t>
            </w:r>
          </w:p>
        </w:tc>
        <w:tc>
          <w:tcPr>
            <w:tcW w:w="1172" w:type="dxa"/>
            <w:tcBorders>
              <w:top w:val="nil"/>
              <w:left w:val="nil"/>
              <w:bottom w:val="nil"/>
              <w:right w:val="nil"/>
            </w:tcBorders>
            <w:shd w:val="clear" w:color="auto" w:fill="auto"/>
            <w:noWrap/>
            <w:hideMark/>
          </w:tcPr>
          <w:p w14:paraId="7DA9F03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0.133 ± 0.008*</w:t>
            </w:r>
          </w:p>
        </w:tc>
      </w:tr>
      <w:tr w:rsidR="00F717F1" w:rsidRPr="008A7CB2" w14:paraId="2E697694" w14:textId="77777777" w:rsidTr="003F4E62">
        <w:trPr>
          <w:trHeight w:val="288"/>
        </w:trPr>
        <w:tc>
          <w:tcPr>
            <w:tcW w:w="2186" w:type="dxa"/>
            <w:tcBorders>
              <w:top w:val="nil"/>
              <w:left w:val="nil"/>
              <w:bottom w:val="nil"/>
              <w:right w:val="nil"/>
            </w:tcBorders>
            <w:shd w:val="clear" w:color="auto" w:fill="auto"/>
            <w:noWrap/>
            <w:vAlign w:val="center"/>
            <w:hideMark/>
          </w:tcPr>
          <w:p w14:paraId="5ADC0C2D" w14:textId="77777777" w:rsidR="00F717F1" w:rsidRPr="008A7CB2" w:rsidRDefault="00F717F1" w:rsidP="003F4E62">
            <w:pPr>
              <w:spacing w:after="0"/>
              <w:ind w:right="-194"/>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 xml:space="preserve">     Change p</w:t>
            </w:r>
            <w:r>
              <w:rPr>
                <w:rFonts w:ascii="Times New Roman" w:eastAsia="Times New Roman" w:hAnsi="Times New Roman" w:cs="Times New Roman"/>
                <w:color w:val="000000"/>
                <w:sz w:val="20"/>
                <w:szCs w:val="20"/>
                <w:lang w:val="en-GB" w:eastAsia="en-GB"/>
              </w:rPr>
              <w:t>er</w:t>
            </w:r>
            <w:r w:rsidRPr="008A7CB2">
              <w:rPr>
                <w:rFonts w:ascii="Times New Roman" w:eastAsia="Times New Roman" w:hAnsi="Times New Roman" w:cs="Times New Roman"/>
                <w:color w:val="000000"/>
                <w:sz w:val="20"/>
                <w:szCs w:val="20"/>
                <w:lang w:val="en-GB" w:eastAsia="en-GB"/>
              </w:rPr>
              <w:t xml:space="preserve"> year (%)</w:t>
            </w:r>
            <w:r w:rsidRPr="008A7CB2">
              <w:rPr>
                <w:rFonts w:ascii="Times New Roman" w:hAnsi="Times New Roman" w:cs="Times New Roman"/>
                <w:sz w:val="20"/>
                <w:szCs w:val="20"/>
                <w:vertAlign w:val="superscript"/>
                <w:lang w:val="en-GB"/>
              </w:rPr>
              <w:t>‡</w:t>
            </w:r>
          </w:p>
        </w:tc>
        <w:tc>
          <w:tcPr>
            <w:tcW w:w="954" w:type="dxa"/>
            <w:tcBorders>
              <w:top w:val="nil"/>
              <w:left w:val="nil"/>
              <w:bottom w:val="nil"/>
              <w:right w:val="nil"/>
            </w:tcBorders>
            <w:shd w:val="clear" w:color="auto" w:fill="auto"/>
            <w:noWrap/>
            <w:vAlign w:val="center"/>
            <w:hideMark/>
          </w:tcPr>
          <w:p w14:paraId="46CBFAC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0.91</w:t>
            </w:r>
          </w:p>
        </w:tc>
        <w:tc>
          <w:tcPr>
            <w:tcW w:w="992" w:type="dxa"/>
            <w:tcBorders>
              <w:top w:val="nil"/>
              <w:left w:val="nil"/>
              <w:bottom w:val="nil"/>
              <w:right w:val="nil"/>
            </w:tcBorders>
            <w:shd w:val="clear" w:color="auto" w:fill="auto"/>
            <w:noWrap/>
            <w:vAlign w:val="center"/>
            <w:hideMark/>
          </w:tcPr>
          <w:p w14:paraId="1A609BB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1.36</w:t>
            </w:r>
          </w:p>
        </w:tc>
        <w:tc>
          <w:tcPr>
            <w:tcW w:w="992" w:type="dxa"/>
            <w:tcBorders>
              <w:top w:val="nil"/>
              <w:left w:val="nil"/>
              <w:bottom w:val="nil"/>
              <w:right w:val="nil"/>
            </w:tcBorders>
            <w:shd w:val="clear" w:color="auto" w:fill="auto"/>
            <w:noWrap/>
            <w:vAlign w:val="center"/>
            <w:hideMark/>
          </w:tcPr>
          <w:p w14:paraId="07431CF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1.39</w:t>
            </w:r>
          </w:p>
        </w:tc>
        <w:tc>
          <w:tcPr>
            <w:tcW w:w="1134" w:type="dxa"/>
            <w:tcBorders>
              <w:top w:val="nil"/>
              <w:left w:val="nil"/>
              <w:bottom w:val="nil"/>
              <w:right w:val="nil"/>
            </w:tcBorders>
            <w:shd w:val="clear" w:color="auto" w:fill="auto"/>
            <w:noWrap/>
            <w:vAlign w:val="center"/>
            <w:hideMark/>
          </w:tcPr>
          <w:p w14:paraId="34BA126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0.91</w:t>
            </w:r>
          </w:p>
        </w:tc>
        <w:tc>
          <w:tcPr>
            <w:tcW w:w="961" w:type="dxa"/>
            <w:tcBorders>
              <w:top w:val="nil"/>
              <w:left w:val="nil"/>
              <w:bottom w:val="nil"/>
              <w:right w:val="nil"/>
            </w:tcBorders>
            <w:shd w:val="clear" w:color="auto" w:fill="auto"/>
            <w:noWrap/>
            <w:vAlign w:val="center"/>
            <w:hideMark/>
          </w:tcPr>
          <w:p w14:paraId="6160025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0.90</w:t>
            </w:r>
          </w:p>
        </w:tc>
        <w:tc>
          <w:tcPr>
            <w:tcW w:w="916" w:type="dxa"/>
            <w:tcBorders>
              <w:top w:val="nil"/>
              <w:left w:val="nil"/>
              <w:bottom w:val="nil"/>
              <w:right w:val="nil"/>
            </w:tcBorders>
            <w:shd w:val="clear" w:color="auto" w:fill="auto"/>
            <w:noWrap/>
            <w:vAlign w:val="center"/>
            <w:hideMark/>
          </w:tcPr>
          <w:p w14:paraId="3B47453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1.03</w:t>
            </w:r>
          </w:p>
        </w:tc>
        <w:tc>
          <w:tcPr>
            <w:tcW w:w="1172" w:type="dxa"/>
            <w:tcBorders>
              <w:top w:val="nil"/>
              <w:left w:val="nil"/>
              <w:bottom w:val="nil"/>
              <w:right w:val="nil"/>
            </w:tcBorders>
            <w:shd w:val="clear" w:color="auto" w:fill="auto"/>
            <w:noWrap/>
            <w:vAlign w:val="center"/>
            <w:hideMark/>
          </w:tcPr>
          <w:p w14:paraId="3836EE8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1.19</w:t>
            </w:r>
          </w:p>
        </w:tc>
      </w:tr>
      <w:tr w:rsidR="00F717F1" w:rsidRPr="008A7CB2" w14:paraId="36528D24" w14:textId="77777777" w:rsidTr="003F4E62">
        <w:trPr>
          <w:trHeight w:val="288"/>
        </w:trPr>
        <w:tc>
          <w:tcPr>
            <w:tcW w:w="2186" w:type="dxa"/>
            <w:tcBorders>
              <w:top w:val="nil"/>
              <w:left w:val="nil"/>
              <w:bottom w:val="nil"/>
              <w:right w:val="nil"/>
            </w:tcBorders>
            <w:shd w:val="clear" w:color="auto" w:fill="auto"/>
            <w:noWrap/>
            <w:vAlign w:val="center"/>
          </w:tcPr>
          <w:p w14:paraId="1EF6D4D3"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p>
        </w:tc>
        <w:tc>
          <w:tcPr>
            <w:tcW w:w="954" w:type="dxa"/>
            <w:tcBorders>
              <w:top w:val="nil"/>
              <w:left w:val="nil"/>
              <w:bottom w:val="nil"/>
              <w:right w:val="nil"/>
            </w:tcBorders>
            <w:shd w:val="clear" w:color="auto" w:fill="auto"/>
            <w:noWrap/>
            <w:vAlign w:val="center"/>
          </w:tcPr>
          <w:p w14:paraId="7E4F59F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tcPr>
          <w:p w14:paraId="453A9B1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tcPr>
          <w:p w14:paraId="745BA24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34" w:type="dxa"/>
            <w:tcBorders>
              <w:top w:val="nil"/>
              <w:left w:val="nil"/>
              <w:bottom w:val="nil"/>
              <w:right w:val="nil"/>
            </w:tcBorders>
            <w:shd w:val="clear" w:color="auto" w:fill="auto"/>
            <w:noWrap/>
            <w:vAlign w:val="center"/>
          </w:tcPr>
          <w:p w14:paraId="7A6D8C7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61" w:type="dxa"/>
            <w:tcBorders>
              <w:top w:val="nil"/>
              <w:left w:val="nil"/>
              <w:bottom w:val="nil"/>
              <w:right w:val="nil"/>
            </w:tcBorders>
            <w:shd w:val="clear" w:color="auto" w:fill="auto"/>
            <w:noWrap/>
            <w:vAlign w:val="center"/>
          </w:tcPr>
          <w:p w14:paraId="57B2385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16" w:type="dxa"/>
            <w:tcBorders>
              <w:top w:val="nil"/>
              <w:left w:val="nil"/>
              <w:bottom w:val="nil"/>
              <w:right w:val="nil"/>
            </w:tcBorders>
            <w:shd w:val="clear" w:color="auto" w:fill="auto"/>
            <w:noWrap/>
            <w:vAlign w:val="center"/>
          </w:tcPr>
          <w:p w14:paraId="6B28920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72" w:type="dxa"/>
            <w:tcBorders>
              <w:top w:val="nil"/>
              <w:left w:val="nil"/>
              <w:bottom w:val="nil"/>
              <w:right w:val="nil"/>
            </w:tcBorders>
            <w:shd w:val="clear" w:color="auto" w:fill="auto"/>
            <w:noWrap/>
            <w:vAlign w:val="center"/>
          </w:tcPr>
          <w:p w14:paraId="0E78409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r>
      <w:tr w:rsidR="00F717F1" w:rsidRPr="008A7CB2" w14:paraId="71EBB304" w14:textId="77777777" w:rsidTr="003F4E62">
        <w:trPr>
          <w:trHeight w:val="288"/>
        </w:trPr>
        <w:tc>
          <w:tcPr>
            <w:tcW w:w="2186" w:type="dxa"/>
            <w:tcBorders>
              <w:top w:val="nil"/>
              <w:left w:val="nil"/>
              <w:bottom w:val="nil"/>
              <w:right w:val="nil"/>
            </w:tcBorders>
            <w:shd w:val="clear" w:color="auto" w:fill="auto"/>
            <w:noWrap/>
            <w:hideMark/>
          </w:tcPr>
          <w:p w14:paraId="17FD5EF8" w14:textId="77777777" w:rsidR="00F717F1" w:rsidRPr="001650A3" w:rsidRDefault="00F717F1" w:rsidP="003F4E62">
            <w:pPr>
              <w:spacing w:after="0"/>
              <w:rPr>
                <w:rFonts w:ascii="Times New Roman" w:eastAsia="Times New Roman" w:hAnsi="Times New Roman" w:cs="Times New Roman"/>
                <w:color w:val="000000"/>
                <w:sz w:val="20"/>
                <w:szCs w:val="20"/>
                <w:lang w:val="it-IT" w:eastAsia="en-GB"/>
              </w:rPr>
            </w:pPr>
            <w:r w:rsidRPr="001650A3">
              <w:rPr>
                <w:rFonts w:ascii="Times New Roman" w:eastAsia="Times New Roman" w:hAnsi="Times New Roman" w:cs="Times New Roman"/>
                <w:color w:val="000000"/>
                <w:sz w:val="20"/>
                <w:szCs w:val="20"/>
                <w:lang w:val="it-IT" w:eastAsia="en-GB"/>
              </w:rPr>
              <w:t xml:space="preserve">Non-genetic trend </w:t>
            </w:r>
          </w:p>
          <w:p w14:paraId="6E310F1B" w14:textId="77777777" w:rsidR="00F717F1" w:rsidRPr="001650A3" w:rsidRDefault="00F717F1" w:rsidP="003F4E62">
            <w:pPr>
              <w:spacing w:after="0"/>
              <w:rPr>
                <w:rFonts w:ascii="Times New Roman" w:eastAsia="Times New Roman" w:hAnsi="Times New Roman" w:cs="Times New Roman"/>
                <w:color w:val="000000"/>
                <w:sz w:val="20"/>
                <w:szCs w:val="20"/>
                <w:lang w:val="it-IT" w:eastAsia="en-GB"/>
              </w:rPr>
            </w:pPr>
            <w:r w:rsidRPr="001650A3">
              <w:rPr>
                <w:rFonts w:ascii="Times New Roman" w:eastAsia="Times New Roman" w:hAnsi="Times New Roman" w:cs="Times New Roman"/>
                <w:color w:val="000000"/>
                <w:sz w:val="20"/>
                <w:szCs w:val="20"/>
                <w:lang w:val="it-IT" w:eastAsia="nl-NL"/>
              </w:rPr>
              <w:t>(</w:t>
            </w:r>
            <w:r w:rsidRPr="008A7CB2">
              <w:rPr>
                <w:rFonts w:ascii="Times New Roman" w:eastAsia="Times New Roman" w:hAnsi="Times New Roman" w:cs="Times New Roman"/>
                <w:i/>
                <w:color w:val="000000"/>
                <w:sz w:val="20"/>
                <w:szCs w:val="20"/>
                <w:lang w:val="en-GB" w:eastAsia="en-GB"/>
              </w:rPr>
              <w:t>γ</w:t>
            </w:r>
            <w:r w:rsidRPr="001650A3">
              <w:rPr>
                <w:rFonts w:ascii="Times New Roman" w:eastAsia="Times New Roman" w:hAnsi="Times New Roman" w:cs="Times New Roman"/>
                <w:iCs/>
                <w:color w:val="000000"/>
                <w:sz w:val="20"/>
                <w:szCs w:val="20"/>
                <w:lang w:val="it-IT" w:eastAsia="en-GB"/>
              </w:rPr>
              <w:t>; t ha</w:t>
            </w:r>
            <w:r w:rsidRPr="001650A3">
              <w:rPr>
                <w:rFonts w:ascii="Times New Roman" w:eastAsia="Times New Roman" w:hAnsi="Times New Roman" w:cs="Times New Roman"/>
                <w:iCs/>
                <w:color w:val="000000"/>
                <w:sz w:val="20"/>
                <w:szCs w:val="20"/>
                <w:vertAlign w:val="superscript"/>
                <w:lang w:val="it-IT" w:eastAsia="en-GB"/>
              </w:rPr>
              <w:t>-1</w:t>
            </w:r>
            <w:r w:rsidRPr="001650A3">
              <w:rPr>
                <w:rFonts w:ascii="Times New Roman" w:eastAsia="Times New Roman" w:hAnsi="Times New Roman" w:cs="Times New Roman"/>
                <w:iCs/>
                <w:color w:val="000000"/>
                <w:sz w:val="20"/>
                <w:szCs w:val="20"/>
                <w:lang w:val="it-IT" w:eastAsia="en-GB"/>
              </w:rPr>
              <w:t>yr</w:t>
            </w:r>
            <w:r w:rsidRPr="001650A3">
              <w:rPr>
                <w:rFonts w:ascii="Times New Roman" w:eastAsia="Times New Roman" w:hAnsi="Times New Roman" w:cs="Times New Roman"/>
                <w:iCs/>
                <w:color w:val="000000"/>
                <w:sz w:val="20"/>
                <w:szCs w:val="20"/>
                <w:vertAlign w:val="superscript"/>
                <w:lang w:val="it-IT" w:eastAsia="en-GB"/>
              </w:rPr>
              <w:t>-1</w:t>
            </w:r>
            <w:r w:rsidRPr="001650A3">
              <w:rPr>
                <w:rFonts w:ascii="Times New Roman" w:eastAsia="Times New Roman" w:hAnsi="Times New Roman" w:cs="Times New Roman"/>
                <w:color w:val="000000"/>
                <w:sz w:val="20"/>
                <w:szCs w:val="20"/>
                <w:lang w:val="it-IT" w:eastAsia="nl-NL"/>
              </w:rPr>
              <w:t>)</w:t>
            </w:r>
          </w:p>
        </w:tc>
        <w:tc>
          <w:tcPr>
            <w:tcW w:w="954" w:type="dxa"/>
            <w:tcBorders>
              <w:top w:val="nil"/>
              <w:left w:val="nil"/>
              <w:bottom w:val="nil"/>
              <w:right w:val="nil"/>
            </w:tcBorders>
            <w:shd w:val="clear" w:color="auto" w:fill="auto"/>
            <w:noWrap/>
            <w:hideMark/>
          </w:tcPr>
          <w:p w14:paraId="6B1D75C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-0.021 ± 0.047</w:t>
            </w:r>
            <w:r w:rsidRPr="00C14365">
              <w:rPr>
                <w:rFonts w:ascii="Times New Roman" w:hAnsi="Times New Roman" w:cs="Times New Roman"/>
                <w:color w:val="000000"/>
                <w:sz w:val="20"/>
                <w:szCs w:val="20"/>
                <w:vertAlign w:val="superscript"/>
                <w:lang w:val="en-GB"/>
              </w:rPr>
              <w:t>ns</w:t>
            </w:r>
          </w:p>
        </w:tc>
        <w:tc>
          <w:tcPr>
            <w:tcW w:w="992" w:type="dxa"/>
            <w:tcBorders>
              <w:top w:val="nil"/>
              <w:left w:val="nil"/>
              <w:bottom w:val="nil"/>
              <w:right w:val="nil"/>
            </w:tcBorders>
            <w:shd w:val="clear" w:color="auto" w:fill="auto"/>
            <w:noWrap/>
            <w:hideMark/>
          </w:tcPr>
          <w:p w14:paraId="643CD7A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-0.047 ± 0.036</w:t>
            </w:r>
            <w:r w:rsidRPr="00C14365">
              <w:rPr>
                <w:rFonts w:ascii="Times New Roman" w:hAnsi="Times New Roman" w:cs="Times New Roman"/>
                <w:color w:val="000000"/>
                <w:sz w:val="20"/>
                <w:szCs w:val="20"/>
                <w:vertAlign w:val="superscript"/>
                <w:lang w:val="en-GB"/>
              </w:rPr>
              <w:t>ns</w:t>
            </w:r>
          </w:p>
        </w:tc>
        <w:tc>
          <w:tcPr>
            <w:tcW w:w="992" w:type="dxa"/>
            <w:tcBorders>
              <w:top w:val="nil"/>
              <w:left w:val="nil"/>
              <w:bottom w:val="nil"/>
              <w:right w:val="nil"/>
            </w:tcBorders>
            <w:shd w:val="clear" w:color="auto" w:fill="auto"/>
            <w:noWrap/>
            <w:hideMark/>
          </w:tcPr>
          <w:p w14:paraId="0D2A9CC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-0.106 ± 0.101</w:t>
            </w:r>
            <w:r w:rsidRPr="00C14365">
              <w:rPr>
                <w:rFonts w:ascii="Times New Roman" w:hAnsi="Times New Roman" w:cs="Times New Roman"/>
                <w:color w:val="000000"/>
                <w:sz w:val="20"/>
                <w:szCs w:val="20"/>
                <w:vertAlign w:val="superscript"/>
                <w:lang w:val="en-GB"/>
              </w:rPr>
              <w:t>ns</w:t>
            </w:r>
          </w:p>
        </w:tc>
        <w:tc>
          <w:tcPr>
            <w:tcW w:w="1134" w:type="dxa"/>
            <w:tcBorders>
              <w:top w:val="nil"/>
              <w:left w:val="nil"/>
              <w:bottom w:val="nil"/>
              <w:right w:val="nil"/>
            </w:tcBorders>
            <w:shd w:val="clear" w:color="auto" w:fill="auto"/>
            <w:noWrap/>
            <w:hideMark/>
          </w:tcPr>
          <w:p w14:paraId="36CC659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-0.106 ± 0.021*</w:t>
            </w:r>
          </w:p>
        </w:tc>
        <w:tc>
          <w:tcPr>
            <w:tcW w:w="961" w:type="dxa"/>
            <w:tcBorders>
              <w:top w:val="nil"/>
              <w:left w:val="nil"/>
              <w:bottom w:val="nil"/>
              <w:right w:val="nil"/>
            </w:tcBorders>
            <w:shd w:val="clear" w:color="auto" w:fill="auto"/>
            <w:noWrap/>
            <w:hideMark/>
          </w:tcPr>
          <w:p w14:paraId="5A6224A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-0.034 ± 0.047</w:t>
            </w:r>
            <w:r w:rsidRPr="00C14365">
              <w:rPr>
                <w:rFonts w:ascii="Times New Roman" w:hAnsi="Times New Roman" w:cs="Times New Roman"/>
                <w:color w:val="000000"/>
                <w:sz w:val="20"/>
                <w:szCs w:val="20"/>
                <w:vertAlign w:val="superscript"/>
                <w:lang w:val="en-GB"/>
              </w:rPr>
              <w:t>ns</w:t>
            </w:r>
          </w:p>
        </w:tc>
        <w:tc>
          <w:tcPr>
            <w:tcW w:w="916" w:type="dxa"/>
            <w:tcBorders>
              <w:top w:val="nil"/>
              <w:left w:val="nil"/>
              <w:bottom w:val="nil"/>
              <w:right w:val="nil"/>
            </w:tcBorders>
            <w:shd w:val="clear" w:color="auto" w:fill="auto"/>
            <w:noWrap/>
            <w:hideMark/>
          </w:tcPr>
          <w:p w14:paraId="0224E97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-0.018 ± 0.112</w:t>
            </w:r>
            <w:r w:rsidRPr="00C14365">
              <w:rPr>
                <w:rFonts w:ascii="Times New Roman" w:hAnsi="Times New Roman" w:cs="Times New Roman"/>
                <w:color w:val="000000"/>
                <w:sz w:val="20"/>
                <w:szCs w:val="20"/>
                <w:vertAlign w:val="superscript"/>
                <w:lang w:val="en-GB"/>
              </w:rPr>
              <w:t>ns</w:t>
            </w:r>
          </w:p>
        </w:tc>
        <w:tc>
          <w:tcPr>
            <w:tcW w:w="1172" w:type="dxa"/>
            <w:tcBorders>
              <w:top w:val="nil"/>
              <w:left w:val="nil"/>
              <w:bottom w:val="nil"/>
              <w:right w:val="nil"/>
            </w:tcBorders>
            <w:shd w:val="clear" w:color="auto" w:fill="auto"/>
            <w:noWrap/>
            <w:hideMark/>
          </w:tcPr>
          <w:p w14:paraId="5D1E63E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0.022 ± 0.041</w:t>
            </w:r>
            <w:r w:rsidRPr="00C14365">
              <w:rPr>
                <w:rFonts w:ascii="Times New Roman" w:hAnsi="Times New Roman" w:cs="Times New Roman"/>
                <w:color w:val="000000"/>
                <w:sz w:val="20"/>
                <w:szCs w:val="20"/>
                <w:vertAlign w:val="superscript"/>
                <w:lang w:val="en-GB"/>
              </w:rPr>
              <w:t>ns</w:t>
            </w:r>
          </w:p>
        </w:tc>
      </w:tr>
      <w:tr w:rsidR="00F717F1" w:rsidRPr="008A7CB2" w14:paraId="33BBD57F" w14:textId="77777777" w:rsidTr="003F4E62">
        <w:trPr>
          <w:trHeight w:val="288"/>
        </w:trPr>
        <w:tc>
          <w:tcPr>
            <w:tcW w:w="2186" w:type="dxa"/>
            <w:tcBorders>
              <w:top w:val="nil"/>
              <w:left w:val="nil"/>
              <w:bottom w:val="nil"/>
              <w:right w:val="nil"/>
            </w:tcBorders>
            <w:shd w:val="clear" w:color="auto" w:fill="auto"/>
            <w:noWrap/>
            <w:vAlign w:val="center"/>
            <w:hideMark/>
          </w:tcPr>
          <w:p w14:paraId="7A3F9B5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54" w:type="dxa"/>
            <w:tcBorders>
              <w:top w:val="nil"/>
              <w:left w:val="nil"/>
              <w:bottom w:val="nil"/>
              <w:right w:val="nil"/>
            </w:tcBorders>
            <w:shd w:val="clear" w:color="auto" w:fill="auto"/>
            <w:noWrap/>
            <w:vAlign w:val="center"/>
            <w:hideMark/>
          </w:tcPr>
          <w:p w14:paraId="753707E2"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vAlign w:val="center"/>
            <w:hideMark/>
          </w:tcPr>
          <w:p w14:paraId="5B365A9E"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vAlign w:val="center"/>
            <w:hideMark/>
          </w:tcPr>
          <w:p w14:paraId="4F3F406E"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48979E6B"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961" w:type="dxa"/>
            <w:tcBorders>
              <w:top w:val="nil"/>
              <w:left w:val="nil"/>
              <w:bottom w:val="nil"/>
              <w:right w:val="nil"/>
            </w:tcBorders>
            <w:shd w:val="clear" w:color="auto" w:fill="auto"/>
            <w:noWrap/>
            <w:vAlign w:val="center"/>
            <w:hideMark/>
          </w:tcPr>
          <w:p w14:paraId="7BA53C45"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916" w:type="dxa"/>
            <w:tcBorders>
              <w:top w:val="nil"/>
              <w:left w:val="nil"/>
              <w:bottom w:val="nil"/>
              <w:right w:val="nil"/>
            </w:tcBorders>
            <w:shd w:val="clear" w:color="auto" w:fill="auto"/>
            <w:noWrap/>
            <w:vAlign w:val="center"/>
            <w:hideMark/>
          </w:tcPr>
          <w:p w14:paraId="0D061543"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vAlign w:val="center"/>
            <w:hideMark/>
          </w:tcPr>
          <w:p w14:paraId="3D6A57EC"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r>
      <w:tr w:rsidR="00F717F1" w:rsidRPr="008A7CB2" w14:paraId="29183CFE" w14:textId="77777777" w:rsidTr="003F4E62">
        <w:trPr>
          <w:trHeight w:val="288"/>
        </w:trPr>
        <w:tc>
          <w:tcPr>
            <w:tcW w:w="3140" w:type="dxa"/>
            <w:gridSpan w:val="2"/>
            <w:tcBorders>
              <w:top w:val="nil"/>
              <w:left w:val="nil"/>
              <w:bottom w:val="nil"/>
              <w:right w:val="nil"/>
            </w:tcBorders>
            <w:shd w:val="clear" w:color="auto" w:fill="auto"/>
            <w:noWrap/>
            <w:hideMark/>
          </w:tcPr>
          <w:p w14:paraId="47FA3E08" w14:textId="77777777" w:rsidR="00F717F1" w:rsidRPr="008A7CB2" w:rsidRDefault="00F717F1" w:rsidP="003F4E62">
            <w:pPr>
              <w:spacing w:after="0"/>
              <w:rPr>
                <w:rFonts w:ascii="Times New Roman" w:eastAsia="Times New Roman" w:hAnsi="Times New Roman" w:cs="Times New Roman"/>
                <w:b/>
                <w:bCs/>
                <w:color w:val="000000"/>
                <w:sz w:val="20"/>
                <w:szCs w:val="20"/>
                <w:lang w:val="en-GB" w:eastAsia="en-GB"/>
              </w:rPr>
            </w:pPr>
            <w:r w:rsidRPr="008A7CB2">
              <w:rPr>
                <w:rFonts w:ascii="Times New Roman" w:eastAsia="Times New Roman" w:hAnsi="Times New Roman" w:cs="Times New Roman"/>
                <w:b/>
                <w:bCs/>
                <w:color w:val="000000"/>
                <w:sz w:val="20"/>
                <w:szCs w:val="20"/>
                <w:lang w:val="en-GB" w:eastAsia="en-GB"/>
              </w:rPr>
              <w:t xml:space="preserve">Variance components </w:t>
            </w:r>
            <w:r w:rsidRPr="008A7CB2">
              <w:rPr>
                <w:rFonts w:ascii="Times New Roman" w:eastAsia="Times New Roman" w:hAnsi="Times New Roman" w:cs="Times New Roman"/>
                <w:b/>
                <w:bCs/>
                <w:color w:val="000000"/>
                <w:sz w:val="20"/>
                <w:szCs w:val="20"/>
                <w:lang w:val="en-GB" w:eastAsia="nl-NL"/>
              </w:rPr>
              <w:t>(t</w:t>
            </w:r>
            <w:r w:rsidRPr="008A7CB2">
              <w:rPr>
                <w:rFonts w:ascii="Times New Roman" w:eastAsia="Times New Roman" w:hAnsi="Times New Roman" w:cs="Times New Roman"/>
                <w:b/>
                <w:bCs/>
                <w:color w:val="000000"/>
                <w:sz w:val="20"/>
                <w:szCs w:val="20"/>
                <w:vertAlign w:val="superscript"/>
                <w:lang w:val="en-GB" w:eastAsia="nl-NL"/>
              </w:rPr>
              <w:t xml:space="preserve">2 </w:t>
            </w:r>
            <w:r w:rsidRPr="008A7CB2">
              <w:rPr>
                <w:rFonts w:ascii="Times New Roman" w:eastAsia="Times New Roman" w:hAnsi="Times New Roman" w:cs="Times New Roman"/>
                <w:b/>
                <w:bCs/>
                <w:color w:val="000000"/>
                <w:sz w:val="20"/>
                <w:szCs w:val="20"/>
                <w:lang w:val="en-GB" w:eastAsia="nl-NL"/>
              </w:rPr>
              <w:t>ha</w:t>
            </w:r>
            <w:r w:rsidRPr="008A7CB2">
              <w:rPr>
                <w:rFonts w:ascii="Times New Roman" w:eastAsia="Times New Roman" w:hAnsi="Times New Roman" w:cs="Times New Roman"/>
                <w:b/>
                <w:bCs/>
                <w:color w:val="000000"/>
                <w:sz w:val="20"/>
                <w:szCs w:val="20"/>
                <w:vertAlign w:val="superscript"/>
                <w:lang w:val="en-GB" w:eastAsia="nl-NL"/>
              </w:rPr>
              <w:t>-2</w:t>
            </w:r>
            <w:r w:rsidRPr="008A7CB2">
              <w:rPr>
                <w:rFonts w:ascii="Times New Roman" w:eastAsia="Times New Roman" w:hAnsi="Times New Roman" w:cs="Times New Roman"/>
                <w:b/>
                <w:bCs/>
                <w:color w:val="000000"/>
                <w:sz w:val="20"/>
                <w:szCs w:val="20"/>
                <w:lang w:val="en-GB" w:eastAsia="nl-NL"/>
              </w:rPr>
              <w:t>)</w:t>
            </w:r>
          </w:p>
        </w:tc>
        <w:tc>
          <w:tcPr>
            <w:tcW w:w="992" w:type="dxa"/>
            <w:tcBorders>
              <w:top w:val="nil"/>
              <w:left w:val="nil"/>
              <w:bottom w:val="nil"/>
              <w:right w:val="nil"/>
            </w:tcBorders>
            <w:shd w:val="clear" w:color="auto" w:fill="auto"/>
            <w:noWrap/>
            <w:hideMark/>
          </w:tcPr>
          <w:p w14:paraId="662A8B07" w14:textId="77777777" w:rsidR="00F717F1" w:rsidRPr="008A7CB2" w:rsidRDefault="00F717F1" w:rsidP="003F4E62">
            <w:pPr>
              <w:spacing w:after="0"/>
              <w:rPr>
                <w:rFonts w:ascii="Times New Roman" w:eastAsia="Times New Roman" w:hAnsi="Times New Roman" w:cs="Times New Roman"/>
                <w:b/>
                <w:bCs/>
                <w:color w:val="000000"/>
                <w:sz w:val="20"/>
                <w:szCs w:val="20"/>
                <w:lang w:val="en-GB" w:eastAsia="en-GB"/>
              </w:rPr>
            </w:pPr>
          </w:p>
        </w:tc>
        <w:tc>
          <w:tcPr>
            <w:tcW w:w="992" w:type="dxa"/>
            <w:tcBorders>
              <w:top w:val="nil"/>
              <w:left w:val="nil"/>
              <w:bottom w:val="nil"/>
              <w:right w:val="nil"/>
            </w:tcBorders>
            <w:shd w:val="clear" w:color="auto" w:fill="auto"/>
            <w:noWrap/>
            <w:hideMark/>
          </w:tcPr>
          <w:p w14:paraId="09246862"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hideMark/>
          </w:tcPr>
          <w:p w14:paraId="54C52D19"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61" w:type="dxa"/>
            <w:tcBorders>
              <w:top w:val="nil"/>
              <w:left w:val="nil"/>
              <w:bottom w:val="nil"/>
              <w:right w:val="nil"/>
            </w:tcBorders>
            <w:shd w:val="clear" w:color="auto" w:fill="auto"/>
            <w:noWrap/>
            <w:hideMark/>
          </w:tcPr>
          <w:p w14:paraId="2B600C72"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16" w:type="dxa"/>
            <w:tcBorders>
              <w:top w:val="nil"/>
              <w:left w:val="nil"/>
              <w:bottom w:val="nil"/>
              <w:right w:val="nil"/>
            </w:tcBorders>
            <w:shd w:val="clear" w:color="auto" w:fill="auto"/>
            <w:noWrap/>
            <w:hideMark/>
          </w:tcPr>
          <w:p w14:paraId="1ECA4EA1"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hideMark/>
          </w:tcPr>
          <w:p w14:paraId="52372877"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r>
      <w:tr w:rsidR="00F717F1" w:rsidRPr="008A7CB2" w14:paraId="262444EE" w14:textId="77777777" w:rsidTr="003F4E62">
        <w:trPr>
          <w:trHeight w:val="288"/>
        </w:trPr>
        <w:tc>
          <w:tcPr>
            <w:tcW w:w="2186" w:type="dxa"/>
            <w:tcBorders>
              <w:top w:val="nil"/>
              <w:left w:val="nil"/>
              <w:bottom w:val="nil"/>
              <w:right w:val="nil"/>
            </w:tcBorders>
            <w:shd w:val="clear" w:color="auto" w:fill="auto"/>
            <w:noWrap/>
            <w:hideMark/>
          </w:tcPr>
          <w:p w14:paraId="21E894FF" w14:textId="77777777" w:rsidR="00F717F1" w:rsidRPr="008A7CB2" w:rsidRDefault="00F717F1" w:rsidP="003F4E62">
            <w:pPr>
              <w:spacing w:after="0"/>
              <w:rPr>
                <w:rFonts w:ascii="Times New Roman" w:eastAsia="Times New Roman" w:hAnsi="Times New Roman" w:cs="Times New Roman"/>
                <w:i/>
                <w:iCs/>
                <w:color w:val="000000"/>
                <w:sz w:val="20"/>
                <w:szCs w:val="20"/>
                <w:lang w:val="en-GB" w:eastAsia="en-GB"/>
              </w:rPr>
            </w:pPr>
            <w:r w:rsidRPr="008A7CB2">
              <w:rPr>
                <w:rFonts w:ascii="Times New Roman" w:eastAsia="Times New Roman" w:hAnsi="Times New Roman" w:cs="Times New Roman"/>
                <w:i/>
                <w:iCs/>
                <w:color w:val="000000"/>
                <w:sz w:val="20"/>
                <w:szCs w:val="20"/>
                <w:lang w:val="en-GB" w:eastAsia="en-GB"/>
              </w:rPr>
              <w:t>Genetic terms</w:t>
            </w:r>
          </w:p>
        </w:tc>
        <w:tc>
          <w:tcPr>
            <w:tcW w:w="954" w:type="dxa"/>
            <w:tcBorders>
              <w:top w:val="nil"/>
              <w:left w:val="nil"/>
              <w:bottom w:val="nil"/>
              <w:right w:val="nil"/>
            </w:tcBorders>
            <w:shd w:val="clear" w:color="auto" w:fill="auto"/>
            <w:noWrap/>
            <w:hideMark/>
          </w:tcPr>
          <w:p w14:paraId="72A8C15E" w14:textId="77777777" w:rsidR="00F717F1" w:rsidRPr="008A7CB2" w:rsidRDefault="00F717F1" w:rsidP="003F4E62">
            <w:pPr>
              <w:spacing w:after="0"/>
              <w:rPr>
                <w:rFonts w:ascii="Times New Roman" w:eastAsia="Times New Roman" w:hAnsi="Times New Roman" w:cs="Times New Roman"/>
                <w:i/>
                <w:iCs/>
                <w:color w:val="000000"/>
                <w:sz w:val="20"/>
                <w:szCs w:val="20"/>
                <w:lang w:val="en-GB" w:eastAsia="en-GB"/>
              </w:rPr>
            </w:pPr>
          </w:p>
        </w:tc>
        <w:tc>
          <w:tcPr>
            <w:tcW w:w="992" w:type="dxa"/>
            <w:tcBorders>
              <w:top w:val="nil"/>
              <w:left w:val="nil"/>
              <w:bottom w:val="nil"/>
              <w:right w:val="nil"/>
            </w:tcBorders>
            <w:shd w:val="clear" w:color="auto" w:fill="auto"/>
            <w:noWrap/>
            <w:hideMark/>
          </w:tcPr>
          <w:p w14:paraId="4F0F1EF8"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hideMark/>
          </w:tcPr>
          <w:p w14:paraId="1223F89F"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hideMark/>
          </w:tcPr>
          <w:p w14:paraId="0905AE27"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61" w:type="dxa"/>
            <w:tcBorders>
              <w:top w:val="nil"/>
              <w:left w:val="nil"/>
              <w:bottom w:val="nil"/>
              <w:right w:val="nil"/>
            </w:tcBorders>
            <w:shd w:val="clear" w:color="auto" w:fill="auto"/>
            <w:noWrap/>
            <w:hideMark/>
          </w:tcPr>
          <w:p w14:paraId="39F6BF19"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16" w:type="dxa"/>
            <w:tcBorders>
              <w:top w:val="nil"/>
              <w:left w:val="nil"/>
              <w:bottom w:val="nil"/>
              <w:right w:val="nil"/>
            </w:tcBorders>
            <w:shd w:val="clear" w:color="auto" w:fill="auto"/>
            <w:noWrap/>
            <w:hideMark/>
          </w:tcPr>
          <w:p w14:paraId="4A0DED03"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hideMark/>
          </w:tcPr>
          <w:p w14:paraId="134A5825"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r>
      <w:tr w:rsidR="00F717F1" w:rsidRPr="008A7CB2" w14:paraId="5F500A52" w14:textId="77777777" w:rsidTr="003F4E62">
        <w:trPr>
          <w:trHeight w:val="288"/>
        </w:trPr>
        <w:tc>
          <w:tcPr>
            <w:tcW w:w="2186" w:type="dxa"/>
            <w:tcBorders>
              <w:top w:val="nil"/>
              <w:left w:val="nil"/>
              <w:bottom w:val="nil"/>
              <w:right w:val="nil"/>
            </w:tcBorders>
            <w:shd w:val="clear" w:color="auto" w:fill="auto"/>
            <w:noWrap/>
            <w:vAlign w:val="center"/>
            <w:hideMark/>
          </w:tcPr>
          <w:p w14:paraId="58752EDC"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G</w:t>
            </w:r>
          </w:p>
        </w:tc>
        <w:tc>
          <w:tcPr>
            <w:tcW w:w="954" w:type="dxa"/>
            <w:tcBorders>
              <w:top w:val="nil"/>
              <w:left w:val="nil"/>
              <w:bottom w:val="nil"/>
              <w:right w:val="nil"/>
            </w:tcBorders>
            <w:shd w:val="clear" w:color="auto" w:fill="auto"/>
            <w:noWrap/>
            <w:vAlign w:val="center"/>
            <w:hideMark/>
          </w:tcPr>
          <w:p w14:paraId="229383F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0.065</w:t>
            </w:r>
          </w:p>
        </w:tc>
        <w:tc>
          <w:tcPr>
            <w:tcW w:w="992" w:type="dxa"/>
            <w:tcBorders>
              <w:top w:val="nil"/>
              <w:left w:val="nil"/>
              <w:bottom w:val="nil"/>
              <w:right w:val="nil"/>
            </w:tcBorders>
            <w:shd w:val="clear" w:color="auto" w:fill="auto"/>
            <w:noWrap/>
            <w:vAlign w:val="center"/>
            <w:hideMark/>
          </w:tcPr>
          <w:p w14:paraId="10397C1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0.192</w:t>
            </w:r>
          </w:p>
        </w:tc>
        <w:tc>
          <w:tcPr>
            <w:tcW w:w="992" w:type="dxa"/>
            <w:tcBorders>
              <w:top w:val="nil"/>
              <w:left w:val="nil"/>
              <w:bottom w:val="nil"/>
              <w:right w:val="nil"/>
            </w:tcBorders>
            <w:shd w:val="clear" w:color="auto" w:fill="auto"/>
            <w:noWrap/>
            <w:vAlign w:val="center"/>
            <w:hideMark/>
          </w:tcPr>
          <w:p w14:paraId="085B038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0.091</w:t>
            </w:r>
          </w:p>
        </w:tc>
        <w:tc>
          <w:tcPr>
            <w:tcW w:w="1134" w:type="dxa"/>
            <w:tcBorders>
              <w:top w:val="nil"/>
              <w:left w:val="nil"/>
              <w:bottom w:val="nil"/>
              <w:right w:val="nil"/>
            </w:tcBorders>
            <w:shd w:val="clear" w:color="auto" w:fill="auto"/>
            <w:noWrap/>
            <w:vAlign w:val="center"/>
            <w:hideMark/>
          </w:tcPr>
          <w:p w14:paraId="26A4401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0.085</w:t>
            </w:r>
          </w:p>
        </w:tc>
        <w:tc>
          <w:tcPr>
            <w:tcW w:w="961" w:type="dxa"/>
            <w:tcBorders>
              <w:top w:val="nil"/>
              <w:left w:val="nil"/>
              <w:bottom w:val="nil"/>
              <w:right w:val="nil"/>
            </w:tcBorders>
            <w:shd w:val="clear" w:color="auto" w:fill="auto"/>
            <w:noWrap/>
            <w:vAlign w:val="center"/>
            <w:hideMark/>
          </w:tcPr>
          <w:p w14:paraId="063AB21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0.060</w:t>
            </w:r>
          </w:p>
        </w:tc>
        <w:tc>
          <w:tcPr>
            <w:tcW w:w="916" w:type="dxa"/>
            <w:tcBorders>
              <w:top w:val="nil"/>
              <w:left w:val="nil"/>
              <w:bottom w:val="nil"/>
              <w:right w:val="nil"/>
            </w:tcBorders>
            <w:shd w:val="clear" w:color="auto" w:fill="auto"/>
            <w:noWrap/>
            <w:vAlign w:val="center"/>
            <w:hideMark/>
          </w:tcPr>
          <w:p w14:paraId="14CE844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0.292</w:t>
            </w:r>
          </w:p>
        </w:tc>
        <w:tc>
          <w:tcPr>
            <w:tcW w:w="1172" w:type="dxa"/>
            <w:tcBorders>
              <w:top w:val="nil"/>
              <w:left w:val="nil"/>
              <w:bottom w:val="nil"/>
              <w:right w:val="nil"/>
            </w:tcBorders>
            <w:shd w:val="clear" w:color="auto" w:fill="auto"/>
            <w:noWrap/>
            <w:vAlign w:val="center"/>
            <w:hideMark/>
          </w:tcPr>
          <w:p w14:paraId="51B6726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0.268</w:t>
            </w:r>
          </w:p>
        </w:tc>
      </w:tr>
      <w:tr w:rsidR="00F717F1" w:rsidRPr="008A7CB2" w14:paraId="257C2C55" w14:textId="77777777" w:rsidTr="003F4E62">
        <w:trPr>
          <w:trHeight w:val="288"/>
        </w:trPr>
        <w:tc>
          <w:tcPr>
            <w:tcW w:w="2186" w:type="dxa"/>
            <w:tcBorders>
              <w:top w:val="nil"/>
              <w:left w:val="nil"/>
              <w:bottom w:val="nil"/>
              <w:right w:val="nil"/>
            </w:tcBorders>
            <w:shd w:val="clear" w:color="auto" w:fill="auto"/>
            <w:noWrap/>
            <w:vAlign w:val="center"/>
            <w:hideMark/>
          </w:tcPr>
          <w:p w14:paraId="1CA8E660"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GL</w:t>
            </w:r>
          </w:p>
        </w:tc>
        <w:tc>
          <w:tcPr>
            <w:tcW w:w="954" w:type="dxa"/>
            <w:tcBorders>
              <w:top w:val="nil"/>
              <w:left w:val="nil"/>
              <w:bottom w:val="nil"/>
              <w:right w:val="nil"/>
            </w:tcBorders>
            <w:shd w:val="clear" w:color="auto" w:fill="auto"/>
            <w:noWrap/>
            <w:vAlign w:val="center"/>
            <w:hideMark/>
          </w:tcPr>
          <w:p w14:paraId="169AAAA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0.035</w:t>
            </w:r>
          </w:p>
        </w:tc>
        <w:tc>
          <w:tcPr>
            <w:tcW w:w="992" w:type="dxa"/>
            <w:tcBorders>
              <w:top w:val="nil"/>
              <w:left w:val="nil"/>
              <w:bottom w:val="nil"/>
              <w:right w:val="nil"/>
            </w:tcBorders>
            <w:shd w:val="clear" w:color="auto" w:fill="auto"/>
            <w:noWrap/>
            <w:vAlign w:val="center"/>
            <w:hideMark/>
          </w:tcPr>
          <w:p w14:paraId="4691578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0.028</w:t>
            </w:r>
          </w:p>
        </w:tc>
        <w:tc>
          <w:tcPr>
            <w:tcW w:w="992" w:type="dxa"/>
            <w:tcBorders>
              <w:top w:val="nil"/>
              <w:left w:val="nil"/>
              <w:bottom w:val="nil"/>
              <w:right w:val="nil"/>
            </w:tcBorders>
            <w:shd w:val="clear" w:color="auto" w:fill="auto"/>
            <w:noWrap/>
            <w:vAlign w:val="center"/>
            <w:hideMark/>
          </w:tcPr>
          <w:p w14:paraId="50D6C85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0.016</w:t>
            </w:r>
          </w:p>
        </w:tc>
        <w:tc>
          <w:tcPr>
            <w:tcW w:w="1134" w:type="dxa"/>
            <w:tcBorders>
              <w:top w:val="nil"/>
              <w:left w:val="nil"/>
              <w:bottom w:val="nil"/>
              <w:right w:val="nil"/>
            </w:tcBorders>
            <w:shd w:val="clear" w:color="auto" w:fill="auto"/>
            <w:noWrap/>
            <w:vAlign w:val="center"/>
            <w:hideMark/>
          </w:tcPr>
          <w:p w14:paraId="5AD1126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0.043</w:t>
            </w:r>
          </w:p>
        </w:tc>
        <w:tc>
          <w:tcPr>
            <w:tcW w:w="961" w:type="dxa"/>
            <w:tcBorders>
              <w:top w:val="nil"/>
              <w:left w:val="nil"/>
              <w:bottom w:val="nil"/>
              <w:right w:val="nil"/>
            </w:tcBorders>
            <w:shd w:val="clear" w:color="auto" w:fill="auto"/>
            <w:noWrap/>
            <w:vAlign w:val="center"/>
            <w:hideMark/>
          </w:tcPr>
          <w:p w14:paraId="21BB5D2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0.036</w:t>
            </w:r>
          </w:p>
        </w:tc>
        <w:tc>
          <w:tcPr>
            <w:tcW w:w="916" w:type="dxa"/>
            <w:tcBorders>
              <w:top w:val="nil"/>
              <w:left w:val="nil"/>
              <w:bottom w:val="nil"/>
              <w:right w:val="nil"/>
            </w:tcBorders>
            <w:shd w:val="clear" w:color="auto" w:fill="auto"/>
            <w:noWrap/>
            <w:vAlign w:val="center"/>
            <w:hideMark/>
          </w:tcPr>
          <w:p w14:paraId="2BF2287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0.030</w:t>
            </w:r>
          </w:p>
        </w:tc>
        <w:tc>
          <w:tcPr>
            <w:tcW w:w="1172" w:type="dxa"/>
            <w:tcBorders>
              <w:top w:val="nil"/>
              <w:left w:val="nil"/>
              <w:bottom w:val="nil"/>
              <w:right w:val="nil"/>
            </w:tcBorders>
            <w:shd w:val="clear" w:color="auto" w:fill="auto"/>
            <w:noWrap/>
            <w:vAlign w:val="center"/>
            <w:hideMark/>
          </w:tcPr>
          <w:p w14:paraId="0407420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0.080</w:t>
            </w:r>
          </w:p>
        </w:tc>
      </w:tr>
      <w:tr w:rsidR="00F717F1" w:rsidRPr="008A7CB2" w14:paraId="48D7BA1E" w14:textId="77777777" w:rsidTr="003F4E62">
        <w:trPr>
          <w:trHeight w:val="288"/>
        </w:trPr>
        <w:tc>
          <w:tcPr>
            <w:tcW w:w="2186" w:type="dxa"/>
            <w:tcBorders>
              <w:top w:val="nil"/>
              <w:left w:val="nil"/>
              <w:bottom w:val="nil"/>
              <w:right w:val="nil"/>
            </w:tcBorders>
            <w:shd w:val="clear" w:color="auto" w:fill="auto"/>
            <w:noWrap/>
            <w:vAlign w:val="center"/>
            <w:hideMark/>
          </w:tcPr>
          <w:p w14:paraId="27BD780C"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GY</w:t>
            </w:r>
          </w:p>
        </w:tc>
        <w:tc>
          <w:tcPr>
            <w:tcW w:w="954" w:type="dxa"/>
            <w:tcBorders>
              <w:top w:val="nil"/>
              <w:left w:val="nil"/>
              <w:bottom w:val="nil"/>
              <w:right w:val="nil"/>
            </w:tcBorders>
            <w:shd w:val="clear" w:color="auto" w:fill="auto"/>
            <w:noWrap/>
            <w:vAlign w:val="center"/>
            <w:hideMark/>
          </w:tcPr>
          <w:p w14:paraId="2AB31C8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0.035</w:t>
            </w:r>
          </w:p>
        </w:tc>
        <w:tc>
          <w:tcPr>
            <w:tcW w:w="992" w:type="dxa"/>
            <w:tcBorders>
              <w:top w:val="nil"/>
              <w:left w:val="nil"/>
              <w:bottom w:val="nil"/>
              <w:right w:val="nil"/>
            </w:tcBorders>
            <w:shd w:val="clear" w:color="auto" w:fill="auto"/>
            <w:noWrap/>
            <w:vAlign w:val="center"/>
            <w:hideMark/>
          </w:tcPr>
          <w:p w14:paraId="345B564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0.042</w:t>
            </w:r>
          </w:p>
        </w:tc>
        <w:tc>
          <w:tcPr>
            <w:tcW w:w="992" w:type="dxa"/>
            <w:tcBorders>
              <w:top w:val="nil"/>
              <w:left w:val="nil"/>
              <w:bottom w:val="nil"/>
              <w:right w:val="nil"/>
            </w:tcBorders>
            <w:shd w:val="clear" w:color="auto" w:fill="auto"/>
            <w:noWrap/>
            <w:vAlign w:val="center"/>
            <w:hideMark/>
          </w:tcPr>
          <w:p w14:paraId="2F09510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0.070</w:t>
            </w:r>
          </w:p>
        </w:tc>
        <w:tc>
          <w:tcPr>
            <w:tcW w:w="1134" w:type="dxa"/>
            <w:tcBorders>
              <w:top w:val="nil"/>
              <w:left w:val="nil"/>
              <w:bottom w:val="nil"/>
              <w:right w:val="nil"/>
            </w:tcBorders>
            <w:shd w:val="clear" w:color="auto" w:fill="auto"/>
            <w:noWrap/>
            <w:vAlign w:val="center"/>
            <w:hideMark/>
          </w:tcPr>
          <w:p w14:paraId="13759F8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0.030</w:t>
            </w:r>
          </w:p>
        </w:tc>
        <w:tc>
          <w:tcPr>
            <w:tcW w:w="961" w:type="dxa"/>
            <w:tcBorders>
              <w:top w:val="nil"/>
              <w:left w:val="nil"/>
              <w:bottom w:val="nil"/>
              <w:right w:val="nil"/>
            </w:tcBorders>
            <w:shd w:val="clear" w:color="auto" w:fill="auto"/>
            <w:noWrap/>
            <w:vAlign w:val="center"/>
            <w:hideMark/>
          </w:tcPr>
          <w:p w14:paraId="2276DEA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0.037</w:t>
            </w:r>
          </w:p>
        </w:tc>
        <w:tc>
          <w:tcPr>
            <w:tcW w:w="916" w:type="dxa"/>
            <w:tcBorders>
              <w:top w:val="nil"/>
              <w:left w:val="nil"/>
              <w:bottom w:val="nil"/>
              <w:right w:val="nil"/>
            </w:tcBorders>
            <w:shd w:val="clear" w:color="auto" w:fill="auto"/>
            <w:noWrap/>
            <w:vAlign w:val="center"/>
            <w:hideMark/>
          </w:tcPr>
          <w:p w14:paraId="4548A53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0.045</w:t>
            </w:r>
          </w:p>
        </w:tc>
        <w:tc>
          <w:tcPr>
            <w:tcW w:w="1172" w:type="dxa"/>
            <w:tcBorders>
              <w:top w:val="nil"/>
              <w:left w:val="nil"/>
              <w:bottom w:val="nil"/>
              <w:right w:val="nil"/>
            </w:tcBorders>
            <w:shd w:val="clear" w:color="auto" w:fill="auto"/>
            <w:noWrap/>
            <w:vAlign w:val="center"/>
            <w:hideMark/>
          </w:tcPr>
          <w:p w14:paraId="0EF785E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0.043</w:t>
            </w:r>
          </w:p>
        </w:tc>
      </w:tr>
      <w:tr w:rsidR="00F717F1" w:rsidRPr="008A7CB2" w14:paraId="7061269F" w14:textId="77777777" w:rsidTr="003F4E62">
        <w:trPr>
          <w:trHeight w:val="288"/>
        </w:trPr>
        <w:tc>
          <w:tcPr>
            <w:tcW w:w="2186" w:type="dxa"/>
            <w:tcBorders>
              <w:top w:val="nil"/>
              <w:left w:val="nil"/>
              <w:bottom w:val="nil"/>
              <w:right w:val="nil"/>
            </w:tcBorders>
            <w:shd w:val="clear" w:color="auto" w:fill="auto"/>
            <w:noWrap/>
            <w:vAlign w:val="center"/>
            <w:hideMark/>
          </w:tcPr>
          <w:p w14:paraId="170BDF47"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ML</w:t>
            </w:r>
          </w:p>
        </w:tc>
        <w:tc>
          <w:tcPr>
            <w:tcW w:w="954" w:type="dxa"/>
            <w:tcBorders>
              <w:top w:val="nil"/>
              <w:left w:val="nil"/>
              <w:bottom w:val="nil"/>
              <w:right w:val="nil"/>
            </w:tcBorders>
            <w:shd w:val="clear" w:color="auto" w:fill="auto"/>
            <w:noWrap/>
            <w:vAlign w:val="center"/>
            <w:hideMark/>
          </w:tcPr>
          <w:p w14:paraId="3D815A1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&lt;0.001</w:t>
            </w:r>
          </w:p>
        </w:tc>
        <w:tc>
          <w:tcPr>
            <w:tcW w:w="992" w:type="dxa"/>
            <w:tcBorders>
              <w:top w:val="nil"/>
              <w:left w:val="nil"/>
              <w:bottom w:val="nil"/>
              <w:right w:val="nil"/>
            </w:tcBorders>
            <w:shd w:val="clear" w:color="auto" w:fill="auto"/>
            <w:noWrap/>
            <w:vAlign w:val="center"/>
            <w:hideMark/>
          </w:tcPr>
          <w:p w14:paraId="266B1B0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hideMark/>
          </w:tcPr>
          <w:p w14:paraId="75F78A44"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3480468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0.061</w:t>
            </w:r>
          </w:p>
        </w:tc>
        <w:tc>
          <w:tcPr>
            <w:tcW w:w="961" w:type="dxa"/>
            <w:tcBorders>
              <w:top w:val="nil"/>
              <w:left w:val="nil"/>
              <w:bottom w:val="nil"/>
              <w:right w:val="nil"/>
            </w:tcBorders>
            <w:shd w:val="clear" w:color="auto" w:fill="auto"/>
            <w:noWrap/>
            <w:vAlign w:val="center"/>
            <w:hideMark/>
          </w:tcPr>
          <w:p w14:paraId="381F157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0.005</w:t>
            </w:r>
          </w:p>
        </w:tc>
        <w:tc>
          <w:tcPr>
            <w:tcW w:w="916" w:type="dxa"/>
            <w:tcBorders>
              <w:top w:val="nil"/>
              <w:left w:val="nil"/>
              <w:bottom w:val="nil"/>
              <w:right w:val="nil"/>
            </w:tcBorders>
            <w:shd w:val="clear" w:color="auto" w:fill="auto"/>
            <w:noWrap/>
            <w:vAlign w:val="center"/>
            <w:hideMark/>
          </w:tcPr>
          <w:p w14:paraId="1B866CD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&lt;0.001</w:t>
            </w:r>
          </w:p>
        </w:tc>
        <w:tc>
          <w:tcPr>
            <w:tcW w:w="1172" w:type="dxa"/>
            <w:tcBorders>
              <w:top w:val="nil"/>
              <w:left w:val="nil"/>
              <w:bottom w:val="nil"/>
              <w:right w:val="nil"/>
            </w:tcBorders>
            <w:shd w:val="clear" w:color="auto" w:fill="auto"/>
            <w:noWrap/>
            <w:vAlign w:val="center"/>
            <w:hideMark/>
          </w:tcPr>
          <w:p w14:paraId="0F093C7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0.064</w:t>
            </w:r>
          </w:p>
        </w:tc>
      </w:tr>
      <w:tr w:rsidR="00F717F1" w:rsidRPr="008A7CB2" w14:paraId="6EB22F0F" w14:textId="77777777" w:rsidTr="003F4E62">
        <w:trPr>
          <w:trHeight w:val="288"/>
        </w:trPr>
        <w:tc>
          <w:tcPr>
            <w:tcW w:w="2186" w:type="dxa"/>
            <w:tcBorders>
              <w:top w:val="nil"/>
              <w:left w:val="nil"/>
              <w:bottom w:val="nil"/>
              <w:right w:val="nil"/>
            </w:tcBorders>
            <w:shd w:val="clear" w:color="auto" w:fill="auto"/>
            <w:noWrap/>
            <w:vAlign w:val="center"/>
            <w:hideMark/>
          </w:tcPr>
          <w:p w14:paraId="5A13A4F6"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MY</w:t>
            </w:r>
          </w:p>
        </w:tc>
        <w:tc>
          <w:tcPr>
            <w:tcW w:w="954" w:type="dxa"/>
            <w:tcBorders>
              <w:top w:val="nil"/>
              <w:left w:val="nil"/>
              <w:bottom w:val="nil"/>
              <w:right w:val="nil"/>
            </w:tcBorders>
            <w:shd w:val="clear" w:color="auto" w:fill="auto"/>
            <w:noWrap/>
            <w:vAlign w:val="center"/>
            <w:hideMark/>
          </w:tcPr>
          <w:p w14:paraId="3EAC4D4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0.021</w:t>
            </w:r>
          </w:p>
        </w:tc>
        <w:tc>
          <w:tcPr>
            <w:tcW w:w="992" w:type="dxa"/>
            <w:tcBorders>
              <w:top w:val="nil"/>
              <w:left w:val="nil"/>
              <w:bottom w:val="nil"/>
              <w:right w:val="nil"/>
            </w:tcBorders>
            <w:shd w:val="clear" w:color="auto" w:fill="auto"/>
            <w:noWrap/>
            <w:vAlign w:val="center"/>
            <w:hideMark/>
          </w:tcPr>
          <w:p w14:paraId="731E7E4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hideMark/>
          </w:tcPr>
          <w:p w14:paraId="73E04F6C"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7F53E16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0.004</w:t>
            </w:r>
          </w:p>
        </w:tc>
        <w:tc>
          <w:tcPr>
            <w:tcW w:w="961" w:type="dxa"/>
            <w:tcBorders>
              <w:top w:val="nil"/>
              <w:left w:val="nil"/>
              <w:bottom w:val="nil"/>
              <w:right w:val="nil"/>
            </w:tcBorders>
            <w:shd w:val="clear" w:color="auto" w:fill="auto"/>
            <w:noWrap/>
            <w:vAlign w:val="center"/>
            <w:hideMark/>
          </w:tcPr>
          <w:p w14:paraId="4FFA763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0.000</w:t>
            </w:r>
          </w:p>
        </w:tc>
        <w:tc>
          <w:tcPr>
            <w:tcW w:w="916" w:type="dxa"/>
            <w:tcBorders>
              <w:top w:val="nil"/>
              <w:left w:val="nil"/>
              <w:bottom w:val="nil"/>
              <w:right w:val="nil"/>
            </w:tcBorders>
            <w:shd w:val="clear" w:color="auto" w:fill="auto"/>
            <w:noWrap/>
            <w:vAlign w:val="center"/>
            <w:hideMark/>
          </w:tcPr>
          <w:p w14:paraId="56971C4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0.017</w:t>
            </w:r>
          </w:p>
        </w:tc>
        <w:tc>
          <w:tcPr>
            <w:tcW w:w="1172" w:type="dxa"/>
            <w:tcBorders>
              <w:top w:val="nil"/>
              <w:left w:val="nil"/>
              <w:bottom w:val="nil"/>
              <w:right w:val="nil"/>
            </w:tcBorders>
            <w:shd w:val="clear" w:color="auto" w:fill="auto"/>
            <w:noWrap/>
            <w:vAlign w:val="center"/>
            <w:hideMark/>
          </w:tcPr>
          <w:p w14:paraId="7E250EB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0.095</w:t>
            </w:r>
          </w:p>
        </w:tc>
      </w:tr>
      <w:tr w:rsidR="00F717F1" w:rsidRPr="008A7CB2" w14:paraId="6BCF63DB" w14:textId="77777777" w:rsidTr="003F4E62">
        <w:trPr>
          <w:trHeight w:val="288"/>
        </w:trPr>
        <w:tc>
          <w:tcPr>
            <w:tcW w:w="2186" w:type="dxa"/>
            <w:tcBorders>
              <w:top w:val="nil"/>
              <w:left w:val="nil"/>
              <w:bottom w:val="nil"/>
              <w:right w:val="nil"/>
            </w:tcBorders>
            <w:shd w:val="clear" w:color="auto" w:fill="auto"/>
            <w:noWrap/>
            <w:vAlign w:val="center"/>
            <w:hideMark/>
          </w:tcPr>
          <w:p w14:paraId="44C455A6"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MLY</w:t>
            </w:r>
          </w:p>
        </w:tc>
        <w:tc>
          <w:tcPr>
            <w:tcW w:w="954" w:type="dxa"/>
            <w:tcBorders>
              <w:top w:val="nil"/>
              <w:left w:val="nil"/>
              <w:bottom w:val="nil"/>
              <w:right w:val="nil"/>
            </w:tcBorders>
            <w:shd w:val="clear" w:color="auto" w:fill="auto"/>
            <w:noWrap/>
            <w:vAlign w:val="center"/>
            <w:hideMark/>
          </w:tcPr>
          <w:p w14:paraId="3B169D3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0.103</w:t>
            </w:r>
          </w:p>
        </w:tc>
        <w:tc>
          <w:tcPr>
            <w:tcW w:w="992" w:type="dxa"/>
            <w:tcBorders>
              <w:top w:val="nil"/>
              <w:left w:val="nil"/>
              <w:bottom w:val="nil"/>
              <w:right w:val="nil"/>
            </w:tcBorders>
            <w:shd w:val="clear" w:color="auto" w:fill="auto"/>
            <w:noWrap/>
            <w:vAlign w:val="center"/>
            <w:hideMark/>
          </w:tcPr>
          <w:p w14:paraId="6D9B287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hideMark/>
          </w:tcPr>
          <w:p w14:paraId="746D42DC"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vAlign w:val="center"/>
            <w:hideMark/>
          </w:tcPr>
          <w:p w14:paraId="1EAAF11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0.073</w:t>
            </w:r>
          </w:p>
        </w:tc>
        <w:tc>
          <w:tcPr>
            <w:tcW w:w="961" w:type="dxa"/>
            <w:tcBorders>
              <w:top w:val="nil"/>
              <w:left w:val="nil"/>
              <w:bottom w:val="nil"/>
              <w:right w:val="nil"/>
            </w:tcBorders>
            <w:shd w:val="clear" w:color="auto" w:fill="auto"/>
            <w:noWrap/>
            <w:vAlign w:val="center"/>
            <w:hideMark/>
          </w:tcPr>
          <w:p w14:paraId="1EEF492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0.089</w:t>
            </w:r>
          </w:p>
        </w:tc>
        <w:tc>
          <w:tcPr>
            <w:tcW w:w="916" w:type="dxa"/>
            <w:tcBorders>
              <w:top w:val="nil"/>
              <w:left w:val="nil"/>
              <w:bottom w:val="nil"/>
              <w:right w:val="nil"/>
            </w:tcBorders>
            <w:shd w:val="clear" w:color="auto" w:fill="auto"/>
            <w:noWrap/>
            <w:vAlign w:val="center"/>
            <w:hideMark/>
          </w:tcPr>
          <w:p w14:paraId="5CD75D6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0.204</w:t>
            </w:r>
          </w:p>
        </w:tc>
        <w:tc>
          <w:tcPr>
            <w:tcW w:w="1172" w:type="dxa"/>
            <w:tcBorders>
              <w:top w:val="nil"/>
              <w:left w:val="nil"/>
              <w:bottom w:val="nil"/>
              <w:right w:val="nil"/>
            </w:tcBorders>
            <w:shd w:val="clear" w:color="auto" w:fill="auto"/>
            <w:noWrap/>
            <w:vAlign w:val="center"/>
            <w:hideMark/>
          </w:tcPr>
          <w:p w14:paraId="4D26FD47"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0.206</w:t>
            </w:r>
          </w:p>
        </w:tc>
      </w:tr>
      <w:tr w:rsidR="00F717F1" w:rsidRPr="008A7CB2" w14:paraId="765B2AFF" w14:textId="77777777" w:rsidTr="003F4E62">
        <w:trPr>
          <w:trHeight w:val="288"/>
        </w:trPr>
        <w:tc>
          <w:tcPr>
            <w:tcW w:w="2186" w:type="dxa"/>
            <w:tcBorders>
              <w:top w:val="nil"/>
              <w:left w:val="nil"/>
              <w:bottom w:val="nil"/>
              <w:right w:val="nil"/>
            </w:tcBorders>
            <w:shd w:val="clear" w:color="auto" w:fill="auto"/>
            <w:noWrap/>
            <w:vAlign w:val="center"/>
            <w:hideMark/>
          </w:tcPr>
          <w:p w14:paraId="0E36CB50"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GLY</w:t>
            </w:r>
            <w:r w:rsidRPr="00CD0C87">
              <w:rPr>
                <w:rFonts w:ascii="Times New Roman" w:eastAsiaTheme="minorEastAsia" w:hAnsi="Times New Roman" w:cs="Times New Roman"/>
                <w:sz w:val="24"/>
                <w:szCs w:val="24"/>
                <w:lang w:val="en-GB"/>
              </w:rPr>
              <w:t>'</w:t>
            </w:r>
            <w:r w:rsidRPr="008A7CB2">
              <w:rPr>
                <w:rFonts w:ascii="Times New Roman" w:eastAsia="Times New Roman" w:hAnsi="Times New Roman" w:cs="Times New Roman"/>
                <w:color w:val="000000"/>
                <w:sz w:val="20"/>
                <w:szCs w:val="20"/>
                <w:vertAlign w:val="superscript"/>
                <w:lang w:val="en-GB" w:eastAsia="nl-NL"/>
              </w:rPr>
              <w:t>§</w:t>
            </w:r>
          </w:p>
        </w:tc>
        <w:tc>
          <w:tcPr>
            <w:tcW w:w="954" w:type="dxa"/>
            <w:tcBorders>
              <w:top w:val="nil"/>
              <w:left w:val="nil"/>
              <w:bottom w:val="nil"/>
              <w:right w:val="nil"/>
            </w:tcBorders>
            <w:shd w:val="clear" w:color="auto" w:fill="auto"/>
            <w:noWrap/>
            <w:vAlign w:val="center"/>
            <w:hideMark/>
          </w:tcPr>
          <w:p w14:paraId="67226E30"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0.225</w:t>
            </w:r>
          </w:p>
        </w:tc>
        <w:tc>
          <w:tcPr>
            <w:tcW w:w="992" w:type="dxa"/>
            <w:tcBorders>
              <w:top w:val="nil"/>
              <w:left w:val="nil"/>
              <w:bottom w:val="nil"/>
              <w:right w:val="nil"/>
            </w:tcBorders>
            <w:shd w:val="clear" w:color="auto" w:fill="auto"/>
            <w:noWrap/>
            <w:vAlign w:val="center"/>
            <w:hideMark/>
          </w:tcPr>
          <w:p w14:paraId="2EEA1522"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0.227</w:t>
            </w:r>
          </w:p>
        </w:tc>
        <w:tc>
          <w:tcPr>
            <w:tcW w:w="992" w:type="dxa"/>
            <w:tcBorders>
              <w:top w:val="nil"/>
              <w:left w:val="nil"/>
              <w:bottom w:val="nil"/>
              <w:right w:val="nil"/>
            </w:tcBorders>
            <w:shd w:val="clear" w:color="auto" w:fill="auto"/>
            <w:noWrap/>
            <w:vAlign w:val="center"/>
            <w:hideMark/>
          </w:tcPr>
          <w:p w14:paraId="65399031"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0.347</w:t>
            </w:r>
          </w:p>
        </w:tc>
        <w:tc>
          <w:tcPr>
            <w:tcW w:w="1134" w:type="dxa"/>
            <w:tcBorders>
              <w:top w:val="nil"/>
              <w:left w:val="nil"/>
              <w:bottom w:val="nil"/>
              <w:right w:val="nil"/>
            </w:tcBorders>
            <w:shd w:val="clear" w:color="auto" w:fill="auto"/>
            <w:noWrap/>
            <w:vAlign w:val="center"/>
            <w:hideMark/>
          </w:tcPr>
          <w:p w14:paraId="6C5D95A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0.156</w:t>
            </w:r>
          </w:p>
        </w:tc>
        <w:tc>
          <w:tcPr>
            <w:tcW w:w="961" w:type="dxa"/>
            <w:tcBorders>
              <w:top w:val="nil"/>
              <w:left w:val="nil"/>
              <w:bottom w:val="nil"/>
              <w:right w:val="nil"/>
            </w:tcBorders>
            <w:shd w:val="clear" w:color="auto" w:fill="auto"/>
            <w:noWrap/>
            <w:vAlign w:val="center"/>
            <w:hideMark/>
          </w:tcPr>
          <w:p w14:paraId="5D42BFB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0.262</w:t>
            </w:r>
          </w:p>
        </w:tc>
        <w:tc>
          <w:tcPr>
            <w:tcW w:w="916" w:type="dxa"/>
            <w:tcBorders>
              <w:top w:val="nil"/>
              <w:left w:val="nil"/>
              <w:bottom w:val="nil"/>
              <w:right w:val="nil"/>
            </w:tcBorders>
            <w:shd w:val="clear" w:color="auto" w:fill="auto"/>
            <w:noWrap/>
            <w:vAlign w:val="center"/>
            <w:hideMark/>
          </w:tcPr>
          <w:p w14:paraId="64C1DB8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0.281</w:t>
            </w:r>
          </w:p>
        </w:tc>
        <w:tc>
          <w:tcPr>
            <w:tcW w:w="1172" w:type="dxa"/>
            <w:tcBorders>
              <w:top w:val="nil"/>
              <w:left w:val="nil"/>
              <w:bottom w:val="nil"/>
              <w:right w:val="nil"/>
            </w:tcBorders>
            <w:shd w:val="clear" w:color="auto" w:fill="auto"/>
            <w:noWrap/>
            <w:vAlign w:val="center"/>
            <w:hideMark/>
          </w:tcPr>
          <w:p w14:paraId="7C0F69C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0.344</w:t>
            </w:r>
          </w:p>
        </w:tc>
      </w:tr>
      <w:tr w:rsidR="00F717F1" w:rsidRPr="008A7CB2" w14:paraId="2AC72792" w14:textId="77777777" w:rsidTr="003F4E62">
        <w:trPr>
          <w:trHeight w:val="288"/>
        </w:trPr>
        <w:tc>
          <w:tcPr>
            <w:tcW w:w="2186" w:type="dxa"/>
            <w:tcBorders>
              <w:top w:val="nil"/>
              <w:left w:val="nil"/>
              <w:bottom w:val="nil"/>
              <w:right w:val="nil"/>
            </w:tcBorders>
            <w:shd w:val="clear" w:color="auto" w:fill="auto"/>
            <w:noWrap/>
            <w:hideMark/>
          </w:tcPr>
          <w:p w14:paraId="228D8222" w14:textId="77777777" w:rsidR="00F717F1" w:rsidRPr="008A7CB2" w:rsidRDefault="00F717F1" w:rsidP="003F4E62">
            <w:pPr>
              <w:spacing w:after="0"/>
              <w:rPr>
                <w:rFonts w:ascii="Times New Roman" w:eastAsia="Times New Roman" w:hAnsi="Times New Roman" w:cs="Times New Roman"/>
                <w:i/>
                <w:iCs/>
                <w:color w:val="000000"/>
                <w:sz w:val="20"/>
                <w:szCs w:val="20"/>
                <w:lang w:val="en-GB" w:eastAsia="en-GB"/>
              </w:rPr>
            </w:pPr>
            <w:r w:rsidRPr="008A7CB2">
              <w:rPr>
                <w:rFonts w:ascii="Times New Roman" w:eastAsia="Times New Roman" w:hAnsi="Times New Roman" w:cs="Times New Roman"/>
                <w:i/>
                <w:iCs/>
                <w:color w:val="000000"/>
                <w:sz w:val="20"/>
                <w:szCs w:val="20"/>
                <w:lang w:val="en-GB" w:eastAsia="en-GB"/>
              </w:rPr>
              <w:t>Non-genetic terms</w:t>
            </w:r>
          </w:p>
        </w:tc>
        <w:tc>
          <w:tcPr>
            <w:tcW w:w="954" w:type="dxa"/>
            <w:tcBorders>
              <w:top w:val="nil"/>
              <w:left w:val="nil"/>
              <w:bottom w:val="nil"/>
              <w:right w:val="nil"/>
            </w:tcBorders>
            <w:shd w:val="clear" w:color="auto" w:fill="auto"/>
            <w:noWrap/>
            <w:hideMark/>
          </w:tcPr>
          <w:p w14:paraId="29C611D1" w14:textId="77777777" w:rsidR="00F717F1" w:rsidRPr="008A7CB2" w:rsidRDefault="00F717F1" w:rsidP="003F4E62">
            <w:pPr>
              <w:spacing w:after="0"/>
              <w:rPr>
                <w:rFonts w:ascii="Times New Roman" w:eastAsia="Times New Roman" w:hAnsi="Times New Roman" w:cs="Times New Roman"/>
                <w:i/>
                <w:iCs/>
                <w:color w:val="000000"/>
                <w:sz w:val="20"/>
                <w:szCs w:val="20"/>
                <w:lang w:val="en-GB" w:eastAsia="en-GB"/>
              </w:rPr>
            </w:pPr>
          </w:p>
        </w:tc>
        <w:tc>
          <w:tcPr>
            <w:tcW w:w="992" w:type="dxa"/>
            <w:tcBorders>
              <w:top w:val="nil"/>
              <w:left w:val="nil"/>
              <w:bottom w:val="nil"/>
              <w:right w:val="nil"/>
            </w:tcBorders>
            <w:shd w:val="clear" w:color="auto" w:fill="auto"/>
            <w:noWrap/>
            <w:hideMark/>
          </w:tcPr>
          <w:p w14:paraId="2EA652FF"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92" w:type="dxa"/>
            <w:tcBorders>
              <w:top w:val="nil"/>
              <w:left w:val="nil"/>
              <w:bottom w:val="nil"/>
              <w:right w:val="nil"/>
            </w:tcBorders>
            <w:shd w:val="clear" w:color="auto" w:fill="auto"/>
            <w:noWrap/>
            <w:hideMark/>
          </w:tcPr>
          <w:p w14:paraId="3DCAD2D5"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34" w:type="dxa"/>
            <w:tcBorders>
              <w:top w:val="nil"/>
              <w:left w:val="nil"/>
              <w:bottom w:val="nil"/>
              <w:right w:val="nil"/>
            </w:tcBorders>
            <w:shd w:val="clear" w:color="auto" w:fill="auto"/>
            <w:noWrap/>
            <w:hideMark/>
          </w:tcPr>
          <w:p w14:paraId="2907192F"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61" w:type="dxa"/>
            <w:tcBorders>
              <w:top w:val="nil"/>
              <w:left w:val="nil"/>
              <w:bottom w:val="nil"/>
              <w:right w:val="nil"/>
            </w:tcBorders>
            <w:shd w:val="clear" w:color="auto" w:fill="auto"/>
            <w:noWrap/>
            <w:hideMark/>
          </w:tcPr>
          <w:p w14:paraId="105DF7D2"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916" w:type="dxa"/>
            <w:tcBorders>
              <w:top w:val="nil"/>
              <w:left w:val="nil"/>
              <w:bottom w:val="nil"/>
              <w:right w:val="nil"/>
            </w:tcBorders>
            <w:shd w:val="clear" w:color="auto" w:fill="auto"/>
            <w:noWrap/>
            <w:hideMark/>
          </w:tcPr>
          <w:p w14:paraId="7FF8DB4C"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c>
          <w:tcPr>
            <w:tcW w:w="1172" w:type="dxa"/>
            <w:tcBorders>
              <w:top w:val="nil"/>
              <w:left w:val="nil"/>
              <w:bottom w:val="nil"/>
              <w:right w:val="nil"/>
            </w:tcBorders>
            <w:shd w:val="clear" w:color="auto" w:fill="auto"/>
            <w:noWrap/>
            <w:hideMark/>
          </w:tcPr>
          <w:p w14:paraId="0901F2AA" w14:textId="77777777" w:rsidR="00F717F1" w:rsidRPr="008A7CB2" w:rsidRDefault="00F717F1" w:rsidP="003F4E62">
            <w:pPr>
              <w:spacing w:after="0"/>
              <w:rPr>
                <w:rFonts w:ascii="Times New Roman" w:eastAsia="Times New Roman" w:hAnsi="Times New Roman" w:cs="Times New Roman"/>
                <w:sz w:val="20"/>
                <w:szCs w:val="20"/>
                <w:lang w:val="en-GB" w:eastAsia="en-GB"/>
              </w:rPr>
            </w:pPr>
          </w:p>
        </w:tc>
      </w:tr>
      <w:tr w:rsidR="00F717F1" w:rsidRPr="008A7CB2" w14:paraId="22CD9430" w14:textId="77777777" w:rsidTr="003F4E62">
        <w:trPr>
          <w:trHeight w:val="288"/>
        </w:trPr>
        <w:tc>
          <w:tcPr>
            <w:tcW w:w="2186" w:type="dxa"/>
            <w:tcBorders>
              <w:top w:val="nil"/>
              <w:left w:val="nil"/>
              <w:bottom w:val="nil"/>
              <w:right w:val="nil"/>
            </w:tcBorders>
            <w:shd w:val="clear" w:color="auto" w:fill="auto"/>
            <w:noWrap/>
            <w:vAlign w:val="center"/>
            <w:hideMark/>
          </w:tcPr>
          <w:p w14:paraId="3545CE47"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S(LY)</w:t>
            </w:r>
            <w:r w:rsidRPr="00C14365">
              <w:rPr>
                <w:rFonts w:ascii="Times New Roman" w:hAnsi="Times New Roman" w:cs="Times New Roman"/>
                <w:color w:val="202122"/>
                <w:sz w:val="20"/>
                <w:szCs w:val="20"/>
                <w:shd w:val="clear" w:color="auto" w:fill="FFFFFF"/>
                <w:vertAlign w:val="superscript"/>
                <w:lang w:val="en-GB"/>
              </w:rPr>
              <w:t xml:space="preserve"> ‖</w:t>
            </w:r>
          </w:p>
        </w:tc>
        <w:tc>
          <w:tcPr>
            <w:tcW w:w="954" w:type="dxa"/>
            <w:tcBorders>
              <w:top w:val="nil"/>
              <w:left w:val="nil"/>
              <w:bottom w:val="nil"/>
              <w:right w:val="nil"/>
            </w:tcBorders>
            <w:shd w:val="clear" w:color="auto" w:fill="auto"/>
            <w:noWrap/>
            <w:vAlign w:val="center"/>
            <w:hideMark/>
          </w:tcPr>
          <w:p w14:paraId="52074326"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992" w:type="dxa"/>
            <w:tcBorders>
              <w:top w:val="nil"/>
              <w:left w:val="nil"/>
              <w:bottom w:val="nil"/>
              <w:right w:val="nil"/>
            </w:tcBorders>
            <w:shd w:val="clear" w:color="auto" w:fill="auto"/>
            <w:noWrap/>
            <w:vAlign w:val="center"/>
            <w:hideMark/>
          </w:tcPr>
          <w:p w14:paraId="7BA7DBF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0.045</w:t>
            </w:r>
          </w:p>
        </w:tc>
        <w:tc>
          <w:tcPr>
            <w:tcW w:w="992" w:type="dxa"/>
            <w:tcBorders>
              <w:top w:val="nil"/>
              <w:left w:val="nil"/>
              <w:bottom w:val="nil"/>
              <w:right w:val="nil"/>
            </w:tcBorders>
            <w:shd w:val="clear" w:color="auto" w:fill="auto"/>
            <w:noWrap/>
            <w:vAlign w:val="center"/>
            <w:hideMark/>
          </w:tcPr>
          <w:p w14:paraId="71AED11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34" w:type="dxa"/>
            <w:tcBorders>
              <w:top w:val="nil"/>
              <w:left w:val="nil"/>
              <w:bottom w:val="nil"/>
              <w:right w:val="nil"/>
            </w:tcBorders>
            <w:shd w:val="clear" w:color="auto" w:fill="auto"/>
            <w:noWrap/>
            <w:vAlign w:val="center"/>
            <w:hideMark/>
          </w:tcPr>
          <w:p w14:paraId="5A99813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0.049</w:t>
            </w:r>
          </w:p>
        </w:tc>
        <w:tc>
          <w:tcPr>
            <w:tcW w:w="961" w:type="dxa"/>
            <w:tcBorders>
              <w:top w:val="nil"/>
              <w:left w:val="nil"/>
              <w:bottom w:val="nil"/>
              <w:right w:val="nil"/>
            </w:tcBorders>
            <w:shd w:val="clear" w:color="auto" w:fill="auto"/>
            <w:noWrap/>
            <w:vAlign w:val="center"/>
            <w:hideMark/>
          </w:tcPr>
          <w:p w14:paraId="4DFF8EB9"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0.062</w:t>
            </w:r>
          </w:p>
        </w:tc>
        <w:tc>
          <w:tcPr>
            <w:tcW w:w="916" w:type="dxa"/>
            <w:tcBorders>
              <w:top w:val="nil"/>
              <w:left w:val="nil"/>
              <w:bottom w:val="nil"/>
              <w:right w:val="nil"/>
            </w:tcBorders>
            <w:shd w:val="clear" w:color="auto" w:fill="auto"/>
            <w:noWrap/>
            <w:vAlign w:val="center"/>
            <w:hideMark/>
          </w:tcPr>
          <w:p w14:paraId="6013245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72" w:type="dxa"/>
            <w:tcBorders>
              <w:top w:val="nil"/>
              <w:left w:val="nil"/>
              <w:bottom w:val="nil"/>
              <w:right w:val="nil"/>
            </w:tcBorders>
            <w:shd w:val="clear" w:color="auto" w:fill="auto"/>
            <w:noWrap/>
            <w:vAlign w:val="center"/>
            <w:hideMark/>
          </w:tcPr>
          <w:p w14:paraId="59656B2D" w14:textId="77777777" w:rsidR="00F717F1" w:rsidRPr="008A7CB2" w:rsidRDefault="00F717F1" w:rsidP="003F4E62">
            <w:pPr>
              <w:spacing w:after="0"/>
              <w:jc w:val="center"/>
              <w:rPr>
                <w:rFonts w:ascii="Times New Roman" w:eastAsia="Times New Roman" w:hAnsi="Times New Roman" w:cs="Times New Roman"/>
                <w:sz w:val="20"/>
                <w:szCs w:val="20"/>
                <w:lang w:val="en-GB" w:eastAsia="en-GB"/>
              </w:rPr>
            </w:pPr>
          </w:p>
        </w:tc>
      </w:tr>
      <w:tr w:rsidR="00F717F1" w:rsidRPr="008A7CB2" w14:paraId="50769441" w14:textId="77777777" w:rsidTr="003F4E62">
        <w:trPr>
          <w:trHeight w:val="288"/>
        </w:trPr>
        <w:tc>
          <w:tcPr>
            <w:tcW w:w="2186" w:type="dxa"/>
            <w:tcBorders>
              <w:top w:val="nil"/>
              <w:left w:val="nil"/>
              <w:bottom w:val="nil"/>
              <w:right w:val="nil"/>
            </w:tcBorders>
            <w:shd w:val="clear" w:color="auto" w:fill="auto"/>
            <w:noWrap/>
            <w:vAlign w:val="center"/>
            <w:hideMark/>
          </w:tcPr>
          <w:p w14:paraId="43BAAC0F"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L</w:t>
            </w:r>
          </w:p>
        </w:tc>
        <w:tc>
          <w:tcPr>
            <w:tcW w:w="954" w:type="dxa"/>
            <w:tcBorders>
              <w:top w:val="nil"/>
              <w:left w:val="nil"/>
              <w:bottom w:val="nil"/>
              <w:right w:val="nil"/>
            </w:tcBorders>
            <w:shd w:val="clear" w:color="auto" w:fill="auto"/>
            <w:noWrap/>
            <w:vAlign w:val="center"/>
            <w:hideMark/>
          </w:tcPr>
          <w:p w14:paraId="6B67A53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0.870</w:t>
            </w:r>
          </w:p>
        </w:tc>
        <w:tc>
          <w:tcPr>
            <w:tcW w:w="992" w:type="dxa"/>
            <w:tcBorders>
              <w:top w:val="nil"/>
              <w:left w:val="nil"/>
              <w:bottom w:val="nil"/>
              <w:right w:val="nil"/>
            </w:tcBorders>
            <w:shd w:val="clear" w:color="auto" w:fill="auto"/>
            <w:noWrap/>
            <w:vAlign w:val="center"/>
            <w:hideMark/>
          </w:tcPr>
          <w:p w14:paraId="023B4E0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0.042</w:t>
            </w:r>
          </w:p>
        </w:tc>
        <w:tc>
          <w:tcPr>
            <w:tcW w:w="992" w:type="dxa"/>
            <w:tcBorders>
              <w:top w:val="nil"/>
              <w:left w:val="nil"/>
              <w:bottom w:val="nil"/>
              <w:right w:val="nil"/>
            </w:tcBorders>
            <w:shd w:val="clear" w:color="auto" w:fill="auto"/>
            <w:noWrap/>
            <w:vAlign w:val="center"/>
            <w:hideMark/>
          </w:tcPr>
          <w:p w14:paraId="382C80C3"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1.034</w:t>
            </w:r>
          </w:p>
        </w:tc>
        <w:tc>
          <w:tcPr>
            <w:tcW w:w="1134" w:type="dxa"/>
            <w:tcBorders>
              <w:top w:val="nil"/>
              <w:left w:val="nil"/>
              <w:bottom w:val="nil"/>
              <w:right w:val="nil"/>
            </w:tcBorders>
            <w:shd w:val="clear" w:color="auto" w:fill="auto"/>
            <w:noWrap/>
            <w:vAlign w:val="center"/>
            <w:hideMark/>
          </w:tcPr>
          <w:p w14:paraId="1E54911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0.209</w:t>
            </w:r>
          </w:p>
        </w:tc>
        <w:tc>
          <w:tcPr>
            <w:tcW w:w="961" w:type="dxa"/>
            <w:tcBorders>
              <w:top w:val="nil"/>
              <w:left w:val="nil"/>
              <w:bottom w:val="nil"/>
              <w:right w:val="nil"/>
            </w:tcBorders>
            <w:shd w:val="clear" w:color="auto" w:fill="auto"/>
            <w:noWrap/>
            <w:vAlign w:val="center"/>
            <w:hideMark/>
          </w:tcPr>
          <w:p w14:paraId="2D4FA89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0.575</w:t>
            </w:r>
          </w:p>
        </w:tc>
        <w:tc>
          <w:tcPr>
            <w:tcW w:w="916" w:type="dxa"/>
            <w:tcBorders>
              <w:top w:val="nil"/>
              <w:left w:val="nil"/>
              <w:bottom w:val="nil"/>
              <w:right w:val="nil"/>
            </w:tcBorders>
            <w:shd w:val="clear" w:color="auto" w:fill="auto"/>
            <w:noWrap/>
            <w:vAlign w:val="center"/>
            <w:hideMark/>
          </w:tcPr>
          <w:p w14:paraId="6403F61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1.098</w:t>
            </w:r>
          </w:p>
        </w:tc>
        <w:tc>
          <w:tcPr>
            <w:tcW w:w="1172" w:type="dxa"/>
            <w:tcBorders>
              <w:top w:val="nil"/>
              <w:left w:val="nil"/>
              <w:bottom w:val="nil"/>
              <w:right w:val="nil"/>
            </w:tcBorders>
            <w:shd w:val="clear" w:color="auto" w:fill="auto"/>
            <w:noWrap/>
            <w:vAlign w:val="center"/>
            <w:hideMark/>
          </w:tcPr>
          <w:p w14:paraId="0704712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0.224</w:t>
            </w:r>
          </w:p>
        </w:tc>
      </w:tr>
      <w:tr w:rsidR="00F717F1" w:rsidRPr="008A7CB2" w14:paraId="27810708" w14:textId="77777777" w:rsidTr="003F4E62">
        <w:trPr>
          <w:trHeight w:val="288"/>
        </w:trPr>
        <w:tc>
          <w:tcPr>
            <w:tcW w:w="2186" w:type="dxa"/>
            <w:tcBorders>
              <w:top w:val="nil"/>
              <w:left w:val="nil"/>
              <w:bottom w:val="nil"/>
              <w:right w:val="nil"/>
            </w:tcBorders>
            <w:shd w:val="clear" w:color="auto" w:fill="auto"/>
            <w:noWrap/>
            <w:vAlign w:val="center"/>
            <w:hideMark/>
          </w:tcPr>
          <w:p w14:paraId="70225156"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Y</w:t>
            </w:r>
          </w:p>
        </w:tc>
        <w:tc>
          <w:tcPr>
            <w:tcW w:w="954" w:type="dxa"/>
            <w:tcBorders>
              <w:top w:val="nil"/>
              <w:left w:val="nil"/>
              <w:bottom w:val="nil"/>
              <w:right w:val="nil"/>
            </w:tcBorders>
            <w:shd w:val="clear" w:color="auto" w:fill="auto"/>
            <w:noWrap/>
            <w:vAlign w:val="center"/>
            <w:hideMark/>
          </w:tcPr>
          <w:p w14:paraId="6F97344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0.447</w:t>
            </w:r>
          </w:p>
        </w:tc>
        <w:tc>
          <w:tcPr>
            <w:tcW w:w="992" w:type="dxa"/>
            <w:tcBorders>
              <w:top w:val="nil"/>
              <w:left w:val="nil"/>
              <w:bottom w:val="nil"/>
              <w:right w:val="nil"/>
            </w:tcBorders>
            <w:shd w:val="clear" w:color="auto" w:fill="auto"/>
            <w:noWrap/>
            <w:vAlign w:val="center"/>
            <w:hideMark/>
          </w:tcPr>
          <w:p w14:paraId="16BD27C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0.205</w:t>
            </w:r>
          </w:p>
        </w:tc>
        <w:tc>
          <w:tcPr>
            <w:tcW w:w="992" w:type="dxa"/>
            <w:tcBorders>
              <w:top w:val="nil"/>
              <w:left w:val="nil"/>
              <w:bottom w:val="nil"/>
              <w:right w:val="nil"/>
            </w:tcBorders>
            <w:shd w:val="clear" w:color="auto" w:fill="auto"/>
            <w:noWrap/>
            <w:vAlign w:val="center"/>
            <w:hideMark/>
          </w:tcPr>
          <w:p w14:paraId="71AC396F"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2.895</w:t>
            </w:r>
          </w:p>
        </w:tc>
        <w:tc>
          <w:tcPr>
            <w:tcW w:w="1134" w:type="dxa"/>
            <w:tcBorders>
              <w:top w:val="nil"/>
              <w:left w:val="nil"/>
              <w:bottom w:val="nil"/>
              <w:right w:val="nil"/>
            </w:tcBorders>
            <w:shd w:val="clear" w:color="auto" w:fill="auto"/>
            <w:noWrap/>
            <w:vAlign w:val="center"/>
            <w:hideMark/>
          </w:tcPr>
          <w:p w14:paraId="77245B58"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0.156</w:t>
            </w:r>
          </w:p>
        </w:tc>
        <w:tc>
          <w:tcPr>
            <w:tcW w:w="961" w:type="dxa"/>
            <w:tcBorders>
              <w:top w:val="nil"/>
              <w:left w:val="nil"/>
              <w:bottom w:val="nil"/>
              <w:right w:val="nil"/>
            </w:tcBorders>
            <w:shd w:val="clear" w:color="auto" w:fill="auto"/>
            <w:noWrap/>
            <w:vAlign w:val="center"/>
            <w:hideMark/>
          </w:tcPr>
          <w:p w14:paraId="48D1414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0.702</w:t>
            </w:r>
          </w:p>
        </w:tc>
        <w:tc>
          <w:tcPr>
            <w:tcW w:w="916" w:type="dxa"/>
            <w:tcBorders>
              <w:top w:val="nil"/>
              <w:left w:val="nil"/>
              <w:bottom w:val="nil"/>
              <w:right w:val="nil"/>
            </w:tcBorders>
            <w:shd w:val="clear" w:color="auto" w:fill="auto"/>
            <w:noWrap/>
            <w:vAlign w:val="center"/>
            <w:hideMark/>
          </w:tcPr>
          <w:p w14:paraId="1EC1C91D"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3.564</w:t>
            </w:r>
          </w:p>
        </w:tc>
        <w:tc>
          <w:tcPr>
            <w:tcW w:w="1172" w:type="dxa"/>
            <w:tcBorders>
              <w:top w:val="nil"/>
              <w:left w:val="nil"/>
              <w:bottom w:val="nil"/>
              <w:right w:val="nil"/>
            </w:tcBorders>
            <w:shd w:val="clear" w:color="auto" w:fill="auto"/>
            <w:noWrap/>
            <w:vAlign w:val="center"/>
            <w:hideMark/>
          </w:tcPr>
          <w:p w14:paraId="0B4D173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0.372</w:t>
            </w:r>
          </w:p>
        </w:tc>
      </w:tr>
      <w:tr w:rsidR="00F717F1" w:rsidRPr="008A7CB2" w14:paraId="324056C3" w14:textId="77777777" w:rsidTr="003F4E62">
        <w:trPr>
          <w:trHeight w:val="288"/>
        </w:trPr>
        <w:tc>
          <w:tcPr>
            <w:tcW w:w="2186" w:type="dxa"/>
            <w:tcBorders>
              <w:top w:val="nil"/>
              <w:left w:val="nil"/>
              <w:bottom w:val="single" w:sz="4" w:space="0" w:color="auto"/>
              <w:right w:val="nil"/>
            </w:tcBorders>
            <w:shd w:val="clear" w:color="auto" w:fill="auto"/>
            <w:noWrap/>
            <w:vAlign w:val="center"/>
            <w:hideMark/>
          </w:tcPr>
          <w:p w14:paraId="1BF77428" w14:textId="77777777" w:rsidR="00F717F1" w:rsidRPr="008A7CB2" w:rsidRDefault="00F717F1" w:rsidP="003F4E62">
            <w:pPr>
              <w:spacing w:after="0"/>
              <w:rPr>
                <w:rFonts w:ascii="Times New Roman" w:eastAsia="Times New Roman" w:hAnsi="Times New Roman" w:cs="Times New Roman"/>
                <w:color w:val="000000"/>
                <w:sz w:val="20"/>
                <w:szCs w:val="20"/>
                <w:lang w:val="en-GB" w:eastAsia="en-GB"/>
              </w:rPr>
            </w:pPr>
            <w:r w:rsidRPr="008A7CB2">
              <w:rPr>
                <w:rFonts w:ascii="Times New Roman" w:eastAsia="Times New Roman" w:hAnsi="Times New Roman" w:cs="Times New Roman"/>
                <w:color w:val="000000"/>
                <w:sz w:val="20"/>
                <w:szCs w:val="20"/>
                <w:lang w:val="en-GB" w:eastAsia="en-GB"/>
              </w:rPr>
              <w:t>LY</w:t>
            </w:r>
          </w:p>
        </w:tc>
        <w:tc>
          <w:tcPr>
            <w:tcW w:w="954" w:type="dxa"/>
            <w:tcBorders>
              <w:top w:val="nil"/>
              <w:left w:val="nil"/>
              <w:bottom w:val="single" w:sz="4" w:space="0" w:color="auto"/>
              <w:right w:val="nil"/>
            </w:tcBorders>
            <w:shd w:val="clear" w:color="auto" w:fill="auto"/>
            <w:noWrap/>
            <w:vAlign w:val="center"/>
            <w:hideMark/>
          </w:tcPr>
          <w:p w14:paraId="7F2FE97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1.247</w:t>
            </w:r>
          </w:p>
        </w:tc>
        <w:tc>
          <w:tcPr>
            <w:tcW w:w="992" w:type="dxa"/>
            <w:tcBorders>
              <w:top w:val="nil"/>
              <w:left w:val="nil"/>
              <w:bottom w:val="single" w:sz="4" w:space="0" w:color="auto"/>
              <w:right w:val="nil"/>
            </w:tcBorders>
            <w:shd w:val="clear" w:color="auto" w:fill="auto"/>
            <w:noWrap/>
            <w:vAlign w:val="center"/>
            <w:hideMark/>
          </w:tcPr>
          <w:p w14:paraId="6C1D3AC5"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0.915</w:t>
            </w:r>
          </w:p>
        </w:tc>
        <w:tc>
          <w:tcPr>
            <w:tcW w:w="992" w:type="dxa"/>
            <w:tcBorders>
              <w:top w:val="nil"/>
              <w:left w:val="nil"/>
              <w:bottom w:val="single" w:sz="4" w:space="0" w:color="auto"/>
              <w:right w:val="nil"/>
            </w:tcBorders>
            <w:shd w:val="clear" w:color="auto" w:fill="auto"/>
            <w:noWrap/>
            <w:vAlign w:val="center"/>
            <w:hideMark/>
          </w:tcPr>
          <w:p w14:paraId="38649A2B"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2.358</w:t>
            </w:r>
          </w:p>
        </w:tc>
        <w:tc>
          <w:tcPr>
            <w:tcW w:w="1134" w:type="dxa"/>
            <w:tcBorders>
              <w:top w:val="nil"/>
              <w:left w:val="nil"/>
              <w:bottom w:val="single" w:sz="4" w:space="0" w:color="auto"/>
              <w:right w:val="nil"/>
            </w:tcBorders>
            <w:shd w:val="clear" w:color="auto" w:fill="auto"/>
            <w:noWrap/>
            <w:vAlign w:val="center"/>
            <w:hideMark/>
          </w:tcPr>
          <w:p w14:paraId="067B2E2E"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0.674</w:t>
            </w:r>
          </w:p>
        </w:tc>
        <w:tc>
          <w:tcPr>
            <w:tcW w:w="961" w:type="dxa"/>
            <w:tcBorders>
              <w:top w:val="nil"/>
              <w:left w:val="nil"/>
              <w:bottom w:val="single" w:sz="4" w:space="0" w:color="auto"/>
              <w:right w:val="nil"/>
            </w:tcBorders>
            <w:shd w:val="clear" w:color="auto" w:fill="auto"/>
            <w:noWrap/>
            <w:vAlign w:val="center"/>
            <w:hideMark/>
          </w:tcPr>
          <w:p w14:paraId="3EA743EC"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1.096</w:t>
            </w:r>
          </w:p>
        </w:tc>
        <w:tc>
          <w:tcPr>
            <w:tcW w:w="916" w:type="dxa"/>
            <w:tcBorders>
              <w:top w:val="nil"/>
              <w:left w:val="nil"/>
              <w:bottom w:val="single" w:sz="4" w:space="0" w:color="auto"/>
              <w:right w:val="nil"/>
            </w:tcBorders>
            <w:shd w:val="clear" w:color="auto" w:fill="auto"/>
            <w:noWrap/>
            <w:vAlign w:val="center"/>
            <w:hideMark/>
          </w:tcPr>
          <w:p w14:paraId="31E58AD4"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2.294</w:t>
            </w:r>
          </w:p>
        </w:tc>
        <w:tc>
          <w:tcPr>
            <w:tcW w:w="1172" w:type="dxa"/>
            <w:tcBorders>
              <w:top w:val="nil"/>
              <w:left w:val="nil"/>
              <w:bottom w:val="single" w:sz="4" w:space="0" w:color="auto"/>
              <w:right w:val="nil"/>
            </w:tcBorders>
            <w:shd w:val="clear" w:color="auto" w:fill="auto"/>
            <w:noWrap/>
            <w:vAlign w:val="center"/>
            <w:hideMark/>
          </w:tcPr>
          <w:p w14:paraId="4E0BB58A" w14:textId="77777777" w:rsidR="00F717F1" w:rsidRPr="008A7CB2"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hAnsi="Times New Roman" w:cs="Times New Roman"/>
                <w:color w:val="000000"/>
                <w:sz w:val="20"/>
                <w:szCs w:val="20"/>
                <w:lang w:val="en-GB"/>
              </w:rPr>
              <w:t>1.501</w:t>
            </w:r>
          </w:p>
        </w:tc>
      </w:tr>
    </w:tbl>
    <w:p w14:paraId="694D3255" w14:textId="77777777" w:rsidR="00F717F1" w:rsidRPr="008A7CB2" w:rsidRDefault="00F717F1" w:rsidP="00F717F1">
      <w:pPr>
        <w:spacing w:after="0"/>
        <w:jc w:val="both"/>
        <w:rPr>
          <w:rFonts w:ascii="Times New Roman" w:hAnsi="Times New Roman" w:cs="Times New Roman"/>
          <w:sz w:val="20"/>
          <w:szCs w:val="20"/>
          <w:lang w:val="en-GB"/>
        </w:rPr>
      </w:pPr>
      <w:r w:rsidRPr="008A7CB2">
        <w:rPr>
          <w:rFonts w:ascii="Times New Roman" w:hAnsi="Times New Roman"/>
          <w:iCs/>
          <w:sz w:val="20"/>
          <w:szCs w:val="20"/>
          <w:lang w:val="en-GB"/>
        </w:rPr>
        <w:t xml:space="preserve">Significance level: </w:t>
      </w:r>
      <w:r w:rsidRPr="008A7CB2">
        <w:rPr>
          <w:rFonts w:ascii="Times New Roman" w:hAnsi="Times New Roman"/>
          <w:i/>
          <w:sz w:val="20"/>
          <w:szCs w:val="20"/>
          <w:lang w:val="en-GB"/>
        </w:rPr>
        <w:t>P</w:t>
      </w:r>
      <w:r w:rsidRPr="008A7CB2">
        <w:rPr>
          <w:rFonts w:ascii="Times New Roman" w:hAnsi="Times New Roman"/>
          <w:iCs/>
          <w:sz w:val="20"/>
          <w:szCs w:val="20"/>
          <w:lang w:val="en-GB"/>
        </w:rPr>
        <w:t xml:space="preserve"> &lt; 0.05 (</w:t>
      </w:r>
      <w:r w:rsidRPr="008A7CB2">
        <w:rPr>
          <w:rFonts w:ascii="Times New Roman" w:hAnsi="Times New Roman"/>
          <w:iCs/>
          <w:sz w:val="20"/>
          <w:szCs w:val="20"/>
          <w:vertAlign w:val="superscript"/>
          <w:lang w:val="en-GB"/>
        </w:rPr>
        <w:t>*</w:t>
      </w:r>
      <w:r w:rsidRPr="008A7CB2">
        <w:rPr>
          <w:rFonts w:ascii="Times New Roman" w:hAnsi="Times New Roman"/>
          <w:iCs/>
          <w:sz w:val="20"/>
          <w:szCs w:val="20"/>
          <w:lang w:val="en-GB"/>
        </w:rPr>
        <w:t xml:space="preserve">) and not-significant (ns), based on conditional </w:t>
      </w:r>
      <w:r w:rsidRPr="008A7CB2">
        <w:rPr>
          <w:rFonts w:ascii="Times New Roman" w:hAnsi="Times New Roman"/>
          <w:i/>
          <w:sz w:val="20"/>
          <w:szCs w:val="20"/>
          <w:lang w:val="en-GB"/>
        </w:rPr>
        <w:t>F</w:t>
      </w:r>
      <w:r w:rsidRPr="008A7CB2">
        <w:rPr>
          <w:rFonts w:ascii="Times New Roman" w:hAnsi="Times New Roman"/>
          <w:iCs/>
          <w:sz w:val="20"/>
          <w:szCs w:val="20"/>
          <w:lang w:val="en-GB"/>
        </w:rPr>
        <w:t>-tests. Variance components: G = genotype; Y = year; L = year; M = maturity group; S = series.</w:t>
      </w:r>
    </w:p>
    <w:p w14:paraId="5190C942" w14:textId="0A6C9646" w:rsidR="00F717F1" w:rsidRPr="008A7CB2" w:rsidRDefault="00F717F1" w:rsidP="00F717F1">
      <w:pPr>
        <w:spacing w:after="0"/>
        <w:jc w:val="both"/>
        <w:rPr>
          <w:rFonts w:ascii="Times New Roman" w:hAnsi="Times New Roman" w:cs="Times New Roman"/>
          <w:sz w:val="20"/>
          <w:szCs w:val="20"/>
          <w:lang w:val="en-GB"/>
        </w:rPr>
      </w:pPr>
      <w:bookmarkStart w:id="1" w:name="_Hlk179462460"/>
      <w:r w:rsidRPr="008A7CB2">
        <w:rPr>
          <w:rFonts w:ascii="Times New Roman" w:hAnsi="Times New Roman" w:cs="Times New Roman"/>
          <w:color w:val="202124"/>
          <w:sz w:val="20"/>
          <w:szCs w:val="20"/>
          <w:shd w:val="clear" w:color="auto" w:fill="FFFFFF"/>
          <w:vertAlign w:val="superscript"/>
          <w:lang w:val="en-GB"/>
        </w:rPr>
        <w:t>†</w:t>
      </w:r>
      <w:bookmarkEnd w:id="1"/>
      <w:r w:rsidRPr="008A7CB2">
        <w:rPr>
          <w:rFonts w:ascii="Times New Roman" w:hAnsi="Times New Roman" w:cs="Times New Roman"/>
          <w:color w:val="202124"/>
          <w:sz w:val="20"/>
          <w:szCs w:val="20"/>
          <w:shd w:val="clear" w:color="auto" w:fill="FFFFFF"/>
          <w:lang w:val="en-GB"/>
        </w:rPr>
        <w:t xml:space="preserve"> The intercept was set to the first </w:t>
      </w:r>
      <w:r w:rsidR="00B06F5B">
        <w:rPr>
          <w:rFonts w:ascii="Times New Roman" w:hAnsi="Times New Roman" w:cs="Times New Roman"/>
          <w:color w:val="202124"/>
          <w:sz w:val="20"/>
          <w:szCs w:val="20"/>
          <w:shd w:val="clear" w:color="auto" w:fill="FFFFFF"/>
          <w:lang w:val="en-GB"/>
        </w:rPr>
        <w:t xml:space="preserve">trial </w:t>
      </w:r>
      <w:r w:rsidRPr="008A7CB2">
        <w:rPr>
          <w:rFonts w:ascii="Times New Roman" w:hAnsi="Times New Roman" w:cs="Times New Roman"/>
          <w:color w:val="202124"/>
          <w:sz w:val="20"/>
          <w:szCs w:val="20"/>
          <w:shd w:val="clear" w:color="auto" w:fill="FFFFFF"/>
          <w:lang w:val="en-GB"/>
        </w:rPr>
        <w:t>year, averaged over maturity groups (not shown).</w:t>
      </w:r>
    </w:p>
    <w:p w14:paraId="3A85D5C6" w14:textId="77777777" w:rsidR="00F717F1" w:rsidRPr="008A7CB2" w:rsidRDefault="00F717F1" w:rsidP="00F717F1">
      <w:pPr>
        <w:spacing w:after="0"/>
        <w:jc w:val="both"/>
        <w:rPr>
          <w:rFonts w:ascii="Times New Roman" w:hAnsi="Times New Roman" w:cs="Times New Roman"/>
          <w:sz w:val="20"/>
          <w:szCs w:val="20"/>
          <w:lang w:val="en-GB"/>
        </w:rPr>
      </w:pPr>
      <w:r w:rsidRPr="008A7CB2">
        <w:rPr>
          <w:rFonts w:ascii="Times New Roman" w:hAnsi="Times New Roman" w:cs="Times New Roman"/>
          <w:sz w:val="20"/>
          <w:szCs w:val="20"/>
          <w:vertAlign w:val="superscript"/>
          <w:lang w:val="en-GB"/>
        </w:rPr>
        <w:t>‡</w:t>
      </w:r>
      <w:r w:rsidRPr="008A7CB2">
        <w:rPr>
          <w:rFonts w:ascii="Times New Roman" w:hAnsi="Times New Roman" w:cs="Times New Roman"/>
          <w:sz w:val="20"/>
          <w:szCs w:val="20"/>
          <w:lang w:val="en-GB"/>
        </w:rPr>
        <w:t xml:space="preserve"> Genetic change whilst ignoring the non-genetic trend (which is mostly non-significant).</w:t>
      </w:r>
    </w:p>
    <w:p w14:paraId="3B66DCE1" w14:textId="77777777" w:rsidR="00F717F1" w:rsidRPr="008A7CB2" w:rsidRDefault="00F717F1" w:rsidP="00F717F1">
      <w:pPr>
        <w:spacing w:after="0"/>
        <w:jc w:val="both"/>
        <w:rPr>
          <w:rFonts w:ascii="Times New Roman" w:hAnsi="Times New Roman"/>
          <w:iCs/>
          <w:sz w:val="20"/>
          <w:szCs w:val="20"/>
          <w:lang w:val="en-GB"/>
        </w:rPr>
      </w:pPr>
      <w:r w:rsidRPr="008A7CB2">
        <w:rPr>
          <w:rFonts w:ascii="Times New Roman" w:eastAsia="Times New Roman" w:hAnsi="Times New Roman" w:cs="Times New Roman"/>
          <w:color w:val="000000"/>
          <w:sz w:val="20"/>
          <w:szCs w:val="20"/>
          <w:vertAlign w:val="superscript"/>
          <w:lang w:val="en-GB" w:eastAsia="nl-NL"/>
        </w:rPr>
        <w:t>§</w:t>
      </w:r>
      <w:r w:rsidRPr="008A7CB2">
        <w:rPr>
          <w:rFonts w:ascii="Times New Roman" w:eastAsia="Times New Roman" w:hAnsi="Times New Roman" w:cs="Times New Roman"/>
          <w:color w:val="000000"/>
          <w:sz w:val="20"/>
          <w:szCs w:val="20"/>
          <w:lang w:val="en-GB" w:eastAsia="nl-NL"/>
        </w:rPr>
        <w:t xml:space="preserve"> </w:t>
      </w:r>
      <w:r w:rsidRPr="008A7CB2">
        <w:rPr>
          <w:rFonts w:ascii="Times New Roman" w:hAnsi="Times New Roman"/>
          <w:iCs/>
          <w:sz w:val="20"/>
          <w:szCs w:val="20"/>
          <w:lang w:val="en-GB"/>
        </w:rPr>
        <w:t xml:space="preserve">Sum of the three-way interaction </w:t>
      </w:r>
      <m:oMath>
        <m:r>
          <w:rPr>
            <w:rFonts w:ascii="Cambria Math" w:eastAsiaTheme="minorEastAsia" w:hAnsi="Cambria Math" w:cs="Times New Roman"/>
            <w:sz w:val="20"/>
            <w:szCs w:val="20"/>
            <w:lang w:val="en-GB"/>
          </w:rPr>
          <m:t>(GLY)</m:t>
        </m:r>
      </m:oMath>
      <w:r w:rsidRPr="008A7CB2">
        <w:rPr>
          <w:rFonts w:ascii="Times New Roman" w:hAnsi="Times New Roman"/>
          <w:iCs/>
          <w:sz w:val="20"/>
          <w:szCs w:val="20"/>
          <w:lang w:val="en-GB"/>
        </w:rPr>
        <w:t xml:space="preserve"> and the plot-level residual.</w:t>
      </w:r>
    </w:p>
    <w:p w14:paraId="7434764E" w14:textId="77777777" w:rsidR="00F717F1" w:rsidRPr="008A7CB2" w:rsidRDefault="00F717F1" w:rsidP="00F717F1">
      <w:pPr>
        <w:spacing w:after="0"/>
        <w:rPr>
          <w:rFonts w:ascii="Times New Roman" w:eastAsia="Times New Roman" w:hAnsi="Times New Roman" w:cs="Times New Roman"/>
          <w:color w:val="000000"/>
          <w:sz w:val="20"/>
          <w:szCs w:val="20"/>
          <w:lang w:val="en-GB" w:eastAsia="nl-NL"/>
        </w:rPr>
      </w:pPr>
      <w:r w:rsidRPr="00C14365">
        <w:rPr>
          <w:rFonts w:ascii="Times New Roman" w:hAnsi="Times New Roman" w:cs="Times New Roman"/>
          <w:color w:val="202122"/>
          <w:sz w:val="20"/>
          <w:szCs w:val="20"/>
          <w:shd w:val="clear" w:color="auto" w:fill="FFFFFF"/>
          <w:vertAlign w:val="superscript"/>
          <w:lang w:val="en-GB"/>
        </w:rPr>
        <w:t>‖</w:t>
      </w:r>
      <w:r w:rsidRPr="00C14365">
        <w:rPr>
          <w:rFonts w:ascii="Times New Roman" w:hAnsi="Times New Roman" w:cs="Times New Roman"/>
          <w:color w:val="202122"/>
          <w:sz w:val="20"/>
          <w:szCs w:val="20"/>
          <w:shd w:val="clear" w:color="auto" w:fill="FFFFFF"/>
          <w:lang w:val="en-GB"/>
        </w:rPr>
        <w:t xml:space="preserve"> </w:t>
      </w:r>
      <w:r w:rsidRPr="008A7CB2">
        <w:rPr>
          <w:rFonts w:ascii="Times New Roman" w:eastAsia="Times New Roman" w:hAnsi="Times New Roman" w:cs="Times New Roman"/>
          <w:color w:val="000000"/>
          <w:sz w:val="20"/>
          <w:szCs w:val="20"/>
          <w:lang w:val="en-GB" w:eastAsia="nl-NL"/>
        </w:rPr>
        <w:t>Nested (sub)trial effect as per</w:t>
      </w:r>
      <w:r w:rsidRPr="008A7CB2">
        <w:rPr>
          <w:rFonts w:ascii="Times New Roman" w:eastAsia="Times New Roman" w:hAnsi="Times New Roman" w:cs="Times New Roman"/>
          <w:color w:val="000000" w:themeColor="text1"/>
          <w:sz w:val="20"/>
          <w:szCs w:val="20"/>
          <w:lang w:val="en-GB" w:eastAsia="nl-NL"/>
        </w:rPr>
        <w:t xml:space="preserve"> model (3) or (5).</w:t>
      </w:r>
    </w:p>
    <w:p w14:paraId="1BAB94FC" w14:textId="77777777" w:rsidR="00F717F1" w:rsidRPr="008A7CB2" w:rsidRDefault="00F717F1" w:rsidP="00F717F1">
      <w:pPr>
        <w:spacing w:after="0"/>
        <w:rPr>
          <w:lang w:val="en-GB"/>
        </w:rPr>
      </w:pPr>
    </w:p>
    <w:p w14:paraId="207F4AC3" w14:textId="77777777" w:rsidR="00F717F1" w:rsidRPr="008A7CB2" w:rsidRDefault="00F717F1" w:rsidP="00F717F1">
      <w:pPr>
        <w:spacing w:after="0"/>
        <w:rPr>
          <w:lang w:val="en-GB"/>
        </w:rPr>
      </w:pPr>
      <w:r w:rsidRPr="008A7CB2">
        <w:rPr>
          <w:lang w:val="en-GB"/>
        </w:rPr>
        <w:br w:type="page"/>
      </w:r>
    </w:p>
    <w:p w14:paraId="4E63CBB1" w14:textId="77777777" w:rsidR="00F717F1" w:rsidRPr="008A7CB2" w:rsidRDefault="00F717F1" w:rsidP="00F717F1">
      <w:pPr>
        <w:spacing w:after="0"/>
        <w:rPr>
          <w:rFonts w:ascii="Times New Roman" w:hAnsi="Times New Roman" w:cs="Times New Roman"/>
          <w:sz w:val="24"/>
          <w:szCs w:val="24"/>
          <w:lang w:val="en-GB"/>
        </w:rPr>
      </w:pPr>
      <w:r w:rsidRPr="008A7CB2">
        <w:rPr>
          <w:rFonts w:ascii="Times New Roman" w:hAnsi="Times New Roman" w:cs="Times New Roman"/>
          <w:b/>
          <w:bCs/>
          <w:sz w:val="24"/>
          <w:szCs w:val="24"/>
          <w:lang w:val="en-GB"/>
        </w:rPr>
        <w:lastRenderedPageBreak/>
        <w:t xml:space="preserve">Table S3 </w:t>
      </w:r>
      <w:r w:rsidRPr="008A7CB2">
        <w:rPr>
          <w:rFonts w:ascii="Times New Roman" w:hAnsi="Times New Roman" w:cs="Times New Roman"/>
          <w:sz w:val="24"/>
          <w:szCs w:val="24"/>
          <w:lang w:val="en-GB"/>
        </w:rPr>
        <w:t xml:space="preserve">Estimated genetic trends </w:t>
      </w:r>
      <w:r w:rsidRPr="008A7CB2">
        <w:rPr>
          <w:rFonts w:ascii="Times New Roman" w:hAnsi="Times New Roman" w:cs="Times New Roman"/>
          <w:b/>
          <w:bCs/>
          <w:sz w:val="24"/>
          <w:szCs w:val="24"/>
          <w:lang w:val="en-GB"/>
        </w:rPr>
        <w:t>by maturity groups</w:t>
      </w:r>
      <w:r w:rsidRPr="008A7CB2">
        <w:rPr>
          <w:rFonts w:ascii="Times New Roman" w:hAnsi="Times New Roman" w:cs="Times New Roman"/>
          <w:sz w:val="24"/>
          <w:szCs w:val="24"/>
          <w:lang w:val="en-GB"/>
        </w:rPr>
        <w:t xml:space="preserve"> for </w:t>
      </w:r>
      <w:r w:rsidRPr="008A7CB2">
        <w:rPr>
          <w:rFonts w:ascii="Times New Roman" w:hAnsi="Times New Roman" w:cs="Times New Roman"/>
          <w:b/>
          <w:bCs/>
          <w:sz w:val="24"/>
          <w:szCs w:val="24"/>
          <w:lang w:val="en-GB"/>
        </w:rPr>
        <w:t>French maize</w:t>
      </w:r>
      <w:r w:rsidRPr="008A7CB2">
        <w:rPr>
          <w:rFonts w:ascii="Times New Roman" w:hAnsi="Times New Roman" w:cs="Times New Roman"/>
          <w:sz w:val="24"/>
          <w:szCs w:val="24"/>
          <w:lang w:val="en-GB"/>
        </w:rPr>
        <w:t xml:space="preserve"> trials (see </w:t>
      </w:r>
      <w:r>
        <w:rPr>
          <w:rFonts w:ascii="Times New Roman" w:hAnsi="Times New Roman" w:cs="Times New Roman"/>
          <w:sz w:val="24"/>
          <w:szCs w:val="24"/>
          <w:lang w:val="en-GB"/>
        </w:rPr>
        <w:t>Extended Data Fig. 3</w:t>
      </w:r>
      <w:r w:rsidRPr="008A7CB2">
        <w:rPr>
          <w:rFonts w:ascii="Times New Roman" w:hAnsi="Times New Roman" w:cs="Times New Roman"/>
          <w:sz w:val="24"/>
          <w:szCs w:val="24"/>
          <w:lang w:val="en-GB"/>
        </w:rPr>
        <w:t xml:space="preserve"> for a visualisation of the trends).</w:t>
      </w:r>
    </w:p>
    <w:tbl>
      <w:tblPr>
        <w:tblW w:w="8328" w:type="dxa"/>
        <w:tblLook w:val="04A0" w:firstRow="1" w:lastRow="0" w:firstColumn="1" w:lastColumn="0" w:noHBand="0" w:noVBand="1"/>
      </w:tblPr>
      <w:tblGrid>
        <w:gridCol w:w="3686"/>
        <w:gridCol w:w="1011"/>
        <w:gridCol w:w="177"/>
        <w:gridCol w:w="1078"/>
        <w:gridCol w:w="1188"/>
        <w:gridCol w:w="1188"/>
      </w:tblGrid>
      <w:tr w:rsidR="00F717F1" w:rsidRPr="008A7CB2" w14:paraId="5B3BBE03" w14:textId="77777777" w:rsidTr="003F4E62">
        <w:tc>
          <w:tcPr>
            <w:tcW w:w="3686" w:type="dxa"/>
            <w:tcBorders>
              <w:top w:val="single" w:sz="4" w:space="0" w:color="auto"/>
              <w:left w:val="nil"/>
              <w:bottom w:val="single" w:sz="4" w:space="0" w:color="auto"/>
              <w:right w:val="nil"/>
            </w:tcBorders>
            <w:noWrap/>
            <w:vAlign w:val="center"/>
            <w:hideMark/>
          </w:tcPr>
          <w:p w14:paraId="658A2F9F"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Model term</w:t>
            </w:r>
          </w:p>
        </w:tc>
        <w:tc>
          <w:tcPr>
            <w:tcW w:w="1011" w:type="dxa"/>
            <w:tcBorders>
              <w:top w:val="single" w:sz="4" w:space="0" w:color="auto"/>
              <w:left w:val="nil"/>
              <w:bottom w:val="single" w:sz="4" w:space="0" w:color="auto"/>
              <w:right w:val="nil"/>
            </w:tcBorders>
            <w:vAlign w:val="center"/>
            <w:hideMark/>
          </w:tcPr>
          <w:p w14:paraId="0151DD4D"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No. of varieties</w:t>
            </w:r>
          </w:p>
        </w:tc>
        <w:tc>
          <w:tcPr>
            <w:tcW w:w="1255" w:type="dxa"/>
            <w:gridSpan w:val="2"/>
            <w:tcBorders>
              <w:top w:val="single" w:sz="4" w:space="0" w:color="auto"/>
              <w:left w:val="nil"/>
              <w:bottom w:val="single" w:sz="4" w:space="0" w:color="auto"/>
              <w:right w:val="nil"/>
            </w:tcBorders>
            <w:noWrap/>
            <w:vAlign w:val="center"/>
            <w:hideMark/>
          </w:tcPr>
          <w:p w14:paraId="3CA3941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Estimate</w:t>
            </w:r>
          </w:p>
        </w:tc>
        <w:tc>
          <w:tcPr>
            <w:tcW w:w="1188" w:type="dxa"/>
            <w:tcBorders>
              <w:top w:val="single" w:sz="4" w:space="0" w:color="auto"/>
              <w:left w:val="nil"/>
              <w:bottom w:val="single" w:sz="4" w:space="0" w:color="auto"/>
              <w:right w:val="nil"/>
            </w:tcBorders>
            <w:vAlign w:val="center"/>
          </w:tcPr>
          <w:p w14:paraId="6A74E3E9"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p</w:t>
            </w:r>
            <w:r>
              <w:rPr>
                <w:rFonts w:ascii="Times New Roman" w:eastAsia="Times New Roman" w:hAnsi="Times New Roman" w:cs="Times New Roman"/>
                <w:color w:val="000000"/>
                <w:sz w:val="20"/>
                <w:szCs w:val="20"/>
                <w:lang w:val="en-GB" w:eastAsia="en-GB"/>
              </w:rPr>
              <w:t>er</w:t>
            </w:r>
            <w:r w:rsidRPr="00C14365">
              <w:rPr>
                <w:rFonts w:ascii="Times New Roman" w:eastAsia="Times New Roman" w:hAnsi="Times New Roman" w:cs="Times New Roman"/>
                <w:color w:val="000000"/>
                <w:sz w:val="20"/>
                <w:szCs w:val="20"/>
                <w:lang w:val="en-GB" w:eastAsia="en-GB"/>
              </w:rPr>
              <w:t xml:space="preserve"> year</w:t>
            </w:r>
          </w:p>
          <w:p w14:paraId="215857BC"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w:t>
            </w:r>
            <w:r w:rsidRPr="008A7CB2">
              <w:rPr>
                <w:rFonts w:ascii="Times New Roman" w:eastAsia="Times New Roman" w:hAnsi="Times New Roman" w:cs="Times New Roman"/>
                <w:i/>
                <w:color w:val="000000"/>
                <w:sz w:val="20"/>
                <w:szCs w:val="20"/>
                <w:lang w:val="en-GB" w:eastAsia="en-GB"/>
              </w:rPr>
              <w:t>β/</w:t>
            </w:r>
            <m:oMath>
              <m:r>
                <w:rPr>
                  <w:rFonts w:ascii="Cambria Math" w:eastAsia="Times New Roman" w:hAnsi="Cambria Math" w:cs="Times New Roman"/>
                  <w:color w:val="000000"/>
                  <w:sz w:val="20"/>
                  <w:szCs w:val="20"/>
                  <w:lang w:val="en-GB" w:eastAsia="nl-NL"/>
                </w:rPr>
                <m:t>μ</m:t>
              </m:r>
            </m:oMath>
            <w:r w:rsidRPr="008A7CB2">
              <w:rPr>
                <w:rFonts w:ascii="Cambria Math" w:eastAsia="Times New Roman" w:hAnsi="Cambria Math" w:cs="Times New Roman"/>
                <w:i/>
                <w:color w:val="000000"/>
                <w:sz w:val="20"/>
                <w:szCs w:val="20"/>
                <w:lang w:val="en-GB" w:eastAsia="nl-NL"/>
              </w:rPr>
              <w:t xml:space="preserve">* </w:t>
            </w:r>
            <w:r w:rsidRPr="008A7CB2">
              <w:rPr>
                <w:rFonts w:ascii="Cambria Math" w:eastAsia="Times New Roman" w:hAnsi="Cambria Math" w:cs="Times New Roman"/>
                <w:iCs/>
                <w:color w:val="000000"/>
                <w:sz w:val="20"/>
                <w:szCs w:val="20"/>
                <w:lang w:val="en-GB" w:eastAsia="nl-NL"/>
              </w:rPr>
              <w:t>100)</w:t>
            </w:r>
          </w:p>
        </w:tc>
        <w:tc>
          <w:tcPr>
            <w:tcW w:w="1188" w:type="dxa"/>
            <w:tcBorders>
              <w:top w:val="single" w:sz="4" w:space="0" w:color="auto"/>
              <w:left w:val="nil"/>
              <w:bottom w:val="single" w:sz="4" w:space="0" w:color="auto"/>
              <w:right w:val="nil"/>
            </w:tcBorders>
            <w:noWrap/>
            <w:vAlign w:val="center"/>
            <w:hideMark/>
          </w:tcPr>
          <w:p w14:paraId="552A84F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SE</w:t>
            </w:r>
          </w:p>
        </w:tc>
      </w:tr>
      <w:tr w:rsidR="00F717F1" w:rsidRPr="008A7CB2" w14:paraId="6BA33730" w14:textId="77777777" w:rsidTr="003F4E62">
        <w:tc>
          <w:tcPr>
            <w:tcW w:w="3686" w:type="dxa"/>
            <w:noWrap/>
            <w:vAlign w:val="center"/>
            <w:hideMark/>
          </w:tcPr>
          <w:p w14:paraId="1DF56178"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Genetic Trend </w:t>
            </w:r>
            <w:r w:rsidRPr="008A7CB2">
              <w:rPr>
                <w:rFonts w:ascii="Times New Roman" w:eastAsia="Times New Roman" w:hAnsi="Times New Roman" w:cs="Times New Roman"/>
                <w:color w:val="000000"/>
                <w:sz w:val="20"/>
                <w:szCs w:val="20"/>
                <w:lang w:val="en-GB" w:eastAsia="nl-NL"/>
              </w:rPr>
              <w:t>(</w:t>
            </w:r>
            <w:r w:rsidRPr="008A7CB2">
              <w:rPr>
                <w:rFonts w:ascii="Times New Roman" w:eastAsia="Times New Roman" w:hAnsi="Times New Roman" w:cs="Times New Roman"/>
                <w:i/>
                <w:color w:val="000000"/>
                <w:sz w:val="20"/>
                <w:szCs w:val="20"/>
                <w:lang w:val="en-GB" w:eastAsia="en-GB"/>
              </w:rPr>
              <w:t>β</w:t>
            </w:r>
            <w:r w:rsidRPr="008A7CB2">
              <w:rPr>
                <w:rFonts w:ascii="Times New Roman" w:eastAsia="Times New Roman" w:hAnsi="Times New Roman" w:cs="Times New Roman"/>
                <w:iCs/>
                <w:color w:val="000000"/>
                <w:sz w:val="20"/>
                <w:szCs w:val="20"/>
                <w:lang w:val="en-GB" w:eastAsia="en-GB"/>
              </w:rPr>
              <w:t>; t ha</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iCs/>
                <w:color w:val="000000"/>
                <w:sz w:val="20"/>
                <w:szCs w:val="20"/>
                <w:lang w:val="en-GB" w:eastAsia="en-GB"/>
              </w:rPr>
              <w:t>yr</w:t>
            </w:r>
            <w:r w:rsidRPr="008A7CB2">
              <w:rPr>
                <w:rFonts w:ascii="Times New Roman" w:eastAsia="Times New Roman" w:hAnsi="Times New Roman" w:cs="Times New Roman"/>
                <w:iCs/>
                <w:color w:val="000000"/>
                <w:sz w:val="20"/>
                <w:szCs w:val="20"/>
                <w:vertAlign w:val="superscript"/>
                <w:lang w:val="en-GB" w:eastAsia="en-GB"/>
              </w:rPr>
              <w:t>-1</w:t>
            </w:r>
            <w:r w:rsidRPr="008A7CB2">
              <w:rPr>
                <w:rFonts w:ascii="Times New Roman" w:eastAsia="Times New Roman" w:hAnsi="Times New Roman" w:cs="Times New Roman"/>
                <w:color w:val="000000"/>
                <w:sz w:val="20"/>
                <w:szCs w:val="20"/>
                <w:lang w:val="en-GB" w:eastAsia="nl-NL"/>
              </w:rPr>
              <w:t>)</w:t>
            </w:r>
          </w:p>
        </w:tc>
        <w:tc>
          <w:tcPr>
            <w:tcW w:w="1011" w:type="dxa"/>
            <w:noWrap/>
            <w:vAlign w:val="center"/>
            <w:hideMark/>
          </w:tcPr>
          <w:p w14:paraId="69A8ED0B"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c>
          <w:tcPr>
            <w:tcW w:w="1255" w:type="dxa"/>
            <w:gridSpan w:val="2"/>
            <w:noWrap/>
            <w:vAlign w:val="center"/>
            <w:hideMark/>
          </w:tcPr>
          <w:p w14:paraId="109A9E88"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tcPr>
          <w:p w14:paraId="16C09197"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noWrap/>
            <w:vAlign w:val="center"/>
            <w:hideMark/>
          </w:tcPr>
          <w:p w14:paraId="749DFA96" w14:textId="77777777" w:rsidR="00F717F1" w:rsidRPr="00C14365" w:rsidRDefault="00F717F1" w:rsidP="003F4E62">
            <w:pPr>
              <w:spacing w:after="0"/>
              <w:jc w:val="center"/>
              <w:rPr>
                <w:rFonts w:ascii="Times New Roman" w:hAnsi="Times New Roman" w:cs="Times New Roman"/>
                <w:sz w:val="20"/>
                <w:szCs w:val="20"/>
                <w:lang w:val="en-GB" w:eastAsia="en-GB"/>
              </w:rPr>
            </w:pPr>
          </w:p>
        </w:tc>
      </w:tr>
      <w:tr w:rsidR="00F717F1" w:rsidRPr="008A7CB2" w14:paraId="09804AC4" w14:textId="77777777" w:rsidTr="003F4E62">
        <w:tc>
          <w:tcPr>
            <w:tcW w:w="3686" w:type="dxa"/>
            <w:vAlign w:val="center"/>
            <w:hideMark/>
          </w:tcPr>
          <w:p w14:paraId="6F891F73"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A: Very early</w:t>
            </w:r>
          </w:p>
        </w:tc>
        <w:tc>
          <w:tcPr>
            <w:tcW w:w="1011" w:type="dxa"/>
            <w:vAlign w:val="center"/>
            <w:hideMark/>
          </w:tcPr>
          <w:p w14:paraId="7A887815"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105</w:t>
            </w:r>
          </w:p>
        </w:tc>
        <w:tc>
          <w:tcPr>
            <w:tcW w:w="1255" w:type="dxa"/>
            <w:gridSpan w:val="2"/>
            <w:noWrap/>
            <w:vAlign w:val="center"/>
            <w:hideMark/>
          </w:tcPr>
          <w:p w14:paraId="6073C0D4"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0.0591</w:t>
            </w:r>
          </w:p>
        </w:tc>
        <w:tc>
          <w:tcPr>
            <w:tcW w:w="1188" w:type="dxa"/>
          </w:tcPr>
          <w:p w14:paraId="53B960F4"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0.61</w:t>
            </w:r>
          </w:p>
        </w:tc>
        <w:tc>
          <w:tcPr>
            <w:tcW w:w="1188" w:type="dxa"/>
            <w:noWrap/>
            <w:vAlign w:val="center"/>
            <w:hideMark/>
          </w:tcPr>
          <w:p w14:paraId="09C9459D"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0.0080</w:t>
            </w:r>
          </w:p>
        </w:tc>
      </w:tr>
      <w:tr w:rsidR="00F717F1" w:rsidRPr="008A7CB2" w14:paraId="26F461F6" w14:textId="77777777" w:rsidTr="003F4E62">
        <w:tc>
          <w:tcPr>
            <w:tcW w:w="3686" w:type="dxa"/>
            <w:vAlign w:val="center"/>
            <w:hideMark/>
          </w:tcPr>
          <w:p w14:paraId="19C0F38F"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B : Early</w:t>
            </w:r>
          </w:p>
        </w:tc>
        <w:tc>
          <w:tcPr>
            <w:tcW w:w="1011" w:type="dxa"/>
            <w:vAlign w:val="center"/>
            <w:hideMark/>
          </w:tcPr>
          <w:p w14:paraId="1A4C6AD3"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216</w:t>
            </w:r>
          </w:p>
        </w:tc>
        <w:tc>
          <w:tcPr>
            <w:tcW w:w="1255" w:type="dxa"/>
            <w:gridSpan w:val="2"/>
            <w:noWrap/>
            <w:vAlign w:val="center"/>
            <w:hideMark/>
          </w:tcPr>
          <w:p w14:paraId="00AAEB23"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0.0827</w:t>
            </w:r>
          </w:p>
        </w:tc>
        <w:tc>
          <w:tcPr>
            <w:tcW w:w="1188" w:type="dxa"/>
          </w:tcPr>
          <w:p w14:paraId="380B3FF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0.84</w:t>
            </w:r>
          </w:p>
        </w:tc>
        <w:tc>
          <w:tcPr>
            <w:tcW w:w="1188" w:type="dxa"/>
            <w:noWrap/>
            <w:vAlign w:val="center"/>
            <w:hideMark/>
          </w:tcPr>
          <w:p w14:paraId="22A17439"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0.0061</w:t>
            </w:r>
          </w:p>
        </w:tc>
      </w:tr>
      <w:tr w:rsidR="00F717F1" w:rsidRPr="008A7CB2" w14:paraId="0EA38E73" w14:textId="77777777" w:rsidTr="003F4E62">
        <w:tc>
          <w:tcPr>
            <w:tcW w:w="3686" w:type="dxa"/>
            <w:vAlign w:val="center"/>
            <w:hideMark/>
          </w:tcPr>
          <w:p w14:paraId="085ED723"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C1: Middle</w:t>
            </w:r>
          </w:p>
        </w:tc>
        <w:tc>
          <w:tcPr>
            <w:tcW w:w="1011" w:type="dxa"/>
            <w:vAlign w:val="center"/>
            <w:hideMark/>
          </w:tcPr>
          <w:p w14:paraId="3970191B"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138</w:t>
            </w:r>
          </w:p>
        </w:tc>
        <w:tc>
          <w:tcPr>
            <w:tcW w:w="1255" w:type="dxa"/>
            <w:gridSpan w:val="2"/>
            <w:noWrap/>
            <w:vAlign w:val="center"/>
            <w:hideMark/>
          </w:tcPr>
          <w:p w14:paraId="1C7FEDE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0.0939</w:t>
            </w:r>
          </w:p>
        </w:tc>
        <w:tc>
          <w:tcPr>
            <w:tcW w:w="1188" w:type="dxa"/>
          </w:tcPr>
          <w:p w14:paraId="72D6D9F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0.89</w:t>
            </w:r>
          </w:p>
        </w:tc>
        <w:tc>
          <w:tcPr>
            <w:tcW w:w="1188" w:type="dxa"/>
            <w:noWrap/>
            <w:vAlign w:val="center"/>
            <w:hideMark/>
          </w:tcPr>
          <w:p w14:paraId="377495CC"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0.0062</w:t>
            </w:r>
          </w:p>
        </w:tc>
      </w:tr>
      <w:tr w:rsidR="00F717F1" w:rsidRPr="008A7CB2" w14:paraId="782F3F10" w14:textId="77777777" w:rsidTr="003F4E62">
        <w:tc>
          <w:tcPr>
            <w:tcW w:w="3686" w:type="dxa"/>
            <w:vAlign w:val="center"/>
            <w:hideMark/>
          </w:tcPr>
          <w:p w14:paraId="339C955D"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C2: Middle</w:t>
            </w:r>
          </w:p>
        </w:tc>
        <w:tc>
          <w:tcPr>
            <w:tcW w:w="1011" w:type="dxa"/>
            <w:vAlign w:val="center"/>
            <w:hideMark/>
          </w:tcPr>
          <w:p w14:paraId="191AE47C"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81</w:t>
            </w:r>
          </w:p>
        </w:tc>
        <w:tc>
          <w:tcPr>
            <w:tcW w:w="1255" w:type="dxa"/>
            <w:gridSpan w:val="2"/>
            <w:noWrap/>
            <w:vAlign w:val="center"/>
            <w:hideMark/>
          </w:tcPr>
          <w:p w14:paraId="37BC1867"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0.1103</w:t>
            </w:r>
          </w:p>
        </w:tc>
        <w:tc>
          <w:tcPr>
            <w:tcW w:w="1188" w:type="dxa"/>
          </w:tcPr>
          <w:p w14:paraId="4600F977"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1.00</w:t>
            </w:r>
          </w:p>
        </w:tc>
        <w:tc>
          <w:tcPr>
            <w:tcW w:w="1188" w:type="dxa"/>
            <w:noWrap/>
            <w:vAlign w:val="center"/>
            <w:hideMark/>
          </w:tcPr>
          <w:p w14:paraId="2E6F201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0.0069</w:t>
            </w:r>
          </w:p>
        </w:tc>
      </w:tr>
      <w:tr w:rsidR="00F717F1" w:rsidRPr="008A7CB2" w14:paraId="327DB7BE" w14:textId="77777777" w:rsidTr="003F4E62">
        <w:tc>
          <w:tcPr>
            <w:tcW w:w="3686" w:type="dxa"/>
            <w:vAlign w:val="center"/>
            <w:hideMark/>
          </w:tcPr>
          <w:p w14:paraId="47933CCD"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D: Late</w:t>
            </w:r>
          </w:p>
        </w:tc>
        <w:tc>
          <w:tcPr>
            <w:tcW w:w="1011" w:type="dxa"/>
            <w:vAlign w:val="center"/>
            <w:hideMark/>
          </w:tcPr>
          <w:p w14:paraId="76906534"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126</w:t>
            </w:r>
          </w:p>
        </w:tc>
        <w:tc>
          <w:tcPr>
            <w:tcW w:w="1255" w:type="dxa"/>
            <w:gridSpan w:val="2"/>
            <w:noWrap/>
            <w:vAlign w:val="center"/>
            <w:hideMark/>
          </w:tcPr>
          <w:p w14:paraId="1C8768D7"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0.1076</w:t>
            </w:r>
          </w:p>
        </w:tc>
        <w:tc>
          <w:tcPr>
            <w:tcW w:w="1188" w:type="dxa"/>
          </w:tcPr>
          <w:p w14:paraId="11CDB7C8"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0.94</w:t>
            </w:r>
          </w:p>
        </w:tc>
        <w:tc>
          <w:tcPr>
            <w:tcW w:w="1188" w:type="dxa"/>
            <w:noWrap/>
            <w:vAlign w:val="center"/>
            <w:hideMark/>
          </w:tcPr>
          <w:p w14:paraId="1C102590"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0.0071</w:t>
            </w:r>
          </w:p>
        </w:tc>
      </w:tr>
      <w:tr w:rsidR="00F717F1" w:rsidRPr="008A7CB2" w14:paraId="7E0DB1CE" w14:textId="77777777" w:rsidTr="003F4E62">
        <w:tc>
          <w:tcPr>
            <w:tcW w:w="3686" w:type="dxa"/>
            <w:vAlign w:val="center"/>
            <w:hideMark/>
          </w:tcPr>
          <w:p w14:paraId="1BFEB0DE"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E, E1+E2: Very late</w:t>
            </w:r>
          </w:p>
        </w:tc>
        <w:tc>
          <w:tcPr>
            <w:tcW w:w="1011" w:type="dxa"/>
            <w:vAlign w:val="center"/>
            <w:hideMark/>
          </w:tcPr>
          <w:p w14:paraId="14D3FB02"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99</w:t>
            </w:r>
          </w:p>
        </w:tc>
        <w:tc>
          <w:tcPr>
            <w:tcW w:w="1255" w:type="dxa"/>
            <w:gridSpan w:val="2"/>
            <w:noWrap/>
            <w:vAlign w:val="center"/>
            <w:hideMark/>
          </w:tcPr>
          <w:p w14:paraId="235144B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0.1420</w:t>
            </w:r>
          </w:p>
        </w:tc>
        <w:tc>
          <w:tcPr>
            <w:tcW w:w="1188" w:type="dxa"/>
          </w:tcPr>
          <w:p w14:paraId="7FC5AA71"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1.22</w:t>
            </w:r>
          </w:p>
        </w:tc>
        <w:tc>
          <w:tcPr>
            <w:tcW w:w="1188" w:type="dxa"/>
            <w:noWrap/>
            <w:vAlign w:val="center"/>
            <w:hideMark/>
          </w:tcPr>
          <w:p w14:paraId="5D28B752"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0.0082</w:t>
            </w:r>
          </w:p>
        </w:tc>
      </w:tr>
      <w:tr w:rsidR="00F717F1" w:rsidRPr="008A7CB2" w14:paraId="66FD7C73" w14:textId="77777777" w:rsidTr="003F4E62">
        <w:tc>
          <w:tcPr>
            <w:tcW w:w="3686" w:type="dxa"/>
            <w:noWrap/>
            <w:vAlign w:val="center"/>
            <w:hideMark/>
          </w:tcPr>
          <w:p w14:paraId="6E6B370D" w14:textId="77777777" w:rsidR="00F717F1" w:rsidRPr="00C14365" w:rsidRDefault="00F717F1" w:rsidP="003F4E62">
            <w:pPr>
              <w:spacing w:after="0"/>
              <w:rPr>
                <w:rFonts w:ascii="Times New Roman" w:hAnsi="Times New Roman" w:cs="Times New Roman"/>
                <w:sz w:val="20"/>
                <w:szCs w:val="20"/>
                <w:lang w:val="en-GB" w:eastAsia="en-GB"/>
              </w:rPr>
            </w:pPr>
          </w:p>
        </w:tc>
        <w:tc>
          <w:tcPr>
            <w:tcW w:w="1011" w:type="dxa"/>
            <w:noWrap/>
            <w:vAlign w:val="center"/>
            <w:hideMark/>
          </w:tcPr>
          <w:p w14:paraId="222BDA72"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255" w:type="dxa"/>
            <w:gridSpan w:val="2"/>
            <w:noWrap/>
            <w:vAlign w:val="center"/>
            <w:hideMark/>
          </w:tcPr>
          <w:p w14:paraId="07681079"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tcPr>
          <w:p w14:paraId="3E4CA941"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noWrap/>
            <w:vAlign w:val="center"/>
            <w:hideMark/>
          </w:tcPr>
          <w:p w14:paraId="1E05FE67" w14:textId="77777777" w:rsidR="00F717F1" w:rsidRPr="00C14365" w:rsidRDefault="00F717F1" w:rsidP="003F4E62">
            <w:pPr>
              <w:spacing w:after="0"/>
              <w:jc w:val="center"/>
              <w:rPr>
                <w:rFonts w:ascii="Times New Roman" w:hAnsi="Times New Roman" w:cs="Times New Roman"/>
                <w:sz w:val="20"/>
                <w:szCs w:val="20"/>
                <w:lang w:val="en-GB" w:eastAsia="en-GB"/>
              </w:rPr>
            </w:pPr>
          </w:p>
        </w:tc>
      </w:tr>
      <w:tr w:rsidR="00F717F1" w:rsidRPr="008A7CB2" w14:paraId="0533A8D1" w14:textId="77777777" w:rsidTr="003F4E62">
        <w:tc>
          <w:tcPr>
            <w:tcW w:w="3686" w:type="dxa"/>
            <w:noWrap/>
            <w:vAlign w:val="center"/>
            <w:hideMark/>
          </w:tcPr>
          <w:p w14:paraId="259C291C" w14:textId="77777777" w:rsidR="00F717F1" w:rsidRPr="001650A3" w:rsidRDefault="00F717F1" w:rsidP="003F4E62">
            <w:pPr>
              <w:spacing w:after="0"/>
              <w:rPr>
                <w:rFonts w:ascii="Times New Roman" w:eastAsia="Times New Roman" w:hAnsi="Times New Roman" w:cs="Times New Roman"/>
                <w:color w:val="000000"/>
                <w:sz w:val="20"/>
                <w:szCs w:val="20"/>
                <w:lang w:val="it-IT" w:eastAsia="en-GB"/>
              </w:rPr>
            </w:pPr>
            <w:r w:rsidRPr="001650A3">
              <w:rPr>
                <w:rFonts w:ascii="Times New Roman" w:eastAsia="Times New Roman" w:hAnsi="Times New Roman" w:cs="Times New Roman"/>
                <w:color w:val="000000"/>
                <w:sz w:val="20"/>
                <w:szCs w:val="20"/>
                <w:lang w:val="it-IT" w:eastAsia="en-GB"/>
              </w:rPr>
              <w:t xml:space="preserve">Non-Genetic Trend </w:t>
            </w:r>
            <w:r w:rsidRPr="001650A3">
              <w:rPr>
                <w:rFonts w:ascii="Times New Roman" w:eastAsia="Times New Roman" w:hAnsi="Times New Roman" w:cs="Times New Roman"/>
                <w:color w:val="000000"/>
                <w:sz w:val="20"/>
                <w:szCs w:val="20"/>
                <w:lang w:val="it-IT" w:eastAsia="nl-NL"/>
              </w:rPr>
              <w:t>(</w:t>
            </w:r>
            <w:r w:rsidRPr="008A7CB2">
              <w:rPr>
                <w:rFonts w:ascii="Times New Roman" w:eastAsia="Times New Roman" w:hAnsi="Times New Roman" w:cs="Times New Roman"/>
                <w:i/>
                <w:color w:val="000000"/>
                <w:sz w:val="20"/>
                <w:szCs w:val="20"/>
                <w:lang w:val="en-GB" w:eastAsia="en-GB"/>
              </w:rPr>
              <w:t>γ</w:t>
            </w:r>
            <w:r w:rsidRPr="001650A3">
              <w:rPr>
                <w:rFonts w:ascii="Times New Roman" w:eastAsia="Times New Roman" w:hAnsi="Times New Roman" w:cs="Times New Roman"/>
                <w:iCs/>
                <w:color w:val="000000"/>
                <w:sz w:val="20"/>
                <w:szCs w:val="20"/>
                <w:lang w:val="it-IT" w:eastAsia="en-GB"/>
              </w:rPr>
              <w:t>; t ha</w:t>
            </w:r>
            <w:r w:rsidRPr="001650A3">
              <w:rPr>
                <w:rFonts w:ascii="Times New Roman" w:eastAsia="Times New Roman" w:hAnsi="Times New Roman" w:cs="Times New Roman"/>
                <w:iCs/>
                <w:color w:val="000000"/>
                <w:sz w:val="20"/>
                <w:szCs w:val="20"/>
                <w:vertAlign w:val="superscript"/>
                <w:lang w:val="it-IT" w:eastAsia="en-GB"/>
              </w:rPr>
              <w:t>-1</w:t>
            </w:r>
            <w:r w:rsidRPr="001650A3">
              <w:rPr>
                <w:rFonts w:ascii="Times New Roman" w:eastAsia="Times New Roman" w:hAnsi="Times New Roman" w:cs="Times New Roman"/>
                <w:iCs/>
                <w:color w:val="000000"/>
                <w:sz w:val="20"/>
                <w:szCs w:val="20"/>
                <w:lang w:val="it-IT" w:eastAsia="en-GB"/>
              </w:rPr>
              <w:t>yr</w:t>
            </w:r>
            <w:r w:rsidRPr="001650A3">
              <w:rPr>
                <w:rFonts w:ascii="Times New Roman" w:eastAsia="Times New Roman" w:hAnsi="Times New Roman" w:cs="Times New Roman"/>
                <w:iCs/>
                <w:color w:val="000000"/>
                <w:sz w:val="20"/>
                <w:szCs w:val="20"/>
                <w:vertAlign w:val="superscript"/>
                <w:lang w:val="it-IT" w:eastAsia="en-GB"/>
              </w:rPr>
              <w:t>-1</w:t>
            </w:r>
            <w:r w:rsidRPr="001650A3">
              <w:rPr>
                <w:rFonts w:ascii="Times New Roman" w:eastAsia="Times New Roman" w:hAnsi="Times New Roman" w:cs="Times New Roman"/>
                <w:color w:val="000000"/>
                <w:sz w:val="20"/>
                <w:szCs w:val="20"/>
                <w:lang w:val="it-IT" w:eastAsia="nl-NL"/>
              </w:rPr>
              <w:t>)</w:t>
            </w:r>
          </w:p>
        </w:tc>
        <w:tc>
          <w:tcPr>
            <w:tcW w:w="1011" w:type="dxa"/>
            <w:noWrap/>
            <w:vAlign w:val="center"/>
            <w:hideMark/>
          </w:tcPr>
          <w:p w14:paraId="72E1EF23" w14:textId="77777777" w:rsidR="00F717F1" w:rsidRPr="001650A3" w:rsidRDefault="00F717F1" w:rsidP="003F4E62">
            <w:pPr>
              <w:spacing w:after="0"/>
              <w:jc w:val="center"/>
              <w:rPr>
                <w:rFonts w:ascii="Times New Roman" w:eastAsia="Times New Roman" w:hAnsi="Times New Roman" w:cs="Times New Roman"/>
                <w:b/>
                <w:bCs/>
                <w:color w:val="000000"/>
                <w:sz w:val="20"/>
                <w:szCs w:val="20"/>
                <w:lang w:val="it-IT" w:eastAsia="en-GB"/>
              </w:rPr>
            </w:pPr>
          </w:p>
        </w:tc>
        <w:tc>
          <w:tcPr>
            <w:tcW w:w="1255" w:type="dxa"/>
            <w:gridSpan w:val="2"/>
            <w:noWrap/>
            <w:vAlign w:val="center"/>
            <w:hideMark/>
          </w:tcPr>
          <w:p w14:paraId="609FF4FE"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-0.1064</w:t>
            </w:r>
          </w:p>
        </w:tc>
        <w:tc>
          <w:tcPr>
            <w:tcW w:w="1188" w:type="dxa"/>
          </w:tcPr>
          <w:p w14:paraId="7386A809"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188" w:type="dxa"/>
            <w:noWrap/>
            <w:vAlign w:val="center"/>
            <w:hideMark/>
          </w:tcPr>
          <w:p w14:paraId="0FE95377"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0.0213</w:t>
            </w:r>
          </w:p>
        </w:tc>
      </w:tr>
      <w:tr w:rsidR="00F717F1" w:rsidRPr="008A7CB2" w14:paraId="76391294" w14:textId="77777777" w:rsidTr="003F4E62">
        <w:tc>
          <w:tcPr>
            <w:tcW w:w="3686" w:type="dxa"/>
            <w:noWrap/>
            <w:vAlign w:val="center"/>
          </w:tcPr>
          <w:p w14:paraId="29E01053" w14:textId="77777777" w:rsidR="00F717F1" w:rsidRPr="00C14365" w:rsidRDefault="00F717F1" w:rsidP="003F4E62">
            <w:pPr>
              <w:spacing w:after="0"/>
              <w:rPr>
                <w:rFonts w:ascii="Times New Roman" w:eastAsia="Times New Roman" w:hAnsi="Times New Roman" w:cs="Times New Roman"/>
                <w:b/>
                <w:bCs/>
                <w:color w:val="000000"/>
                <w:sz w:val="20"/>
                <w:szCs w:val="20"/>
                <w:lang w:val="en-GB" w:eastAsia="en-GB"/>
              </w:rPr>
            </w:pPr>
          </w:p>
        </w:tc>
        <w:tc>
          <w:tcPr>
            <w:tcW w:w="1011" w:type="dxa"/>
            <w:noWrap/>
            <w:vAlign w:val="center"/>
          </w:tcPr>
          <w:p w14:paraId="13DF150D"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c>
          <w:tcPr>
            <w:tcW w:w="1255" w:type="dxa"/>
            <w:gridSpan w:val="2"/>
            <w:noWrap/>
            <w:vAlign w:val="center"/>
          </w:tcPr>
          <w:p w14:paraId="70373F7A"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c>
          <w:tcPr>
            <w:tcW w:w="1188" w:type="dxa"/>
          </w:tcPr>
          <w:p w14:paraId="128B2E86"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c>
          <w:tcPr>
            <w:tcW w:w="1188" w:type="dxa"/>
            <w:noWrap/>
            <w:vAlign w:val="center"/>
          </w:tcPr>
          <w:p w14:paraId="00848042"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r>
      <w:tr w:rsidR="00F717F1" w:rsidRPr="008A7CB2" w14:paraId="3BAB8E78" w14:textId="77777777" w:rsidTr="003F4E62">
        <w:tc>
          <w:tcPr>
            <w:tcW w:w="3686" w:type="dxa"/>
            <w:noWrap/>
            <w:vAlign w:val="center"/>
            <w:hideMark/>
          </w:tcPr>
          <w:p w14:paraId="068AB739"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Maturity Group × Genetic Trend</w:t>
            </w:r>
          </w:p>
        </w:tc>
        <w:tc>
          <w:tcPr>
            <w:tcW w:w="1188" w:type="dxa"/>
            <w:gridSpan w:val="2"/>
          </w:tcPr>
          <w:p w14:paraId="12A3C3AD"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3454" w:type="dxa"/>
            <w:gridSpan w:val="3"/>
            <w:noWrap/>
            <w:vAlign w:val="center"/>
            <w:hideMark/>
          </w:tcPr>
          <w:p w14:paraId="2F967FA4"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Significant (P &lt; 0.0001)</w:t>
            </w:r>
          </w:p>
        </w:tc>
      </w:tr>
      <w:tr w:rsidR="00F717F1" w:rsidRPr="008A7CB2" w14:paraId="7D0A639B" w14:textId="77777777" w:rsidTr="003F4E62">
        <w:tc>
          <w:tcPr>
            <w:tcW w:w="3686" w:type="dxa"/>
            <w:tcBorders>
              <w:top w:val="nil"/>
              <w:left w:val="nil"/>
              <w:right w:val="nil"/>
            </w:tcBorders>
            <w:noWrap/>
            <w:vAlign w:val="center"/>
          </w:tcPr>
          <w:p w14:paraId="3F856DE8" w14:textId="77777777" w:rsidR="00F717F1" w:rsidRPr="00C14365" w:rsidRDefault="00F717F1" w:rsidP="003F4E62">
            <w:pPr>
              <w:spacing w:after="0"/>
              <w:rPr>
                <w:rFonts w:ascii="Times New Roman" w:eastAsia="Times New Roman" w:hAnsi="Times New Roman" w:cs="Times New Roman"/>
                <w:b/>
                <w:bCs/>
                <w:color w:val="000000"/>
                <w:sz w:val="20"/>
                <w:szCs w:val="20"/>
                <w:lang w:val="en-GB" w:eastAsia="en-GB"/>
              </w:rPr>
            </w:pPr>
          </w:p>
        </w:tc>
        <w:tc>
          <w:tcPr>
            <w:tcW w:w="1188" w:type="dxa"/>
            <w:gridSpan w:val="2"/>
            <w:tcBorders>
              <w:top w:val="nil"/>
              <w:left w:val="nil"/>
              <w:right w:val="nil"/>
            </w:tcBorders>
          </w:tcPr>
          <w:p w14:paraId="7CD62EBA"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3454" w:type="dxa"/>
            <w:gridSpan w:val="3"/>
            <w:tcBorders>
              <w:top w:val="nil"/>
              <w:left w:val="nil"/>
              <w:right w:val="nil"/>
            </w:tcBorders>
            <w:noWrap/>
            <w:vAlign w:val="center"/>
          </w:tcPr>
          <w:p w14:paraId="3FCB806B"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r>
      <w:tr w:rsidR="00F717F1" w:rsidRPr="008A7CB2" w14:paraId="74D61C7A" w14:textId="77777777" w:rsidTr="003F4E62">
        <w:tc>
          <w:tcPr>
            <w:tcW w:w="3686" w:type="dxa"/>
            <w:tcBorders>
              <w:left w:val="nil"/>
              <w:right w:val="nil"/>
            </w:tcBorders>
            <w:noWrap/>
            <w:vAlign w:val="center"/>
          </w:tcPr>
          <w:p w14:paraId="129C303D"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Intercept </w:t>
            </w:r>
            <w:r w:rsidRPr="008A7CB2">
              <w:rPr>
                <w:rFonts w:ascii="Times New Roman" w:eastAsia="Times New Roman" w:hAnsi="Times New Roman" w:cs="Times New Roman"/>
                <w:color w:val="000000"/>
                <w:sz w:val="20"/>
                <w:szCs w:val="20"/>
                <w:lang w:val="en-GB" w:eastAsia="nl-NL"/>
              </w:rPr>
              <w:t>(</w:t>
            </w:r>
            <m:oMath>
              <m:r>
                <w:rPr>
                  <w:rFonts w:ascii="Cambria Math" w:eastAsia="Times New Roman" w:hAnsi="Cambria Math" w:cs="Times New Roman"/>
                  <w:color w:val="000000"/>
                  <w:sz w:val="20"/>
                  <w:szCs w:val="20"/>
                  <w:lang w:val="en-GB" w:eastAsia="nl-NL"/>
                </w:rPr>
                <m:t>μ</m:t>
              </m:r>
            </m:oMath>
            <w:r w:rsidRPr="008A7CB2">
              <w:rPr>
                <w:rFonts w:ascii="Times New Roman" w:eastAsia="Times New Roman" w:hAnsi="Times New Roman" w:cs="Times New Roman"/>
                <w:color w:val="000000"/>
                <w:sz w:val="20"/>
                <w:szCs w:val="20"/>
                <w:lang w:val="en-GB" w:eastAsia="nl-NL"/>
              </w:rPr>
              <w:t>; t ha</w:t>
            </w:r>
            <w:r w:rsidRPr="008A7CB2">
              <w:rPr>
                <w:rFonts w:ascii="Times New Roman" w:eastAsia="Times New Roman" w:hAnsi="Times New Roman" w:cs="Times New Roman"/>
                <w:color w:val="000000"/>
                <w:sz w:val="20"/>
                <w:szCs w:val="20"/>
                <w:vertAlign w:val="superscript"/>
                <w:lang w:val="en-GB" w:eastAsia="nl-NL"/>
              </w:rPr>
              <w:t>-1</w:t>
            </w:r>
            <w:r w:rsidRPr="008A7CB2">
              <w:rPr>
                <w:rFonts w:ascii="Times New Roman" w:eastAsia="Times New Roman" w:hAnsi="Times New Roman" w:cs="Times New Roman"/>
                <w:color w:val="000000"/>
                <w:sz w:val="20"/>
                <w:szCs w:val="20"/>
                <w:lang w:val="en-GB" w:eastAsia="nl-NL"/>
              </w:rPr>
              <w:t>)</w:t>
            </w:r>
          </w:p>
        </w:tc>
        <w:tc>
          <w:tcPr>
            <w:tcW w:w="1011" w:type="dxa"/>
            <w:tcBorders>
              <w:left w:val="nil"/>
              <w:right w:val="nil"/>
            </w:tcBorders>
            <w:noWrap/>
            <w:vAlign w:val="center"/>
          </w:tcPr>
          <w:p w14:paraId="0CF3629D"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tcBorders>
              <w:left w:val="nil"/>
              <w:right w:val="nil"/>
            </w:tcBorders>
            <w:vAlign w:val="center"/>
          </w:tcPr>
          <w:p w14:paraId="701ADB54" w14:textId="77777777" w:rsidR="00F717F1" w:rsidRPr="00C14365" w:rsidRDefault="00F717F1" w:rsidP="003F4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color w:val="000000"/>
                <w:sz w:val="20"/>
                <w:szCs w:val="20"/>
                <w:lang w:val="en-GB" w:eastAsia="en-GB"/>
              </w:rPr>
            </w:pPr>
          </w:p>
        </w:tc>
        <w:tc>
          <w:tcPr>
            <w:tcW w:w="1188" w:type="dxa"/>
            <w:tcBorders>
              <w:left w:val="nil"/>
              <w:right w:val="nil"/>
            </w:tcBorders>
          </w:tcPr>
          <w:p w14:paraId="515D0B7E"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188" w:type="dxa"/>
            <w:tcBorders>
              <w:left w:val="nil"/>
              <w:right w:val="nil"/>
            </w:tcBorders>
            <w:vAlign w:val="center"/>
          </w:tcPr>
          <w:p w14:paraId="798EC2DA"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r>
      <w:tr w:rsidR="00F717F1" w:rsidRPr="008A7CB2" w14:paraId="191BF425" w14:textId="77777777" w:rsidTr="003F4E62">
        <w:tc>
          <w:tcPr>
            <w:tcW w:w="3686" w:type="dxa"/>
            <w:tcBorders>
              <w:left w:val="nil"/>
              <w:bottom w:val="nil"/>
              <w:right w:val="nil"/>
            </w:tcBorders>
            <w:noWrap/>
            <w:vAlign w:val="center"/>
            <w:hideMark/>
          </w:tcPr>
          <w:p w14:paraId="550F7B1E"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A: Very early</w:t>
            </w:r>
          </w:p>
        </w:tc>
        <w:tc>
          <w:tcPr>
            <w:tcW w:w="1011" w:type="dxa"/>
            <w:tcBorders>
              <w:left w:val="nil"/>
              <w:bottom w:val="nil"/>
              <w:right w:val="nil"/>
            </w:tcBorders>
            <w:noWrap/>
            <w:vAlign w:val="center"/>
          </w:tcPr>
          <w:p w14:paraId="4DF2FF0C"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tcBorders>
              <w:left w:val="nil"/>
              <w:bottom w:val="nil"/>
              <w:right w:val="nil"/>
            </w:tcBorders>
            <w:vAlign w:val="center"/>
            <w:hideMark/>
          </w:tcPr>
          <w:p w14:paraId="7E2F3E55" w14:textId="77777777" w:rsidR="00F717F1" w:rsidRPr="00C14365" w:rsidRDefault="00F717F1" w:rsidP="003F4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9.624</w:t>
            </w:r>
          </w:p>
        </w:tc>
        <w:tc>
          <w:tcPr>
            <w:tcW w:w="1188" w:type="dxa"/>
            <w:tcBorders>
              <w:left w:val="nil"/>
              <w:bottom w:val="nil"/>
              <w:right w:val="nil"/>
            </w:tcBorders>
          </w:tcPr>
          <w:p w14:paraId="75772DF3"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188" w:type="dxa"/>
            <w:tcBorders>
              <w:left w:val="nil"/>
              <w:bottom w:val="nil"/>
              <w:right w:val="nil"/>
            </w:tcBorders>
            <w:vAlign w:val="center"/>
            <w:hideMark/>
          </w:tcPr>
          <w:p w14:paraId="782AB2D8"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0.183</w:t>
            </w:r>
          </w:p>
        </w:tc>
      </w:tr>
      <w:tr w:rsidR="00F717F1" w:rsidRPr="008A7CB2" w14:paraId="042839A2" w14:textId="77777777" w:rsidTr="003F4E62">
        <w:tc>
          <w:tcPr>
            <w:tcW w:w="3686" w:type="dxa"/>
            <w:noWrap/>
            <w:vAlign w:val="center"/>
            <w:hideMark/>
          </w:tcPr>
          <w:p w14:paraId="6071E3AA"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B : Early</w:t>
            </w:r>
          </w:p>
        </w:tc>
        <w:tc>
          <w:tcPr>
            <w:tcW w:w="1011" w:type="dxa"/>
            <w:noWrap/>
            <w:vAlign w:val="center"/>
          </w:tcPr>
          <w:p w14:paraId="0C37E1C1"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vAlign w:val="center"/>
            <w:hideMark/>
          </w:tcPr>
          <w:p w14:paraId="56DC594B" w14:textId="77777777" w:rsidR="00F717F1" w:rsidRPr="00C14365" w:rsidRDefault="00F717F1" w:rsidP="003F4E62">
            <w:pPr>
              <w:spacing w:after="0"/>
              <w:ind w:left="720" w:hanging="72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9.876</w:t>
            </w:r>
          </w:p>
        </w:tc>
        <w:tc>
          <w:tcPr>
            <w:tcW w:w="1188" w:type="dxa"/>
          </w:tcPr>
          <w:p w14:paraId="5E5A6437"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188" w:type="dxa"/>
            <w:vAlign w:val="center"/>
            <w:hideMark/>
          </w:tcPr>
          <w:p w14:paraId="4CC3873E"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0.154</w:t>
            </w:r>
          </w:p>
        </w:tc>
      </w:tr>
      <w:tr w:rsidR="00F717F1" w:rsidRPr="008A7CB2" w14:paraId="3DF05740" w14:textId="77777777" w:rsidTr="003F4E62">
        <w:tc>
          <w:tcPr>
            <w:tcW w:w="3686" w:type="dxa"/>
            <w:noWrap/>
            <w:vAlign w:val="center"/>
            <w:hideMark/>
          </w:tcPr>
          <w:p w14:paraId="1637A2BE"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C1: Middle</w:t>
            </w:r>
          </w:p>
        </w:tc>
        <w:tc>
          <w:tcPr>
            <w:tcW w:w="1011" w:type="dxa"/>
            <w:noWrap/>
            <w:vAlign w:val="center"/>
          </w:tcPr>
          <w:p w14:paraId="6F6B10E9"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vAlign w:val="center"/>
            <w:hideMark/>
          </w:tcPr>
          <w:p w14:paraId="7974BC31"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10.539</w:t>
            </w:r>
          </w:p>
        </w:tc>
        <w:tc>
          <w:tcPr>
            <w:tcW w:w="1188" w:type="dxa"/>
          </w:tcPr>
          <w:p w14:paraId="0E64A641"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p>
        </w:tc>
        <w:tc>
          <w:tcPr>
            <w:tcW w:w="1188" w:type="dxa"/>
            <w:vAlign w:val="center"/>
            <w:hideMark/>
          </w:tcPr>
          <w:p w14:paraId="464AC83B"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0.156</w:t>
            </w:r>
          </w:p>
        </w:tc>
      </w:tr>
      <w:tr w:rsidR="00F717F1" w:rsidRPr="008A7CB2" w14:paraId="2F025BEA" w14:textId="77777777" w:rsidTr="003F4E62">
        <w:tc>
          <w:tcPr>
            <w:tcW w:w="3686" w:type="dxa"/>
            <w:noWrap/>
            <w:vAlign w:val="center"/>
            <w:hideMark/>
          </w:tcPr>
          <w:p w14:paraId="48500798"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C2: Middle</w:t>
            </w:r>
          </w:p>
        </w:tc>
        <w:tc>
          <w:tcPr>
            <w:tcW w:w="1011" w:type="dxa"/>
            <w:noWrap/>
            <w:vAlign w:val="center"/>
          </w:tcPr>
          <w:p w14:paraId="414027C9"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vAlign w:val="center"/>
            <w:hideMark/>
          </w:tcPr>
          <w:p w14:paraId="5543347E"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11.069</w:t>
            </w:r>
          </w:p>
        </w:tc>
        <w:tc>
          <w:tcPr>
            <w:tcW w:w="1188" w:type="dxa"/>
          </w:tcPr>
          <w:p w14:paraId="0E41A3E3"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p>
        </w:tc>
        <w:tc>
          <w:tcPr>
            <w:tcW w:w="1188" w:type="dxa"/>
            <w:vAlign w:val="center"/>
            <w:hideMark/>
          </w:tcPr>
          <w:p w14:paraId="0738F457"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0.153</w:t>
            </w:r>
          </w:p>
        </w:tc>
      </w:tr>
      <w:tr w:rsidR="00F717F1" w:rsidRPr="008A7CB2" w14:paraId="3140C8A4" w14:textId="77777777" w:rsidTr="003F4E62">
        <w:tc>
          <w:tcPr>
            <w:tcW w:w="3686" w:type="dxa"/>
            <w:noWrap/>
            <w:vAlign w:val="center"/>
            <w:hideMark/>
          </w:tcPr>
          <w:p w14:paraId="088CDD3A"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D: Late</w:t>
            </w:r>
          </w:p>
        </w:tc>
        <w:tc>
          <w:tcPr>
            <w:tcW w:w="1011" w:type="dxa"/>
            <w:noWrap/>
            <w:vAlign w:val="center"/>
          </w:tcPr>
          <w:p w14:paraId="1F0FBCE9"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vAlign w:val="center"/>
            <w:hideMark/>
          </w:tcPr>
          <w:p w14:paraId="39CEEB05"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11.401</w:t>
            </w:r>
          </w:p>
        </w:tc>
        <w:tc>
          <w:tcPr>
            <w:tcW w:w="1188" w:type="dxa"/>
          </w:tcPr>
          <w:p w14:paraId="521AF762"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p>
        </w:tc>
        <w:tc>
          <w:tcPr>
            <w:tcW w:w="1188" w:type="dxa"/>
            <w:vAlign w:val="center"/>
            <w:hideMark/>
          </w:tcPr>
          <w:p w14:paraId="6F9138E6"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0.156</w:t>
            </w:r>
          </w:p>
        </w:tc>
      </w:tr>
      <w:tr w:rsidR="00F717F1" w:rsidRPr="008A7CB2" w14:paraId="7F0BA397" w14:textId="77777777" w:rsidTr="003F4E62">
        <w:tc>
          <w:tcPr>
            <w:tcW w:w="3686" w:type="dxa"/>
            <w:noWrap/>
            <w:vAlign w:val="center"/>
            <w:hideMark/>
          </w:tcPr>
          <w:p w14:paraId="1D5E0370"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r w:rsidRPr="00C14365">
              <w:rPr>
                <w:rFonts w:ascii="Times New Roman" w:eastAsia="Times New Roman" w:hAnsi="Times New Roman" w:cs="Times New Roman"/>
                <w:bCs/>
                <w:color w:val="000000"/>
                <w:sz w:val="20"/>
                <w:szCs w:val="20"/>
                <w:lang w:val="en-GB" w:eastAsia="en-GB"/>
              </w:rPr>
              <w:t xml:space="preserve">  Maturity Group E, E1+E2: Very late</w:t>
            </w:r>
          </w:p>
        </w:tc>
        <w:tc>
          <w:tcPr>
            <w:tcW w:w="1011" w:type="dxa"/>
            <w:noWrap/>
            <w:vAlign w:val="center"/>
            <w:hideMark/>
          </w:tcPr>
          <w:p w14:paraId="3AB69A95" w14:textId="77777777" w:rsidR="00F717F1" w:rsidRPr="00C14365" w:rsidRDefault="00F717F1" w:rsidP="003F4E62">
            <w:pPr>
              <w:spacing w:after="0"/>
              <w:jc w:val="center"/>
              <w:rPr>
                <w:rFonts w:ascii="Times New Roman" w:eastAsia="Times New Roman" w:hAnsi="Times New Roman" w:cs="Times New Roman"/>
                <w:bCs/>
                <w:color w:val="000000"/>
                <w:sz w:val="20"/>
                <w:szCs w:val="20"/>
                <w:lang w:val="en-GB" w:eastAsia="en-GB"/>
              </w:rPr>
            </w:pPr>
          </w:p>
        </w:tc>
        <w:tc>
          <w:tcPr>
            <w:tcW w:w="1255" w:type="dxa"/>
            <w:gridSpan w:val="2"/>
            <w:noWrap/>
            <w:vAlign w:val="center"/>
            <w:hideMark/>
          </w:tcPr>
          <w:p w14:paraId="0A551721"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11.675</w:t>
            </w:r>
          </w:p>
        </w:tc>
        <w:tc>
          <w:tcPr>
            <w:tcW w:w="1188" w:type="dxa"/>
          </w:tcPr>
          <w:p w14:paraId="7D650E06"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p>
        </w:tc>
        <w:tc>
          <w:tcPr>
            <w:tcW w:w="1188" w:type="dxa"/>
            <w:noWrap/>
            <w:vAlign w:val="center"/>
            <w:hideMark/>
          </w:tcPr>
          <w:p w14:paraId="28D7EF7F" w14:textId="77777777" w:rsidR="00F717F1" w:rsidRPr="008A7CB2" w:rsidRDefault="00F717F1" w:rsidP="003F4E62">
            <w:pPr>
              <w:pStyle w:val="HTML-voorafopgemaakt"/>
              <w:shd w:val="clear" w:color="auto" w:fill="FFFFFF"/>
              <w:spacing w:line="259" w:lineRule="auto"/>
              <w:jc w:val="center"/>
              <w:rPr>
                <w:rFonts w:ascii="Times New Roman" w:hAnsi="Times New Roman" w:cs="Times New Roman"/>
                <w:bCs/>
                <w:lang w:eastAsia="en-US"/>
              </w:rPr>
            </w:pPr>
            <w:r w:rsidRPr="008A7CB2">
              <w:rPr>
                <w:rFonts w:ascii="Times New Roman" w:hAnsi="Times New Roman" w:cs="Times New Roman"/>
                <w:bCs/>
                <w:lang w:eastAsia="en-US"/>
              </w:rPr>
              <w:t>0.173</w:t>
            </w:r>
          </w:p>
        </w:tc>
      </w:tr>
      <w:tr w:rsidR="00F717F1" w:rsidRPr="008A7CB2" w14:paraId="5AA4AFD7" w14:textId="77777777" w:rsidTr="003F4E62">
        <w:tc>
          <w:tcPr>
            <w:tcW w:w="3686" w:type="dxa"/>
            <w:noWrap/>
            <w:vAlign w:val="center"/>
          </w:tcPr>
          <w:p w14:paraId="7C8FCA7E" w14:textId="77777777" w:rsidR="00F717F1" w:rsidRPr="00C14365" w:rsidRDefault="00F717F1" w:rsidP="003F4E62">
            <w:pPr>
              <w:spacing w:after="0"/>
              <w:rPr>
                <w:rFonts w:ascii="Times New Roman" w:eastAsia="Times New Roman" w:hAnsi="Times New Roman" w:cs="Times New Roman"/>
                <w:bCs/>
                <w:color w:val="000000"/>
                <w:sz w:val="20"/>
                <w:szCs w:val="20"/>
                <w:lang w:val="en-GB" w:eastAsia="en-GB"/>
              </w:rPr>
            </w:pPr>
          </w:p>
        </w:tc>
        <w:tc>
          <w:tcPr>
            <w:tcW w:w="1011" w:type="dxa"/>
            <w:noWrap/>
            <w:vAlign w:val="center"/>
          </w:tcPr>
          <w:p w14:paraId="335840AE" w14:textId="77777777" w:rsidR="00F717F1" w:rsidRPr="00C14365" w:rsidRDefault="00F717F1" w:rsidP="003F4E62">
            <w:pPr>
              <w:spacing w:after="0"/>
              <w:jc w:val="center"/>
              <w:rPr>
                <w:rFonts w:ascii="Times New Roman" w:eastAsia="Times New Roman" w:hAnsi="Times New Roman" w:cs="Times New Roman"/>
                <w:sz w:val="20"/>
                <w:szCs w:val="20"/>
                <w:lang w:val="en-GB" w:eastAsia="en-GB"/>
              </w:rPr>
            </w:pPr>
          </w:p>
        </w:tc>
        <w:tc>
          <w:tcPr>
            <w:tcW w:w="1255" w:type="dxa"/>
            <w:gridSpan w:val="2"/>
            <w:noWrap/>
            <w:vAlign w:val="center"/>
          </w:tcPr>
          <w:p w14:paraId="5BB62542" w14:textId="77777777" w:rsidR="00F717F1" w:rsidRPr="00C14365" w:rsidRDefault="00F717F1" w:rsidP="003F4E62">
            <w:pPr>
              <w:spacing w:after="0"/>
              <w:jc w:val="center"/>
              <w:rPr>
                <w:rFonts w:ascii="Times New Roman" w:eastAsia="Times New Roman" w:hAnsi="Times New Roman" w:cs="Times New Roman"/>
                <w:sz w:val="20"/>
                <w:szCs w:val="20"/>
                <w:lang w:val="en-GB" w:eastAsia="en-GB"/>
              </w:rPr>
            </w:pPr>
          </w:p>
        </w:tc>
        <w:tc>
          <w:tcPr>
            <w:tcW w:w="1188" w:type="dxa"/>
          </w:tcPr>
          <w:p w14:paraId="75C02AD7" w14:textId="77777777" w:rsidR="00F717F1" w:rsidRPr="00C14365" w:rsidRDefault="00F717F1" w:rsidP="003F4E62">
            <w:pPr>
              <w:spacing w:after="0"/>
              <w:jc w:val="center"/>
              <w:rPr>
                <w:rFonts w:ascii="Times New Roman" w:eastAsia="Times New Roman" w:hAnsi="Times New Roman" w:cs="Times New Roman"/>
                <w:sz w:val="20"/>
                <w:szCs w:val="20"/>
                <w:lang w:val="en-GB" w:eastAsia="en-GB"/>
              </w:rPr>
            </w:pPr>
          </w:p>
        </w:tc>
        <w:tc>
          <w:tcPr>
            <w:tcW w:w="1188" w:type="dxa"/>
            <w:noWrap/>
            <w:vAlign w:val="center"/>
          </w:tcPr>
          <w:p w14:paraId="68388073" w14:textId="77777777" w:rsidR="00F717F1" w:rsidRPr="00C14365" w:rsidRDefault="00F717F1" w:rsidP="003F4E62">
            <w:pPr>
              <w:spacing w:after="0"/>
              <w:jc w:val="center"/>
              <w:rPr>
                <w:rFonts w:ascii="Times New Roman" w:eastAsia="Times New Roman" w:hAnsi="Times New Roman" w:cs="Times New Roman"/>
                <w:sz w:val="20"/>
                <w:szCs w:val="20"/>
                <w:lang w:val="en-GB" w:eastAsia="en-GB"/>
              </w:rPr>
            </w:pPr>
          </w:p>
        </w:tc>
      </w:tr>
      <w:tr w:rsidR="00F717F1" w:rsidRPr="008A7CB2" w14:paraId="1A8054B4" w14:textId="77777777" w:rsidTr="003F4E62">
        <w:trPr>
          <w:trHeight w:val="63"/>
        </w:trPr>
        <w:tc>
          <w:tcPr>
            <w:tcW w:w="3686" w:type="dxa"/>
            <w:tcBorders>
              <w:top w:val="nil"/>
              <w:left w:val="nil"/>
              <w:right w:val="nil"/>
            </w:tcBorders>
            <w:noWrap/>
            <w:vAlign w:val="center"/>
            <w:hideMark/>
          </w:tcPr>
          <w:p w14:paraId="7AFAB2CE" w14:textId="77777777" w:rsidR="00F717F1" w:rsidRPr="00C14365" w:rsidRDefault="00F717F1" w:rsidP="003F4E62">
            <w:pPr>
              <w:spacing w:after="0"/>
              <w:rPr>
                <w:rFonts w:ascii="Times New Roman" w:eastAsia="Times New Roman" w:hAnsi="Times New Roman" w:cs="Times New Roman"/>
                <w:b/>
                <w:bCs/>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Variance components </w:t>
            </w:r>
            <w:r w:rsidRPr="008A7CB2">
              <w:rPr>
                <w:rFonts w:ascii="Times New Roman" w:eastAsia="Times New Roman" w:hAnsi="Times New Roman" w:cs="Times New Roman"/>
                <w:color w:val="000000"/>
                <w:sz w:val="20"/>
                <w:szCs w:val="20"/>
                <w:lang w:val="en-GB" w:eastAsia="nl-NL"/>
              </w:rPr>
              <w:t>(t</w:t>
            </w:r>
            <w:r w:rsidRPr="008A7CB2">
              <w:rPr>
                <w:rFonts w:ascii="Times New Roman" w:eastAsia="Times New Roman" w:hAnsi="Times New Roman" w:cs="Times New Roman"/>
                <w:color w:val="000000"/>
                <w:sz w:val="20"/>
                <w:szCs w:val="20"/>
                <w:vertAlign w:val="superscript"/>
                <w:lang w:val="en-GB" w:eastAsia="nl-NL"/>
              </w:rPr>
              <w:t xml:space="preserve">2 </w:t>
            </w:r>
            <w:r w:rsidRPr="008A7CB2">
              <w:rPr>
                <w:rFonts w:ascii="Times New Roman" w:eastAsia="Times New Roman" w:hAnsi="Times New Roman" w:cs="Times New Roman"/>
                <w:color w:val="000000"/>
                <w:sz w:val="20"/>
                <w:szCs w:val="20"/>
                <w:lang w:val="en-GB" w:eastAsia="nl-NL"/>
              </w:rPr>
              <w:t>ha</w:t>
            </w:r>
            <w:r w:rsidRPr="008A7CB2">
              <w:rPr>
                <w:rFonts w:ascii="Times New Roman" w:eastAsia="Times New Roman" w:hAnsi="Times New Roman" w:cs="Times New Roman"/>
                <w:color w:val="000000"/>
                <w:sz w:val="20"/>
                <w:szCs w:val="20"/>
                <w:vertAlign w:val="superscript"/>
                <w:lang w:val="en-GB" w:eastAsia="nl-NL"/>
              </w:rPr>
              <w:t>-2</w:t>
            </w:r>
            <w:r w:rsidRPr="008A7CB2">
              <w:rPr>
                <w:rFonts w:ascii="Times New Roman" w:eastAsia="Times New Roman" w:hAnsi="Times New Roman" w:cs="Times New Roman"/>
                <w:color w:val="000000"/>
                <w:sz w:val="20"/>
                <w:szCs w:val="20"/>
                <w:lang w:val="en-GB" w:eastAsia="nl-NL"/>
              </w:rPr>
              <w:t>)</w:t>
            </w:r>
            <w:r w:rsidRPr="008A7CB2">
              <w:rPr>
                <w:rFonts w:ascii="Times New Roman" w:hAnsi="Times New Roman" w:cs="Times New Roman"/>
                <w:color w:val="202124"/>
                <w:sz w:val="20"/>
                <w:szCs w:val="20"/>
                <w:shd w:val="clear" w:color="auto" w:fill="FFFFFF"/>
                <w:vertAlign w:val="superscript"/>
                <w:lang w:val="en-GB"/>
              </w:rPr>
              <w:t>†</w:t>
            </w:r>
          </w:p>
        </w:tc>
        <w:tc>
          <w:tcPr>
            <w:tcW w:w="1011" w:type="dxa"/>
            <w:tcBorders>
              <w:top w:val="nil"/>
              <w:left w:val="nil"/>
              <w:right w:val="nil"/>
            </w:tcBorders>
            <w:noWrap/>
            <w:vAlign w:val="center"/>
            <w:hideMark/>
          </w:tcPr>
          <w:p w14:paraId="7EAA71A8" w14:textId="77777777" w:rsidR="00F717F1" w:rsidRPr="00C14365" w:rsidRDefault="00F717F1" w:rsidP="003F4E62">
            <w:pPr>
              <w:spacing w:after="0"/>
              <w:jc w:val="center"/>
              <w:rPr>
                <w:rFonts w:ascii="Times New Roman" w:eastAsia="Times New Roman" w:hAnsi="Times New Roman" w:cs="Times New Roman"/>
                <w:b/>
                <w:bCs/>
                <w:color w:val="000000"/>
                <w:sz w:val="20"/>
                <w:szCs w:val="20"/>
                <w:lang w:val="en-GB" w:eastAsia="en-GB"/>
              </w:rPr>
            </w:pPr>
          </w:p>
        </w:tc>
        <w:tc>
          <w:tcPr>
            <w:tcW w:w="1255" w:type="dxa"/>
            <w:gridSpan w:val="2"/>
            <w:tcBorders>
              <w:top w:val="nil"/>
              <w:left w:val="nil"/>
              <w:right w:val="nil"/>
            </w:tcBorders>
            <w:noWrap/>
            <w:vAlign w:val="center"/>
          </w:tcPr>
          <w:p w14:paraId="6BD73EBA"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p>
        </w:tc>
        <w:tc>
          <w:tcPr>
            <w:tcW w:w="1188" w:type="dxa"/>
            <w:tcBorders>
              <w:top w:val="nil"/>
              <w:left w:val="nil"/>
              <w:right w:val="nil"/>
            </w:tcBorders>
          </w:tcPr>
          <w:p w14:paraId="3B8E59C9"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p>
        </w:tc>
        <w:tc>
          <w:tcPr>
            <w:tcW w:w="1188" w:type="dxa"/>
            <w:tcBorders>
              <w:top w:val="nil"/>
              <w:left w:val="nil"/>
              <w:right w:val="nil"/>
            </w:tcBorders>
            <w:noWrap/>
            <w:vAlign w:val="center"/>
          </w:tcPr>
          <w:p w14:paraId="5F17435E"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p>
        </w:tc>
      </w:tr>
      <w:tr w:rsidR="00F717F1" w:rsidRPr="008A7CB2" w14:paraId="754DE337" w14:textId="77777777" w:rsidTr="003F4E62">
        <w:tc>
          <w:tcPr>
            <w:tcW w:w="3686" w:type="dxa"/>
            <w:noWrap/>
            <w:vAlign w:val="center"/>
            <w:hideMark/>
          </w:tcPr>
          <w:p w14:paraId="483E31EA"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G</w:t>
            </w:r>
          </w:p>
        </w:tc>
        <w:tc>
          <w:tcPr>
            <w:tcW w:w="1011" w:type="dxa"/>
            <w:noWrap/>
            <w:vAlign w:val="center"/>
            <w:hideMark/>
          </w:tcPr>
          <w:p w14:paraId="150DC483"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4C389BA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0.0853</w:t>
            </w:r>
          </w:p>
        </w:tc>
        <w:tc>
          <w:tcPr>
            <w:tcW w:w="1188" w:type="dxa"/>
          </w:tcPr>
          <w:p w14:paraId="32B802C7"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584F4D1B"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0.0069</w:t>
            </w:r>
          </w:p>
        </w:tc>
      </w:tr>
      <w:tr w:rsidR="00F717F1" w:rsidRPr="008A7CB2" w14:paraId="34254740" w14:textId="77777777" w:rsidTr="003F4E62">
        <w:tc>
          <w:tcPr>
            <w:tcW w:w="3686" w:type="dxa"/>
            <w:noWrap/>
            <w:vAlign w:val="center"/>
            <w:hideMark/>
          </w:tcPr>
          <w:p w14:paraId="4812B016"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GY</w:t>
            </w:r>
          </w:p>
        </w:tc>
        <w:tc>
          <w:tcPr>
            <w:tcW w:w="1011" w:type="dxa"/>
            <w:noWrap/>
            <w:vAlign w:val="center"/>
            <w:hideMark/>
          </w:tcPr>
          <w:p w14:paraId="0FFA269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0AA8411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0.0310</w:t>
            </w:r>
          </w:p>
        </w:tc>
        <w:tc>
          <w:tcPr>
            <w:tcW w:w="1188" w:type="dxa"/>
          </w:tcPr>
          <w:p w14:paraId="73D5999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64733E2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0.0021</w:t>
            </w:r>
          </w:p>
        </w:tc>
      </w:tr>
      <w:tr w:rsidR="00F717F1" w:rsidRPr="008A7CB2" w14:paraId="53554F93" w14:textId="77777777" w:rsidTr="003F4E62">
        <w:tc>
          <w:tcPr>
            <w:tcW w:w="3686" w:type="dxa"/>
            <w:noWrap/>
            <w:vAlign w:val="center"/>
            <w:hideMark/>
          </w:tcPr>
          <w:p w14:paraId="152B223E"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GL</w:t>
            </w:r>
          </w:p>
        </w:tc>
        <w:tc>
          <w:tcPr>
            <w:tcW w:w="1011" w:type="dxa"/>
            <w:noWrap/>
            <w:vAlign w:val="center"/>
            <w:hideMark/>
          </w:tcPr>
          <w:p w14:paraId="32CD5CA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0B6801A8"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0.0416</w:t>
            </w:r>
          </w:p>
        </w:tc>
        <w:tc>
          <w:tcPr>
            <w:tcW w:w="1188" w:type="dxa"/>
          </w:tcPr>
          <w:p w14:paraId="30144A19"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156B602D"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0.0020</w:t>
            </w:r>
          </w:p>
        </w:tc>
      </w:tr>
      <w:tr w:rsidR="00F717F1" w:rsidRPr="008A7CB2" w14:paraId="5DFB2070" w14:textId="77777777" w:rsidTr="003F4E62">
        <w:tc>
          <w:tcPr>
            <w:tcW w:w="3686" w:type="dxa"/>
            <w:noWrap/>
            <w:vAlign w:val="center"/>
            <w:hideMark/>
          </w:tcPr>
          <w:p w14:paraId="0ADAA135"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G</w:t>
            </w:r>
            <w:r>
              <w:rPr>
                <w:rFonts w:ascii="Times New Roman" w:eastAsia="Times New Roman" w:hAnsi="Times New Roman" w:cs="Times New Roman"/>
                <w:color w:val="000000"/>
                <w:sz w:val="20"/>
                <w:szCs w:val="20"/>
                <w:lang w:val="en-GB" w:eastAsia="en-GB"/>
              </w:rPr>
              <w:t>LY</w:t>
            </w:r>
            <w:r w:rsidRPr="00CD0C87">
              <w:rPr>
                <w:rFonts w:ascii="Times New Roman" w:eastAsiaTheme="minorEastAsia" w:hAnsi="Times New Roman" w:cs="Times New Roman"/>
                <w:sz w:val="24"/>
                <w:szCs w:val="24"/>
                <w:lang w:val="en-GB"/>
              </w:rPr>
              <w:t>'</w:t>
            </w:r>
          </w:p>
        </w:tc>
        <w:tc>
          <w:tcPr>
            <w:tcW w:w="1011" w:type="dxa"/>
            <w:noWrap/>
            <w:vAlign w:val="center"/>
            <w:hideMark/>
          </w:tcPr>
          <w:p w14:paraId="006729D3"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10BC46A4"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0.1561</w:t>
            </w:r>
          </w:p>
        </w:tc>
        <w:tc>
          <w:tcPr>
            <w:tcW w:w="1188" w:type="dxa"/>
          </w:tcPr>
          <w:p w14:paraId="21EEC3E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5FDDE084"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0.0019</w:t>
            </w:r>
          </w:p>
        </w:tc>
      </w:tr>
      <w:tr w:rsidR="00F717F1" w:rsidRPr="008A7CB2" w14:paraId="0FAF8E23" w14:textId="77777777" w:rsidTr="003F4E62">
        <w:tc>
          <w:tcPr>
            <w:tcW w:w="3686" w:type="dxa"/>
            <w:noWrap/>
            <w:vAlign w:val="center"/>
            <w:hideMark/>
          </w:tcPr>
          <w:p w14:paraId="06184587"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ML</w:t>
            </w:r>
          </w:p>
        </w:tc>
        <w:tc>
          <w:tcPr>
            <w:tcW w:w="1011" w:type="dxa"/>
            <w:noWrap/>
            <w:vAlign w:val="center"/>
            <w:hideMark/>
          </w:tcPr>
          <w:p w14:paraId="6C30018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08B7FF80"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0.0684</w:t>
            </w:r>
          </w:p>
        </w:tc>
        <w:tc>
          <w:tcPr>
            <w:tcW w:w="1188" w:type="dxa"/>
          </w:tcPr>
          <w:p w14:paraId="15D1886D"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226B768C"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0.0309</w:t>
            </w:r>
          </w:p>
        </w:tc>
      </w:tr>
      <w:tr w:rsidR="00F717F1" w:rsidRPr="008A7CB2" w14:paraId="509DA080" w14:textId="77777777" w:rsidTr="003F4E62">
        <w:tc>
          <w:tcPr>
            <w:tcW w:w="3686" w:type="dxa"/>
            <w:noWrap/>
            <w:vAlign w:val="center"/>
            <w:hideMark/>
          </w:tcPr>
          <w:p w14:paraId="5CEC8DCF"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MY</w:t>
            </w:r>
          </w:p>
        </w:tc>
        <w:tc>
          <w:tcPr>
            <w:tcW w:w="1011" w:type="dxa"/>
            <w:noWrap/>
            <w:vAlign w:val="center"/>
            <w:hideMark/>
          </w:tcPr>
          <w:p w14:paraId="7A0927C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4C47AE2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0.0033</w:t>
            </w:r>
          </w:p>
        </w:tc>
        <w:tc>
          <w:tcPr>
            <w:tcW w:w="1188" w:type="dxa"/>
          </w:tcPr>
          <w:p w14:paraId="74F0ABC3"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4FFA4E60"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0.0086</w:t>
            </w:r>
          </w:p>
        </w:tc>
      </w:tr>
      <w:tr w:rsidR="00F717F1" w:rsidRPr="008A7CB2" w14:paraId="166828B1" w14:textId="77777777" w:rsidTr="003F4E62">
        <w:tc>
          <w:tcPr>
            <w:tcW w:w="3686" w:type="dxa"/>
            <w:noWrap/>
            <w:vAlign w:val="center"/>
            <w:hideMark/>
          </w:tcPr>
          <w:p w14:paraId="4A23305B"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MLY</w:t>
            </w:r>
          </w:p>
        </w:tc>
        <w:tc>
          <w:tcPr>
            <w:tcW w:w="1011" w:type="dxa"/>
            <w:noWrap/>
            <w:vAlign w:val="center"/>
            <w:hideMark/>
          </w:tcPr>
          <w:p w14:paraId="4302F571"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638EB67B"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0.0695</w:t>
            </w:r>
          </w:p>
        </w:tc>
        <w:tc>
          <w:tcPr>
            <w:tcW w:w="1188" w:type="dxa"/>
          </w:tcPr>
          <w:p w14:paraId="74FB82F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6FDD433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0.0152</w:t>
            </w:r>
          </w:p>
        </w:tc>
      </w:tr>
      <w:tr w:rsidR="00F717F1" w:rsidRPr="008A7CB2" w14:paraId="65B22D16" w14:textId="77777777" w:rsidTr="003F4E62">
        <w:tc>
          <w:tcPr>
            <w:tcW w:w="3686" w:type="dxa"/>
            <w:noWrap/>
            <w:vAlign w:val="center"/>
            <w:hideMark/>
          </w:tcPr>
          <w:p w14:paraId="34EDB916"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p>
        </w:tc>
        <w:tc>
          <w:tcPr>
            <w:tcW w:w="1011" w:type="dxa"/>
            <w:noWrap/>
            <w:vAlign w:val="center"/>
            <w:hideMark/>
          </w:tcPr>
          <w:p w14:paraId="1EE24FF8"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255" w:type="dxa"/>
            <w:gridSpan w:val="2"/>
            <w:noWrap/>
            <w:vAlign w:val="center"/>
            <w:hideMark/>
          </w:tcPr>
          <w:p w14:paraId="6B22A1CD"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tcPr>
          <w:p w14:paraId="2AA624F8" w14:textId="77777777" w:rsidR="00F717F1" w:rsidRPr="00C14365" w:rsidRDefault="00F717F1" w:rsidP="003F4E62">
            <w:pPr>
              <w:spacing w:after="0"/>
              <w:jc w:val="center"/>
              <w:rPr>
                <w:rFonts w:ascii="Times New Roman" w:hAnsi="Times New Roman" w:cs="Times New Roman"/>
                <w:sz w:val="20"/>
                <w:szCs w:val="20"/>
                <w:lang w:val="en-GB" w:eastAsia="en-GB"/>
              </w:rPr>
            </w:pPr>
          </w:p>
        </w:tc>
        <w:tc>
          <w:tcPr>
            <w:tcW w:w="1188" w:type="dxa"/>
            <w:noWrap/>
            <w:vAlign w:val="center"/>
            <w:hideMark/>
          </w:tcPr>
          <w:p w14:paraId="42E4FC5C" w14:textId="77777777" w:rsidR="00F717F1" w:rsidRPr="00C14365" w:rsidRDefault="00F717F1" w:rsidP="003F4E62">
            <w:pPr>
              <w:spacing w:after="0"/>
              <w:jc w:val="center"/>
              <w:rPr>
                <w:rFonts w:ascii="Times New Roman" w:hAnsi="Times New Roman" w:cs="Times New Roman"/>
                <w:sz w:val="20"/>
                <w:szCs w:val="20"/>
                <w:lang w:val="en-GB" w:eastAsia="en-GB"/>
              </w:rPr>
            </w:pPr>
          </w:p>
        </w:tc>
      </w:tr>
      <w:tr w:rsidR="00F717F1" w:rsidRPr="008A7CB2" w14:paraId="6115514F" w14:textId="77777777" w:rsidTr="003F4E62">
        <w:tc>
          <w:tcPr>
            <w:tcW w:w="3686" w:type="dxa"/>
            <w:noWrap/>
            <w:vAlign w:val="center"/>
            <w:hideMark/>
          </w:tcPr>
          <w:p w14:paraId="7F7892C2"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S(LY)</w:t>
            </w:r>
          </w:p>
        </w:tc>
        <w:tc>
          <w:tcPr>
            <w:tcW w:w="1011" w:type="dxa"/>
            <w:noWrap/>
            <w:vAlign w:val="center"/>
            <w:hideMark/>
          </w:tcPr>
          <w:p w14:paraId="4FA320A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40286A07"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0.0498</w:t>
            </w:r>
          </w:p>
        </w:tc>
        <w:tc>
          <w:tcPr>
            <w:tcW w:w="1188" w:type="dxa"/>
          </w:tcPr>
          <w:p w14:paraId="697873B2"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4CFB55BF"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0.0029</w:t>
            </w:r>
          </w:p>
        </w:tc>
      </w:tr>
      <w:tr w:rsidR="00F717F1" w:rsidRPr="008A7CB2" w14:paraId="61B4A587" w14:textId="77777777" w:rsidTr="003F4E62">
        <w:tc>
          <w:tcPr>
            <w:tcW w:w="3686" w:type="dxa"/>
            <w:noWrap/>
            <w:vAlign w:val="center"/>
            <w:hideMark/>
          </w:tcPr>
          <w:p w14:paraId="09DD2423"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Y</w:t>
            </w:r>
          </w:p>
        </w:tc>
        <w:tc>
          <w:tcPr>
            <w:tcW w:w="1011" w:type="dxa"/>
            <w:noWrap/>
            <w:vAlign w:val="center"/>
            <w:hideMark/>
          </w:tcPr>
          <w:p w14:paraId="03BFFD6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776A069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0.1599</w:t>
            </w:r>
          </w:p>
        </w:tc>
        <w:tc>
          <w:tcPr>
            <w:tcW w:w="1188" w:type="dxa"/>
          </w:tcPr>
          <w:p w14:paraId="398C3124"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5245FAD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0.0655</w:t>
            </w:r>
          </w:p>
        </w:tc>
      </w:tr>
      <w:tr w:rsidR="00F717F1" w:rsidRPr="008A7CB2" w14:paraId="75E6AA36" w14:textId="77777777" w:rsidTr="003F4E62">
        <w:tc>
          <w:tcPr>
            <w:tcW w:w="3686" w:type="dxa"/>
            <w:noWrap/>
            <w:vAlign w:val="center"/>
            <w:hideMark/>
          </w:tcPr>
          <w:p w14:paraId="6A3F1850"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L</w:t>
            </w:r>
          </w:p>
        </w:tc>
        <w:tc>
          <w:tcPr>
            <w:tcW w:w="1011" w:type="dxa"/>
            <w:noWrap/>
            <w:vAlign w:val="center"/>
            <w:hideMark/>
          </w:tcPr>
          <w:p w14:paraId="1194A0F6"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noWrap/>
            <w:vAlign w:val="center"/>
            <w:hideMark/>
          </w:tcPr>
          <w:p w14:paraId="0DEFC66D"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0.2033</w:t>
            </w:r>
          </w:p>
        </w:tc>
        <w:tc>
          <w:tcPr>
            <w:tcW w:w="1188" w:type="dxa"/>
          </w:tcPr>
          <w:p w14:paraId="429BFAE5"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noWrap/>
            <w:vAlign w:val="center"/>
            <w:hideMark/>
          </w:tcPr>
          <w:p w14:paraId="74F4FEF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0.0637</w:t>
            </w:r>
          </w:p>
        </w:tc>
      </w:tr>
      <w:tr w:rsidR="00F717F1" w:rsidRPr="008A7CB2" w14:paraId="7E56CE6E" w14:textId="77777777" w:rsidTr="003F4E62">
        <w:tc>
          <w:tcPr>
            <w:tcW w:w="3686" w:type="dxa"/>
            <w:tcBorders>
              <w:top w:val="nil"/>
              <w:left w:val="nil"/>
              <w:bottom w:val="single" w:sz="4" w:space="0" w:color="auto"/>
              <w:right w:val="nil"/>
            </w:tcBorders>
            <w:noWrap/>
            <w:vAlign w:val="center"/>
            <w:hideMark/>
          </w:tcPr>
          <w:p w14:paraId="2D1CE150" w14:textId="77777777" w:rsidR="00F717F1" w:rsidRPr="00C14365" w:rsidRDefault="00F717F1" w:rsidP="003F4E62">
            <w:pPr>
              <w:spacing w:after="0"/>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 xml:space="preserve">  YL</w:t>
            </w:r>
          </w:p>
        </w:tc>
        <w:tc>
          <w:tcPr>
            <w:tcW w:w="1011" w:type="dxa"/>
            <w:tcBorders>
              <w:top w:val="nil"/>
              <w:left w:val="nil"/>
              <w:bottom w:val="single" w:sz="4" w:space="0" w:color="auto"/>
              <w:right w:val="nil"/>
            </w:tcBorders>
            <w:noWrap/>
            <w:vAlign w:val="center"/>
            <w:hideMark/>
          </w:tcPr>
          <w:p w14:paraId="47FC921A"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255" w:type="dxa"/>
            <w:gridSpan w:val="2"/>
            <w:tcBorders>
              <w:top w:val="nil"/>
              <w:left w:val="nil"/>
              <w:bottom w:val="single" w:sz="4" w:space="0" w:color="auto"/>
              <w:right w:val="nil"/>
            </w:tcBorders>
            <w:noWrap/>
            <w:vAlign w:val="center"/>
            <w:hideMark/>
          </w:tcPr>
          <w:p w14:paraId="3F7DD9B2"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0.6802</w:t>
            </w:r>
          </w:p>
        </w:tc>
        <w:tc>
          <w:tcPr>
            <w:tcW w:w="1188" w:type="dxa"/>
            <w:tcBorders>
              <w:top w:val="nil"/>
              <w:left w:val="nil"/>
              <w:bottom w:val="single" w:sz="4" w:space="0" w:color="auto"/>
              <w:right w:val="nil"/>
            </w:tcBorders>
          </w:tcPr>
          <w:p w14:paraId="5A154AD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p>
        </w:tc>
        <w:tc>
          <w:tcPr>
            <w:tcW w:w="1188" w:type="dxa"/>
            <w:tcBorders>
              <w:top w:val="nil"/>
              <w:left w:val="nil"/>
              <w:bottom w:val="single" w:sz="4" w:space="0" w:color="auto"/>
              <w:right w:val="nil"/>
            </w:tcBorders>
            <w:noWrap/>
            <w:vAlign w:val="center"/>
            <w:hideMark/>
          </w:tcPr>
          <w:p w14:paraId="7DE6123E" w14:textId="77777777" w:rsidR="00F717F1" w:rsidRPr="00C14365" w:rsidRDefault="00F717F1" w:rsidP="003F4E62">
            <w:pPr>
              <w:spacing w:after="0"/>
              <w:jc w:val="center"/>
              <w:rPr>
                <w:rFonts w:ascii="Times New Roman" w:eastAsia="Times New Roman" w:hAnsi="Times New Roman" w:cs="Times New Roman"/>
                <w:color w:val="000000"/>
                <w:sz w:val="20"/>
                <w:szCs w:val="20"/>
                <w:lang w:val="en-GB" w:eastAsia="en-GB"/>
              </w:rPr>
            </w:pPr>
            <w:r w:rsidRPr="00C14365">
              <w:rPr>
                <w:rFonts w:ascii="Times New Roman" w:eastAsia="Times New Roman" w:hAnsi="Times New Roman" w:cs="Times New Roman"/>
                <w:color w:val="000000"/>
                <w:sz w:val="20"/>
                <w:szCs w:val="20"/>
                <w:lang w:val="en-GB" w:eastAsia="en-GB"/>
              </w:rPr>
              <w:t>0.0456</w:t>
            </w:r>
          </w:p>
        </w:tc>
      </w:tr>
    </w:tbl>
    <w:p w14:paraId="633A402E" w14:textId="77777777" w:rsidR="00F717F1" w:rsidRPr="008A7CB2" w:rsidRDefault="00F717F1" w:rsidP="00F717F1">
      <w:pPr>
        <w:spacing w:after="0"/>
        <w:rPr>
          <w:rFonts w:ascii="Times New Roman" w:hAnsi="Times New Roman" w:cs="Times New Roman"/>
          <w:sz w:val="20"/>
          <w:szCs w:val="20"/>
          <w:lang w:val="en-GB"/>
        </w:rPr>
      </w:pPr>
      <w:r w:rsidRPr="008A7CB2">
        <w:rPr>
          <w:rFonts w:ascii="Times New Roman" w:hAnsi="Times New Roman" w:cs="Times New Roman"/>
          <w:sz w:val="20"/>
          <w:szCs w:val="20"/>
          <w:lang w:val="en-GB"/>
        </w:rPr>
        <w:t>Note. See Tables S1 and S2 for an explanation of the components in this table.</w:t>
      </w:r>
    </w:p>
    <w:p w14:paraId="11D283D8" w14:textId="77777777" w:rsidR="00D92CAA" w:rsidRDefault="00F717F1">
      <w:pPr>
        <w:spacing w:line="302" w:lineRule="auto"/>
        <w:rPr>
          <w:b/>
          <w:bCs/>
          <w:lang w:val="en-GB"/>
        </w:rPr>
      </w:pPr>
      <w:r w:rsidRPr="008A7CB2">
        <w:rPr>
          <w:rFonts w:ascii="Times New Roman" w:hAnsi="Times New Roman" w:cs="Times New Roman"/>
          <w:color w:val="202124"/>
          <w:sz w:val="20"/>
          <w:szCs w:val="20"/>
          <w:shd w:val="clear" w:color="auto" w:fill="FFFFFF"/>
          <w:vertAlign w:val="superscript"/>
          <w:lang w:val="en-GB"/>
        </w:rPr>
        <w:t xml:space="preserve">† </w:t>
      </w:r>
      <w:r w:rsidRPr="008A7CB2">
        <w:rPr>
          <w:rFonts w:ascii="Times New Roman" w:hAnsi="Times New Roman" w:cs="Times New Roman"/>
          <w:sz w:val="20"/>
          <w:szCs w:val="20"/>
          <w:lang w:val="en-GB"/>
        </w:rPr>
        <w:t xml:space="preserve">Variance components differ slightly from those reported in Table S2 </w:t>
      </w:r>
      <w:r>
        <w:rPr>
          <w:rFonts w:ascii="Times New Roman" w:hAnsi="Times New Roman" w:cs="Times New Roman"/>
          <w:sz w:val="20"/>
          <w:szCs w:val="20"/>
          <w:lang w:val="en-GB"/>
        </w:rPr>
        <w:t xml:space="preserve">for France </w:t>
      </w:r>
      <w:r w:rsidRPr="008A7CB2">
        <w:rPr>
          <w:rFonts w:ascii="Times New Roman" w:hAnsi="Times New Roman" w:cs="Times New Roman"/>
          <w:sz w:val="20"/>
          <w:szCs w:val="20"/>
          <w:lang w:val="en-GB"/>
        </w:rPr>
        <w:t>as the very late maturity groups (E vs. E1 + E2) were merged in the current table.</w:t>
      </w:r>
      <w:r w:rsidRPr="00C14365">
        <w:rPr>
          <w:b/>
          <w:bCs/>
          <w:lang w:val="en-GB"/>
        </w:rPr>
        <w:br w:type="page"/>
      </w:r>
    </w:p>
    <w:p w14:paraId="4464A7FE" w14:textId="4521B904" w:rsidR="00D92CAA" w:rsidRPr="00D92CAA" w:rsidRDefault="00D92CAA">
      <w:pPr>
        <w:spacing w:line="302" w:lineRule="auto"/>
        <w:rPr>
          <w:lang w:val="en-GB"/>
        </w:rPr>
      </w:pPr>
      <w:r w:rsidRPr="008A7CB2">
        <w:rPr>
          <w:rFonts w:ascii="Times New Roman" w:hAnsi="Times New Roman" w:cs="Times New Roman"/>
          <w:b/>
          <w:bCs/>
          <w:sz w:val="24"/>
          <w:szCs w:val="24"/>
          <w:lang w:val="en-GB"/>
        </w:rPr>
        <w:lastRenderedPageBreak/>
        <w:t>Table S</w:t>
      </w:r>
      <w:r>
        <w:rPr>
          <w:rFonts w:ascii="Times New Roman" w:hAnsi="Times New Roman" w:cs="Times New Roman"/>
          <w:b/>
          <w:bCs/>
          <w:sz w:val="24"/>
          <w:szCs w:val="24"/>
          <w:lang w:val="en-GB"/>
        </w:rPr>
        <w:t xml:space="preserve">4 </w:t>
      </w:r>
      <w:r>
        <w:rPr>
          <w:rFonts w:ascii="Times New Roman" w:hAnsi="Times New Roman" w:cs="Times New Roman"/>
          <w:sz w:val="24"/>
          <w:szCs w:val="24"/>
          <w:lang w:val="en-GB"/>
        </w:rPr>
        <w:t>Data underlying Fig. 4c (main text).</w:t>
      </w:r>
    </w:p>
    <w:tbl>
      <w:tblPr>
        <w:tblW w:w="9356" w:type="dxa"/>
        <w:tblLook w:val="04A0" w:firstRow="1" w:lastRow="0" w:firstColumn="1" w:lastColumn="0" w:noHBand="0" w:noVBand="1"/>
      </w:tblPr>
      <w:tblGrid>
        <w:gridCol w:w="2420"/>
        <w:gridCol w:w="960"/>
        <w:gridCol w:w="2180"/>
        <w:gridCol w:w="677"/>
        <w:gridCol w:w="872"/>
        <w:gridCol w:w="971"/>
        <w:gridCol w:w="1276"/>
      </w:tblGrid>
      <w:tr w:rsidR="00AB7B86" w:rsidRPr="00D92CAA" w14:paraId="4267AF44" w14:textId="77777777" w:rsidTr="00AB7B86">
        <w:trPr>
          <w:trHeight w:val="300"/>
        </w:trPr>
        <w:tc>
          <w:tcPr>
            <w:tcW w:w="2420" w:type="dxa"/>
            <w:tcBorders>
              <w:top w:val="single" w:sz="4" w:space="0" w:color="auto"/>
              <w:left w:val="nil"/>
              <w:bottom w:val="single" w:sz="4" w:space="0" w:color="auto"/>
              <w:right w:val="nil"/>
            </w:tcBorders>
            <w:shd w:val="clear" w:color="auto" w:fill="auto"/>
            <w:noWrap/>
            <w:vAlign w:val="center"/>
            <w:hideMark/>
          </w:tcPr>
          <w:p w14:paraId="5418BF5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Reference</w:t>
            </w:r>
          </w:p>
        </w:tc>
        <w:tc>
          <w:tcPr>
            <w:tcW w:w="960" w:type="dxa"/>
            <w:tcBorders>
              <w:top w:val="single" w:sz="4" w:space="0" w:color="auto"/>
              <w:left w:val="nil"/>
              <w:bottom w:val="single" w:sz="4" w:space="0" w:color="auto"/>
              <w:right w:val="nil"/>
            </w:tcBorders>
            <w:shd w:val="clear" w:color="auto" w:fill="auto"/>
            <w:noWrap/>
            <w:vAlign w:val="center"/>
            <w:hideMark/>
          </w:tcPr>
          <w:p w14:paraId="547196EB"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Ref. code</w:t>
            </w:r>
          </w:p>
        </w:tc>
        <w:tc>
          <w:tcPr>
            <w:tcW w:w="2180" w:type="dxa"/>
            <w:tcBorders>
              <w:top w:val="single" w:sz="4" w:space="0" w:color="auto"/>
              <w:left w:val="nil"/>
              <w:bottom w:val="single" w:sz="4" w:space="0" w:color="auto"/>
              <w:right w:val="nil"/>
            </w:tcBorders>
            <w:shd w:val="clear" w:color="auto" w:fill="auto"/>
            <w:noWrap/>
            <w:vAlign w:val="center"/>
            <w:hideMark/>
          </w:tcPr>
          <w:p w14:paraId="24B78A3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Crop</w:t>
            </w:r>
          </w:p>
        </w:tc>
        <w:tc>
          <w:tcPr>
            <w:tcW w:w="677" w:type="dxa"/>
            <w:tcBorders>
              <w:top w:val="single" w:sz="4" w:space="0" w:color="auto"/>
              <w:left w:val="nil"/>
              <w:bottom w:val="single" w:sz="4" w:space="0" w:color="auto"/>
              <w:right w:val="nil"/>
            </w:tcBorders>
            <w:shd w:val="clear" w:color="auto" w:fill="auto"/>
            <w:noWrap/>
            <w:vAlign w:val="center"/>
            <w:hideMark/>
          </w:tcPr>
          <w:p w14:paraId="303D44F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Crop code</w:t>
            </w:r>
          </w:p>
        </w:tc>
        <w:tc>
          <w:tcPr>
            <w:tcW w:w="872" w:type="dxa"/>
            <w:tcBorders>
              <w:top w:val="single" w:sz="4" w:space="0" w:color="auto"/>
              <w:left w:val="nil"/>
              <w:bottom w:val="single" w:sz="4" w:space="0" w:color="auto"/>
              <w:right w:val="nil"/>
            </w:tcBorders>
            <w:shd w:val="clear" w:color="auto" w:fill="auto"/>
            <w:noWrap/>
            <w:vAlign w:val="center"/>
            <w:hideMark/>
          </w:tcPr>
          <w:p w14:paraId="398B259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Country</w:t>
            </w:r>
          </w:p>
        </w:tc>
        <w:tc>
          <w:tcPr>
            <w:tcW w:w="971" w:type="dxa"/>
            <w:tcBorders>
              <w:top w:val="single" w:sz="4" w:space="0" w:color="auto"/>
              <w:left w:val="nil"/>
              <w:bottom w:val="single" w:sz="4" w:space="0" w:color="auto"/>
              <w:right w:val="nil"/>
            </w:tcBorders>
            <w:shd w:val="clear" w:color="auto" w:fill="auto"/>
            <w:noWrap/>
            <w:vAlign w:val="center"/>
            <w:hideMark/>
          </w:tcPr>
          <w:p w14:paraId="16EA1FCE" w14:textId="77777777" w:rsidR="006100EC"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 xml:space="preserve">Genetic trend </w:t>
            </w:r>
          </w:p>
          <w:p w14:paraId="2A2E3A12" w14:textId="30454EDA"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 yr</w:t>
            </w:r>
            <w:r w:rsidR="006100EC" w:rsidRPr="006100EC">
              <w:rPr>
                <w:rFonts w:ascii="Times New Roman" w:eastAsia="Times New Roman" w:hAnsi="Times New Roman" w:cs="Times New Roman"/>
                <w:color w:val="000000"/>
                <w:sz w:val="20"/>
                <w:szCs w:val="20"/>
                <w:vertAlign w:val="superscript"/>
                <w:lang w:val="en-GB" w:eastAsia="en-GB"/>
              </w:rPr>
              <w:t>-1</w:t>
            </w:r>
            <w:r w:rsidRPr="00D92CAA">
              <w:rPr>
                <w:rFonts w:ascii="Times New Roman" w:eastAsia="Times New Roman" w:hAnsi="Times New Roman" w:cs="Times New Roman"/>
                <w:color w:val="000000"/>
                <w:sz w:val="20"/>
                <w:szCs w:val="20"/>
                <w:lang w:val="en-GB" w:eastAsia="en-GB"/>
              </w:rPr>
              <w:t>)</w:t>
            </w:r>
            <w:r w:rsidR="00AB7B86">
              <w:rPr>
                <w:rFonts w:ascii="Times New Roman" w:eastAsia="Times New Roman" w:hAnsi="Times New Roman" w:cs="Times New Roman"/>
                <w:color w:val="000000"/>
                <w:sz w:val="20"/>
                <w:szCs w:val="20"/>
                <w:lang w:val="en-GB" w:eastAsia="en-GB"/>
              </w:rPr>
              <w:t>*</w:t>
            </w:r>
          </w:p>
        </w:tc>
        <w:tc>
          <w:tcPr>
            <w:tcW w:w="1276" w:type="dxa"/>
            <w:tcBorders>
              <w:top w:val="single" w:sz="4" w:space="0" w:color="auto"/>
              <w:left w:val="nil"/>
              <w:bottom w:val="single" w:sz="4" w:space="0" w:color="auto"/>
              <w:right w:val="nil"/>
            </w:tcBorders>
            <w:shd w:val="clear" w:color="auto" w:fill="auto"/>
            <w:noWrap/>
            <w:vAlign w:val="center"/>
            <w:hideMark/>
          </w:tcPr>
          <w:p w14:paraId="75085B3E" w14:textId="77777777" w:rsidR="00AB7B86"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LSD%</w:t>
            </w:r>
          </w:p>
          <w:p w14:paraId="4A769610" w14:textId="5CA161BE"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 yr, 1 loc)</w:t>
            </w:r>
          </w:p>
        </w:tc>
      </w:tr>
      <w:tr w:rsidR="00D92CAA" w:rsidRPr="00D92CAA" w14:paraId="1BB09945" w14:textId="77777777" w:rsidTr="00AB7B86">
        <w:trPr>
          <w:trHeight w:val="300"/>
        </w:trPr>
        <w:tc>
          <w:tcPr>
            <w:tcW w:w="2420" w:type="dxa"/>
            <w:tcBorders>
              <w:top w:val="nil"/>
              <w:left w:val="nil"/>
              <w:bottom w:val="nil"/>
              <w:right w:val="nil"/>
            </w:tcBorders>
            <w:shd w:val="clear" w:color="auto" w:fill="auto"/>
            <w:noWrap/>
            <w:vAlign w:val="center"/>
            <w:hideMark/>
          </w:tcPr>
          <w:p w14:paraId="1EBB9A2C" w14:textId="253C874F"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sidR="00AB7B86">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sidR="00AB7B86">
              <w:rPr>
                <w:rFonts w:ascii="Times New Roman" w:eastAsia="Times New Roman" w:hAnsi="Times New Roman" w:cs="Times New Roman"/>
                <w:color w:val="000000"/>
                <w:sz w:val="20"/>
                <w:szCs w:val="20"/>
                <w:lang w:val="en-GB" w:eastAsia="en-GB"/>
              </w:rPr>
              <w:t>.</w:t>
            </w:r>
            <w:r w:rsidR="00AB7B86">
              <w:rPr>
                <w:rFonts w:ascii="Times New Roman" w:eastAsia="Times New Roman" w:hAnsi="Times New Roman" w:cs="Times New Roman"/>
                <w:color w:val="000000"/>
                <w:sz w:val="20"/>
                <w:szCs w:val="20"/>
                <w:lang w:val="en-GB" w:eastAsia="en-GB"/>
              </w:rPr>
              <w:fldChar w:fldCharType="begin"/>
            </w:r>
            <w:r w:rsidR="00AB7B86">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sidR="00AB7B86">
              <w:rPr>
                <w:rFonts w:ascii="Times New Roman" w:eastAsia="Times New Roman" w:hAnsi="Times New Roman" w:cs="Times New Roman"/>
                <w:color w:val="000000"/>
                <w:sz w:val="20"/>
                <w:szCs w:val="20"/>
                <w:lang w:val="en-GB" w:eastAsia="en-GB"/>
              </w:rPr>
              <w:fldChar w:fldCharType="separate"/>
            </w:r>
            <w:r w:rsidR="00AB7B86" w:rsidRPr="00AB7B86">
              <w:rPr>
                <w:rFonts w:ascii="Times New Roman" w:eastAsia="Times New Roman" w:hAnsi="Times New Roman" w:cs="Times New Roman"/>
                <w:noProof/>
                <w:color w:val="000000"/>
                <w:sz w:val="20"/>
                <w:szCs w:val="20"/>
                <w:vertAlign w:val="superscript"/>
                <w:lang w:val="en-GB" w:eastAsia="en-GB"/>
              </w:rPr>
              <w:t>1</w:t>
            </w:r>
            <w:r w:rsidR="00AB7B86">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1E1654F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59C740E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Winter rye, hybrid</w:t>
            </w:r>
          </w:p>
        </w:tc>
        <w:tc>
          <w:tcPr>
            <w:tcW w:w="677" w:type="dxa"/>
            <w:tcBorders>
              <w:top w:val="nil"/>
              <w:left w:val="nil"/>
              <w:bottom w:val="nil"/>
              <w:right w:val="nil"/>
            </w:tcBorders>
            <w:shd w:val="clear" w:color="auto" w:fill="auto"/>
            <w:noWrap/>
            <w:vAlign w:val="center"/>
            <w:hideMark/>
          </w:tcPr>
          <w:p w14:paraId="4C12CE3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Rye</w:t>
            </w:r>
          </w:p>
        </w:tc>
        <w:tc>
          <w:tcPr>
            <w:tcW w:w="872" w:type="dxa"/>
            <w:tcBorders>
              <w:top w:val="nil"/>
              <w:left w:val="nil"/>
              <w:bottom w:val="nil"/>
              <w:right w:val="nil"/>
            </w:tcBorders>
            <w:shd w:val="clear" w:color="auto" w:fill="auto"/>
            <w:noWrap/>
            <w:vAlign w:val="center"/>
            <w:hideMark/>
          </w:tcPr>
          <w:p w14:paraId="087CFE94"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3E3F1FE6"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0.8154</w:t>
            </w:r>
          </w:p>
        </w:tc>
        <w:tc>
          <w:tcPr>
            <w:tcW w:w="1276" w:type="dxa"/>
            <w:tcBorders>
              <w:top w:val="nil"/>
              <w:left w:val="nil"/>
              <w:bottom w:val="nil"/>
              <w:right w:val="nil"/>
            </w:tcBorders>
            <w:shd w:val="clear" w:color="auto" w:fill="auto"/>
            <w:noWrap/>
            <w:vAlign w:val="center"/>
            <w:hideMark/>
          </w:tcPr>
          <w:p w14:paraId="16B793D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9.1799</w:t>
            </w:r>
          </w:p>
        </w:tc>
      </w:tr>
      <w:tr w:rsidR="00D92CAA" w:rsidRPr="00D92CAA" w14:paraId="73F22AA9" w14:textId="77777777" w:rsidTr="00AB7B86">
        <w:trPr>
          <w:trHeight w:val="300"/>
        </w:trPr>
        <w:tc>
          <w:tcPr>
            <w:tcW w:w="2420" w:type="dxa"/>
            <w:tcBorders>
              <w:top w:val="nil"/>
              <w:left w:val="nil"/>
              <w:bottom w:val="nil"/>
              <w:right w:val="nil"/>
            </w:tcBorders>
            <w:shd w:val="clear" w:color="auto" w:fill="auto"/>
            <w:noWrap/>
            <w:vAlign w:val="center"/>
            <w:hideMark/>
          </w:tcPr>
          <w:p w14:paraId="60F4BBF0" w14:textId="54939675" w:rsidR="00D92CAA" w:rsidRPr="00D92CAA" w:rsidRDefault="00AB7B86"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Pr>
                <w:rFonts w:ascii="Times New Roman" w:eastAsia="Times New Roman" w:hAnsi="Times New Roman" w:cs="Times New Roman"/>
                <w:color w:val="000000"/>
                <w:sz w:val="20"/>
                <w:szCs w:val="20"/>
                <w:lang w:val="en-GB" w:eastAsia="en-GB"/>
              </w:rPr>
              <w:t>.</w:t>
            </w:r>
            <w:r>
              <w:rPr>
                <w:rFonts w:ascii="Times New Roman" w:eastAsia="Times New Roman" w:hAnsi="Times New Roman" w:cs="Times New Roman"/>
                <w:color w:val="000000"/>
                <w:sz w:val="20"/>
                <w:szCs w:val="20"/>
                <w:lang w:val="en-GB" w:eastAsia="en-GB"/>
              </w:rPr>
              <w:fldChar w:fldCharType="begin"/>
            </w:r>
            <w:r>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Pr>
                <w:rFonts w:ascii="Times New Roman" w:eastAsia="Times New Roman" w:hAnsi="Times New Roman" w:cs="Times New Roman"/>
                <w:color w:val="000000"/>
                <w:sz w:val="20"/>
                <w:szCs w:val="20"/>
                <w:lang w:val="en-GB" w:eastAsia="en-GB"/>
              </w:rPr>
              <w:fldChar w:fldCharType="separate"/>
            </w:r>
            <w:r w:rsidRPr="00AB7B86">
              <w:rPr>
                <w:rFonts w:ascii="Times New Roman" w:eastAsia="Times New Roman" w:hAnsi="Times New Roman" w:cs="Times New Roman"/>
                <w:noProof/>
                <w:color w:val="000000"/>
                <w:sz w:val="20"/>
                <w:szCs w:val="20"/>
                <w:vertAlign w:val="superscript"/>
                <w:lang w:val="en-GB" w:eastAsia="en-GB"/>
              </w:rPr>
              <w:t>1</w:t>
            </w:r>
            <w:r>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27DAD82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11A3349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Winter rye, population</w:t>
            </w:r>
          </w:p>
        </w:tc>
        <w:tc>
          <w:tcPr>
            <w:tcW w:w="677" w:type="dxa"/>
            <w:tcBorders>
              <w:top w:val="nil"/>
              <w:left w:val="nil"/>
              <w:bottom w:val="nil"/>
              <w:right w:val="nil"/>
            </w:tcBorders>
            <w:shd w:val="clear" w:color="auto" w:fill="auto"/>
            <w:noWrap/>
            <w:vAlign w:val="center"/>
            <w:hideMark/>
          </w:tcPr>
          <w:p w14:paraId="3D24AE2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Rye</w:t>
            </w:r>
          </w:p>
        </w:tc>
        <w:tc>
          <w:tcPr>
            <w:tcW w:w="872" w:type="dxa"/>
            <w:tcBorders>
              <w:top w:val="nil"/>
              <w:left w:val="nil"/>
              <w:bottom w:val="nil"/>
              <w:right w:val="nil"/>
            </w:tcBorders>
            <w:shd w:val="clear" w:color="auto" w:fill="auto"/>
            <w:noWrap/>
            <w:vAlign w:val="center"/>
            <w:hideMark/>
          </w:tcPr>
          <w:p w14:paraId="433A5507"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2FDCCA3B"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0.4229</w:t>
            </w:r>
          </w:p>
        </w:tc>
        <w:tc>
          <w:tcPr>
            <w:tcW w:w="1276" w:type="dxa"/>
            <w:tcBorders>
              <w:top w:val="nil"/>
              <w:left w:val="nil"/>
              <w:bottom w:val="nil"/>
              <w:right w:val="nil"/>
            </w:tcBorders>
            <w:shd w:val="clear" w:color="auto" w:fill="auto"/>
            <w:noWrap/>
            <w:vAlign w:val="center"/>
            <w:hideMark/>
          </w:tcPr>
          <w:p w14:paraId="4447075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9.0407</w:t>
            </w:r>
          </w:p>
        </w:tc>
      </w:tr>
      <w:tr w:rsidR="00D92CAA" w:rsidRPr="00D92CAA" w14:paraId="4AB81EC7" w14:textId="77777777" w:rsidTr="00AB7B86">
        <w:trPr>
          <w:trHeight w:val="300"/>
        </w:trPr>
        <w:tc>
          <w:tcPr>
            <w:tcW w:w="2420" w:type="dxa"/>
            <w:tcBorders>
              <w:top w:val="nil"/>
              <w:left w:val="nil"/>
              <w:bottom w:val="nil"/>
              <w:right w:val="nil"/>
            </w:tcBorders>
            <w:shd w:val="clear" w:color="auto" w:fill="auto"/>
            <w:noWrap/>
            <w:vAlign w:val="center"/>
            <w:hideMark/>
          </w:tcPr>
          <w:p w14:paraId="2C5B9839" w14:textId="3DE431F0" w:rsidR="00D92CAA" w:rsidRPr="00D92CAA" w:rsidRDefault="00AB7B86"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Pr>
                <w:rFonts w:ascii="Times New Roman" w:eastAsia="Times New Roman" w:hAnsi="Times New Roman" w:cs="Times New Roman"/>
                <w:color w:val="000000"/>
                <w:sz w:val="20"/>
                <w:szCs w:val="20"/>
                <w:lang w:val="en-GB" w:eastAsia="en-GB"/>
              </w:rPr>
              <w:t>.</w:t>
            </w:r>
            <w:r>
              <w:rPr>
                <w:rFonts w:ascii="Times New Roman" w:eastAsia="Times New Roman" w:hAnsi="Times New Roman" w:cs="Times New Roman"/>
                <w:color w:val="000000"/>
                <w:sz w:val="20"/>
                <w:szCs w:val="20"/>
                <w:lang w:val="en-GB" w:eastAsia="en-GB"/>
              </w:rPr>
              <w:fldChar w:fldCharType="begin"/>
            </w:r>
            <w:r>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Pr>
                <w:rFonts w:ascii="Times New Roman" w:eastAsia="Times New Roman" w:hAnsi="Times New Roman" w:cs="Times New Roman"/>
                <w:color w:val="000000"/>
                <w:sz w:val="20"/>
                <w:szCs w:val="20"/>
                <w:lang w:val="en-GB" w:eastAsia="en-GB"/>
              </w:rPr>
              <w:fldChar w:fldCharType="separate"/>
            </w:r>
            <w:r w:rsidRPr="00AB7B86">
              <w:rPr>
                <w:rFonts w:ascii="Times New Roman" w:eastAsia="Times New Roman" w:hAnsi="Times New Roman" w:cs="Times New Roman"/>
                <w:noProof/>
                <w:color w:val="000000"/>
                <w:sz w:val="20"/>
                <w:szCs w:val="20"/>
                <w:vertAlign w:val="superscript"/>
                <w:lang w:val="en-GB" w:eastAsia="en-GB"/>
              </w:rPr>
              <w:t>1</w:t>
            </w:r>
            <w:r>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50EB7BE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74FC30E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Winter triticale</w:t>
            </w:r>
          </w:p>
        </w:tc>
        <w:tc>
          <w:tcPr>
            <w:tcW w:w="677" w:type="dxa"/>
            <w:tcBorders>
              <w:top w:val="nil"/>
              <w:left w:val="nil"/>
              <w:bottom w:val="nil"/>
              <w:right w:val="nil"/>
            </w:tcBorders>
            <w:shd w:val="clear" w:color="auto" w:fill="auto"/>
            <w:noWrap/>
            <w:vAlign w:val="center"/>
            <w:hideMark/>
          </w:tcPr>
          <w:p w14:paraId="09ED7A7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Tri</w:t>
            </w:r>
          </w:p>
        </w:tc>
        <w:tc>
          <w:tcPr>
            <w:tcW w:w="872" w:type="dxa"/>
            <w:tcBorders>
              <w:top w:val="nil"/>
              <w:left w:val="nil"/>
              <w:bottom w:val="nil"/>
              <w:right w:val="nil"/>
            </w:tcBorders>
            <w:shd w:val="clear" w:color="auto" w:fill="auto"/>
            <w:noWrap/>
            <w:vAlign w:val="center"/>
            <w:hideMark/>
          </w:tcPr>
          <w:p w14:paraId="7680120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2A3F83F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0.6382</w:t>
            </w:r>
          </w:p>
        </w:tc>
        <w:tc>
          <w:tcPr>
            <w:tcW w:w="1276" w:type="dxa"/>
            <w:tcBorders>
              <w:top w:val="nil"/>
              <w:left w:val="nil"/>
              <w:bottom w:val="nil"/>
              <w:right w:val="nil"/>
            </w:tcBorders>
            <w:shd w:val="clear" w:color="auto" w:fill="auto"/>
            <w:noWrap/>
            <w:vAlign w:val="center"/>
            <w:hideMark/>
          </w:tcPr>
          <w:p w14:paraId="61B7294B"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14.1473</w:t>
            </w:r>
          </w:p>
        </w:tc>
      </w:tr>
      <w:tr w:rsidR="00D92CAA" w:rsidRPr="00D92CAA" w14:paraId="061C7AA9" w14:textId="77777777" w:rsidTr="00AB7B86">
        <w:trPr>
          <w:trHeight w:val="300"/>
        </w:trPr>
        <w:tc>
          <w:tcPr>
            <w:tcW w:w="2420" w:type="dxa"/>
            <w:tcBorders>
              <w:top w:val="nil"/>
              <w:left w:val="nil"/>
              <w:bottom w:val="nil"/>
              <w:right w:val="nil"/>
            </w:tcBorders>
            <w:shd w:val="clear" w:color="auto" w:fill="auto"/>
            <w:noWrap/>
            <w:vAlign w:val="center"/>
            <w:hideMark/>
          </w:tcPr>
          <w:p w14:paraId="14818DCA" w14:textId="5769E3C5" w:rsidR="00D92CAA" w:rsidRPr="00D92CAA" w:rsidRDefault="00AB7B86"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Pr>
                <w:rFonts w:ascii="Times New Roman" w:eastAsia="Times New Roman" w:hAnsi="Times New Roman" w:cs="Times New Roman"/>
                <w:color w:val="000000"/>
                <w:sz w:val="20"/>
                <w:szCs w:val="20"/>
                <w:lang w:val="en-GB" w:eastAsia="en-GB"/>
              </w:rPr>
              <w:t>.</w:t>
            </w:r>
            <w:r>
              <w:rPr>
                <w:rFonts w:ascii="Times New Roman" w:eastAsia="Times New Roman" w:hAnsi="Times New Roman" w:cs="Times New Roman"/>
                <w:color w:val="000000"/>
                <w:sz w:val="20"/>
                <w:szCs w:val="20"/>
                <w:lang w:val="en-GB" w:eastAsia="en-GB"/>
              </w:rPr>
              <w:fldChar w:fldCharType="begin"/>
            </w:r>
            <w:r>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Pr>
                <w:rFonts w:ascii="Times New Roman" w:eastAsia="Times New Roman" w:hAnsi="Times New Roman" w:cs="Times New Roman"/>
                <w:color w:val="000000"/>
                <w:sz w:val="20"/>
                <w:szCs w:val="20"/>
                <w:lang w:val="en-GB" w:eastAsia="en-GB"/>
              </w:rPr>
              <w:fldChar w:fldCharType="separate"/>
            </w:r>
            <w:r w:rsidRPr="00AB7B86">
              <w:rPr>
                <w:rFonts w:ascii="Times New Roman" w:eastAsia="Times New Roman" w:hAnsi="Times New Roman" w:cs="Times New Roman"/>
                <w:noProof/>
                <w:color w:val="000000"/>
                <w:sz w:val="20"/>
                <w:szCs w:val="20"/>
                <w:vertAlign w:val="superscript"/>
                <w:lang w:val="en-GB" w:eastAsia="en-GB"/>
              </w:rPr>
              <w:t>1</w:t>
            </w:r>
            <w:r>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49293B86"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4DDD65E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Winter barley, 2r</w:t>
            </w:r>
          </w:p>
        </w:tc>
        <w:tc>
          <w:tcPr>
            <w:tcW w:w="677" w:type="dxa"/>
            <w:tcBorders>
              <w:top w:val="nil"/>
              <w:left w:val="nil"/>
              <w:bottom w:val="nil"/>
              <w:right w:val="nil"/>
            </w:tcBorders>
            <w:shd w:val="clear" w:color="auto" w:fill="auto"/>
            <w:noWrap/>
            <w:vAlign w:val="center"/>
            <w:hideMark/>
          </w:tcPr>
          <w:p w14:paraId="419B7A8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Bar</w:t>
            </w:r>
          </w:p>
        </w:tc>
        <w:tc>
          <w:tcPr>
            <w:tcW w:w="872" w:type="dxa"/>
            <w:tcBorders>
              <w:top w:val="nil"/>
              <w:left w:val="nil"/>
              <w:bottom w:val="nil"/>
              <w:right w:val="nil"/>
            </w:tcBorders>
            <w:shd w:val="clear" w:color="auto" w:fill="auto"/>
            <w:noWrap/>
            <w:vAlign w:val="center"/>
            <w:hideMark/>
          </w:tcPr>
          <w:p w14:paraId="04B77F0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0E920DE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0.9686</w:t>
            </w:r>
          </w:p>
        </w:tc>
        <w:tc>
          <w:tcPr>
            <w:tcW w:w="1276" w:type="dxa"/>
            <w:tcBorders>
              <w:top w:val="nil"/>
              <w:left w:val="nil"/>
              <w:bottom w:val="nil"/>
              <w:right w:val="nil"/>
            </w:tcBorders>
            <w:shd w:val="clear" w:color="auto" w:fill="auto"/>
            <w:noWrap/>
            <w:vAlign w:val="center"/>
            <w:hideMark/>
          </w:tcPr>
          <w:p w14:paraId="142C649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9.7308</w:t>
            </w:r>
          </w:p>
        </w:tc>
      </w:tr>
      <w:tr w:rsidR="00D92CAA" w:rsidRPr="00D92CAA" w14:paraId="188D3409" w14:textId="77777777" w:rsidTr="00AB7B86">
        <w:trPr>
          <w:trHeight w:val="300"/>
        </w:trPr>
        <w:tc>
          <w:tcPr>
            <w:tcW w:w="2420" w:type="dxa"/>
            <w:tcBorders>
              <w:top w:val="nil"/>
              <w:left w:val="nil"/>
              <w:bottom w:val="nil"/>
              <w:right w:val="nil"/>
            </w:tcBorders>
            <w:shd w:val="clear" w:color="auto" w:fill="auto"/>
            <w:noWrap/>
            <w:vAlign w:val="center"/>
            <w:hideMark/>
          </w:tcPr>
          <w:p w14:paraId="0D9A4B89" w14:textId="70801800" w:rsidR="00D92CAA" w:rsidRPr="00D92CAA" w:rsidRDefault="00AB7B86"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Pr>
                <w:rFonts w:ascii="Times New Roman" w:eastAsia="Times New Roman" w:hAnsi="Times New Roman" w:cs="Times New Roman"/>
                <w:color w:val="000000"/>
                <w:sz w:val="20"/>
                <w:szCs w:val="20"/>
                <w:lang w:val="en-GB" w:eastAsia="en-GB"/>
              </w:rPr>
              <w:t>.</w:t>
            </w:r>
            <w:r>
              <w:rPr>
                <w:rFonts w:ascii="Times New Roman" w:eastAsia="Times New Roman" w:hAnsi="Times New Roman" w:cs="Times New Roman"/>
                <w:color w:val="000000"/>
                <w:sz w:val="20"/>
                <w:szCs w:val="20"/>
                <w:lang w:val="en-GB" w:eastAsia="en-GB"/>
              </w:rPr>
              <w:fldChar w:fldCharType="begin"/>
            </w:r>
            <w:r>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Pr>
                <w:rFonts w:ascii="Times New Roman" w:eastAsia="Times New Roman" w:hAnsi="Times New Roman" w:cs="Times New Roman"/>
                <w:color w:val="000000"/>
                <w:sz w:val="20"/>
                <w:szCs w:val="20"/>
                <w:lang w:val="en-GB" w:eastAsia="en-GB"/>
              </w:rPr>
              <w:fldChar w:fldCharType="separate"/>
            </w:r>
            <w:r w:rsidRPr="00AB7B86">
              <w:rPr>
                <w:rFonts w:ascii="Times New Roman" w:eastAsia="Times New Roman" w:hAnsi="Times New Roman" w:cs="Times New Roman"/>
                <w:noProof/>
                <w:color w:val="000000"/>
                <w:sz w:val="20"/>
                <w:szCs w:val="20"/>
                <w:vertAlign w:val="superscript"/>
                <w:lang w:val="en-GB" w:eastAsia="en-GB"/>
              </w:rPr>
              <w:t>1</w:t>
            </w:r>
            <w:r>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73508BB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740C566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Winter barley, 6r</w:t>
            </w:r>
          </w:p>
        </w:tc>
        <w:tc>
          <w:tcPr>
            <w:tcW w:w="677" w:type="dxa"/>
            <w:tcBorders>
              <w:top w:val="nil"/>
              <w:left w:val="nil"/>
              <w:bottom w:val="nil"/>
              <w:right w:val="nil"/>
            </w:tcBorders>
            <w:shd w:val="clear" w:color="auto" w:fill="auto"/>
            <w:noWrap/>
            <w:vAlign w:val="center"/>
            <w:hideMark/>
          </w:tcPr>
          <w:p w14:paraId="185C6BF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Bar</w:t>
            </w:r>
          </w:p>
        </w:tc>
        <w:tc>
          <w:tcPr>
            <w:tcW w:w="872" w:type="dxa"/>
            <w:tcBorders>
              <w:top w:val="nil"/>
              <w:left w:val="nil"/>
              <w:bottom w:val="nil"/>
              <w:right w:val="nil"/>
            </w:tcBorders>
            <w:shd w:val="clear" w:color="auto" w:fill="auto"/>
            <w:noWrap/>
            <w:vAlign w:val="center"/>
            <w:hideMark/>
          </w:tcPr>
          <w:p w14:paraId="2CA5B606"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6C44C3D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0.8474</w:t>
            </w:r>
          </w:p>
        </w:tc>
        <w:tc>
          <w:tcPr>
            <w:tcW w:w="1276" w:type="dxa"/>
            <w:tcBorders>
              <w:top w:val="nil"/>
              <w:left w:val="nil"/>
              <w:bottom w:val="nil"/>
              <w:right w:val="nil"/>
            </w:tcBorders>
            <w:shd w:val="clear" w:color="auto" w:fill="auto"/>
            <w:noWrap/>
            <w:vAlign w:val="center"/>
            <w:hideMark/>
          </w:tcPr>
          <w:p w14:paraId="251B04A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10.0892</w:t>
            </w:r>
          </w:p>
        </w:tc>
      </w:tr>
      <w:tr w:rsidR="00D92CAA" w:rsidRPr="00D92CAA" w14:paraId="795BEB72" w14:textId="77777777" w:rsidTr="00AB7B86">
        <w:trPr>
          <w:trHeight w:val="300"/>
        </w:trPr>
        <w:tc>
          <w:tcPr>
            <w:tcW w:w="2420" w:type="dxa"/>
            <w:tcBorders>
              <w:top w:val="nil"/>
              <w:left w:val="nil"/>
              <w:bottom w:val="nil"/>
              <w:right w:val="nil"/>
            </w:tcBorders>
            <w:shd w:val="clear" w:color="auto" w:fill="auto"/>
            <w:noWrap/>
            <w:vAlign w:val="center"/>
            <w:hideMark/>
          </w:tcPr>
          <w:p w14:paraId="7C1202CD" w14:textId="2A0A40CC" w:rsidR="00D92CAA" w:rsidRPr="00D92CAA" w:rsidRDefault="00AB7B86"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Laidig_et</w:t>
            </w:r>
            <w:proofErr w:type="spellEnd"/>
            <w:r>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al</w:t>
            </w:r>
            <w:r>
              <w:rPr>
                <w:rFonts w:ascii="Times New Roman" w:eastAsia="Times New Roman" w:hAnsi="Times New Roman" w:cs="Times New Roman"/>
                <w:color w:val="000000"/>
                <w:sz w:val="20"/>
                <w:szCs w:val="20"/>
                <w:lang w:val="en-GB" w:eastAsia="en-GB"/>
              </w:rPr>
              <w:t>.</w:t>
            </w:r>
            <w:r>
              <w:rPr>
                <w:rFonts w:ascii="Times New Roman" w:eastAsia="Times New Roman" w:hAnsi="Times New Roman" w:cs="Times New Roman"/>
                <w:color w:val="000000"/>
                <w:sz w:val="20"/>
                <w:szCs w:val="20"/>
                <w:lang w:val="en-GB" w:eastAsia="en-GB"/>
              </w:rPr>
              <w:fldChar w:fldCharType="begin"/>
            </w:r>
            <w:r>
              <w:rPr>
                <w:rFonts w:ascii="Times New Roman" w:eastAsia="Times New Roman" w:hAnsi="Times New Roman" w:cs="Times New Roman"/>
                <w:color w:val="000000"/>
                <w:sz w:val="20"/>
                <w:szCs w:val="20"/>
                <w:lang w:val="en-GB" w:eastAsia="en-GB"/>
              </w:rPr>
              <w:instrText xml:space="preserve"> ADDIN EN.CITE &lt;EndNote&gt;&lt;Cite&gt;&lt;Author&gt;Laidig&lt;/Author&gt;&lt;Year&gt;2021&lt;/Year&gt;&lt;RecNum&gt;1365&lt;/RecNum&gt;&lt;DisplayText&gt;&lt;style face="superscript"&gt;1&lt;/style&gt;&lt;/DisplayText&gt;&lt;record&gt;&lt;rec-number&gt;1365&lt;/rec-number&gt;&lt;foreign-keys&gt;&lt;key app="EN" db-id="fta2zadf65wwzget9e650zettdtes5rrva22" timestamp="1636730317"&gt;1365&lt;/key&gt;&lt;/foreign-keys&gt;&lt;ref-type name="Journal Article"&gt;17&lt;/ref-type&gt;&lt;contributors&gt;&lt;authors&gt;&lt;author&gt;Laidig, F&lt;/author&gt;&lt;author&gt;Feike, T&lt;/author&gt;&lt;author&gt;Klocke, B&lt;/author&gt;&lt;author&gt;Macholdt, J&lt;/author&gt;&lt;author&gt;Miedaner, T&lt;/author&gt;&lt;author&gt;Rentel, D&lt;/author&gt;&lt;author&gt;Piepho, HP&lt;/author&gt;&lt;/authors&gt;&lt;/contributors&gt;&lt;titles&gt;&lt;title&gt;Long-term breeding progress of yield, yield-related, and disease resistance traits in five cereal crops of German variety trials&lt;/title&gt;&lt;secondary-title&gt;Theoretical and Applied Genetics&lt;/secondary-title&gt;&lt;/titles&gt;&lt;periodical&gt;&lt;full-title&gt;Theoretical and Applied Genetics&lt;/full-title&gt;&lt;/periodical&gt;&lt;pages&gt;1-23&lt;/pages&gt;&lt;dates&gt;&lt;year&gt;2021&lt;/year&gt;&lt;/dates&gt;&lt;isbn&gt;1432-2242&lt;/isbn&gt;&lt;urls&gt;&lt;/urls&gt;&lt;/record&gt;&lt;/Cite&gt;&lt;/EndNote&gt;</w:instrText>
            </w:r>
            <w:r>
              <w:rPr>
                <w:rFonts w:ascii="Times New Roman" w:eastAsia="Times New Roman" w:hAnsi="Times New Roman" w:cs="Times New Roman"/>
                <w:color w:val="000000"/>
                <w:sz w:val="20"/>
                <w:szCs w:val="20"/>
                <w:lang w:val="en-GB" w:eastAsia="en-GB"/>
              </w:rPr>
              <w:fldChar w:fldCharType="separate"/>
            </w:r>
            <w:r w:rsidRPr="00AB7B86">
              <w:rPr>
                <w:rFonts w:ascii="Times New Roman" w:eastAsia="Times New Roman" w:hAnsi="Times New Roman" w:cs="Times New Roman"/>
                <w:noProof/>
                <w:color w:val="000000"/>
                <w:sz w:val="20"/>
                <w:szCs w:val="20"/>
                <w:vertAlign w:val="superscript"/>
                <w:lang w:val="en-GB" w:eastAsia="en-GB"/>
              </w:rPr>
              <w:t>1</w:t>
            </w:r>
            <w:r>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5A0261E4"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w:t>
            </w:r>
          </w:p>
        </w:tc>
        <w:tc>
          <w:tcPr>
            <w:tcW w:w="2180" w:type="dxa"/>
            <w:tcBorders>
              <w:top w:val="nil"/>
              <w:left w:val="nil"/>
              <w:bottom w:val="nil"/>
              <w:right w:val="nil"/>
            </w:tcBorders>
            <w:shd w:val="clear" w:color="auto" w:fill="auto"/>
            <w:noWrap/>
            <w:vAlign w:val="center"/>
            <w:hideMark/>
          </w:tcPr>
          <w:p w14:paraId="2872459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Spring barley</w:t>
            </w:r>
          </w:p>
        </w:tc>
        <w:tc>
          <w:tcPr>
            <w:tcW w:w="677" w:type="dxa"/>
            <w:tcBorders>
              <w:top w:val="nil"/>
              <w:left w:val="nil"/>
              <w:bottom w:val="nil"/>
              <w:right w:val="nil"/>
            </w:tcBorders>
            <w:shd w:val="clear" w:color="auto" w:fill="auto"/>
            <w:noWrap/>
            <w:vAlign w:val="center"/>
            <w:hideMark/>
          </w:tcPr>
          <w:p w14:paraId="42E3881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Bar</w:t>
            </w:r>
          </w:p>
        </w:tc>
        <w:tc>
          <w:tcPr>
            <w:tcW w:w="872" w:type="dxa"/>
            <w:tcBorders>
              <w:top w:val="nil"/>
              <w:left w:val="nil"/>
              <w:bottom w:val="nil"/>
              <w:right w:val="nil"/>
            </w:tcBorders>
            <w:shd w:val="clear" w:color="auto" w:fill="auto"/>
            <w:noWrap/>
            <w:vAlign w:val="center"/>
            <w:hideMark/>
          </w:tcPr>
          <w:p w14:paraId="2DE7DD74"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DE</w:t>
            </w:r>
          </w:p>
        </w:tc>
        <w:tc>
          <w:tcPr>
            <w:tcW w:w="971" w:type="dxa"/>
            <w:tcBorders>
              <w:top w:val="nil"/>
              <w:left w:val="nil"/>
              <w:bottom w:val="nil"/>
              <w:right w:val="nil"/>
            </w:tcBorders>
            <w:shd w:val="clear" w:color="auto" w:fill="auto"/>
            <w:noWrap/>
            <w:vAlign w:val="center"/>
            <w:hideMark/>
          </w:tcPr>
          <w:p w14:paraId="3327667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0.8439</w:t>
            </w:r>
          </w:p>
        </w:tc>
        <w:tc>
          <w:tcPr>
            <w:tcW w:w="1276" w:type="dxa"/>
            <w:tcBorders>
              <w:top w:val="nil"/>
              <w:left w:val="nil"/>
              <w:bottom w:val="nil"/>
              <w:right w:val="nil"/>
            </w:tcBorders>
            <w:shd w:val="clear" w:color="auto" w:fill="auto"/>
            <w:noWrap/>
            <w:vAlign w:val="center"/>
            <w:hideMark/>
          </w:tcPr>
          <w:p w14:paraId="0993777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9.7851</w:t>
            </w:r>
          </w:p>
        </w:tc>
      </w:tr>
      <w:tr w:rsidR="00D92CAA" w:rsidRPr="00D92CAA" w14:paraId="658D5570" w14:textId="77777777" w:rsidTr="00AB7B86">
        <w:trPr>
          <w:trHeight w:val="300"/>
        </w:trPr>
        <w:tc>
          <w:tcPr>
            <w:tcW w:w="2420" w:type="dxa"/>
            <w:tcBorders>
              <w:top w:val="nil"/>
              <w:left w:val="nil"/>
              <w:bottom w:val="nil"/>
              <w:right w:val="nil"/>
            </w:tcBorders>
            <w:shd w:val="clear" w:color="auto" w:fill="auto"/>
            <w:noWrap/>
            <w:vAlign w:val="center"/>
            <w:hideMark/>
          </w:tcPr>
          <w:p w14:paraId="566469FA" w14:textId="0A35E403"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Cormier</w:t>
            </w:r>
            <w:r w:rsidR="00AB7B86">
              <w:rPr>
                <w:rFonts w:ascii="Times New Roman" w:eastAsia="Times New Roman" w:hAnsi="Times New Roman" w:cs="Times New Roman"/>
                <w:color w:val="000000"/>
                <w:sz w:val="20"/>
                <w:szCs w:val="20"/>
                <w:lang w:val="en-GB" w:eastAsia="en-GB"/>
              </w:rPr>
              <w:t xml:space="preserve"> et al.</w:t>
            </w:r>
            <w:r w:rsidR="00AB7B86">
              <w:rPr>
                <w:rFonts w:ascii="Times New Roman" w:eastAsia="Times New Roman" w:hAnsi="Times New Roman" w:cs="Times New Roman"/>
                <w:color w:val="000000"/>
                <w:sz w:val="20"/>
                <w:szCs w:val="20"/>
                <w:lang w:val="en-GB" w:eastAsia="en-GB"/>
              </w:rPr>
              <w:fldChar w:fldCharType="begin"/>
            </w:r>
            <w:r w:rsidR="00AB7B86">
              <w:rPr>
                <w:rFonts w:ascii="Times New Roman" w:eastAsia="Times New Roman" w:hAnsi="Times New Roman" w:cs="Times New Roman"/>
                <w:color w:val="000000"/>
                <w:sz w:val="20"/>
                <w:szCs w:val="20"/>
                <w:lang w:val="en-GB" w:eastAsia="en-GB"/>
              </w:rPr>
              <w:instrText xml:space="preserve"> ADDIN EN.CITE &lt;EndNote&gt;&lt;Cite&gt;&lt;Author&gt;Cormier&lt;/Author&gt;&lt;Year&gt;2013&lt;/Year&gt;&lt;RecNum&gt;1391&lt;/RecNum&gt;&lt;DisplayText&gt;&lt;style face="superscript"&gt;2&lt;/style&gt;&lt;/DisplayText&gt;&lt;record&gt;&lt;rec-number&gt;1391&lt;/rec-number&gt;&lt;foreign-keys&gt;&lt;key app="EN" db-id="fta2zadf65wwzget9e650zettdtes5rrva22" timestamp="1689936318"&gt;1391&lt;/key&gt;&lt;/foreign-keys&gt;&lt;ref-type name="Journal Article"&gt;17&lt;/ref-type&gt;&lt;contributors&gt;&lt;authors&gt;&lt;author&gt;Cormier, Fabien&lt;/author&gt;&lt;author&gt;Faure, Sébastien&lt;/author&gt;&lt;author&gt;Dubreuil, Pierre&lt;/author&gt;&lt;author&gt;Heumez, Emmanuel&lt;/author&gt;&lt;author&gt;Beauchêne, Katia&lt;/author&gt;&lt;author&gt;Lafarge, Stéphane&lt;/author&gt;&lt;author&gt;Praud, Sébastien&lt;/author&gt;&lt;author&gt;Le Gouis, Jacques&lt;/author&gt;&lt;/authors&gt;&lt;/contributors&gt;&lt;titles&gt;&lt;title&gt;&lt;style face="normal" font="default" size="100%"&gt;A multi-environmental study of recent breeding progress on nitrogen use efficiency in wheat (&lt;/style&gt;&lt;style face="italic" font="default" size="100%"&gt;Triticum aestivum&lt;/style&gt;&lt;style face="normal" font="default" size="100%"&gt; L.)&lt;/style&gt;&lt;/title&gt;&lt;secondary-title&gt;Theoretical and Applied Genetics&lt;/secondary-title&gt;&lt;/titles&gt;&lt;periodical&gt;&lt;full-title&gt;Theoretical and Applied Genetics&lt;/full-title&gt;&lt;/periodical&gt;&lt;pages&gt;3035-3048&lt;/pages&gt;&lt;volume&gt;126&lt;/volume&gt;&lt;number&gt;12&lt;/number&gt;&lt;dates&gt;&lt;year&gt;2013&lt;/year&gt;&lt;pub-dates&gt;&lt;date&gt;2013/12/01&lt;/date&gt;&lt;/pub-dates&gt;&lt;/dates&gt;&lt;isbn&gt;1432-2242&lt;/isbn&gt;&lt;urls&gt;&lt;related-urls&gt;&lt;url&gt;https://doi.org/10.1007/s00122-013-2191-9&lt;/url&gt;&lt;url&gt;https://link.springer.com/article/10.1007/s00122-013-2191-9&lt;/url&gt;&lt;/related-urls&gt;&lt;/urls&gt;&lt;electronic-resource-num&gt;10.1007/s00122-013-2191-9&lt;/electronic-resource-num&gt;&lt;/record&gt;&lt;/Cite&gt;&lt;/EndNote&gt;</w:instrText>
            </w:r>
            <w:r w:rsidR="00AB7B86">
              <w:rPr>
                <w:rFonts w:ascii="Times New Roman" w:eastAsia="Times New Roman" w:hAnsi="Times New Roman" w:cs="Times New Roman"/>
                <w:color w:val="000000"/>
                <w:sz w:val="20"/>
                <w:szCs w:val="20"/>
                <w:lang w:val="en-GB" w:eastAsia="en-GB"/>
              </w:rPr>
              <w:fldChar w:fldCharType="separate"/>
            </w:r>
            <w:r w:rsidR="00AB7B86" w:rsidRPr="00AB7B86">
              <w:rPr>
                <w:rFonts w:ascii="Times New Roman" w:eastAsia="Times New Roman" w:hAnsi="Times New Roman" w:cs="Times New Roman"/>
                <w:noProof/>
                <w:color w:val="000000"/>
                <w:sz w:val="20"/>
                <w:szCs w:val="20"/>
                <w:vertAlign w:val="superscript"/>
                <w:lang w:val="en-GB" w:eastAsia="en-GB"/>
              </w:rPr>
              <w:t>2</w:t>
            </w:r>
            <w:r w:rsidR="00AB7B86">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65427582"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b</w:t>
            </w:r>
          </w:p>
        </w:tc>
        <w:tc>
          <w:tcPr>
            <w:tcW w:w="2180" w:type="dxa"/>
            <w:tcBorders>
              <w:top w:val="nil"/>
              <w:left w:val="nil"/>
              <w:bottom w:val="nil"/>
              <w:right w:val="nil"/>
            </w:tcBorders>
            <w:shd w:val="clear" w:color="auto" w:fill="auto"/>
            <w:noWrap/>
            <w:vAlign w:val="center"/>
            <w:hideMark/>
          </w:tcPr>
          <w:p w14:paraId="41A2E65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WinterWheat</w:t>
            </w:r>
            <w:proofErr w:type="spellEnd"/>
          </w:p>
        </w:tc>
        <w:tc>
          <w:tcPr>
            <w:tcW w:w="677" w:type="dxa"/>
            <w:tcBorders>
              <w:top w:val="nil"/>
              <w:left w:val="nil"/>
              <w:bottom w:val="nil"/>
              <w:right w:val="nil"/>
            </w:tcBorders>
            <w:shd w:val="clear" w:color="auto" w:fill="auto"/>
            <w:noWrap/>
            <w:vAlign w:val="center"/>
            <w:hideMark/>
          </w:tcPr>
          <w:p w14:paraId="216ADFC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proofErr w:type="spellStart"/>
            <w:r w:rsidRPr="00D92CAA">
              <w:rPr>
                <w:rFonts w:ascii="Times New Roman" w:eastAsia="Times New Roman" w:hAnsi="Times New Roman" w:cs="Times New Roman"/>
                <w:color w:val="000000"/>
                <w:sz w:val="20"/>
                <w:szCs w:val="20"/>
                <w:lang w:val="en-GB" w:eastAsia="en-GB"/>
              </w:rPr>
              <w:t>Whe</w:t>
            </w:r>
            <w:proofErr w:type="spellEnd"/>
          </w:p>
        </w:tc>
        <w:tc>
          <w:tcPr>
            <w:tcW w:w="872" w:type="dxa"/>
            <w:tcBorders>
              <w:top w:val="nil"/>
              <w:left w:val="nil"/>
              <w:bottom w:val="nil"/>
              <w:right w:val="nil"/>
            </w:tcBorders>
            <w:shd w:val="clear" w:color="auto" w:fill="auto"/>
            <w:noWrap/>
            <w:vAlign w:val="center"/>
            <w:hideMark/>
          </w:tcPr>
          <w:p w14:paraId="1C17EF7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FR</w:t>
            </w:r>
          </w:p>
        </w:tc>
        <w:tc>
          <w:tcPr>
            <w:tcW w:w="971" w:type="dxa"/>
            <w:tcBorders>
              <w:top w:val="nil"/>
              <w:left w:val="nil"/>
              <w:bottom w:val="nil"/>
              <w:right w:val="nil"/>
            </w:tcBorders>
            <w:shd w:val="clear" w:color="auto" w:fill="auto"/>
            <w:noWrap/>
            <w:vAlign w:val="center"/>
            <w:hideMark/>
          </w:tcPr>
          <w:p w14:paraId="5D4BADE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0.4500</w:t>
            </w:r>
          </w:p>
        </w:tc>
        <w:tc>
          <w:tcPr>
            <w:tcW w:w="1276" w:type="dxa"/>
            <w:tcBorders>
              <w:top w:val="nil"/>
              <w:left w:val="nil"/>
              <w:bottom w:val="nil"/>
              <w:right w:val="nil"/>
            </w:tcBorders>
            <w:shd w:val="clear" w:color="auto" w:fill="auto"/>
            <w:noWrap/>
            <w:vAlign w:val="center"/>
            <w:hideMark/>
          </w:tcPr>
          <w:p w14:paraId="3B5C78A6"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17.8198</w:t>
            </w:r>
          </w:p>
        </w:tc>
      </w:tr>
      <w:tr w:rsidR="00D92CAA" w:rsidRPr="00D92CAA" w14:paraId="0B7567B5" w14:textId="77777777" w:rsidTr="00AB7B86">
        <w:trPr>
          <w:trHeight w:val="300"/>
        </w:trPr>
        <w:tc>
          <w:tcPr>
            <w:tcW w:w="2420" w:type="dxa"/>
            <w:tcBorders>
              <w:top w:val="nil"/>
              <w:left w:val="nil"/>
              <w:bottom w:val="nil"/>
              <w:right w:val="nil"/>
            </w:tcBorders>
            <w:shd w:val="clear" w:color="auto" w:fill="auto"/>
            <w:noWrap/>
            <w:vAlign w:val="center"/>
            <w:hideMark/>
          </w:tcPr>
          <w:p w14:paraId="7A13A16B" w14:textId="25F4149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Chapman</w:t>
            </w:r>
            <w:r w:rsidR="00AB7B86">
              <w:rPr>
                <w:rFonts w:ascii="Times New Roman" w:eastAsia="Times New Roman" w:hAnsi="Times New Roman" w:cs="Times New Roman"/>
                <w:color w:val="000000"/>
                <w:sz w:val="20"/>
                <w:szCs w:val="20"/>
                <w:lang w:val="en-GB" w:eastAsia="en-GB"/>
              </w:rPr>
              <w:t xml:space="preserve"> &amp; </w:t>
            </w:r>
            <w:r w:rsidRPr="00D92CAA">
              <w:rPr>
                <w:rFonts w:ascii="Times New Roman" w:eastAsia="Times New Roman" w:hAnsi="Times New Roman" w:cs="Times New Roman"/>
                <w:color w:val="000000"/>
                <w:sz w:val="20"/>
                <w:szCs w:val="20"/>
                <w:lang w:val="en-GB" w:eastAsia="en-GB"/>
              </w:rPr>
              <w:t>de</w:t>
            </w:r>
            <w:r w:rsidR="00AB7B86">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la</w:t>
            </w:r>
            <w:r w:rsidR="00AB7B86">
              <w:rPr>
                <w:rFonts w:ascii="Times New Roman" w:eastAsia="Times New Roman" w:hAnsi="Times New Roman" w:cs="Times New Roman"/>
                <w:color w:val="000000"/>
                <w:sz w:val="20"/>
                <w:szCs w:val="20"/>
                <w:lang w:val="en-GB" w:eastAsia="en-GB"/>
              </w:rPr>
              <w:t xml:space="preserve"> </w:t>
            </w:r>
            <w:r w:rsidRPr="00D92CAA">
              <w:rPr>
                <w:rFonts w:ascii="Times New Roman" w:eastAsia="Times New Roman" w:hAnsi="Times New Roman" w:cs="Times New Roman"/>
                <w:color w:val="000000"/>
                <w:sz w:val="20"/>
                <w:szCs w:val="20"/>
                <w:lang w:val="en-GB" w:eastAsia="en-GB"/>
              </w:rPr>
              <w:t>Vega</w:t>
            </w:r>
            <w:r w:rsidR="00AB7B86">
              <w:rPr>
                <w:rFonts w:ascii="Times New Roman" w:eastAsia="Times New Roman" w:hAnsi="Times New Roman" w:cs="Times New Roman"/>
                <w:color w:val="000000"/>
                <w:sz w:val="20"/>
                <w:szCs w:val="20"/>
                <w:lang w:val="en-GB" w:eastAsia="en-GB"/>
              </w:rPr>
              <w:fldChar w:fldCharType="begin"/>
            </w:r>
            <w:r w:rsidR="00AB7B86">
              <w:rPr>
                <w:rFonts w:ascii="Times New Roman" w:eastAsia="Times New Roman" w:hAnsi="Times New Roman" w:cs="Times New Roman"/>
                <w:color w:val="000000"/>
                <w:sz w:val="20"/>
                <w:szCs w:val="20"/>
                <w:lang w:val="en-GB" w:eastAsia="en-GB"/>
              </w:rPr>
              <w:instrText xml:space="preserve"> ADDIN EN.CITE &lt;EndNote&gt;&lt;Cite&gt;&lt;Author&gt;Chapman&lt;/Author&gt;&lt;Year&gt;2002&lt;/Year&gt;&lt;RecNum&gt;1468&lt;/RecNum&gt;&lt;DisplayText&gt;&lt;style face="superscript"&gt;3&lt;/style&gt;&lt;/DisplayText&gt;&lt;record&gt;&lt;rec-number&gt;1468&lt;/rec-number&gt;&lt;foreign-keys&gt;&lt;key app="EN" db-id="fta2zadf65wwzget9e650zettdtes5rrva22" timestamp="1720102093"&gt;1468&lt;/key&gt;&lt;/foreign-keys&gt;&lt;ref-type name="Journal Article"&gt;17&lt;/ref-type&gt;&lt;contributors&gt;&lt;authors&gt;&lt;author&gt;Chapman, Scott C.&lt;/author&gt;&lt;author&gt;de la Vega, Abelardo J.&lt;/author&gt;&lt;/authors&gt;&lt;/contributors&gt;&lt;titles&gt;&lt;title&gt;Spatial and seasonal effects confounding interpretation of sunflower yields in Argentina&lt;/title&gt;&lt;secondary-title&gt;Field Crops Research&lt;/secondary-title&gt;&lt;/titles&gt;&lt;periodical&gt;&lt;full-title&gt;Field Crops Research&lt;/full-title&gt;&lt;/periodical&gt;&lt;pages&gt;107-120&lt;/pages&gt;&lt;volume&gt;73&lt;/volume&gt;&lt;number&gt;2&lt;/number&gt;&lt;keywords&gt;&lt;keyword&gt;G×E interaction&lt;/keyword&gt;&lt;keyword&gt;Heritability&lt;/keyword&gt;&lt;keyword&gt;Pattern analysis&lt;/keyword&gt;&lt;keyword&gt;Phenotypic variance components&lt;/keyword&gt;&lt;keyword&gt;Sunflower&lt;/keyword&gt;&lt;keyword&gt;Yield components&lt;/keyword&gt;&lt;/keywords&gt;&lt;dates&gt;&lt;year&gt;2002&lt;/year&gt;&lt;pub-dates&gt;&lt;date&gt;2002/01/01/&lt;/date&gt;&lt;/pub-dates&gt;&lt;/dates&gt;&lt;isbn&gt;0378-4290&lt;/isbn&gt;&lt;urls&gt;&lt;related-urls&gt;&lt;url&gt;https://www.sciencedirect.com/science/article/pii/S037842900100185X&lt;/url&gt;&lt;url&gt;https://www.sciencedirect.com/science/article/pii/S037842900100185X?via%3Dihub&lt;/url&gt;&lt;/related-urls&gt;&lt;/urls&gt;&lt;electronic-resource-num&gt;https://doi.org/10.1016/S0378-4290(01)00185-X&lt;/electronic-resource-num&gt;&lt;/record&gt;&lt;/Cite&gt;&lt;/EndNote&gt;</w:instrText>
            </w:r>
            <w:r w:rsidR="00AB7B86">
              <w:rPr>
                <w:rFonts w:ascii="Times New Roman" w:eastAsia="Times New Roman" w:hAnsi="Times New Roman" w:cs="Times New Roman"/>
                <w:color w:val="000000"/>
                <w:sz w:val="20"/>
                <w:szCs w:val="20"/>
                <w:lang w:val="en-GB" w:eastAsia="en-GB"/>
              </w:rPr>
              <w:fldChar w:fldCharType="separate"/>
            </w:r>
            <w:r w:rsidR="00AB7B86" w:rsidRPr="00AB7B86">
              <w:rPr>
                <w:rFonts w:ascii="Times New Roman" w:eastAsia="Times New Roman" w:hAnsi="Times New Roman" w:cs="Times New Roman"/>
                <w:noProof/>
                <w:color w:val="000000"/>
                <w:sz w:val="20"/>
                <w:szCs w:val="20"/>
                <w:vertAlign w:val="superscript"/>
                <w:lang w:val="en-GB" w:eastAsia="en-GB"/>
              </w:rPr>
              <w:t>3</w:t>
            </w:r>
            <w:r w:rsidR="00AB7B86">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5E24901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c</w:t>
            </w:r>
          </w:p>
        </w:tc>
        <w:tc>
          <w:tcPr>
            <w:tcW w:w="2180" w:type="dxa"/>
            <w:tcBorders>
              <w:top w:val="nil"/>
              <w:left w:val="nil"/>
              <w:bottom w:val="nil"/>
              <w:right w:val="nil"/>
            </w:tcBorders>
            <w:shd w:val="clear" w:color="auto" w:fill="auto"/>
            <w:noWrap/>
            <w:vAlign w:val="center"/>
            <w:hideMark/>
          </w:tcPr>
          <w:p w14:paraId="3BB98752"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sunflower, central</w:t>
            </w:r>
          </w:p>
        </w:tc>
        <w:tc>
          <w:tcPr>
            <w:tcW w:w="677" w:type="dxa"/>
            <w:tcBorders>
              <w:top w:val="nil"/>
              <w:left w:val="nil"/>
              <w:bottom w:val="nil"/>
              <w:right w:val="nil"/>
            </w:tcBorders>
            <w:shd w:val="clear" w:color="auto" w:fill="auto"/>
            <w:noWrap/>
            <w:vAlign w:val="center"/>
            <w:hideMark/>
          </w:tcPr>
          <w:p w14:paraId="5789260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w:t>
            </w:r>
          </w:p>
        </w:tc>
        <w:tc>
          <w:tcPr>
            <w:tcW w:w="872" w:type="dxa"/>
            <w:tcBorders>
              <w:top w:val="nil"/>
              <w:left w:val="nil"/>
              <w:bottom w:val="nil"/>
              <w:right w:val="nil"/>
            </w:tcBorders>
            <w:shd w:val="clear" w:color="auto" w:fill="auto"/>
            <w:noWrap/>
            <w:vAlign w:val="center"/>
            <w:hideMark/>
          </w:tcPr>
          <w:p w14:paraId="4384170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AR</w:t>
            </w:r>
          </w:p>
        </w:tc>
        <w:tc>
          <w:tcPr>
            <w:tcW w:w="971" w:type="dxa"/>
            <w:tcBorders>
              <w:top w:val="nil"/>
              <w:left w:val="nil"/>
              <w:bottom w:val="nil"/>
              <w:right w:val="nil"/>
            </w:tcBorders>
            <w:shd w:val="clear" w:color="auto" w:fill="auto"/>
            <w:noWrap/>
            <w:vAlign w:val="center"/>
            <w:hideMark/>
          </w:tcPr>
          <w:p w14:paraId="3D7474D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0.5575</w:t>
            </w:r>
          </w:p>
        </w:tc>
        <w:tc>
          <w:tcPr>
            <w:tcW w:w="1276" w:type="dxa"/>
            <w:tcBorders>
              <w:top w:val="nil"/>
              <w:left w:val="nil"/>
              <w:bottom w:val="nil"/>
              <w:right w:val="nil"/>
            </w:tcBorders>
            <w:shd w:val="clear" w:color="auto" w:fill="auto"/>
            <w:noWrap/>
            <w:vAlign w:val="center"/>
            <w:hideMark/>
          </w:tcPr>
          <w:p w14:paraId="37B3E56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21.0391</w:t>
            </w:r>
          </w:p>
        </w:tc>
      </w:tr>
      <w:tr w:rsidR="00D92CAA" w:rsidRPr="00D92CAA" w14:paraId="6CA46724" w14:textId="77777777" w:rsidTr="00AB7B86">
        <w:trPr>
          <w:trHeight w:val="300"/>
        </w:trPr>
        <w:tc>
          <w:tcPr>
            <w:tcW w:w="2420" w:type="dxa"/>
            <w:tcBorders>
              <w:top w:val="nil"/>
              <w:left w:val="nil"/>
              <w:bottom w:val="nil"/>
              <w:right w:val="nil"/>
            </w:tcBorders>
            <w:shd w:val="clear" w:color="auto" w:fill="auto"/>
            <w:noWrap/>
            <w:vAlign w:val="center"/>
            <w:hideMark/>
          </w:tcPr>
          <w:p w14:paraId="32184DD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INVITE-AGES</w:t>
            </w:r>
          </w:p>
        </w:tc>
        <w:tc>
          <w:tcPr>
            <w:tcW w:w="960" w:type="dxa"/>
            <w:tcBorders>
              <w:top w:val="nil"/>
              <w:left w:val="nil"/>
              <w:bottom w:val="nil"/>
              <w:right w:val="nil"/>
            </w:tcBorders>
            <w:shd w:val="clear" w:color="auto" w:fill="auto"/>
            <w:noWrap/>
            <w:vAlign w:val="center"/>
            <w:hideMark/>
          </w:tcPr>
          <w:p w14:paraId="696E1434"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e</w:t>
            </w:r>
          </w:p>
        </w:tc>
        <w:tc>
          <w:tcPr>
            <w:tcW w:w="2180" w:type="dxa"/>
            <w:tcBorders>
              <w:top w:val="nil"/>
              <w:left w:val="nil"/>
              <w:bottom w:val="nil"/>
              <w:right w:val="nil"/>
            </w:tcBorders>
            <w:shd w:val="clear" w:color="auto" w:fill="auto"/>
            <w:noWrap/>
            <w:vAlign w:val="center"/>
            <w:hideMark/>
          </w:tcPr>
          <w:p w14:paraId="3F0A017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sunflower, Austria</w:t>
            </w:r>
          </w:p>
        </w:tc>
        <w:tc>
          <w:tcPr>
            <w:tcW w:w="677" w:type="dxa"/>
            <w:tcBorders>
              <w:top w:val="nil"/>
              <w:left w:val="nil"/>
              <w:bottom w:val="nil"/>
              <w:right w:val="nil"/>
            </w:tcBorders>
            <w:shd w:val="clear" w:color="auto" w:fill="auto"/>
            <w:noWrap/>
            <w:vAlign w:val="center"/>
            <w:hideMark/>
          </w:tcPr>
          <w:p w14:paraId="7DE6B4E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w:t>
            </w:r>
          </w:p>
        </w:tc>
        <w:tc>
          <w:tcPr>
            <w:tcW w:w="872" w:type="dxa"/>
            <w:tcBorders>
              <w:top w:val="nil"/>
              <w:left w:val="nil"/>
              <w:bottom w:val="nil"/>
              <w:right w:val="nil"/>
            </w:tcBorders>
            <w:shd w:val="clear" w:color="auto" w:fill="auto"/>
            <w:noWrap/>
            <w:vAlign w:val="center"/>
            <w:hideMark/>
          </w:tcPr>
          <w:p w14:paraId="16B7D69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AT</w:t>
            </w:r>
          </w:p>
        </w:tc>
        <w:tc>
          <w:tcPr>
            <w:tcW w:w="971" w:type="dxa"/>
            <w:tcBorders>
              <w:top w:val="nil"/>
              <w:left w:val="nil"/>
              <w:bottom w:val="nil"/>
              <w:right w:val="nil"/>
            </w:tcBorders>
            <w:shd w:val="clear" w:color="auto" w:fill="auto"/>
            <w:noWrap/>
            <w:vAlign w:val="center"/>
            <w:hideMark/>
          </w:tcPr>
          <w:p w14:paraId="25B1423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0.6597</w:t>
            </w:r>
          </w:p>
        </w:tc>
        <w:tc>
          <w:tcPr>
            <w:tcW w:w="1276" w:type="dxa"/>
            <w:tcBorders>
              <w:top w:val="nil"/>
              <w:left w:val="nil"/>
              <w:bottom w:val="nil"/>
              <w:right w:val="nil"/>
            </w:tcBorders>
            <w:shd w:val="clear" w:color="auto" w:fill="auto"/>
            <w:noWrap/>
            <w:vAlign w:val="center"/>
            <w:hideMark/>
          </w:tcPr>
          <w:p w14:paraId="1C470C02"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17.0193</w:t>
            </w:r>
          </w:p>
        </w:tc>
      </w:tr>
      <w:tr w:rsidR="00D92CAA" w:rsidRPr="00D92CAA" w14:paraId="76A9F284" w14:textId="77777777" w:rsidTr="00AB7B86">
        <w:trPr>
          <w:trHeight w:val="300"/>
        </w:trPr>
        <w:tc>
          <w:tcPr>
            <w:tcW w:w="2420" w:type="dxa"/>
            <w:tcBorders>
              <w:top w:val="nil"/>
              <w:left w:val="nil"/>
              <w:bottom w:val="nil"/>
              <w:right w:val="nil"/>
            </w:tcBorders>
            <w:shd w:val="clear" w:color="auto" w:fill="auto"/>
            <w:noWrap/>
            <w:vAlign w:val="center"/>
            <w:hideMark/>
          </w:tcPr>
          <w:p w14:paraId="7A15B5A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INVITE-CREA</w:t>
            </w:r>
          </w:p>
        </w:tc>
        <w:tc>
          <w:tcPr>
            <w:tcW w:w="960" w:type="dxa"/>
            <w:tcBorders>
              <w:top w:val="nil"/>
              <w:left w:val="nil"/>
              <w:bottom w:val="nil"/>
              <w:right w:val="nil"/>
            </w:tcBorders>
            <w:shd w:val="clear" w:color="auto" w:fill="auto"/>
            <w:noWrap/>
            <w:vAlign w:val="center"/>
            <w:hideMark/>
          </w:tcPr>
          <w:p w14:paraId="2DE7B9B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f</w:t>
            </w:r>
          </w:p>
        </w:tc>
        <w:tc>
          <w:tcPr>
            <w:tcW w:w="2180" w:type="dxa"/>
            <w:tcBorders>
              <w:top w:val="nil"/>
              <w:left w:val="nil"/>
              <w:bottom w:val="nil"/>
              <w:right w:val="nil"/>
            </w:tcBorders>
            <w:shd w:val="clear" w:color="auto" w:fill="auto"/>
            <w:noWrap/>
            <w:vAlign w:val="center"/>
            <w:hideMark/>
          </w:tcPr>
          <w:p w14:paraId="2DCD664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sunflower, Italy</w:t>
            </w:r>
          </w:p>
        </w:tc>
        <w:tc>
          <w:tcPr>
            <w:tcW w:w="677" w:type="dxa"/>
            <w:tcBorders>
              <w:top w:val="nil"/>
              <w:left w:val="nil"/>
              <w:bottom w:val="nil"/>
              <w:right w:val="nil"/>
            </w:tcBorders>
            <w:shd w:val="clear" w:color="auto" w:fill="auto"/>
            <w:noWrap/>
            <w:vAlign w:val="center"/>
            <w:hideMark/>
          </w:tcPr>
          <w:p w14:paraId="3BDA34E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w:t>
            </w:r>
          </w:p>
        </w:tc>
        <w:tc>
          <w:tcPr>
            <w:tcW w:w="872" w:type="dxa"/>
            <w:tcBorders>
              <w:top w:val="nil"/>
              <w:left w:val="nil"/>
              <w:bottom w:val="nil"/>
              <w:right w:val="nil"/>
            </w:tcBorders>
            <w:shd w:val="clear" w:color="auto" w:fill="auto"/>
            <w:noWrap/>
            <w:vAlign w:val="center"/>
            <w:hideMark/>
          </w:tcPr>
          <w:p w14:paraId="3D2C136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IT</w:t>
            </w:r>
          </w:p>
        </w:tc>
        <w:tc>
          <w:tcPr>
            <w:tcW w:w="971" w:type="dxa"/>
            <w:tcBorders>
              <w:top w:val="nil"/>
              <w:left w:val="nil"/>
              <w:bottom w:val="nil"/>
              <w:right w:val="nil"/>
            </w:tcBorders>
            <w:shd w:val="clear" w:color="auto" w:fill="auto"/>
            <w:noWrap/>
            <w:vAlign w:val="center"/>
            <w:hideMark/>
          </w:tcPr>
          <w:p w14:paraId="5EF0301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1.5014</w:t>
            </w:r>
          </w:p>
        </w:tc>
        <w:tc>
          <w:tcPr>
            <w:tcW w:w="1276" w:type="dxa"/>
            <w:tcBorders>
              <w:top w:val="nil"/>
              <w:left w:val="nil"/>
              <w:bottom w:val="nil"/>
              <w:right w:val="nil"/>
            </w:tcBorders>
            <w:shd w:val="clear" w:color="auto" w:fill="auto"/>
            <w:noWrap/>
            <w:vAlign w:val="center"/>
            <w:hideMark/>
          </w:tcPr>
          <w:p w14:paraId="3F713FD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24.2757</w:t>
            </w:r>
          </w:p>
        </w:tc>
      </w:tr>
      <w:tr w:rsidR="00D92CAA" w:rsidRPr="00D92CAA" w14:paraId="48169198" w14:textId="77777777" w:rsidTr="00AB7B86">
        <w:trPr>
          <w:trHeight w:val="300"/>
        </w:trPr>
        <w:tc>
          <w:tcPr>
            <w:tcW w:w="2420" w:type="dxa"/>
            <w:tcBorders>
              <w:top w:val="nil"/>
              <w:left w:val="nil"/>
              <w:bottom w:val="nil"/>
              <w:right w:val="nil"/>
            </w:tcBorders>
            <w:shd w:val="clear" w:color="auto" w:fill="auto"/>
            <w:noWrap/>
            <w:vAlign w:val="center"/>
            <w:hideMark/>
          </w:tcPr>
          <w:p w14:paraId="70C997A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INVITE-GEVES</w:t>
            </w:r>
          </w:p>
        </w:tc>
        <w:tc>
          <w:tcPr>
            <w:tcW w:w="960" w:type="dxa"/>
            <w:tcBorders>
              <w:top w:val="nil"/>
              <w:left w:val="nil"/>
              <w:bottom w:val="nil"/>
              <w:right w:val="nil"/>
            </w:tcBorders>
            <w:shd w:val="clear" w:color="auto" w:fill="auto"/>
            <w:noWrap/>
            <w:vAlign w:val="center"/>
            <w:hideMark/>
          </w:tcPr>
          <w:p w14:paraId="00CAE81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g</w:t>
            </w:r>
          </w:p>
        </w:tc>
        <w:tc>
          <w:tcPr>
            <w:tcW w:w="2180" w:type="dxa"/>
            <w:tcBorders>
              <w:top w:val="nil"/>
              <w:left w:val="nil"/>
              <w:bottom w:val="nil"/>
              <w:right w:val="nil"/>
            </w:tcBorders>
            <w:shd w:val="clear" w:color="auto" w:fill="auto"/>
            <w:noWrap/>
            <w:vAlign w:val="center"/>
            <w:hideMark/>
          </w:tcPr>
          <w:p w14:paraId="033568EF"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sunflower, France</w:t>
            </w:r>
          </w:p>
        </w:tc>
        <w:tc>
          <w:tcPr>
            <w:tcW w:w="677" w:type="dxa"/>
            <w:tcBorders>
              <w:top w:val="nil"/>
              <w:left w:val="nil"/>
              <w:bottom w:val="nil"/>
              <w:right w:val="nil"/>
            </w:tcBorders>
            <w:shd w:val="clear" w:color="auto" w:fill="auto"/>
            <w:noWrap/>
            <w:vAlign w:val="center"/>
            <w:hideMark/>
          </w:tcPr>
          <w:p w14:paraId="3307585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w:t>
            </w:r>
          </w:p>
        </w:tc>
        <w:tc>
          <w:tcPr>
            <w:tcW w:w="872" w:type="dxa"/>
            <w:tcBorders>
              <w:top w:val="nil"/>
              <w:left w:val="nil"/>
              <w:bottom w:val="nil"/>
              <w:right w:val="nil"/>
            </w:tcBorders>
            <w:shd w:val="clear" w:color="auto" w:fill="auto"/>
            <w:noWrap/>
            <w:vAlign w:val="center"/>
            <w:hideMark/>
          </w:tcPr>
          <w:p w14:paraId="3BD5CE53"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FR</w:t>
            </w:r>
          </w:p>
        </w:tc>
        <w:tc>
          <w:tcPr>
            <w:tcW w:w="971" w:type="dxa"/>
            <w:tcBorders>
              <w:top w:val="nil"/>
              <w:left w:val="nil"/>
              <w:bottom w:val="nil"/>
              <w:right w:val="nil"/>
            </w:tcBorders>
            <w:shd w:val="clear" w:color="auto" w:fill="auto"/>
            <w:noWrap/>
            <w:vAlign w:val="center"/>
            <w:hideMark/>
          </w:tcPr>
          <w:p w14:paraId="14590BE0"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0.7652</w:t>
            </w:r>
          </w:p>
        </w:tc>
        <w:tc>
          <w:tcPr>
            <w:tcW w:w="1276" w:type="dxa"/>
            <w:tcBorders>
              <w:top w:val="nil"/>
              <w:left w:val="nil"/>
              <w:bottom w:val="nil"/>
              <w:right w:val="nil"/>
            </w:tcBorders>
            <w:shd w:val="clear" w:color="auto" w:fill="auto"/>
            <w:noWrap/>
            <w:vAlign w:val="center"/>
            <w:hideMark/>
          </w:tcPr>
          <w:p w14:paraId="372957B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14.9800</w:t>
            </w:r>
          </w:p>
        </w:tc>
      </w:tr>
      <w:tr w:rsidR="00D92CAA" w:rsidRPr="00D92CAA" w14:paraId="1744A00D" w14:textId="77777777" w:rsidTr="00AB7B86">
        <w:trPr>
          <w:trHeight w:val="300"/>
        </w:trPr>
        <w:tc>
          <w:tcPr>
            <w:tcW w:w="2420" w:type="dxa"/>
            <w:tcBorders>
              <w:top w:val="nil"/>
              <w:left w:val="nil"/>
              <w:bottom w:val="nil"/>
              <w:right w:val="nil"/>
            </w:tcBorders>
            <w:shd w:val="clear" w:color="auto" w:fill="auto"/>
            <w:noWrap/>
            <w:vAlign w:val="center"/>
            <w:hideMark/>
          </w:tcPr>
          <w:p w14:paraId="24DC621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INVITE-NEBIH</w:t>
            </w:r>
          </w:p>
        </w:tc>
        <w:tc>
          <w:tcPr>
            <w:tcW w:w="960" w:type="dxa"/>
            <w:tcBorders>
              <w:top w:val="nil"/>
              <w:left w:val="nil"/>
              <w:bottom w:val="nil"/>
              <w:right w:val="nil"/>
            </w:tcBorders>
            <w:shd w:val="clear" w:color="auto" w:fill="auto"/>
            <w:noWrap/>
            <w:vAlign w:val="center"/>
            <w:hideMark/>
          </w:tcPr>
          <w:p w14:paraId="35AAE49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h</w:t>
            </w:r>
          </w:p>
        </w:tc>
        <w:tc>
          <w:tcPr>
            <w:tcW w:w="2180" w:type="dxa"/>
            <w:tcBorders>
              <w:top w:val="nil"/>
              <w:left w:val="nil"/>
              <w:bottom w:val="nil"/>
              <w:right w:val="nil"/>
            </w:tcBorders>
            <w:shd w:val="clear" w:color="auto" w:fill="auto"/>
            <w:noWrap/>
            <w:vAlign w:val="center"/>
            <w:hideMark/>
          </w:tcPr>
          <w:p w14:paraId="78105A7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sunflower, Hungary</w:t>
            </w:r>
          </w:p>
        </w:tc>
        <w:tc>
          <w:tcPr>
            <w:tcW w:w="677" w:type="dxa"/>
            <w:tcBorders>
              <w:top w:val="nil"/>
              <w:left w:val="nil"/>
              <w:bottom w:val="nil"/>
              <w:right w:val="nil"/>
            </w:tcBorders>
            <w:shd w:val="clear" w:color="auto" w:fill="auto"/>
            <w:noWrap/>
            <w:vAlign w:val="center"/>
            <w:hideMark/>
          </w:tcPr>
          <w:p w14:paraId="266B200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Sun</w:t>
            </w:r>
          </w:p>
        </w:tc>
        <w:tc>
          <w:tcPr>
            <w:tcW w:w="872" w:type="dxa"/>
            <w:tcBorders>
              <w:top w:val="nil"/>
              <w:left w:val="nil"/>
              <w:bottom w:val="nil"/>
              <w:right w:val="nil"/>
            </w:tcBorders>
            <w:shd w:val="clear" w:color="auto" w:fill="auto"/>
            <w:noWrap/>
            <w:vAlign w:val="center"/>
            <w:hideMark/>
          </w:tcPr>
          <w:p w14:paraId="76B8B18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HU</w:t>
            </w:r>
          </w:p>
        </w:tc>
        <w:tc>
          <w:tcPr>
            <w:tcW w:w="971" w:type="dxa"/>
            <w:tcBorders>
              <w:top w:val="nil"/>
              <w:left w:val="nil"/>
              <w:bottom w:val="nil"/>
              <w:right w:val="nil"/>
            </w:tcBorders>
            <w:shd w:val="clear" w:color="auto" w:fill="auto"/>
            <w:noWrap/>
            <w:vAlign w:val="center"/>
            <w:hideMark/>
          </w:tcPr>
          <w:p w14:paraId="267FE4C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0.6424</w:t>
            </w:r>
          </w:p>
        </w:tc>
        <w:tc>
          <w:tcPr>
            <w:tcW w:w="1276" w:type="dxa"/>
            <w:tcBorders>
              <w:top w:val="nil"/>
              <w:left w:val="nil"/>
              <w:bottom w:val="nil"/>
              <w:right w:val="nil"/>
            </w:tcBorders>
            <w:shd w:val="clear" w:color="auto" w:fill="auto"/>
            <w:noWrap/>
            <w:vAlign w:val="center"/>
            <w:hideMark/>
          </w:tcPr>
          <w:p w14:paraId="1378AAF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17.2763</w:t>
            </w:r>
          </w:p>
        </w:tc>
      </w:tr>
      <w:tr w:rsidR="00D92CAA" w:rsidRPr="00D92CAA" w14:paraId="0EBCCC96" w14:textId="77777777" w:rsidTr="00AB7B86">
        <w:trPr>
          <w:trHeight w:val="300"/>
        </w:trPr>
        <w:tc>
          <w:tcPr>
            <w:tcW w:w="2420" w:type="dxa"/>
            <w:tcBorders>
              <w:top w:val="nil"/>
              <w:left w:val="nil"/>
              <w:bottom w:val="nil"/>
              <w:right w:val="nil"/>
            </w:tcBorders>
            <w:shd w:val="clear" w:color="auto" w:fill="auto"/>
            <w:noWrap/>
            <w:vAlign w:val="center"/>
            <w:hideMark/>
          </w:tcPr>
          <w:p w14:paraId="3EBCDB07"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INVITE-AGES</w:t>
            </w:r>
          </w:p>
        </w:tc>
        <w:tc>
          <w:tcPr>
            <w:tcW w:w="960" w:type="dxa"/>
            <w:tcBorders>
              <w:top w:val="nil"/>
              <w:left w:val="nil"/>
              <w:bottom w:val="nil"/>
              <w:right w:val="nil"/>
            </w:tcBorders>
            <w:shd w:val="clear" w:color="auto" w:fill="auto"/>
            <w:noWrap/>
            <w:vAlign w:val="center"/>
            <w:hideMark/>
          </w:tcPr>
          <w:p w14:paraId="6E2B803E"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e</w:t>
            </w:r>
          </w:p>
        </w:tc>
        <w:tc>
          <w:tcPr>
            <w:tcW w:w="2180" w:type="dxa"/>
            <w:tcBorders>
              <w:top w:val="nil"/>
              <w:left w:val="nil"/>
              <w:bottom w:val="nil"/>
              <w:right w:val="nil"/>
            </w:tcBorders>
            <w:shd w:val="clear" w:color="auto" w:fill="auto"/>
            <w:noWrap/>
            <w:vAlign w:val="center"/>
            <w:hideMark/>
          </w:tcPr>
          <w:p w14:paraId="15E3CF86"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soybean, Austria</w:t>
            </w:r>
          </w:p>
        </w:tc>
        <w:tc>
          <w:tcPr>
            <w:tcW w:w="677" w:type="dxa"/>
            <w:tcBorders>
              <w:top w:val="nil"/>
              <w:left w:val="nil"/>
              <w:bottom w:val="nil"/>
              <w:right w:val="nil"/>
            </w:tcBorders>
            <w:shd w:val="clear" w:color="auto" w:fill="auto"/>
            <w:noWrap/>
            <w:vAlign w:val="center"/>
            <w:hideMark/>
          </w:tcPr>
          <w:p w14:paraId="5F9D0B0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Soy</w:t>
            </w:r>
          </w:p>
        </w:tc>
        <w:tc>
          <w:tcPr>
            <w:tcW w:w="872" w:type="dxa"/>
            <w:tcBorders>
              <w:top w:val="nil"/>
              <w:left w:val="nil"/>
              <w:bottom w:val="nil"/>
              <w:right w:val="nil"/>
            </w:tcBorders>
            <w:shd w:val="clear" w:color="auto" w:fill="auto"/>
            <w:noWrap/>
            <w:vAlign w:val="center"/>
            <w:hideMark/>
          </w:tcPr>
          <w:p w14:paraId="26BD63C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AT</w:t>
            </w:r>
          </w:p>
        </w:tc>
        <w:tc>
          <w:tcPr>
            <w:tcW w:w="971" w:type="dxa"/>
            <w:tcBorders>
              <w:top w:val="nil"/>
              <w:left w:val="nil"/>
              <w:bottom w:val="nil"/>
              <w:right w:val="nil"/>
            </w:tcBorders>
            <w:shd w:val="clear" w:color="auto" w:fill="auto"/>
            <w:noWrap/>
            <w:vAlign w:val="center"/>
            <w:hideMark/>
          </w:tcPr>
          <w:p w14:paraId="4AA9F81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1.8200</w:t>
            </w:r>
          </w:p>
        </w:tc>
        <w:tc>
          <w:tcPr>
            <w:tcW w:w="1276" w:type="dxa"/>
            <w:tcBorders>
              <w:top w:val="nil"/>
              <w:left w:val="nil"/>
              <w:bottom w:val="nil"/>
              <w:right w:val="nil"/>
            </w:tcBorders>
            <w:shd w:val="clear" w:color="auto" w:fill="auto"/>
            <w:noWrap/>
            <w:vAlign w:val="center"/>
            <w:hideMark/>
          </w:tcPr>
          <w:p w14:paraId="759FCE5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16.2367</w:t>
            </w:r>
          </w:p>
        </w:tc>
      </w:tr>
      <w:tr w:rsidR="00D92CAA" w:rsidRPr="00D92CAA" w14:paraId="2D90F17C" w14:textId="77777777" w:rsidTr="00AB7B86">
        <w:trPr>
          <w:trHeight w:val="300"/>
        </w:trPr>
        <w:tc>
          <w:tcPr>
            <w:tcW w:w="2420" w:type="dxa"/>
            <w:tcBorders>
              <w:top w:val="nil"/>
              <w:left w:val="nil"/>
              <w:bottom w:val="nil"/>
              <w:right w:val="nil"/>
            </w:tcBorders>
            <w:shd w:val="clear" w:color="auto" w:fill="auto"/>
            <w:noWrap/>
            <w:vAlign w:val="center"/>
            <w:hideMark/>
          </w:tcPr>
          <w:p w14:paraId="7C014146" w14:textId="1D22E18F"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Malik</w:t>
            </w:r>
            <w:r w:rsidR="00AB7B86">
              <w:rPr>
                <w:rFonts w:ascii="Times New Roman" w:eastAsia="Times New Roman" w:hAnsi="Times New Roman" w:cs="Times New Roman"/>
                <w:color w:val="000000"/>
                <w:sz w:val="20"/>
                <w:szCs w:val="20"/>
                <w:lang w:val="en-GB" w:eastAsia="en-GB"/>
              </w:rPr>
              <w:t xml:space="preserve"> et al.</w:t>
            </w:r>
            <w:r w:rsidR="00AB7B86">
              <w:rPr>
                <w:rFonts w:ascii="Times New Roman" w:eastAsia="Times New Roman" w:hAnsi="Times New Roman" w:cs="Times New Roman"/>
                <w:color w:val="000000"/>
                <w:sz w:val="20"/>
                <w:szCs w:val="20"/>
                <w:lang w:val="en-GB" w:eastAsia="en-GB"/>
              </w:rPr>
              <w:fldChar w:fldCharType="begin"/>
            </w:r>
            <w:r w:rsidR="00AB7B86">
              <w:rPr>
                <w:rFonts w:ascii="Times New Roman" w:eastAsia="Times New Roman" w:hAnsi="Times New Roman" w:cs="Times New Roman"/>
                <w:color w:val="000000"/>
                <w:sz w:val="20"/>
                <w:szCs w:val="20"/>
                <w:lang w:val="en-GB" w:eastAsia="en-GB"/>
              </w:rPr>
              <w:instrText xml:space="preserve"> ADDIN EN.CITE &lt;EndNote&gt;&lt;Cite&gt;&lt;Author&gt;Malik&lt;/Author&gt;&lt;Year&gt;2022&lt;/Year&gt;&lt;RecNum&gt;1469&lt;/RecNum&gt;&lt;DisplayText&gt;&lt;style face="superscript"&gt;4&lt;/style&gt;&lt;/DisplayText&gt;&lt;record&gt;&lt;rec-number&gt;1469&lt;/rec-number&gt;&lt;foreign-keys&gt;&lt;key app="EN" db-id="fta2zadf65wwzget9e650zettdtes5rrva22" timestamp="1720184472"&gt;1469&lt;/key&gt;&lt;/foreign-keys&gt;&lt;ref-type name="Journal Article"&gt;17&lt;/ref-type&gt;&lt;contributors&gt;&lt;authors&gt;&lt;author&gt;Malik, Waqas Ahmed&lt;/author&gt;&lt;author&gt;Buntaran, Harimurti&lt;/author&gt;&lt;author&gt;Przystalski, Marcin&lt;/author&gt;&lt;author&gt;Lenartowicz, Tomasz&lt;/author&gt;&lt;author&gt;Piepho, Hans-Peter&lt;/author&gt;&lt;/authors&gt;&lt;/contributors&gt;&lt;titles&gt;&lt;title&gt;Assessing the between-country genetic correlation in maize yield using German and Polish official variety trials&lt;/title&gt;&lt;secondary-title&gt;Theoretical and Applied Genetics&lt;/secondary-title&gt;&lt;/titles&gt;&lt;periodical&gt;&lt;full-title&gt;Theoretical and Applied Genetics&lt;/full-title&gt;&lt;/periodical&gt;&lt;pages&gt;3025-3038&lt;/pages&gt;&lt;volume&gt;135&lt;/volume&gt;&lt;number&gt;9&lt;/number&gt;&lt;dates&gt;&lt;year&gt;2022&lt;/year&gt;&lt;/dates&gt;&lt;isbn&gt;0040-5752&lt;/isbn&gt;&lt;urls&gt;&lt;related-urls&gt;&lt;url&gt;https://www.ncbi.nlm.nih.gov/pmc/articles/PMC9482609/pdf/122_2022_Article_4164.pdf&lt;/url&gt;&lt;/related-urls&gt;&lt;/urls&gt;&lt;/record&gt;&lt;/Cite&gt;&lt;/EndNote&gt;</w:instrText>
            </w:r>
            <w:r w:rsidR="00AB7B86">
              <w:rPr>
                <w:rFonts w:ascii="Times New Roman" w:eastAsia="Times New Roman" w:hAnsi="Times New Roman" w:cs="Times New Roman"/>
                <w:color w:val="000000"/>
                <w:sz w:val="20"/>
                <w:szCs w:val="20"/>
                <w:lang w:val="en-GB" w:eastAsia="en-GB"/>
              </w:rPr>
              <w:fldChar w:fldCharType="separate"/>
            </w:r>
            <w:r w:rsidR="00AB7B86" w:rsidRPr="00AB7B86">
              <w:rPr>
                <w:rFonts w:ascii="Times New Roman" w:eastAsia="Times New Roman" w:hAnsi="Times New Roman" w:cs="Times New Roman"/>
                <w:noProof/>
                <w:color w:val="000000"/>
                <w:sz w:val="20"/>
                <w:szCs w:val="20"/>
                <w:vertAlign w:val="superscript"/>
                <w:lang w:val="en-GB" w:eastAsia="en-GB"/>
              </w:rPr>
              <w:t>4</w:t>
            </w:r>
            <w:r w:rsidR="00AB7B86">
              <w:rPr>
                <w:rFonts w:ascii="Times New Roman" w:eastAsia="Times New Roman" w:hAnsi="Times New Roman" w:cs="Times New Roman"/>
                <w:color w:val="000000"/>
                <w:sz w:val="20"/>
                <w:szCs w:val="20"/>
                <w:lang w:val="en-GB" w:eastAsia="en-GB"/>
              </w:rPr>
              <w:fldChar w:fldCharType="end"/>
            </w:r>
          </w:p>
        </w:tc>
        <w:tc>
          <w:tcPr>
            <w:tcW w:w="960" w:type="dxa"/>
            <w:tcBorders>
              <w:top w:val="nil"/>
              <w:left w:val="nil"/>
              <w:bottom w:val="nil"/>
              <w:right w:val="nil"/>
            </w:tcBorders>
            <w:shd w:val="clear" w:color="auto" w:fill="auto"/>
            <w:noWrap/>
            <w:vAlign w:val="center"/>
            <w:hideMark/>
          </w:tcPr>
          <w:p w14:paraId="57320FC4"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d</w:t>
            </w:r>
          </w:p>
        </w:tc>
        <w:tc>
          <w:tcPr>
            <w:tcW w:w="2180" w:type="dxa"/>
            <w:tcBorders>
              <w:top w:val="nil"/>
              <w:left w:val="nil"/>
              <w:bottom w:val="nil"/>
              <w:right w:val="nil"/>
            </w:tcBorders>
            <w:shd w:val="clear" w:color="auto" w:fill="auto"/>
            <w:noWrap/>
            <w:vAlign w:val="center"/>
            <w:hideMark/>
          </w:tcPr>
          <w:p w14:paraId="3693BD6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Maize, Poland</w:t>
            </w:r>
          </w:p>
        </w:tc>
        <w:tc>
          <w:tcPr>
            <w:tcW w:w="677" w:type="dxa"/>
            <w:tcBorders>
              <w:top w:val="nil"/>
              <w:left w:val="nil"/>
              <w:bottom w:val="nil"/>
              <w:right w:val="nil"/>
            </w:tcBorders>
            <w:shd w:val="clear" w:color="auto" w:fill="auto"/>
            <w:noWrap/>
            <w:vAlign w:val="center"/>
            <w:hideMark/>
          </w:tcPr>
          <w:p w14:paraId="5CD6D5AA"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Mai</w:t>
            </w:r>
          </w:p>
        </w:tc>
        <w:tc>
          <w:tcPr>
            <w:tcW w:w="872" w:type="dxa"/>
            <w:tcBorders>
              <w:top w:val="nil"/>
              <w:left w:val="nil"/>
              <w:bottom w:val="nil"/>
              <w:right w:val="nil"/>
            </w:tcBorders>
            <w:shd w:val="clear" w:color="auto" w:fill="auto"/>
            <w:noWrap/>
            <w:vAlign w:val="center"/>
            <w:hideMark/>
          </w:tcPr>
          <w:p w14:paraId="38CFB72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PL</w:t>
            </w:r>
          </w:p>
        </w:tc>
        <w:tc>
          <w:tcPr>
            <w:tcW w:w="971" w:type="dxa"/>
            <w:tcBorders>
              <w:top w:val="nil"/>
              <w:left w:val="nil"/>
              <w:bottom w:val="nil"/>
              <w:right w:val="nil"/>
            </w:tcBorders>
            <w:shd w:val="clear" w:color="auto" w:fill="auto"/>
            <w:noWrap/>
            <w:vAlign w:val="center"/>
            <w:hideMark/>
          </w:tcPr>
          <w:p w14:paraId="13B1DED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1.6172</w:t>
            </w:r>
          </w:p>
        </w:tc>
        <w:tc>
          <w:tcPr>
            <w:tcW w:w="1276" w:type="dxa"/>
            <w:tcBorders>
              <w:top w:val="nil"/>
              <w:left w:val="nil"/>
              <w:bottom w:val="nil"/>
              <w:right w:val="nil"/>
            </w:tcBorders>
            <w:shd w:val="clear" w:color="auto" w:fill="auto"/>
            <w:noWrap/>
            <w:vAlign w:val="center"/>
            <w:hideMark/>
          </w:tcPr>
          <w:p w14:paraId="29BF5E49"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10.9127</w:t>
            </w:r>
          </w:p>
        </w:tc>
      </w:tr>
      <w:tr w:rsidR="00D92CAA" w:rsidRPr="00D92CAA" w14:paraId="026D0541" w14:textId="77777777" w:rsidTr="00AB7B86">
        <w:trPr>
          <w:trHeight w:val="300"/>
        </w:trPr>
        <w:tc>
          <w:tcPr>
            <w:tcW w:w="2420" w:type="dxa"/>
            <w:tcBorders>
              <w:top w:val="nil"/>
              <w:left w:val="nil"/>
              <w:bottom w:val="single" w:sz="4" w:space="0" w:color="auto"/>
              <w:right w:val="nil"/>
            </w:tcBorders>
            <w:shd w:val="clear" w:color="auto" w:fill="auto"/>
            <w:noWrap/>
            <w:vAlign w:val="center"/>
            <w:hideMark/>
          </w:tcPr>
          <w:p w14:paraId="2C8CE92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INVITE-GEVES</w:t>
            </w:r>
          </w:p>
        </w:tc>
        <w:tc>
          <w:tcPr>
            <w:tcW w:w="960" w:type="dxa"/>
            <w:tcBorders>
              <w:top w:val="nil"/>
              <w:left w:val="nil"/>
              <w:bottom w:val="single" w:sz="4" w:space="0" w:color="auto"/>
              <w:right w:val="nil"/>
            </w:tcBorders>
            <w:shd w:val="clear" w:color="auto" w:fill="auto"/>
            <w:noWrap/>
            <w:vAlign w:val="center"/>
            <w:hideMark/>
          </w:tcPr>
          <w:p w14:paraId="34D96578"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g</w:t>
            </w:r>
          </w:p>
        </w:tc>
        <w:tc>
          <w:tcPr>
            <w:tcW w:w="2180" w:type="dxa"/>
            <w:tcBorders>
              <w:top w:val="nil"/>
              <w:left w:val="nil"/>
              <w:bottom w:val="single" w:sz="4" w:space="0" w:color="auto"/>
              <w:right w:val="nil"/>
            </w:tcBorders>
            <w:shd w:val="clear" w:color="auto" w:fill="auto"/>
            <w:noWrap/>
            <w:vAlign w:val="center"/>
            <w:hideMark/>
          </w:tcPr>
          <w:p w14:paraId="13168071"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Soybean, France</w:t>
            </w:r>
          </w:p>
        </w:tc>
        <w:tc>
          <w:tcPr>
            <w:tcW w:w="677" w:type="dxa"/>
            <w:tcBorders>
              <w:top w:val="nil"/>
              <w:left w:val="nil"/>
              <w:bottom w:val="single" w:sz="4" w:space="0" w:color="auto"/>
              <w:right w:val="nil"/>
            </w:tcBorders>
            <w:shd w:val="clear" w:color="auto" w:fill="auto"/>
            <w:noWrap/>
            <w:vAlign w:val="center"/>
            <w:hideMark/>
          </w:tcPr>
          <w:p w14:paraId="614A2C57"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Soy</w:t>
            </w:r>
          </w:p>
        </w:tc>
        <w:tc>
          <w:tcPr>
            <w:tcW w:w="872" w:type="dxa"/>
            <w:tcBorders>
              <w:top w:val="nil"/>
              <w:left w:val="nil"/>
              <w:bottom w:val="single" w:sz="4" w:space="0" w:color="auto"/>
              <w:right w:val="nil"/>
            </w:tcBorders>
            <w:shd w:val="clear" w:color="auto" w:fill="auto"/>
            <w:noWrap/>
            <w:vAlign w:val="center"/>
            <w:hideMark/>
          </w:tcPr>
          <w:p w14:paraId="7593F5C5"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FR</w:t>
            </w:r>
          </w:p>
        </w:tc>
        <w:tc>
          <w:tcPr>
            <w:tcW w:w="971" w:type="dxa"/>
            <w:tcBorders>
              <w:top w:val="nil"/>
              <w:left w:val="nil"/>
              <w:bottom w:val="single" w:sz="4" w:space="0" w:color="auto"/>
              <w:right w:val="nil"/>
            </w:tcBorders>
            <w:shd w:val="clear" w:color="auto" w:fill="auto"/>
            <w:noWrap/>
            <w:vAlign w:val="center"/>
            <w:hideMark/>
          </w:tcPr>
          <w:p w14:paraId="4848838C"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1.0540</w:t>
            </w:r>
          </w:p>
        </w:tc>
        <w:tc>
          <w:tcPr>
            <w:tcW w:w="1276" w:type="dxa"/>
            <w:tcBorders>
              <w:top w:val="nil"/>
              <w:left w:val="nil"/>
              <w:bottom w:val="single" w:sz="4" w:space="0" w:color="auto"/>
              <w:right w:val="nil"/>
            </w:tcBorders>
            <w:shd w:val="clear" w:color="auto" w:fill="auto"/>
            <w:noWrap/>
            <w:vAlign w:val="center"/>
            <w:hideMark/>
          </w:tcPr>
          <w:p w14:paraId="20EB6ACD" w14:textId="77777777" w:rsidR="00D92CAA" w:rsidRPr="00D92CAA" w:rsidRDefault="00D92CAA" w:rsidP="00AB7B86">
            <w:pPr>
              <w:spacing w:after="0" w:line="240" w:lineRule="auto"/>
              <w:rPr>
                <w:rFonts w:ascii="Times New Roman" w:eastAsia="Times New Roman" w:hAnsi="Times New Roman" w:cs="Times New Roman"/>
                <w:color w:val="000000"/>
                <w:sz w:val="20"/>
                <w:szCs w:val="20"/>
                <w:lang w:val="en-GB" w:eastAsia="en-GB"/>
              </w:rPr>
            </w:pPr>
            <w:r w:rsidRPr="00D92CAA">
              <w:rPr>
                <w:rFonts w:ascii="Times New Roman" w:eastAsia="Times New Roman" w:hAnsi="Times New Roman" w:cs="Times New Roman"/>
                <w:color w:val="000000"/>
                <w:sz w:val="20"/>
                <w:szCs w:val="20"/>
                <w:lang w:val="en-GB" w:eastAsia="en-GB"/>
              </w:rPr>
              <w:t>16.6859</w:t>
            </w:r>
          </w:p>
        </w:tc>
      </w:tr>
    </w:tbl>
    <w:p w14:paraId="4CBD060B" w14:textId="77DAB498" w:rsidR="00D92CAA" w:rsidRPr="00AB7B86" w:rsidRDefault="00AB7B86" w:rsidP="00AB7B86">
      <w:pPr>
        <w:spacing w:line="302" w:lineRule="auto"/>
        <w:rPr>
          <w:rFonts w:ascii="Times New Roman" w:hAnsi="Times New Roman" w:cs="Times New Roman"/>
          <w:sz w:val="20"/>
          <w:szCs w:val="20"/>
          <w:lang w:val="en-GB"/>
        </w:rPr>
      </w:pPr>
      <w:r w:rsidRPr="00AB7B86">
        <w:rPr>
          <w:rFonts w:ascii="Times New Roman" w:hAnsi="Times New Roman" w:cs="Times New Roman"/>
          <w:b/>
          <w:bCs/>
          <w:sz w:val="20"/>
          <w:szCs w:val="20"/>
          <w:lang w:val="en-GB"/>
        </w:rPr>
        <w:t>*</w:t>
      </w:r>
      <w:r w:rsidRPr="00AB7B86">
        <w:rPr>
          <w:rFonts w:ascii="Times New Roman" w:hAnsi="Times New Roman" w:cs="Times New Roman"/>
          <w:sz w:val="20"/>
          <w:szCs w:val="20"/>
          <w:lang w:val="en-GB"/>
        </w:rPr>
        <w:t>In Fig. 4c</w:t>
      </w:r>
      <w:r w:rsidR="001A72EF">
        <w:rPr>
          <w:rFonts w:ascii="Times New Roman" w:hAnsi="Times New Roman" w:cs="Times New Roman"/>
          <w:sz w:val="20"/>
          <w:szCs w:val="20"/>
          <w:lang w:val="en-GB"/>
        </w:rPr>
        <w:t xml:space="preserve"> in main text</w:t>
      </w:r>
      <w:r w:rsidRPr="00AB7B86">
        <w:rPr>
          <w:rFonts w:ascii="Times New Roman" w:hAnsi="Times New Roman" w:cs="Times New Roman"/>
          <w:sz w:val="20"/>
          <w:szCs w:val="20"/>
          <w:lang w:val="en-GB"/>
        </w:rPr>
        <w:t>, the genetic trend was multiplied by 10.</w:t>
      </w:r>
    </w:p>
    <w:p w14:paraId="39647A23" w14:textId="77777777" w:rsidR="00F717F1" w:rsidRDefault="00F717F1" w:rsidP="00F717F1">
      <w:pPr>
        <w:spacing w:after="0"/>
        <w:rPr>
          <w:b/>
          <w:bCs/>
          <w:lang w:val="en-GB"/>
        </w:rPr>
      </w:pPr>
    </w:p>
    <w:p w14:paraId="66AA25EE" w14:textId="77777777" w:rsidR="00D61543" w:rsidRDefault="00D61543" w:rsidP="00F717F1">
      <w:pPr>
        <w:spacing w:after="0"/>
        <w:rPr>
          <w:b/>
          <w:bCs/>
          <w:lang w:val="en-GB"/>
        </w:rPr>
      </w:pPr>
    </w:p>
    <w:p w14:paraId="053805A1" w14:textId="513C9FDE" w:rsidR="00D61543" w:rsidRDefault="00D61543">
      <w:pPr>
        <w:spacing w:line="302" w:lineRule="auto"/>
        <w:rPr>
          <w:b/>
          <w:bCs/>
          <w:lang w:val="en-GB"/>
        </w:rPr>
      </w:pPr>
      <w:r>
        <w:rPr>
          <w:b/>
          <w:bCs/>
          <w:lang w:val="en-GB"/>
        </w:rPr>
        <w:br w:type="page"/>
      </w:r>
    </w:p>
    <w:p w14:paraId="788D1EA2" w14:textId="77777777" w:rsidR="00D61543" w:rsidRPr="00C14365" w:rsidRDefault="00D61543" w:rsidP="00F717F1">
      <w:pPr>
        <w:spacing w:after="0"/>
        <w:rPr>
          <w:b/>
          <w:bCs/>
          <w:lang w:val="en-GB"/>
        </w:rPr>
      </w:pPr>
    </w:p>
    <w:p w14:paraId="0A9DABF7" w14:textId="77777777" w:rsidR="00F717F1" w:rsidRPr="008A7CB2" w:rsidRDefault="00F717F1" w:rsidP="00F717F1">
      <w:pPr>
        <w:spacing w:after="0"/>
        <w:rPr>
          <w:lang w:val="en-GB"/>
        </w:rPr>
      </w:pPr>
      <w:r w:rsidRPr="00C14365">
        <w:rPr>
          <w:noProof/>
          <w:lang w:val="en-GB" w:eastAsia="en-GB"/>
        </w:rPr>
        <w:drawing>
          <wp:inline distT="0" distB="0" distL="0" distR="0" wp14:anchorId="36D82BDE" wp14:editId="1E17A95F">
            <wp:extent cx="4607541" cy="70713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
                    <a:stretch/>
                  </pic:blipFill>
                  <pic:spPr bwMode="auto">
                    <a:xfrm>
                      <a:off x="0" y="0"/>
                      <a:ext cx="4610504" cy="7075907"/>
                    </a:xfrm>
                    <a:prstGeom prst="rect">
                      <a:avLst/>
                    </a:prstGeom>
                    <a:ln>
                      <a:noFill/>
                    </a:ln>
                    <a:extLst>
                      <a:ext uri="{53640926-AAD7-44D8-BBD7-CCE9431645EC}">
                        <a14:shadowObscured xmlns:a14="http://schemas.microsoft.com/office/drawing/2010/main"/>
                      </a:ext>
                    </a:extLst>
                  </pic:spPr>
                </pic:pic>
              </a:graphicData>
            </a:graphic>
          </wp:inline>
        </w:drawing>
      </w:r>
    </w:p>
    <w:p w14:paraId="5DDADFA5" w14:textId="77777777" w:rsidR="00F717F1" w:rsidRPr="008A7CB2" w:rsidRDefault="00F717F1" w:rsidP="00F717F1">
      <w:pPr>
        <w:spacing w:after="0"/>
        <w:jc w:val="both"/>
        <w:rPr>
          <w:rFonts w:ascii="Times New Roman" w:hAnsi="Times New Roman" w:cs="Times New Roman"/>
          <w:lang w:val="en-GB"/>
        </w:rPr>
      </w:pPr>
      <w:r w:rsidRPr="008A7CB2">
        <w:rPr>
          <w:rFonts w:ascii="Times New Roman" w:hAnsi="Times New Roman" w:cs="Times New Roman"/>
          <w:b/>
          <w:bCs/>
          <w:lang w:val="en-GB"/>
        </w:rPr>
        <w:t xml:space="preserve">Figure S1 </w:t>
      </w:r>
      <w:r w:rsidRPr="008A7CB2">
        <w:rPr>
          <w:rFonts w:ascii="Times New Roman" w:hAnsi="Times New Roman" w:cs="Times New Roman"/>
          <w:lang w:val="en-GB"/>
        </w:rPr>
        <w:t>Rate of</w:t>
      </w:r>
      <w:r w:rsidRPr="008A7CB2">
        <w:rPr>
          <w:rFonts w:ascii="Times New Roman" w:hAnsi="Times New Roman" w:cs="Times New Roman"/>
          <w:b/>
          <w:bCs/>
          <w:lang w:val="en-GB"/>
        </w:rPr>
        <w:t xml:space="preserve"> </w:t>
      </w:r>
      <w:r w:rsidRPr="008A7CB2">
        <w:rPr>
          <w:rFonts w:ascii="Times New Roman" w:hAnsi="Times New Roman" w:cs="Times New Roman"/>
          <w:lang w:val="en-GB"/>
        </w:rPr>
        <w:t xml:space="preserve">nitrogen fertilizer application across years in the historical </w:t>
      </w:r>
      <w:r w:rsidRPr="008A7CB2">
        <w:rPr>
          <w:rFonts w:ascii="Times New Roman" w:hAnsi="Times New Roman" w:cs="Times New Roman"/>
          <w:b/>
          <w:bCs/>
          <w:lang w:val="en-GB"/>
        </w:rPr>
        <w:t>wheat</w:t>
      </w:r>
      <w:r w:rsidRPr="008A7CB2">
        <w:rPr>
          <w:rFonts w:ascii="Times New Roman" w:hAnsi="Times New Roman" w:cs="Times New Roman"/>
          <w:lang w:val="en-GB"/>
        </w:rPr>
        <w:t xml:space="preserve"> VCU networks for the five of seven countries analysed in this study (excluding Belgium and Switzerland).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as a fixed and site as a random term. Although significant trends occurred in four countries (AT, CZ, FR and DE), none of them appeared to relate to a positive or negative agronomic trend (Table S1) in a consistent way.</w:t>
      </w:r>
    </w:p>
    <w:p w14:paraId="30C2B0A2" w14:textId="77777777" w:rsidR="00F717F1" w:rsidRPr="008A7CB2" w:rsidRDefault="00F717F1" w:rsidP="00F717F1">
      <w:pPr>
        <w:spacing w:after="0"/>
        <w:rPr>
          <w:lang w:val="en-GB"/>
        </w:rPr>
      </w:pPr>
      <w:r w:rsidRPr="008A7CB2">
        <w:rPr>
          <w:lang w:val="en-GB"/>
        </w:rPr>
        <w:br w:type="page"/>
      </w:r>
    </w:p>
    <w:p w14:paraId="37FEFBB6" w14:textId="77777777" w:rsidR="00F717F1" w:rsidRPr="008A7CB2" w:rsidRDefault="00F717F1" w:rsidP="00F717F1">
      <w:pPr>
        <w:spacing w:after="0"/>
        <w:rPr>
          <w:lang w:val="en-GB"/>
        </w:rPr>
      </w:pPr>
      <w:r w:rsidRPr="00C14365">
        <w:rPr>
          <w:noProof/>
          <w:lang w:val="en-GB" w:eastAsia="en-GB"/>
        </w:rPr>
        <w:lastRenderedPageBreak/>
        <w:drawing>
          <wp:inline distT="0" distB="0" distL="0" distR="0" wp14:anchorId="0CC968D9" wp14:editId="25C7FD50">
            <wp:extent cx="5186045" cy="70130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8544" cy="7016431"/>
                    </a:xfrm>
                    <a:prstGeom prst="rect">
                      <a:avLst/>
                    </a:prstGeom>
                  </pic:spPr>
                </pic:pic>
              </a:graphicData>
            </a:graphic>
          </wp:inline>
        </w:drawing>
      </w:r>
    </w:p>
    <w:p w14:paraId="4C0B4C2F" w14:textId="77777777" w:rsidR="00F717F1" w:rsidRPr="008A7CB2" w:rsidRDefault="00F717F1" w:rsidP="00F717F1">
      <w:pPr>
        <w:spacing w:after="0"/>
        <w:jc w:val="both"/>
        <w:rPr>
          <w:rFonts w:ascii="Times New Roman" w:hAnsi="Times New Roman" w:cs="Times New Roman"/>
          <w:lang w:val="en-GB"/>
        </w:rPr>
      </w:pPr>
      <w:r w:rsidRPr="008A7CB2">
        <w:rPr>
          <w:rFonts w:ascii="Times New Roman" w:hAnsi="Times New Roman" w:cs="Times New Roman"/>
          <w:b/>
          <w:bCs/>
          <w:lang w:val="en-GB"/>
        </w:rPr>
        <w:t xml:space="preserve">Figure S2 </w:t>
      </w:r>
      <w:r w:rsidRPr="008A7CB2">
        <w:rPr>
          <w:rFonts w:ascii="Times New Roman" w:hAnsi="Times New Roman" w:cs="Times New Roman"/>
          <w:lang w:val="en-GB"/>
        </w:rPr>
        <w:t>Rate of</w:t>
      </w:r>
      <w:r w:rsidRPr="008A7CB2">
        <w:rPr>
          <w:rFonts w:ascii="Times New Roman" w:hAnsi="Times New Roman" w:cs="Times New Roman"/>
          <w:b/>
          <w:bCs/>
          <w:lang w:val="en-GB"/>
        </w:rPr>
        <w:t xml:space="preserve"> </w:t>
      </w:r>
      <w:r w:rsidRPr="008A7CB2">
        <w:rPr>
          <w:rFonts w:ascii="Times New Roman" w:hAnsi="Times New Roman" w:cs="Times New Roman"/>
          <w:lang w:val="en-GB"/>
        </w:rPr>
        <w:t xml:space="preserve">nitrogen fertilizer application across years in the historical </w:t>
      </w:r>
      <w:r w:rsidRPr="008A7CB2">
        <w:rPr>
          <w:rFonts w:ascii="Times New Roman" w:hAnsi="Times New Roman" w:cs="Times New Roman"/>
          <w:b/>
          <w:bCs/>
          <w:lang w:val="en-GB"/>
        </w:rPr>
        <w:t>maize</w:t>
      </w:r>
      <w:r w:rsidRPr="008A7CB2">
        <w:rPr>
          <w:rFonts w:ascii="Times New Roman" w:hAnsi="Times New Roman" w:cs="Times New Roman"/>
          <w:lang w:val="en-GB"/>
        </w:rPr>
        <w:t xml:space="preserve"> VCU networks for the six of seven countries analysed in this study (excluding Switzerland).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as a fixed and site as a random term. In five countries (all except HU) a significant trend in nitrogen application was found, albeit quadratic in nature. None of these quadratic trends, which peaked approximately halfway through the studied period, appeared to align with the linear agronomic trends found in Table S2.</w:t>
      </w:r>
    </w:p>
    <w:p w14:paraId="68768375" w14:textId="77777777" w:rsidR="00F717F1" w:rsidRPr="008A7CB2" w:rsidRDefault="00F717F1" w:rsidP="00F717F1">
      <w:pPr>
        <w:spacing w:after="0"/>
        <w:jc w:val="both"/>
        <w:rPr>
          <w:rFonts w:ascii="Times New Roman" w:hAnsi="Times New Roman" w:cs="Times New Roman"/>
          <w:lang w:val="en-GB"/>
        </w:rPr>
      </w:pPr>
    </w:p>
    <w:p w14:paraId="259E1E49" w14:textId="77777777" w:rsidR="00F717F1" w:rsidRPr="008A7CB2" w:rsidRDefault="00F717F1" w:rsidP="00F717F1">
      <w:pPr>
        <w:spacing w:after="0"/>
        <w:jc w:val="both"/>
        <w:rPr>
          <w:rFonts w:ascii="Times New Roman" w:hAnsi="Times New Roman" w:cs="Times New Roman"/>
          <w:lang w:val="en-GB"/>
        </w:rPr>
      </w:pPr>
      <w:r w:rsidRPr="00C14365">
        <w:rPr>
          <w:noProof/>
          <w:lang w:val="en-GB" w:eastAsia="en-GB"/>
        </w:rPr>
        <w:lastRenderedPageBreak/>
        <w:drawing>
          <wp:inline distT="0" distB="0" distL="0" distR="0" wp14:anchorId="044DAD8C" wp14:editId="33079247">
            <wp:extent cx="5514975" cy="65198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7763" cy="6523149"/>
                    </a:xfrm>
                    <a:prstGeom prst="rect">
                      <a:avLst/>
                    </a:prstGeom>
                  </pic:spPr>
                </pic:pic>
              </a:graphicData>
            </a:graphic>
          </wp:inline>
        </w:drawing>
      </w:r>
    </w:p>
    <w:p w14:paraId="3DFC96E2" w14:textId="733201B1" w:rsidR="00F717F1" w:rsidRPr="008A7CB2" w:rsidRDefault="00F717F1" w:rsidP="00F717F1">
      <w:pPr>
        <w:spacing w:after="0"/>
        <w:jc w:val="both"/>
        <w:rPr>
          <w:rFonts w:ascii="Times New Roman" w:hAnsi="Times New Roman" w:cs="Times New Roman"/>
          <w:lang w:val="en-GB"/>
        </w:rPr>
      </w:pPr>
      <w:r w:rsidRPr="008A7CB2">
        <w:rPr>
          <w:rFonts w:ascii="Times New Roman" w:hAnsi="Times New Roman" w:cs="Times New Roman"/>
          <w:b/>
          <w:bCs/>
          <w:lang w:val="en-GB"/>
        </w:rPr>
        <w:t xml:space="preserve">Figure S3 </w:t>
      </w:r>
      <w:r w:rsidRPr="008A7CB2">
        <w:rPr>
          <w:rFonts w:ascii="Times New Roman" w:hAnsi="Times New Roman" w:cs="Times New Roman"/>
          <w:lang w:val="en-GB"/>
        </w:rPr>
        <w:t xml:space="preserve">Sowing date (Julian date) across years in the historical </w:t>
      </w:r>
      <w:r w:rsidRPr="008A7CB2">
        <w:rPr>
          <w:rFonts w:ascii="Times New Roman" w:hAnsi="Times New Roman" w:cs="Times New Roman"/>
          <w:b/>
          <w:bCs/>
          <w:lang w:val="en-GB"/>
        </w:rPr>
        <w:t>wheat</w:t>
      </w:r>
      <w:r w:rsidRPr="008A7CB2">
        <w:rPr>
          <w:rFonts w:ascii="Times New Roman" w:hAnsi="Times New Roman" w:cs="Times New Roman"/>
          <w:lang w:val="en-GB"/>
        </w:rPr>
        <w:t xml:space="preserve"> VCU networks for six of the seven countries analysed in this study (excluding Belgium).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xml:space="preserve">) as a fixed and site as a random term. Significant delays in sowing date were observed over time in CZ, DE and HU, but since these countries were the ones with smallest effect size in the agronomic trend (Table S1) there is no reason </w:t>
      </w:r>
      <w:r w:rsidR="00420BCB">
        <w:rPr>
          <w:rFonts w:ascii="Times New Roman" w:hAnsi="Times New Roman" w:cs="Times New Roman"/>
          <w:lang w:val="en-GB"/>
        </w:rPr>
        <w:t xml:space="preserve">to </w:t>
      </w:r>
      <w:r w:rsidRPr="008A7CB2">
        <w:rPr>
          <w:rFonts w:ascii="Times New Roman" w:hAnsi="Times New Roman" w:cs="Times New Roman"/>
          <w:lang w:val="en-GB"/>
        </w:rPr>
        <w:t>assume that these delays in sowing date contributed to agronomic trends.</w:t>
      </w:r>
    </w:p>
    <w:p w14:paraId="1E353711" w14:textId="77777777" w:rsidR="00F717F1" w:rsidRPr="008A7CB2" w:rsidRDefault="00F717F1" w:rsidP="00F717F1">
      <w:pPr>
        <w:spacing w:after="0"/>
        <w:rPr>
          <w:lang w:val="en-GB"/>
        </w:rPr>
      </w:pPr>
    </w:p>
    <w:p w14:paraId="7A8E4E48" w14:textId="77777777" w:rsidR="00F717F1" w:rsidRPr="008A7CB2" w:rsidRDefault="00F717F1" w:rsidP="00F717F1">
      <w:pPr>
        <w:spacing w:after="0"/>
        <w:rPr>
          <w:lang w:val="en-GB"/>
        </w:rPr>
      </w:pPr>
    </w:p>
    <w:p w14:paraId="405E0875" w14:textId="77777777" w:rsidR="00F717F1" w:rsidRPr="008A7CB2" w:rsidRDefault="00F717F1" w:rsidP="00F717F1">
      <w:pPr>
        <w:spacing w:after="0"/>
        <w:rPr>
          <w:lang w:val="en-GB"/>
        </w:rPr>
      </w:pPr>
    </w:p>
    <w:p w14:paraId="72774459" w14:textId="77777777" w:rsidR="00F717F1" w:rsidRPr="008A7CB2" w:rsidRDefault="00F717F1" w:rsidP="00F717F1">
      <w:pPr>
        <w:spacing w:after="0"/>
        <w:rPr>
          <w:lang w:val="en-GB"/>
        </w:rPr>
      </w:pPr>
    </w:p>
    <w:p w14:paraId="6485EDFC" w14:textId="77777777" w:rsidR="00F717F1" w:rsidRPr="008A7CB2" w:rsidRDefault="00F717F1" w:rsidP="00F717F1">
      <w:pPr>
        <w:spacing w:after="0"/>
        <w:rPr>
          <w:lang w:val="en-GB"/>
        </w:rPr>
      </w:pPr>
      <w:r w:rsidRPr="00C14365">
        <w:rPr>
          <w:noProof/>
          <w:lang w:val="en-GB" w:eastAsia="en-GB"/>
        </w:rPr>
        <w:lastRenderedPageBreak/>
        <w:drawing>
          <wp:inline distT="0" distB="0" distL="0" distR="0" wp14:anchorId="44836D08" wp14:editId="00FAB170">
            <wp:extent cx="5760720" cy="6790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790055"/>
                    </a:xfrm>
                    <a:prstGeom prst="rect">
                      <a:avLst/>
                    </a:prstGeom>
                  </pic:spPr>
                </pic:pic>
              </a:graphicData>
            </a:graphic>
          </wp:inline>
        </w:drawing>
      </w:r>
    </w:p>
    <w:p w14:paraId="0107CCDE" w14:textId="77777777" w:rsidR="00F717F1" w:rsidRDefault="00F717F1" w:rsidP="00F717F1">
      <w:pPr>
        <w:spacing w:after="0"/>
        <w:jc w:val="both"/>
        <w:rPr>
          <w:rFonts w:ascii="Times New Roman" w:hAnsi="Times New Roman" w:cs="Times New Roman"/>
          <w:lang w:val="en-GB"/>
        </w:rPr>
      </w:pPr>
      <w:r w:rsidRPr="008A7CB2">
        <w:rPr>
          <w:rFonts w:ascii="Times New Roman" w:hAnsi="Times New Roman" w:cs="Times New Roman"/>
          <w:b/>
          <w:bCs/>
          <w:lang w:val="en-GB"/>
        </w:rPr>
        <w:t xml:space="preserve">Figure S4 </w:t>
      </w:r>
      <w:r w:rsidRPr="008A7CB2">
        <w:rPr>
          <w:rFonts w:ascii="Times New Roman" w:hAnsi="Times New Roman" w:cs="Times New Roman"/>
          <w:lang w:val="en-GB"/>
        </w:rPr>
        <w:t xml:space="preserve">Sowing date (Julian date) across years in the historical </w:t>
      </w:r>
      <w:r w:rsidRPr="008A7CB2">
        <w:rPr>
          <w:rFonts w:ascii="Times New Roman" w:hAnsi="Times New Roman" w:cs="Times New Roman"/>
          <w:b/>
          <w:bCs/>
          <w:lang w:val="en-GB"/>
        </w:rPr>
        <w:t>maize</w:t>
      </w:r>
      <w:r w:rsidRPr="008A7CB2">
        <w:rPr>
          <w:rFonts w:ascii="Times New Roman" w:hAnsi="Times New Roman" w:cs="Times New Roman"/>
          <w:lang w:val="en-GB"/>
        </w:rPr>
        <w:t xml:space="preserve"> VCU networks for the seven countries analysed in this study.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as a fixed and site as a random term. None of the countries exhibited a significant delay or advance in sowing date over time. Hence, sowing date is not likely to explain any agronomic trends in Table S2.</w:t>
      </w:r>
    </w:p>
    <w:p w14:paraId="6E6E26AC" w14:textId="77777777" w:rsidR="00323CEE" w:rsidRDefault="00323CEE" w:rsidP="00F717F1">
      <w:pPr>
        <w:spacing w:after="0"/>
        <w:jc w:val="both"/>
        <w:rPr>
          <w:rFonts w:ascii="Times New Roman" w:hAnsi="Times New Roman" w:cs="Times New Roman"/>
          <w:lang w:val="en-GB"/>
        </w:rPr>
      </w:pPr>
    </w:p>
    <w:p w14:paraId="38E1FE69" w14:textId="5E08BF30" w:rsidR="00CE6943" w:rsidRDefault="00323CEE">
      <w:pPr>
        <w:spacing w:line="302" w:lineRule="auto"/>
        <w:rPr>
          <w:rFonts w:ascii="Times New Roman" w:hAnsi="Times New Roman" w:cs="Times New Roman"/>
          <w:lang w:val="en-GB"/>
        </w:rPr>
      </w:pPr>
      <w:r>
        <w:rPr>
          <w:rFonts w:ascii="Times New Roman" w:hAnsi="Times New Roman" w:cs="Times New Roman"/>
          <w:lang w:val="en-GB"/>
        </w:rPr>
        <w:br w:type="page"/>
      </w:r>
    </w:p>
    <w:p w14:paraId="7400735E" w14:textId="307E7149" w:rsidR="00323CEE" w:rsidRDefault="00CE6943">
      <w:pPr>
        <w:spacing w:line="302" w:lineRule="auto"/>
        <w:rPr>
          <w:rFonts w:ascii="Times New Roman" w:hAnsi="Times New Roman" w:cs="Times New Roman"/>
          <w:lang w:val="en-GB"/>
        </w:rPr>
      </w:pPr>
      <w:r w:rsidRPr="00CE6943">
        <w:rPr>
          <w:rFonts w:ascii="Times New Roman" w:hAnsi="Times New Roman" w:cs="Times New Roman"/>
          <w:noProof/>
          <w:lang w:val="en-GB"/>
        </w:rPr>
        <w:lastRenderedPageBreak/>
        <w:drawing>
          <wp:inline distT="0" distB="0" distL="0" distR="0" wp14:anchorId="7DCCB7E3" wp14:editId="7561A19B">
            <wp:extent cx="5759450" cy="6800850"/>
            <wp:effectExtent l="0" t="0" r="0" b="0"/>
            <wp:docPr id="10405915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91575" name=""/>
                    <pic:cNvPicPr/>
                  </pic:nvPicPr>
                  <pic:blipFill>
                    <a:blip r:embed="rId15"/>
                    <a:stretch>
                      <a:fillRect/>
                    </a:stretch>
                  </pic:blipFill>
                  <pic:spPr>
                    <a:xfrm>
                      <a:off x="0" y="0"/>
                      <a:ext cx="5759450" cy="6800850"/>
                    </a:xfrm>
                    <a:prstGeom prst="rect">
                      <a:avLst/>
                    </a:prstGeom>
                  </pic:spPr>
                </pic:pic>
              </a:graphicData>
            </a:graphic>
          </wp:inline>
        </w:drawing>
      </w:r>
    </w:p>
    <w:p w14:paraId="3818B1FD" w14:textId="0AE07349" w:rsidR="00CE6943" w:rsidRDefault="00CE6943" w:rsidP="00CE6943">
      <w:pPr>
        <w:spacing w:after="0"/>
        <w:jc w:val="both"/>
        <w:rPr>
          <w:rFonts w:ascii="Times New Roman" w:hAnsi="Times New Roman" w:cs="Times New Roman"/>
          <w:lang w:val="en-GB"/>
        </w:rPr>
      </w:pPr>
      <w:r w:rsidRPr="00CE6943">
        <w:rPr>
          <w:rFonts w:ascii="Times New Roman" w:hAnsi="Times New Roman" w:cs="Times New Roman"/>
          <w:b/>
          <w:bCs/>
          <w:lang w:val="en-GB"/>
        </w:rPr>
        <w:t>Figure S5</w:t>
      </w:r>
      <w:r>
        <w:rPr>
          <w:rFonts w:ascii="Times New Roman" w:hAnsi="Times New Roman" w:cs="Times New Roman"/>
          <w:lang w:val="en-GB"/>
        </w:rPr>
        <w:t xml:space="preserve"> Harvest</w:t>
      </w:r>
      <w:r w:rsidRPr="008A7CB2">
        <w:rPr>
          <w:rFonts w:ascii="Times New Roman" w:hAnsi="Times New Roman" w:cs="Times New Roman"/>
          <w:lang w:val="en-GB"/>
        </w:rPr>
        <w:t xml:space="preserve"> date (Julian date) across years in the historical </w:t>
      </w:r>
      <w:r>
        <w:rPr>
          <w:rFonts w:ascii="Times New Roman" w:hAnsi="Times New Roman" w:cs="Times New Roman"/>
          <w:b/>
          <w:bCs/>
          <w:lang w:val="en-GB"/>
        </w:rPr>
        <w:t>wheat</w:t>
      </w:r>
      <w:r w:rsidRPr="008A7CB2">
        <w:rPr>
          <w:rFonts w:ascii="Times New Roman" w:hAnsi="Times New Roman" w:cs="Times New Roman"/>
          <w:lang w:val="en-GB"/>
        </w:rPr>
        <w:t xml:space="preserve"> VCU networks for </w:t>
      </w:r>
      <w:r>
        <w:rPr>
          <w:rFonts w:ascii="Times New Roman" w:hAnsi="Times New Roman" w:cs="Times New Roman"/>
          <w:lang w:val="en-GB"/>
        </w:rPr>
        <w:t>six of the</w:t>
      </w:r>
      <w:r w:rsidRPr="008A7CB2">
        <w:rPr>
          <w:rFonts w:ascii="Times New Roman" w:hAnsi="Times New Roman" w:cs="Times New Roman"/>
          <w:lang w:val="en-GB"/>
        </w:rPr>
        <w:t xml:space="preserve"> seven countries analysed in this study.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xml:space="preserve">) as a fixed and site as a random term. </w:t>
      </w:r>
      <w:r w:rsidR="00B03105">
        <w:rPr>
          <w:rFonts w:ascii="Times New Roman" w:hAnsi="Times New Roman" w:cs="Times New Roman"/>
          <w:lang w:val="en-GB"/>
        </w:rPr>
        <w:t>All countries (except the FR-South network) showed a significant quadratic effect of year on harvest date; with harvest date peaking halfway through the study period and declining afterwards. The patterns displayed here suggest little consistency with the non-genetic trends in Table S1.</w:t>
      </w:r>
    </w:p>
    <w:p w14:paraId="35D13E19" w14:textId="26710A15" w:rsidR="00CE6943" w:rsidRDefault="00CE6943">
      <w:pPr>
        <w:spacing w:line="302" w:lineRule="auto"/>
        <w:rPr>
          <w:rFonts w:ascii="Times New Roman" w:hAnsi="Times New Roman" w:cs="Times New Roman"/>
          <w:lang w:val="en-GB"/>
        </w:rPr>
      </w:pPr>
    </w:p>
    <w:p w14:paraId="76E35E55" w14:textId="77777777" w:rsidR="00CE6943" w:rsidRDefault="00CE6943">
      <w:pPr>
        <w:spacing w:line="302" w:lineRule="auto"/>
        <w:rPr>
          <w:rFonts w:ascii="Times New Roman" w:hAnsi="Times New Roman" w:cs="Times New Roman"/>
          <w:lang w:val="en-GB"/>
        </w:rPr>
      </w:pPr>
      <w:r>
        <w:rPr>
          <w:rFonts w:ascii="Times New Roman" w:hAnsi="Times New Roman" w:cs="Times New Roman"/>
          <w:lang w:val="en-GB"/>
        </w:rPr>
        <w:br w:type="page"/>
      </w:r>
    </w:p>
    <w:p w14:paraId="008183D2" w14:textId="1D236F0E" w:rsidR="00CE6943" w:rsidRDefault="00CE6943">
      <w:pPr>
        <w:spacing w:line="302" w:lineRule="auto"/>
        <w:rPr>
          <w:rFonts w:ascii="Times New Roman" w:hAnsi="Times New Roman" w:cs="Times New Roman"/>
          <w:lang w:val="en-GB"/>
        </w:rPr>
      </w:pPr>
      <w:r w:rsidRPr="00CE6943">
        <w:rPr>
          <w:rFonts w:ascii="Times New Roman" w:hAnsi="Times New Roman" w:cs="Times New Roman"/>
          <w:noProof/>
          <w:lang w:val="en-GB"/>
        </w:rPr>
        <w:lastRenderedPageBreak/>
        <w:drawing>
          <wp:inline distT="0" distB="0" distL="0" distR="0" wp14:anchorId="73682A46" wp14:editId="192A9ACA">
            <wp:extent cx="5759450" cy="3909060"/>
            <wp:effectExtent l="0" t="0" r="0" b="0"/>
            <wp:docPr id="3578188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18812" name=""/>
                    <pic:cNvPicPr/>
                  </pic:nvPicPr>
                  <pic:blipFill>
                    <a:blip r:embed="rId16"/>
                    <a:stretch>
                      <a:fillRect/>
                    </a:stretch>
                  </pic:blipFill>
                  <pic:spPr>
                    <a:xfrm>
                      <a:off x="0" y="0"/>
                      <a:ext cx="5759450" cy="3909060"/>
                    </a:xfrm>
                    <a:prstGeom prst="rect">
                      <a:avLst/>
                    </a:prstGeom>
                  </pic:spPr>
                </pic:pic>
              </a:graphicData>
            </a:graphic>
          </wp:inline>
        </w:drawing>
      </w:r>
    </w:p>
    <w:p w14:paraId="6E646A92" w14:textId="04728A96" w:rsidR="00B03105" w:rsidRDefault="00CE6943" w:rsidP="00B03105">
      <w:pPr>
        <w:spacing w:after="0"/>
        <w:jc w:val="both"/>
        <w:rPr>
          <w:rFonts w:ascii="Times New Roman" w:hAnsi="Times New Roman" w:cs="Times New Roman"/>
          <w:lang w:val="en-GB"/>
        </w:rPr>
      </w:pPr>
      <w:r w:rsidRPr="00CE6943">
        <w:rPr>
          <w:rFonts w:ascii="Times New Roman" w:hAnsi="Times New Roman" w:cs="Times New Roman"/>
          <w:b/>
          <w:bCs/>
          <w:lang w:val="en-GB"/>
        </w:rPr>
        <w:t>Figure S</w:t>
      </w:r>
      <w:r>
        <w:rPr>
          <w:rFonts w:ascii="Times New Roman" w:hAnsi="Times New Roman" w:cs="Times New Roman"/>
          <w:b/>
          <w:bCs/>
          <w:lang w:val="en-GB"/>
        </w:rPr>
        <w:t xml:space="preserve">6 </w:t>
      </w:r>
      <w:r>
        <w:rPr>
          <w:rFonts w:ascii="Times New Roman" w:hAnsi="Times New Roman" w:cs="Times New Roman"/>
          <w:lang w:val="en-GB"/>
        </w:rPr>
        <w:t>Harvest</w:t>
      </w:r>
      <w:r w:rsidRPr="008A7CB2">
        <w:rPr>
          <w:rFonts w:ascii="Times New Roman" w:hAnsi="Times New Roman" w:cs="Times New Roman"/>
          <w:lang w:val="en-GB"/>
        </w:rPr>
        <w:t xml:space="preserve"> date (Julian date) across years in the historical </w:t>
      </w:r>
      <w:r>
        <w:rPr>
          <w:rFonts w:ascii="Times New Roman" w:hAnsi="Times New Roman" w:cs="Times New Roman"/>
          <w:b/>
          <w:bCs/>
          <w:lang w:val="en-GB"/>
        </w:rPr>
        <w:t>maize</w:t>
      </w:r>
      <w:r w:rsidRPr="008A7CB2">
        <w:rPr>
          <w:rFonts w:ascii="Times New Roman" w:hAnsi="Times New Roman" w:cs="Times New Roman"/>
          <w:lang w:val="en-GB"/>
        </w:rPr>
        <w:t xml:space="preserve"> VCU networks for </w:t>
      </w:r>
      <w:r>
        <w:rPr>
          <w:rFonts w:ascii="Times New Roman" w:hAnsi="Times New Roman" w:cs="Times New Roman"/>
          <w:lang w:val="en-GB"/>
        </w:rPr>
        <w:t>six of the</w:t>
      </w:r>
      <w:r w:rsidRPr="008A7CB2">
        <w:rPr>
          <w:rFonts w:ascii="Times New Roman" w:hAnsi="Times New Roman" w:cs="Times New Roman"/>
          <w:lang w:val="en-GB"/>
        </w:rPr>
        <w:t xml:space="preserve"> seven countries analysed in this study. Points are locations within a year (random horizontal spacing added for clarity); lines are estimates from a model with year (and year</w:t>
      </w:r>
      <w:r w:rsidRPr="008A7CB2">
        <w:rPr>
          <w:rFonts w:ascii="Times New Roman" w:hAnsi="Times New Roman" w:cs="Times New Roman"/>
          <w:vertAlign w:val="superscript"/>
          <w:lang w:val="en-GB"/>
        </w:rPr>
        <w:t>2</w:t>
      </w:r>
      <w:r w:rsidRPr="008A7CB2">
        <w:rPr>
          <w:rFonts w:ascii="Times New Roman" w:hAnsi="Times New Roman" w:cs="Times New Roman"/>
          <w:lang w:val="en-GB"/>
        </w:rPr>
        <w:t xml:space="preserve">) as a fixed and site as a random term. </w:t>
      </w:r>
      <w:r w:rsidR="00B03105">
        <w:rPr>
          <w:rFonts w:ascii="Times New Roman" w:hAnsi="Times New Roman" w:cs="Times New Roman"/>
          <w:lang w:val="en-GB"/>
        </w:rPr>
        <w:t>All countries except HU showed a significant quadratic effect of year on harvest date; with harvest date peaking halfway through the study period and declining afterwards. The patterns displayed here suggest little consistency with the non-genetic trends in Table S2.</w:t>
      </w:r>
    </w:p>
    <w:p w14:paraId="76560787" w14:textId="1D59462C" w:rsidR="00CE6943" w:rsidRDefault="00CE6943" w:rsidP="00CE6943">
      <w:pPr>
        <w:spacing w:after="0"/>
        <w:jc w:val="both"/>
        <w:rPr>
          <w:rFonts w:ascii="Times New Roman" w:hAnsi="Times New Roman" w:cs="Times New Roman"/>
          <w:lang w:val="en-GB"/>
        </w:rPr>
      </w:pPr>
    </w:p>
    <w:p w14:paraId="78F76F7D" w14:textId="77777777" w:rsidR="00CE6943" w:rsidRDefault="00CE6943">
      <w:pPr>
        <w:spacing w:line="302" w:lineRule="auto"/>
        <w:rPr>
          <w:rFonts w:ascii="Times New Roman" w:hAnsi="Times New Roman" w:cs="Times New Roman"/>
          <w:lang w:val="en-GB"/>
        </w:rPr>
      </w:pPr>
    </w:p>
    <w:p w14:paraId="234B1ED7" w14:textId="580ABB04" w:rsidR="00F717F1" w:rsidRDefault="00323CEE" w:rsidP="00F717F1">
      <w:pPr>
        <w:spacing w:after="0"/>
        <w:rPr>
          <w:lang w:val="en-GB"/>
        </w:rPr>
      </w:pPr>
      <w:r w:rsidRPr="00323CEE">
        <w:rPr>
          <w:noProof/>
          <w:lang w:val="en-GB"/>
        </w:rPr>
        <w:lastRenderedPageBreak/>
        <w:drawing>
          <wp:inline distT="0" distB="0" distL="0" distR="0" wp14:anchorId="2EB571F4" wp14:editId="4D635C01">
            <wp:extent cx="5994177" cy="5286375"/>
            <wp:effectExtent l="0" t="0" r="6985" b="0"/>
            <wp:docPr id="17571770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77098" name=""/>
                    <pic:cNvPicPr/>
                  </pic:nvPicPr>
                  <pic:blipFill>
                    <a:blip r:embed="rId17"/>
                    <a:stretch>
                      <a:fillRect/>
                    </a:stretch>
                  </pic:blipFill>
                  <pic:spPr>
                    <a:xfrm>
                      <a:off x="0" y="0"/>
                      <a:ext cx="5994978" cy="5287081"/>
                    </a:xfrm>
                    <a:prstGeom prst="rect">
                      <a:avLst/>
                    </a:prstGeom>
                  </pic:spPr>
                </pic:pic>
              </a:graphicData>
            </a:graphic>
          </wp:inline>
        </w:drawing>
      </w:r>
    </w:p>
    <w:p w14:paraId="13EAEECF" w14:textId="5E8AB89F" w:rsidR="00F717F1" w:rsidRPr="00323CEE" w:rsidRDefault="00323CEE" w:rsidP="00F717F1">
      <w:pPr>
        <w:spacing w:after="0"/>
        <w:rPr>
          <w:rFonts w:ascii="Times New Roman" w:hAnsi="Times New Roman" w:cs="Times New Roman"/>
          <w:lang w:val="en-GB"/>
        </w:rPr>
      </w:pPr>
      <w:r w:rsidRPr="00323CEE">
        <w:rPr>
          <w:rFonts w:ascii="Times New Roman" w:hAnsi="Times New Roman" w:cs="Times New Roman"/>
          <w:b/>
          <w:bCs/>
          <w:lang w:val="en-GB"/>
        </w:rPr>
        <w:t>Figure S</w:t>
      </w:r>
      <w:r w:rsidR="00B03105">
        <w:rPr>
          <w:rFonts w:ascii="Times New Roman" w:hAnsi="Times New Roman" w:cs="Times New Roman"/>
          <w:b/>
          <w:bCs/>
          <w:lang w:val="en-GB"/>
        </w:rPr>
        <w:t>7</w:t>
      </w:r>
      <w:r w:rsidRPr="00323CEE">
        <w:rPr>
          <w:rFonts w:ascii="Times New Roman" w:hAnsi="Times New Roman" w:cs="Times New Roman"/>
          <w:b/>
          <w:bCs/>
          <w:lang w:val="en-GB"/>
        </w:rPr>
        <w:t xml:space="preserve"> </w:t>
      </w:r>
      <w:r>
        <w:rPr>
          <w:rFonts w:ascii="Times New Roman" w:hAnsi="Times New Roman" w:cs="Times New Roman"/>
          <w:lang w:val="en-GB"/>
        </w:rPr>
        <w:t>Connectivity of wheat varieties across years. Cells on the diagonal (with black outlines) indicate the number of unique cultivars in a given year. The off-diagonals indicate the number of overlapping cultivars between years.</w:t>
      </w:r>
      <w:r w:rsidR="008A0E1E">
        <w:rPr>
          <w:rFonts w:ascii="Times New Roman" w:hAnsi="Times New Roman" w:cs="Times New Roman"/>
          <w:lang w:val="en-GB"/>
        </w:rPr>
        <w:t xml:space="preserve"> Note the different scaling between the panels.</w:t>
      </w:r>
    </w:p>
    <w:p w14:paraId="496C7452" w14:textId="686FD352" w:rsidR="00323CEE" w:rsidRDefault="00323CEE">
      <w:pPr>
        <w:spacing w:line="302" w:lineRule="auto"/>
      </w:pPr>
      <w:r>
        <w:br w:type="page"/>
      </w:r>
    </w:p>
    <w:p w14:paraId="250AE7C7" w14:textId="148C08AD" w:rsidR="00E50D96" w:rsidRDefault="00323CEE">
      <w:r w:rsidRPr="00323CEE">
        <w:rPr>
          <w:noProof/>
        </w:rPr>
        <w:lastRenderedPageBreak/>
        <w:drawing>
          <wp:inline distT="0" distB="0" distL="0" distR="0" wp14:anchorId="5B3580E7" wp14:editId="1E4803DD">
            <wp:extent cx="6000331" cy="5267325"/>
            <wp:effectExtent l="0" t="0" r="635" b="0"/>
            <wp:docPr id="20435481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48110" name=""/>
                    <pic:cNvPicPr/>
                  </pic:nvPicPr>
                  <pic:blipFill>
                    <a:blip r:embed="rId18"/>
                    <a:stretch>
                      <a:fillRect/>
                    </a:stretch>
                  </pic:blipFill>
                  <pic:spPr>
                    <a:xfrm>
                      <a:off x="0" y="0"/>
                      <a:ext cx="6002388" cy="5269131"/>
                    </a:xfrm>
                    <a:prstGeom prst="rect">
                      <a:avLst/>
                    </a:prstGeom>
                  </pic:spPr>
                </pic:pic>
              </a:graphicData>
            </a:graphic>
          </wp:inline>
        </w:drawing>
      </w:r>
    </w:p>
    <w:p w14:paraId="60AC3EB3" w14:textId="17324B4C" w:rsidR="00323CEE" w:rsidRPr="00323CEE" w:rsidRDefault="00323CEE" w:rsidP="00323CEE">
      <w:pPr>
        <w:spacing w:after="0"/>
        <w:rPr>
          <w:rFonts w:ascii="Times New Roman" w:hAnsi="Times New Roman" w:cs="Times New Roman"/>
          <w:lang w:val="en-GB"/>
        </w:rPr>
      </w:pPr>
      <w:r w:rsidRPr="00323CEE">
        <w:rPr>
          <w:rFonts w:ascii="Times New Roman" w:hAnsi="Times New Roman" w:cs="Times New Roman"/>
          <w:b/>
          <w:bCs/>
          <w:lang w:val="en-GB"/>
        </w:rPr>
        <w:t>Figure S</w:t>
      </w:r>
      <w:r w:rsidR="00B03105">
        <w:rPr>
          <w:rFonts w:ascii="Times New Roman" w:hAnsi="Times New Roman" w:cs="Times New Roman"/>
          <w:b/>
          <w:bCs/>
          <w:lang w:val="en-GB"/>
        </w:rPr>
        <w:t>8</w:t>
      </w:r>
      <w:r w:rsidRPr="00323CEE">
        <w:rPr>
          <w:rFonts w:ascii="Times New Roman" w:hAnsi="Times New Roman" w:cs="Times New Roman"/>
          <w:b/>
          <w:bCs/>
          <w:lang w:val="en-GB"/>
        </w:rPr>
        <w:t xml:space="preserve"> </w:t>
      </w:r>
      <w:r>
        <w:rPr>
          <w:rFonts w:ascii="Times New Roman" w:hAnsi="Times New Roman" w:cs="Times New Roman"/>
          <w:lang w:val="en-GB"/>
        </w:rPr>
        <w:t>Connectivity of maize varieties across years. Cells on the diagonal (with black outlines) indicate the number of unique cultivars in a given year. The off-diagonals indicate the number of overlapping cultivars between years.</w:t>
      </w:r>
      <w:r w:rsidR="008A0E1E">
        <w:rPr>
          <w:rFonts w:ascii="Times New Roman" w:hAnsi="Times New Roman" w:cs="Times New Roman"/>
          <w:lang w:val="en-GB"/>
        </w:rPr>
        <w:t xml:space="preserve"> Note the different scaling between the panels.</w:t>
      </w:r>
    </w:p>
    <w:p w14:paraId="04B1C5AF" w14:textId="13AD70AE" w:rsidR="001C3C93" w:rsidRDefault="001C3C93">
      <w:pPr>
        <w:spacing w:line="302" w:lineRule="auto"/>
        <w:rPr>
          <w:lang w:val="en-GB"/>
        </w:rPr>
      </w:pPr>
      <w:r>
        <w:rPr>
          <w:lang w:val="en-GB"/>
        </w:rPr>
        <w:br w:type="page"/>
      </w:r>
    </w:p>
    <w:p w14:paraId="7FC87AE1" w14:textId="20565CB0" w:rsidR="00323CEE" w:rsidRDefault="001C3C93">
      <w:pPr>
        <w:rPr>
          <w:rFonts w:ascii="Times New Roman" w:hAnsi="Times New Roman" w:cs="Times New Roman"/>
          <w:sz w:val="28"/>
          <w:szCs w:val="28"/>
          <w:lang w:val="en-GB"/>
        </w:rPr>
      </w:pPr>
      <w:r w:rsidRPr="001C3C93">
        <w:rPr>
          <w:rFonts w:ascii="Times New Roman" w:hAnsi="Times New Roman" w:cs="Times New Roman"/>
          <w:b/>
          <w:bCs/>
          <w:sz w:val="28"/>
          <w:szCs w:val="28"/>
          <w:lang w:val="en-GB"/>
        </w:rPr>
        <w:lastRenderedPageBreak/>
        <w:t xml:space="preserve">Supplementary section S1 </w:t>
      </w:r>
      <w:r w:rsidRPr="001C3C93">
        <w:rPr>
          <w:rFonts w:ascii="Times New Roman" w:hAnsi="Times New Roman" w:cs="Times New Roman"/>
          <w:sz w:val="28"/>
          <w:szCs w:val="28"/>
          <w:lang w:val="en-GB"/>
        </w:rPr>
        <w:t>– Previous studies on genetic gain in French wheat</w:t>
      </w:r>
    </w:p>
    <w:p w14:paraId="123A547B" w14:textId="77777777" w:rsidR="001C3C93" w:rsidRDefault="001C3C93">
      <w:pPr>
        <w:rPr>
          <w:rFonts w:ascii="Times New Roman" w:hAnsi="Times New Roman" w:cs="Times New Roman"/>
          <w:sz w:val="28"/>
          <w:szCs w:val="28"/>
          <w:lang w:val="en-GB"/>
        </w:rPr>
      </w:pPr>
    </w:p>
    <w:p w14:paraId="26D2D444" w14:textId="6BBC39CF" w:rsidR="00D854C0" w:rsidRPr="00D854C0" w:rsidRDefault="00D854C0">
      <w:pPr>
        <w:rPr>
          <w:rFonts w:ascii="Times New Roman" w:hAnsi="Times New Roman" w:cs="Times New Roman"/>
          <w:i/>
          <w:iCs/>
          <w:sz w:val="24"/>
          <w:szCs w:val="24"/>
          <w:lang w:val="en-GB"/>
        </w:rPr>
      </w:pPr>
      <w:r w:rsidRPr="00D854C0">
        <w:rPr>
          <w:rFonts w:ascii="Times New Roman" w:hAnsi="Times New Roman" w:cs="Times New Roman"/>
          <w:i/>
          <w:iCs/>
          <w:sz w:val="24"/>
          <w:szCs w:val="24"/>
          <w:lang w:val="en-GB"/>
        </w:rPr>
        <w:t>Background</w:t>
      </w:r>
    </w:p>
    <w:p w14:paraId="2C90369C" w14:textId="3175E125" w:rsidR="00D854C0" w:rsidRDefault="00D854C0">
      <w:pPr>
        <w:rPr>
          <w:rFonts w:ascii="Times New Roman" w:hAnsi="Times New Roman" w:cs="Times New Roman"/>
          <w:sz w:val="24"/>
          <w:szCs w:val="24"/>
          <w:lang w:val="en-GB"/>
        </w:rPr>
      </w:pPr>
      <w:r>
        <w:rPr>
          <w:rFonts w:ascii="Times New Roman" w:hAnsi="Times New Roman" w:cs="Times New Roman"/>
          <w:sz w:val="24"/>
          <w:szCs w:val="24"/>
          <w:lang w:val="en-GB"/>
        </w:rPr>
        <w:t>Genetic trends in wheat grain yield have been studied extensively in France</w:t>
      </w:r>
      <w:r>
        <w:rPr>
          <w:rFonts w:ascii="Times New Roman" w:hAnsi="Times New Roman" w:cs="Times New Roman"/>
          <w:sz w:val="24"/>
          <w:szCs w:val="24"/>
          <w:lang w:val="en-GB"/>
        </w:rPr>
        <w:fldChar w:fldCharType="begin">
          <w:fldData xml:space="preserve">PEVuZE5vdGU+PENpdGU+PEF1dGhvcj5Ccmlzc29uPC9BdXRob3I+PFllYXI+MjAxMDwvWWVhcj48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</w:fldData>
        </w:fldChar>
      </w:r>
      <w:r w:rsidR="00AB7B86">
        <w:rPr>
          <w:rFonts w:ascii="Times New Roman" w:hAnsi="Times New Roman" w:cs="Times New Roman"/>
          <w:sz w:val="24"/>
          <w:szCs w:val="24"/>
          <w:lang w:val="en-GB"/>
        </w:rPr>
        <w:instrText xml:space="preserve"> ADDIN EN.CITE </w:instrText>
      </w:r>
      <w:r w:rsidR="00AB7B86">
        <w:rPr>
          <w:rFonts w:ascii="Times New Roman" w:hAnsi="Times New Roman" w:cs="Times New Roman"/>
          <w:sz w:val="24"/>
          <w:szCs w:val="24"/>
          <w:lang w:val="en-GB"/>
        </w:rPr>
        <w:fldChar w:fldCharType="begin">
          <w:fldData xml:space="preserve">PEVuZE5vdGU+PENpdGU+PEF1dGhvcj5Ccmlzc29uPC9BdXRob3I+PFllYXI+MjAxMDwvWWVhcj48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</w:fldData>
        </w:fldChar>
      </w:r>
      <w:r w:rsidR="00AB7B86">
        <w:rPr>
          <w:rFonts w:ascii="Times New Roman" w:hAnsi="Times New Roman" w:cs="Times New Roman"/>
          <w:sz w:val="24"/>
          <w:szCs w:val="24"/>
          <w:lang w:val="en-GB"/>
        </w:rPr>
        <w:instrText xml:space="preserve"> ADDIN EN.CITE.DATA </w:instrText>
      </w:r>
      <w:r w:rsidR="00AB7B86">
        <w:rPr>
          <w:rFonts w:ascii="Times New Roman" w:hAnsi="Times New Roman" w:cs="Times New Roman"/>
          <w:sz w:val="24"/>
          <w:szCs w:val="24"/>
          <w:lang w:val="en-GB"/>
        </w:rPr>
      </w:r>
      <w:r w:rsidR="00AB7B86">
        <w:rPr>
          <w:rFonts w:ascii="Times New Roman" w:hAnsi="Times New Roman" w:cs="Times New Roman"/>
          <w:sz w:val="24"/>
          <w:szCs w:val="24"/>
          <w:lang w:val="en-GB"/>
        </w:rPr>
        <w:fldChar w:fldCharType="end"/>
      </w:r>
      <w:r>
        <w:rPr>
          <w:rFonts w:ascii="Times New Roman" w:hAnsi="Times New Roman" w:cs="Times New Roman"/>
          <w:sz w:val="24"/>
          <w:szCs w:val="24"/>
          <w:lang w:val="en-GB"/>
        </w:rPr>
      </w:r>
      <w:r>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2,5-7</w:t>
      </w:r>
      <w:r>
        <w:rPr>
          <w:rFonts w:ascii="Times New Roman" w:hAnsi="Times New Roman" w:cs="Times New Roman"/>
          <w:sz w:val="24"/>
          <w:szCs w:val="24"/>
          <w:lang w:val="en-GB"/>
        </w:rPr>
        <w:fldChar w:fldCharType="end"/>
      </w:r>
      <w:r w:rsidR="00462265">
        <w:rPr>
          <w:rFonts w:ascii="Times New Roman" w:hAnsi="Times New Roman" w:cs="Times New Roman"/>
          <w:sz w:val="24"/>
          <w:szCs w:val="24"/>
          <w:lang w:val="en-GB"/>
        </w:rPr>
        <w:t>, but each with their own methods and in different time periods, resulting in reported trends that may differ from the ones reported in our study. In this section we aim to give some context behind these differences.</w:t>
      </w:r>
    </w:p>
    <w:p w14:paraId="4B853FD8" w14:textId="77777777" w:rsidR="00462265" w:rsidRDefault="00462265">
      <w:pPr>
        <w:rPr>
          <w:rFonts w:ascii="Times New Roman" w:hAnsi="Times New Roman" w:cs="Times New Roman"/>
          <w:i/>
          <w:iCs/>
          <w:sz w:val="24"/>
          <w:szCs w:val="24"/>
          <w:lang w:val="en-GB"/>
        </w:rPr>
      </w:pPr>
    </w:p>
    <w:p w14:paraId="39B3F808" w14:textId="668F8FE5" w:rsidR="00972002" w:rsidRPr="00C1114C" w:rsidRDefault="00972002">
      <w:pPr>
        <w:rPr>
          <w:rFonts w:ascii="Times New Roman" w:hAnsi="Times New Roman" w:cs="Times New Roman"/>
          <w:i/>
          <w:iCs/>
          <w:sz w:val="24"/>
          <w:szCs w:val="24"/>
          <w:lang w:val="en-GB"/>
        </w:rPr>
      </w:pPr>
      <w:r w:rsidRPr="00C1114C">
        <w:rPr>
          <w:rFonts w:ascii="Times New Roman" w:hAnsi="Times New Roman" w:cs="Times New Roman"/>
          <w:i/>
          <w:iCs/>
          <w:sz w:val="24"/>
          <w:szCs w:val="24"/>
          <w:lang w:val="en-GB"/>
        </w:rPr>
        <w:t xml:space="preserve">Summary </w:t>
      </w:r>
      <w:r w:rsidR="00C1114C" w:rsidRPr="00C1114C">
        <w:rPr>
          <w:rFonts w:ascii="Times New Roman" w:hAnsi="Times New Roman" w:cs="Times New Roman"/>
          <w:i/>
          <w:iCs/>
          <w:sz w:val="24"/>
          <w:szCs w:val="24"/>
          <w:lang w:val="en-GB"/>
        </w:rPr>
        <w:t xml:space="preserve">French wheat </w:t>
      </w:r>
      <w:r w:rsidRPr="00C1114C">
        <w:rPr>
          <w:rFonts w:ascii="Times New Roman" w:hAnsi="Times New Roman" w:cs="Times New Roman"/>
          <w:i/>
          <w:iCs/>
          <w:sz w:val="24"/>
          <w:szCs w:val="24"/>
          <w:lang w:val="en-GB"/>
        </w:rPr>
        <w:t>data INVITE</w:t>
      </w:r>
    </w:p>
    <w:p w14:paraId="21E4D18F" w14:textId="2E289958" w:rsidR="001C3C93" w:rsidRDefault="001C3C93" w:rsidP="00C1114C">
      <w:pPr>
        <w:jc w:val="both"/>
        <w:rPr>
          <w:rFonts w:ascii="Times New Roman" w:hAnsi="Times New Roman" w:cs="Times New Roman"/>
          <w:sz w:val="24"/>
          <w:szCs w:val="24"/>
          <w:lang w:val="en-GB"/>
        </w:rPr>
      </w:pPr>
      <w:r>
        <w:rPr>
          <w:rFonts w:ascii="Times New Roman" w:hAnsi="Times New Roman" w:cs="Times New Roman"/>
          <w:sz w:val="24"/>
          <w:szCs w:val="24"/>
          <w:lang w:val="en-GB"/>
        </w:rPr>
        <w:t>Genetic gain in France in the current study was estimated based on data from 2002 to 2018</w:t>
      </w:r>
      <w:r w:rsidR="00770597">
        <w:rPr>
          <w:rFonts w:ascii="Times New Roman" w:hAnsi="Times New Roman" w:cs="Times New Roman"/>
          <w:sz w:val="24"/>
          <w:szCs w:val="24"/>
          <w:lang w:val="en-GB"/>
        </w:rPr>
        <w:t>, by courtesy of GEVES</w:t>
      </w:r>
      <w:r>
        <w:rPr>
          <w:rFonts w:ascii="Times New Roman" w:hAnsi="Times New Roman" w:cs="Times New Roman"/>
          <w:sz w:val="24"/>
          <w:szCs w:val="24"/>
          <w:lang w:val="en-GB"/>
        </w:rPr>
        <w:t>. Across trials in both the northern and southern network, the average proportion of varieties in the data that were VCU candidates was 0.72–0.74</w:t>
      </w:r>
      <w:r w:rsidR="00770597">
        <w:rPr>
          <w:rFonts w:ascii="Times New Roman" w:hAnsi="Times New Roman" w:cs="Times New Roman"/>
          <w:sz w:val="24"/>
          <w:szCs w:val="24"/>
          <w:lang w:val="en-GB"/>
        </w:rPr>
        <w:t>; the remainder consisted of varieties that we denote here as reference varieties</w:t>
      </w:r>
      <w:r>
        <w:rPr>
          <w:rFonts w:ascii="Times New Roman" w:hAnsi="Times New Roman" w:cs="Times New Roman"/>
          <w:sz w:val="24"/>
          <w:szCs w:val="24"/>
          <w:lang w:val="en-GB"/>
        </w:rPr>
        <w:t>.</w:t>
      </w:r>
      <w:r w:rsidR="00F84DC5">
        <w:rPr>
          <w:rFonts w:ascii="Times New Roman" w:hAnsi="Times New Roman" w:cs="Times New Roman"/>
          <w:sz w:val="24"/>
          <w:szCs w:val="24"/>
          <w:lang w:val="en-GB"/>
        </w:rPr>
        <w:t xml:space="preserve"> This proportion is lower than the actual proportion of candidate</w:t>
      </w:r>
      <w:r w:rsidR="00770597">
        <w:rPr>
          <w:rFonts w:ascii="Times New Roman" w:hAnsi="Times New Roman" w:cs="Times New Roman"/>
          <w:sz w:val="24"/>
          <w:szCs w:val="24"/>
          <w:lang w:val="en-GB"/>
        </w:rPr>
        <w:t xml:space="preserve"> varieties</w:t>
      </w:r>
      <w:r w:rsidR="00F84DC5">
        <w:rPr>
          <w:rFonts w:ascii="Times New Roman" w:hAnsi="Times New Roman" w:cs="Times New Roman"/>
          <w:sz w:val="24"/>
          <w:szCs w:val="24"/>
          <w:lang w:val="en-GB"/>
        </w:rPr>
        <w:t xml:space="preserve"> tested, which is a about 0.85. Therefore, like VCU networks from other countries, we have a non-random subset of the candidate varieties that were actually tested</w:t>
      </w:r>
      <w:r w:rsidR="00770597">
        <w:rPr>
          <w:rFonts w:ascii="Times New Roman" w:hAnsi="Times New Roman" w:cs="Times New Roman"/>
          <w:sz w:val="24"/>
          <w:szCs w:val="24"/>
          <w:lang w:val="en-GB"/>
        </w:rPr>
        <w:t xml:space="preserve"> at our disposal.</w:t>
      </w:r>
      <w:r w:rsidR="00C1114C">
        <w:rPr>
          <w:rFonts w:ascii="Times New Roman" w:hAnsi="Times New Roman" w:cs="Times New Roman"/>
          <w:sz w:val="24"/>
          <w:szCs w:val="24"/>
          <w:lang w:val="en-GB"/>
        </w:rPr>
        <w:t xml:space="preserve"> </w:t>
      </w:r>
      <w:r w:rsidR="00EB6D70">
        <w:rPr>
          <w:rFonts w:ascii="Times New Roman" w:hAnsi="Times New Roman" w:cs="Times New Roman"/>
          <w:sz w:val="24"/>
          <w:szCs w:val="24"/>
          <w:lang w:val="en-GB"/>
        </w:rPr>
        <w:t>Like other countries for which both low- and high-input fungicide trials were available, we restricted our analysis of the French wheat network to high-input trials.</w:t>
      </w:r>
    </w:p>
    <w:p w14:paraId="1019DAFB" w14:textId="77777777" w:rsidR="00972002" w:rsidRDefault="00972002" w:rsidP="00C1114C">
      <w:pPr>
        <w:jc w:val="both"/>
        <w:rPr>
          <w:rFonts w:ascii="Times New Roman" w:hAnsi="Times New Roman" w:cs="Times New Roman"/>
          <w:sz w:val="24"/>
          <w:szCs w:val="24"/>
          <w:lang w:val="en-GB"/>
        </w:rPr>
      </w:pPr>
    </w:p>
    <w:p w14:paraId="5418643D" w14:textId="1ACEA68D" w:rsidR="00972002" w:rsidRPr="00972002" w:rsidRDefault="00972002" w:rsidP="00C1114C">
      <w:pPr>
        <w:jc w:val="both"/>
        <w:rPr>
          <w:rFonts w:ascii="Times New Roman" w:hAnsi="Times New Roman" w:cs="Times New Roman"/>
          <w:i/>
          <w:iCs/>
          <w:sz w:val="24"/>
          <w:szCs w:val="24"/>
          <w:lang w:val="en-GB"/>
        </w:rPr>
      </w:pPr>
      <w:r>
        <w:rPr>
          <w:rFonts w:ascii="Times New Roman" w:hAnsi="Times New Roman" w:cs="Times New Roman"/>
          <w:i/>
          <w:iCs/>
          <w:sz w:val="24"/>
          <w:szCs w:val="24"/>
          <w:lang w:val="en-GB"/>
        </w:rPr>
        <w:t>Comparison with previous studies</w:t>
      </w:r>
    </w:p>
    <w:p w14:paraId="7C938ADA" w14:textId="12156EE8" w:rsidR="00770597" w:rsidRDefault="00770597" w:rsidP="00C1114C">
      <w:pPr>
        <w:jc w:val="both"/>
        <w:rPr>
          <w:rFonts w:ascii="Times New Roman" w:hAnsi="Times New Roman" w:cs="Times New Roman"/>
          <w:sz w:val="24"/>
          <w:szCs w:val="24"/>
          <w:lang w:val="en-GB"/>
        </w:rPr>
      </w:pPr>
      <w:r>
        <w:rPr>
          <w:rFonts w:ascii="Times New Roman" w:hAnsi="Times New Roman" w:cs="Times New Roman"/>
          <w:sz w:val="24"/>
          <w:szCs w:val="24"/>
          <w:lang w:val="en-GB"/>
        </w:rPr>
        <w:t>Previous studies have estimated genetic trends</w:t>
      </w:r>
      <w:r w:rsidR="00972002">
        <w:rPr>
          <w:rFonts w:ascii="Times New Roman" w:hAnsi="Times New Roman" w:cs="Times New Roman"/>
          <w:sz w:val="24"/>
          <w:szCs w:val="24"/>
          <w:lang w:val="en-GB"/>
        </w:rPr>
        <w:t xml:space="preserve"> within French networks</w:t>
      </w:r>
      <w:r>
        <w:rPr>
          <w:rFonts w:ascii="Times New Roman" w:hAnsi="Times New Roman" w:cs="Times New Roman"/>
          <w:sz w:val="24"/>
          <w:szCs w:val="24"/>
          <w:lang w:val="en-GB"/>
        </w:rPr>
        <w:t xml:space="preserve"> in</w:t>
      </w:r>
      <w:r w:rsidR="00972002">
        <w:rPr>
          <w:rFonts w:ascii="Times New Roman" w:hAnsi="Times New Roman" w:cs="Times New Roman"/>
          <w:sz w:val="24"/>
          <w:szCs w:val="24"/>
          <w:lang w:val="en-GB"/>
        </w:rPr>
        <w:t xml:space="preserve"> </w:t>
      </w:r>
      <w:r w:rsidR="00294ED8">
        <w:rPr>
          <w:rFonts w:ascii="Times New Roman" w:hAnsi="Times New Roman" w:cs="Times New Roman"/>
          <w:sz w:val="24"/>
          <w:szCs w:val="24"/>
          <w:lang w:val="en-GB"/>
        </w:rPr>
        <w:t>different</w:t>
      </w:r>
      <w:r w:rsidR="00972002">
        <w:rPr>
          <w:rFonts w:ascii="Times New Roman" w:hAnsi="Times New Roman" w:cs="Times New Roman"/>
          <w:sz w:val="24"/>
          <w:szCs w:val="24"/>
          <w:lang w:val="en-GB"/>
        </w:rPr>
        <w:t xml:space="preserve"> ways</w:t>
      </w:r>
      <w:r w:rsidR="00294ED8">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D854C0">
        <w:rPr>
          <w:rFonts w:ascii="Times New Roman" w:hAnsi="Times New Roman" w:cs="Times New Roman"/>
          <w:sz w:val="24"/>
          <w:szCs w:val="24"/>
          <w:lang w:val="en-GB"/>
        </w:rPr>
        <w:t xml:space="preserve">i.e., </w:t>
      </w:r>
      <w:r w:rsidR="00972002">
        <w:rPr>
          <w:rFonts w:ascii="Times New Roman" w:hAnsi="Times New Roman" w:cs="Times New Roman"/>
          <w:sz w:val="24"/>
          <w:szCs w:val="24"/>
          <w:lang w:val="en-GB"/>
        </w:rPr>
        <w:t>from historical (long-term) data within a different range of years</w:t>
      </w:r>
      <w:r w:rsidR="00294ED8">
        <w:rPr>
          <w:rFonts w:ascii="Times New Roman" w:hAnsi="Times New Roman" w:cs="Times New Roman"/>
          <w:sz w:val="24"/>
          <w:szCs w:val="24"/>
          <w:lang w:val="en-GB"/>
        </w:rPr>
        <w:t xml:space="preserve"> to our study</w:t>
      </w:r>
      <w:r w:rsidR="00294ED8">
        <w:rPr>
          <w:rFonts w:ascii="Times New Roman" w:hAnsi="Times New Roman" w:cs="Times New Roman"/>
          <w:sz w:val="24"/>
          <w:szCs w:val="24"/>
          <w:lang w:val="en-GB"/>
        </w:rPr>
        <w:fldChar w:fldCharType="begin">
          <w:fldData xml:space="preserve">PEVuZE5vdGU+PENpdGU+PEF1dGhvcj5PdXJ5PC9BdXRob3I+PFllYXI+MjAxMjwvWWVhcj48UmVj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</w:fldData>
        </w:fldChar>
      </w:r>
      <w:r w:rsidR="00AB7B86">
        <w:rPr>
          <w:rFonts w:ascii="Times New Roman" w:hAnsi="Times New Roman" w:cs="Times New Roman"/>
          <w:sz w:val="24"/>
          <w:szCs w:val="24"/>
          <w:lang w:val="en-GB"/>
        </w:rPr>
        <w:instrText xml:space="preserve"> ADDIN EN.CITE </w:instrText>
      </w:r>
      <w:r w:rsidR="00AB7B86">
        <w:rPr>
          <w:rFonts w:ascii="Times New Roman" w:hAnsi="Times New Roman" w:cs="Times New Roman"/>
          <w:sz w:val="24"/>
          <w:szCs w:val="24"/>
          <w:lang w:val="en-GB"/>
        </w:rPr>
        <w:fldChar w:fldCharType="begin">
          <w:fldData xml:space="preserve">PEVuZE5vdGU+PENpdGU+PEF1dGhvcj5PdXJ5PC9BdXRob3I+PFllYXI+MjAxMjwvWWVhcj48UmVj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</w:fldData>
        </w:fldChar>
      </w:r>
      <w:r w:rsidR="00AB7B86">
        <w:rPr>
          <w:rFonts w:ascii="Times New Roman" w:hAnsi="Times New Roman" w:cs="Times New Roman"/>
          <w:sz w:val="24"/>
          <w:szCs w:val="24"/>
          <w:lang w:val="en-GB"/>
        </w:rPr>
        <w:instrText xml:space="preserve"> ADDIN EN.CITE.DATA </w:instrText>
      </w:r>
      <w:r w:rsidR="00AB7B86">
        <w:rPr>
          <w:rFonts w:ascii="Times New Roman" w:hAnsi="Times New Roman" w:cs="Times New Roman"/>
          <w:sz w:val="24"/>
          <w:szCs w:val="24"/>
          <w:lang w:val="en-GB"/>
        </w:rPr>
      </w:r>
      <w:r w:rsidR="00AB7B86">
        <w:rPr>
          <w:rFonts w:ascii="Times New Roman" w:hAnsi="Times New Roman" w:cs="Times New Roman"/>
          <w:sz w:val="24"/>
          <w:szCs w:val="24"/>
          <w:lang w:val="en-GB"/>
        </w:rPr>
        <w:fldChar w:fldCharType="end"/>
      </w:r>
      <w:r w:rsidR="00294ED8">
        <w:rPr>
          <w:rFonts w:ascii="Times New Roman" w:hAnsi="Times New Roman" w:cs="Times New Roman"/>
          <w:sz w:val="24"/>
          <w:szCs w:val="24"/>
          <w:lang w:val="en-GB"/>
        </w:rPr>
      </w:r>
      <w:r w:rsidR="00294ED8">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5,6</w:t>
      </w:r>
      <w:r w:rsidR="00294ED8">
        <w:rPr>
          <w:rFonts w:ascii="Times New Roman" w:hAnsi="Times New Roman" w:cs="Times New Roman"/>
          <w:sz w:val="24"/>
          <w:szCs w:val="24"/>
          <w:lang w:val="en-GB"/>
        </w:rPr>
        <w:fldChar w:fldCharType="end"/>
      </w:r>
      <w:r w:rsidR="00294ED8">
        <w:rPr>
          <w:rFonts w:ascii="Times New Roman" w:hAnsi="Times New Roman" w:cs="Times New Roman"/>
          <w:sz w:val="24"/>
          <w:szCs w:val="24"/>
          <w:lang w:val="en-GB"/>
        </w:rPr>
        <w:t xml:space="preserve"> and by testing</w:t>
      </w:r>
      <w:r w:rsidR="00972002">
        <w:rPr>
          <w:rFonts w:ascii="Times New Roman" w:hAnsi="Times New Roman" w:cs="Times New Roman"/>
          <w:sz w:val="24"/>
          <w:szCs w:val="24"/>
          <w:lang w:val="en-GB"/>
        </w:rPr>
        <w:t xml:space="preserve"> varieties </w:t>
      </w:r>
      <w:r w:rsidR="00294ED8">
        <w:rPr>
          <w:rFonts w:ascii="Times New Roman" w:hAnsi="Times New Roman" w:cs="Times New Roman"/>
          <w:sz w:val="24"/>
          <w:szCs w:val="24"/>
          <w:lang w:val="en-GB"/>
        </w:rPr>
        <w:t xml:space="preserve">of different ages </w:t>
      </w:r>
      <w:r w:rsidR="00972002">
        <w:rPr>
          <w:rFonts w:ascii="Times New Roman" w:hAnsi="Times New Roman" w:cs="Times New Roman"/>
          <w:sz w:val="24"/>
          <w:szCs w:val="24"/>
          <w:lang w:val="en-GB"/>
        </w:rPr>
        <w:t xml:space="preserve">alongside one another in a </w:t>
      </w:r>
      <w:r w:rsidR="00D854C0">
        <w:rPr>
          <w:rFonts w:ascii="Times New Roman" w:hAnsi="Times New Roman" w:cs="Times New Roman"/>
          <w:sz w:val="24"/>
          <w:szCs w:val="24"/>
          <w:lang w:val="en-GB"/>
        </w:rPr>
        <w:t>limited number of</w:t>
      </w:r>
      <w:r w:rsidR="00972002">
        <w:rPr>
          <w:rFonts w:ascii="Times New Roman" w:hAnsi="Times New Roman" w:cs="Times New Roman"/>
          <w:sz w:val="24"/>
          <w:szCs w:val="24"/>
          <w:lang w:val="en-GB"/>
        </w:rPr>
        <w:t xml:space="preserve"> trials</w:t>
      </w:r>
      <w:r w:rsidR="00462265">
        <w:rPr>
          <w:rFonts w:ascii="Times New Roman" w:hAnsi="Times New Roman" w:cs="Times New Roman"/>
          <w:sz w:val="24"/>
          <w:szCs w:val="24"/>
          <w:lang w:val="en-GB"/>
        </w:rPr>
        <w:t xml:space="preserve"> </w:t>
      </w:r>
      <w:r w:rsidR="00972002">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&lt;EndNote&gt;&lt;Cite&gt;&lt;Author&gt;Cormier&lt;/Author&gt;&lt;Year&gt;2013&lt;/Year&gt;&lt;RecNum&gt;1391&lt;/RecNum&gt;&lt;DisplayText&gt;&lt;style face="superscript"&gt;2&lt;/style&gt;&lt;/DisplayText&gt;&lt;record&gt;&lt;rec-number&gt;1391&lt;/rec-number&gt;&lt;foreign-keys&gt;&lt;key app="EN" db-id="fta2zadf65wwzget9e650zettdtes5rrva22" timestamp="1689936318"&gt;1391&lt;/key&gt;&lt;/foreign-keys&gt;&lt;ref-type name="Journal Article"&gt;17&lt;/ref-type&gt;&lt;contributors&gt;&lt;authors&gt;&lt;author&gt;Cormier, Fabien&lt;/author&gt;&lt;author&gt;Faure, Sébastien&lt;/author&gt;&lt;author&gt;Dubreuil, Pierre&lt;/author&gt;&lt;author&gt;Heumez, Emmanuel&lt;/author&gt;&lt;author&gt;Beauchêne, Katia&lt;/author&gt;&lt;author&gt;Lafarge, Stéphane&lt;/author&gt;&lt;author&gt;Praud, Sébastien&lt;/author&gt;&lt;author&gt;Le Gouis, Jacques&lt;/author&gt;&lt;/authors&gt;&lt;/contributors&gt;&lt;titles&gt;&lt;title&gt;&lt;style face="normal" font="default" size="100%"&gt;A multi-environmental study of recent breeding progress on nitrogen use efficiency in wheat (&lt;/style&gt;&lt;style face="italic" font="default" size="100%"&gt;Triticum aestivum&lt;/style&gt;&lt;style face="normal" font="default" size="100%"&gt; L.)&lt;/style&gt;&lt;/title&gt;&lt;secondary-title&gt;Theoretical and Applied Genetics&lt;/secondary-title&gt;&lt;/titles&gt;&lt;periodical&gt;&lt;full-title&gt;Theoretical and Applied Genetics&lt;/full-title&gt;&lt;/periodical&gt;&lt;pages&gt;3035-3048&lt;/pages&gt;&lt;volume&gt;126&lt;/volume&gt;&lt;number&gt;12&lt;/number&gt;&lt;dates&gt;&lt;year&gt;2013&lt;/year&gt;&lt;pub-dates&gt;&lt;date&gt;2013/12/01&lt;/date&gt;&lt;/pub-dates&gt;&lt;/dates&gt;&lt;isbn&gt;1432-2242&lt;/isbn&gt;&lt;urls&gt;&lt;related-urls&gt;&lt;url&gt;https://doi.org/10.1007/s00122-013-2191-9&lt;/url&gt;&lt;url&gt;https://link.springer.com/article/10.1007/s00122-013-2191-9&lt;/url&gt;&lt;/related-urls&gt;&lt;/urls&gt;&lt;electronic-resource-num&gt;10.1007/s00122-013-2191-9&lt;/electronic-resource-num&gt;&lt;/record&gt;&lt;/Cite&gt;&lt;/EndNote&gt;</w:instrText>
      </w:r>
      <w:r w:rsidR="00972002">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2</w:t>
      </w:r>
      <w:r w:rsidR="00972002">
        <w:rPr>
          <w:rFonts w:ascii="Times New Roman" w:hAnsi="Times New Roman" w:cs="Times New Roman"/>
          <w:sz w:val="24"/>
          <w:szCs w:val="24"/>
          <w:lang w:val="en-GB"/>
        </w:rPr>
        <w:fldChar w:fldCharType="end"/>
      </w:r>
      <w:r w:rsidR="00294ED8">
        <w:rPr>
          <w:rFonts w:ascii="Times New Roman" w:hAnsi="Times New Roman" w:cs="Times New Roman"/>
          <w:sz w:val="24"/>
          <w:szCs w:val="24"/>
          <w:lang w:val="en-GB"/>
        </w:rPr>
        <w:t>. In the latter case,</w:t>
      </w:r>
      <w:r w:rsidR="001364E3">
        <w:rPr>
          <w:rFonts w:ascii="Times New Roman" w:hAnsi="Times New Roman" w:cs="Times New Roman"/>
          <w:sz w:val="24"/>
          <w:szCs w:val="24"/>
          <w:lang w:val="en-GB"/>
        </w:rPr>
        <w:t xml:space="preserve"> sometimes called ‘era trials’ (because varieties from different eras are assembled),</w:t>
      </w:r>
      <w:r w:rsidR="00294ED8">
        <w:rPr>
          <w:rFonts w:ascii="Times New Roman" w:hAnsi="Times New Roman" w:cs="Times New Roman"/>
          <w:sz w:val="24"/>
          <w:szCs w:val="24"/>
          <w:lang w:val="en-GB"/>
        </w:rPr>
        <w:t xml:space="preserve"> the genetic trend is estimated by extracting genotypic means from the mixed model and regressing them on the year of release in a separate linear model</w:t>
      </w:r>
      <w:r w:rsidR="00956280">
        <w:rPr>
          <w:rFonts w:ascii="Times New Roman" w:hAnsi="Times New Roman" w:cs="Times New Roman"/>
          <w:sz w:val="24"/>
          <w:szCs w:val="24"/>
          <w:lang w:val="en-GB"/>
        </w:rPr>
        <w:t xml:space="preserve"> that accounted for covariates quality class, plant height and precocity</w:t>
      </w:r>
      <w:r w:rsidR="00294ED8">
        <w:rPr>
          <w:rFonts w:ascii="Times New Roman" w:hAnsi="Times New Roman" w:cs="Times New Roman"/>
          <w:sz w:val="24"/>
          <w:szCs w:val="24"/>
          <w:lang w:val="en-GB"/>
        </w:rPr>
        <w:t xml:space="preserve">. In the former two studies, </w:t>
      </w:r>
      <w:r w:rsidR="003B44C6">
        <w:rPr>
          <w:rFonts w:ascii="Times New Roman" w:hAnsi="Times New Roman" w:cs="Times New Roman"/>
          <w:sz w:val="24"/>
          <w:szCs w:val="24"/>
          <w:lang w:val="en-GB"/>
        </w:rPr>
        <w:t xml:space="preserve">genetic gain was calculated by correcting the yield </w:t>
      </w:r>
      <w:r w:rsidR="009C09F0">
        <w:rPr>
          <w:rFonts w:ascii="Times New Roman" w:hAnsi="Times New Roman" w:cs="Times New Roman"/>
          <w:sz w:val="24"/>
          <w:szCs w:val="24"/>
          <w:lang w:val="en-GB"/>
        </w:rPr>
        <w:t>of</w:t>
      </w:r>
      <w:r w:rsidR="003B44C6">
        <w:rPr>
          <w:rFonts w:ascii="Times New Roman" w:hAnsi="Times New Roman" w:cs="Times New Roman"/>
          <w:sz w:val="24"/>
          <w:szCs w:val="24"/>
          <w:lang w:val="en-GB"/>
        </w:rPr>
        <w:t xml:space="preserve"> each variety in a given year for the year effect</w:t>
      </w:r>
      <w:r w:rsidR="00541EB2">
        <w:rPr>
          <w:rFonts w:ascii="Times New Roman" w:hAnsi="Times New Roman" w:cs="Times New Roman"/>
          <w:sz w:val="24"/>
          <w:szCs w:val="24"/>
          <w:lang w:val="en-GB"/>
        </w:rPr>
        <w:t xml:space="preserve"> only</w:t>
      </w:r>
      <w:r w:rsidR="003B44C6">
        <w:rPr>
          <w:rFonts w:ascii="Times New Roman" w:hAnsi="Times New Roman" w:cs="Times New Roman"/>
          <w:sz w:val="24"/>
          <w:szCs w:val="24"/>
          <w:lang w:val="en-GB"/>
        </w:rPr>
        <w:t xml:space="preserve">, </w:t>
      </w:r>
      <w:r w:rsidR="005C2F22">
        <w:rPr>
          <w:rFonts w:ascii="Times New Roman" w:hAnsi="Times New Roman" w:cs="Times New Roman"/>
          <w:sz w:val="24"/>
          <w:szCs w:val="24"/>
          <w:lang w:val="en-GB"/>
        </w:rPr>
        <w:t xml:space="preserve">subsequently </w:t>
      </w:r>
      <w:r w:rsidR="003B44C6">
        <w:rPr>
          <w:rFonts w:ascii="Times New Roman" w:hAnsi="Times New Roman" w:cs="Times New Roman"/>
          <w:sz w:val="24"/>
          <w:szCs w:val="24"/>
          <w:lang w:val="en-GB"/>
        </w:rPr>
        <w:t xml:space="preserve">taking the average of these corrected yields and regressing these averages against the release year. </w:t>
      </w:r>
      <w:r w:rsidR="00D854C0">
        <w:rPr>
          <w:rFonts w:ascii="Times New Roman" w:hAnsi="Times New Roman" w:cs="Times New Roman"/>
          <w:sz w:val="24"/>
          <w:szCs w:val="24"/>
          <w:lang w:val="en-GB"/>
        </w:rPr>
        <w:t>Our study takes yet another approach: varieties’ mean yield was regressed directly on the release year in a mixed model that accounted for</w:t>
      </w:r>
      <w:r w:rsidR="001364E3">
        <w:rPr>
          <w:rFonts w:ascii="Times New Roman" w:hAnsi="Times New Roman" w:cs="Times New Roman"/>
          <w:sz w:val="24"/>
          <w:szCs w:val="24"/>
          <w:lang w:val="en-GB"/>
        </w:rPr>
        <w:t xml:space="preserve"> background</w:t>
      </w:r>
      <w:r w:rsidR="00D854C0">
        <w:rPr>
          <w:rFonts w:ascii="Times New Roman" w:hAnsi="Times New Roman" w:cs="Times New Roman"/>
          <w:sz w:val="24"/>
          <w:szCs w:val="24"/>
          <w:lang w:val="en-GB"/>
        </w:rPr>
        <w:t xml:space="preserve"> </w:t>
      </w:r>
      <w:bookmarkStart w:id="2" w:name="_Hlk182996894"/>
      <w:r w:rsidR="00D854C0">
        <w:rPr>
          <w:rFonts w:ascii="Times New Roman" w:hAnsi="Times New Roman" w:cs="Times New Roman"/>
          <w:sz w:val="24"/>
          <w:szCs w:val="24"/>
          <w:lang w:val="en-GB"/>
        </w:rPr>
        <w:t xml:space="preserve">genotypic, environmental </w:t>
      </w:r>
      <w:r w:rsidR="005C2F22">
        <w:rPr>
          <w:rFonts w:ascii="Times New Roman" w:hAnsi="Times New Roman" w:cs="Times New Roman"/>
          <w:sz w:val="24"/>
          <w:szCs w:val="24"/>
          <w:lang w:val="en-GB"/>
        </w:rPr>
        <w:t xml:space="preserve">(location and year) </w:t>
      </w:r>
      <w:r w:rsidR="00D854C0">
        <w:rPr>
          <w:rFonts w:ascii="Times New Roman" w:hAnsi="Times New Roman" w:cs="Times New Roman"/>
          <w:sz w:val="24"/>
          <w:szCs w:val="24"/>
          <w:lang w:val="en-GB"/>
        </w:rPr>
        <w:t>and G×E variation</w:t>
      </w:r>
      <w:bookmarkEnd w:id="2"/>
      <w:r w:rsidR="00956280">
        <w:rPr>
          <w:rFonts w:ascii="Times New Roman" w:hAnsi="Times New Roman" w:cs="Times New Roman"/>
          <w:sz w:val="24"/>
          <w:szCs w:val="24"/>
          <w:lang w:val="en-GB"/>
        </w:rPr>
        <w:t xml:space="preserve"> as well as a non-genetic trend</w:t>
      </w:r>
      <w:r w:rsidR="00D854C0">
        <w:rPr>
          <w:rFonts w:ascii="Times New Roman" w:hAnsi="Times New Roman" w:cs="Times New Roman"/>
          <w:sz w:val="24"/>
          <w:szCs w:val="24"/>
          <w:lang w:val="en-GB"/>
        </w:rPr>
        <w:t xml:space="preserve">. </w:t>
      </w:r>
      <w:r w:rsidR="0019701F">
        <w:rPr>
          <w:rFonts w:ascii="Times New Roman" w:hAnsi="Times New Roman" w:cs="Times New Roman"/>
          <w:sz w:val="24"/>
          <w:szCs w:val="24"/>
          <w:lang w:val="en-GB"/>
        </w:rPr>
        <w:t>A more recent analysis conducted by Arvalis</w:t>
      </w:r>
      <w:r w:rsidR="007E7E8F">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&lt;EndNote&gt;&lt;Cite&gt;&lt;Author&gt;Gravé&lt;/Author&gt;&lt;Year&gt;2024&lt;/Year&gt;&lt;RecNum&gt;1488&lt;/RecNum&gt;&lt;DisplayText&gt;&lt;style face="superscript"&gt;7&lt;/style&gt;&lt;/DisplayText&gt;&lt;record&gt;&lt;rec-number&gt;1488&lt;/rec-number&gt;&lt;foreign-keys&gt;&lt;key app="EN" db-id="fta2zadf65wwzget9e650zettdtes5rrva22" timestamp="1732100524"&gt;1488&lt;/key&gt;&lt;/foreign-keys&gt;&lt;ref-type name="Journal Article"&gt;17&lt;/ref-type&gt;&lt;contributors&gt;&lt;authors&gt;&lt;author&gt;Justine Gravé&lt;/author&gt;&lt;author&gt;Philippe du Cheyron &lt;/author&gt;&lt;author&gt;Delphine Audigeos&lt;/author&gt;&lt;author&gt;Paloma Cabeza-Orcel &lt;/author&gt;&lt;author&gt;Charles Baudart&lt;/author&gt;&lt;author&gt;Isabelle Chaillet&lt;/author&gt;&lt;author&gt;Benoît Méléard&lt;/author&gt;&lt;/authors&gt;&lt;/contributors&gt;&lt;titles&gt;&lt;title&gt;Céréales à paille : retour sur 40 ans de progrès génétique&lt;/title&gt;&lt;secondary-title&gt;Perspectives Agricoles&lt;/secondary-title&gt;&lt;/titles&gt;&lt;periodical&gt;&lt;full-title&gt;Perspectives Agricoles&lt;/full-title&gt;&lt;/periodical&gt;&lt;pages&gt;46-58&lt;/pages&gt;&lt;volume&gt;518&lt;/volume&gt;&lt;dates&gt;&lt;year&gt;2024&lt;/year&gt;&lt;/dates&gt;&lt;urls&gt;&lt;/urls&gt;&lt;/record&gt;&lt;/Cite&gt;&lt;/EndNote&gt;</w:instrText>
      </w:r>
      <w:r w:rsidR="007E7E8F">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7</w:t>
      </w:r>
      <w:r w:rsidR="007E7E8F">
        <w:rPr>
          <w:rFonts w:ascii="Times New Roman" w:hAnsi="Times New Roman" w:cs="Times New Roman"/>
          <w:sz w:val="24"/>
          <w:szCs w:val="24"/>
          <w:lang w:val="en-GB"/>
        </w:rPr>
        <w:fldChar w:fldCharType="end"/>
      </w:r>
      <w:r w:rsidR="0019701F">
        <w:rPr>
          <w:rFonts w:ascii="Times New Roman" w:hAnsi="Times New Roman" w:cs="Times New Roman"/>
          <w:sz w:val="24"/>
          <w:szCs w:val="24"/>
          <w:lang w:val="en-GB"/>
        </w:rPr>
        <w:t xml:space="preserve"> studied the genetic trend in wheat grain yield </w:t>
      </w:r>
      <w:r w:rsidR="00956280">
        <w:rPr>
          <w:rFonts w:ascii="Times New Roman" w:hAnsi="Times New Roman" w:cs="Times New Roman"/>
          <w:sz w:val="24"/>
          <w:szCs w:val="24"/>
          <w:lang w:val="en-GB"/>
        </w:rPr>
        <w:t>by</w:t>
      </w:r>
      <w:r w:rsidR="007E7E8F">
        <w:rPr>
          <w:rFonts w:ascii="Times New Roman" w:hAnsi="Times New Roman" w:cs="Times New Roman"/>
          <w:sz w:val="24"/>
          <w:szCs w:val="24"/>
          <w:lang w:val="en-GB"/>
        </w:rPr>
        <w:t xml:space="preserve"> fitt</w:t>
      </w:r>
      <w:r w:rsidR="00956280">
        <w:rPr>
          <w:rFonts w:ascii="Times New Roman" w:hAnsi="Times New Roman" w:cs="Times New Roman"/>
          <w:sz w:val="24"/>
          <w:szCs w:val="24"/>
          <w:lang w:val="en-GB"/>
        </w:rPr>
        <w:t>ing</w:t>
      </w:r>
      <w:r w:rsidR="007E7E8F">
        <w:rPr>
          <w:rFonts w:ascii="Times New Roman" w:hAnsi="Times New Roman" w:cs="Times New Roman"/>
          <w:sz w:val="24"/>
          <w:szCs w:val="24"/>
          <w:lang w:val="en-GB"/>
        </w:rPr>
        <w:t xml:space="preserve"> mixed models to model genotypic, environmental and G×E variation, extract</w:t>
      </w:r>
      <w:r w:rsidR="00956280">
        <w:rPr>
          <w:rFonts w:ascii="Times New Roman" w:hAnsi="Times New Roman" w:cs="Times New Roman"/>
          <w:sz w:val="24"/>
          <w:szCs w:val="24"/>
          <w:lang w:val="en-GB"/>
        </w:rPr>
        <w:t>ing</w:t>
      </w:r>
      <w:r w:rsidR="007E7E8F">
        <w:rPr>
          <w:rFonts w:ascii="Times New Roman" w:hAnsi="Times New Roman" w:cs="Times New Roman"/>
          <w:sz w:val="24"/>
          <w:szCs w:val="24"/>
          <w:lang w:val="en-GB"/>
        </w:rPr>
        <w:t xml:space="preserve"> the genotypic main effect from this model and regress</w:t>
      </w:r>
      <w:r w:rsidR="00956280">
        <w:rPr>
          <w:rFonts w:ascii="Times New Roman" w:hAnsi="Times New Roman" w:cs="Times New Roman"/>
          <w:sz w:val="24"/>
          <w:szCs w:val="24"/>
          <w:lang w:val="en-GB"/>
        </w:rPr>
        <w:t>ing</w:t>
      </w:r>
      <w:r w:rsidR="007E7E8F">
        <w:rPr>
          <w:rFonts w:ascii="Times New Roman" w:hAnsi="Times New Roman" w:cs="Times New Roman"/>
          <w:sz w:val="24"/>
          <w:szCs w:val="24"/>
          <w:lang w:val="en-GB"/>
        </w:rPr>
        <w:t xml:space="preserve"> them on the release year</w:t>
      </w:r>
      <w:r w:rsidR="00996E96">
        <w:rPr>
          <w:rFonts w:ascii="Times New Roman" w:hAnsi="Times New Roman" w:cs="Times New Roman"/>
          <w:sz w:val="24"/>
          <w:szCs w:val="24"/>
          <w:lang w:val="en-GB"/>
        </w:rPr>
        <w:t>; further details are not known</w:t>
      </w:r>
      <w:r w:rsidR="007E7E8F">
        <w:rPr>
          <w:rFonts w:ascii="Times New Roman" w:hAnsi="Times New Roman" w:cs="Times New Roman"/>
          <w:sz w:val="24"/>
          <w:szCs w:val="24"/>
          <w:lang w:val="en-GB"/>
        </w:rPr>
        <w:t>.</w:t>
      </w:r>
      <w:r w:rsidR="00996E96">
        <w:rPr>
          <w:rFonts w:ascii="Times New Roman" w:hAnsi="Times New Roman" w:cs="Times New Roman"/>
          <w:sz w:val="24"/>
          <w:szCs w:val="24"/>
          <w:lang w:val="en-GB"/>
        </w:rPr>
        <w:t xml:space="preserve"> </w:t>
      </w:r>
      <w:r w:rsidR="00D854C0">
        <w:rPr>
          <w:rFonts w:ascii="Times New Roman" w:hAnsi="Times New Roman" w:cs="Times New Roman"/>
          <w:sz w:val="24"/>
          <w:szCs w:val="24"/>
          <w:lang w:val="en-GB"/>
        </w:rPr>
        <w:t xml:space="preserve">A summary of all methods and the resulting estimated genetic trend are displayed in </w:t>
      </w:r>
      <w:r w:rsidR="007E7E8F">
        <w:rPr>
          <w:rFonts w:ascii="Times New Roman" w:hAnsi="Times New Roman" w:cs="Times New Roman"/>
          <w:sz w:val="24"/>
          <w:szCs w:val="24"/>
          <w:lang w:val="en-GB"/>
        </w:rPr>
        <w:t>Supplementary Section Table S</w:t>
      </w:r>
      <w:r w:rsidR="009C09F0">
        <w:rPr>
          <w:rFonts w:ascii="Times New Roman" w:hAnsi="Times New Roman" w:cs="Times New Roman"/>
          <w:sz w:val="24"/>
          <w:szCs w:val="24"/>
          <w:lang w:val="en-GB"/>
        </w:rPr>
        <w:t>.</w:t>
      </w:r>
      <w:r w:rsidR="007E7E8F">
        <w:rPr>
          <w:rFonts w:ascii="Times New Roman" w:hAnsi="Times New Roman" w:cs="Times New Roman"/>
          <w:sz w:val="24"/>
          <w:szCs w:val="24"/>
          <w:lang w:val="en-GB"/>
        </w:rPr>
        <w:t>S1.</w:t>
      </w:r>
    </w:p>
    <w:p w14:paraId="3898B6FC" w14:textId="77777777" w:rsidR="00527CE5" w:rsidRDefault="00527CE5" w:rsidP="00C1114C">
      <w:pPr>
        <w:jc w:val="both"/>
        <w:rPr>
          <w:rFonts w:ascii="Times New Roman" w:hAnsi="Times New Roman" w:cs="Times New Roman"/>
          <w:sz w:val="24"/>
          <w:szCs w:val="24"/>
          <w:lang w:val="en-GB"/>
        </w:rPr>
      </w:pPr>
    </w:p>
    <w:p w14:paraId="6A792BCB" w14:textId="77777777" w:rsidR="00527CE5" w:rsidRDefault="00527CE5">
      <w:pPr>
        <w:spacing w:line="302"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0177129E" w14:textId="21A24D38" w:rsidR="00527CE5" w:rsidRDefault="00527CE5" w:rsidP="00527CE5">
      <w:pPr>
        <w:jc w:val="both"/>
        <w:rPr>
          <w:rFonts w:ascii="Times New Roman" w:hAnsi="Times New Roman" w:cs="Times New Roman"/>
          <w:sz w:val="24"/>
          <w:szCs w:val="24"/>
          <w:lang w:val="en-GB"/>
        </w:rPr>
      </w:pPr>
      <w:r w:rsidRPr="009C09F0">
        <w:rPr>
          <w:rFonts w:ascii="Times New Roman" w:hAnsi="Times New Roman" w:cs="Times New Roman"/>
          <w:b/>
          <w:bCs/>
          <w:sz w:val="24"/>
          <w:szCs w:val="24"/>
          <w:lang w:val="en-GB"/>
        </w:rPr>
        <w:lastRenderedPageBreak/>
        <w:t>Table S.S1</w:t>
      </w:r>
      <w:r>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Overview of some studies conducting genetic-trend analysis for wheat grain yield in France. The different methods of trend calculation are marked in different colours.</w:t>
      </w:r>
    </w:p>
    <w:tbl>
      <w:tblPr>
        <w:tblStyle w:val="Tabelraster"/>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1230"/>
        <w:gridCol w:w="1543"/>
        <w:gridCol w:w="1638"/>
        <w:gridCol w:w="2268"/>
        <w:gridCol w:w="1135"/>
      </w:tblGrid>
      <w:tr w:rsidR="00527CE5" w:rsidRPr="00870E33" w14:paraId="3C8A385E" w14:textId="77777777" w:rsidTr="00B7763B">
        <w:tc>
          <w:tcPr>
            <w:tcW w:w="1401" w:type="dxa"/>
            <w:tcBorders>
              <w:top w:val="single" w:sz="4" w:space="0" w:color="auto"/>
              <w:bottom w:val="single" w:sz="4" w:space="0" w:color="auto"/>
            </w:tcBorders>
          </w:tcPr>
          <w:p w14:paraId="5011E794"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Reference</w:t>
            </w:r>
          </w:p>
        </w:tc>
        <w:tc>
          <w:tcPr>
            <w:tcW w:w="1230" w:type="dxa"/>
            <w:tcBorders>
              <w:top w:val="single" w:sz="4" w:space="0" w:color="auto"/>
              <w:bottom w:val="single" w:sz="4" w:space="0" w:color="auto"/>
            </w:tcBorders>
          </w:tcPr>
          <w:p w14:paraId="59EDEABD"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 xml:space="preserve">Year range </w:t>
            </w:r>
          </w:p>
        </w:tc>
        <w:tc>
          <w:tcPr>
            <w:tcW w:w="1543" w:type="dxa"/>
            <w:tcBorders>
              <w:top w:val="single" w:sz="4" w:space="0" w:color="auto"/>
              <w:bottom w:val="single" w:sz="4" w:space="0" w:color="auto"/>
            </w:tcBorders>
          </w:tcPr>
          <w:p w14:paraId="17532F07"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Type of trials</w:t>
            </w:r>
          </w:p>
        </w:tc>
        <w:tc>
          <w:tcPr>
            <w:tcW w:w="1638" w:type="dxa"/>
            <w:tcBorders>
              <w:top w:val="single" w:sz="4" w:space="0" w:color="auto"/>
              <w:bottom w:val="single" w:sz="4" w:space="0" w:color="auto"/>
            </w:tcBorders>
          </w:tcPr>
          <w:p w14:paraId="6D3FD544"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Remarks </w:t>
            </w:r>
          </w:p>
          <w:p w14:paraId="44E5749C"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about data</w:t>
            </w:r>
          </w:p>
          <w:p w14:paraId="31B75585" w14:textId="77777777" w:rsidR="00527CE5" w:rsidRPr="00C74BAC" w:rsidRDefault="00527CE5" w:rsidP="00B7763B">
            <w:pPr>
              <w:jc w:val="both"/>
              <w:rPr>
                <w:rFonts w:ascii="Times New Roman" w:hAnsi="Times New Roman" w:cs="Times New Roman"/>
                <w:sz w:val="20"/>
                <w:szCs w:val="20"/>
                <w:lang w:val="en-GB"/>
              </w:rPr>
            </w:pPr>
          </w:p>
        </w:tc>
        <w:tc>
          <w:tcPr>
            <w:tcW w:w="2268" w:type="dxa"/>
            <w:tcBorders>
              <w:top w:val="single" w:sz="4" w:space="0" w:color="auto"/>
              <w:bottom w:val="single" w:sz="4" w:space="0" w:color="auto"/>
            </w:tcBorders>
          </w:tcPr>
          <w:p w14:paraId="6158A8C7"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Method</w:t>
            </w:r>
          </w:p>
        </w:tc>
        <w:tc>
          <w:tcPr>
            <w:tcW w:w="1135" w:type="dxa"/>
            <w:tcBorders>
              <w:top w:val="single" w:sz="4" w:space="0" w:color="auto"/>
              <w:bottom w:val="single" w:sz="4" w:space="0" w:color="auto"/>
            </w:tcBorders>
          </w:tcPr>
          <w:p w14:paraId="214FD5DA" w14:textId="77777777" w:rsidR="00527CE5" w:rsidRPr="00CE45D1" w:rsidRDefault="00527CE5" w:rsidP="00B7763B">
            <w:pPr>
              <w:jc w:val="both"/>
              <w:rPr>
                <w:rFonts w:ascii="Times New Roman" w:hAnsi="Times New Roman" w:cs="Times New Roman"/>
                <w:sz w:val="20"/>
                <w:szCs w:val="20"/>
                <w:lang w:val="nl-NL"/>
              </w:rPr>
            </w:pPr>
            <w:r w:rsidRPr="00CE45D1">
              <w:rPr>
                <w:rFonts w:ascii="Times New Roman" w:hAnsi="Times New Roman" w:cs="Times New Roman"/>
                <w:sz w:val="20"/>
                <w:szCs w:val="20"/>
                <w:lang w:val="nl-NL"/>
              </w:rPr>
              <w:t>Gen. trend</w:t>
            </w:r>
          </w:p>
          <w:p w14:paraId="0ECBD3D5" w14:textId="77777777" w:rsidR="00527CE5" w:rsidRPr="00CE45D1" w:rsidRDefault="00527CE5" w:rsidP="00B7763B">
            <w:pPr>
              <w:jc w:val="both"/>
              <w:rPr>
                <w:rFonts w:ascii="Times New Roman" w:hAnsi="Times New Roman" w:cs="Times New Roman"/>
                <w:sz w:val="20"/>
                <w:szCs w:val="20"/>
                <w:lang w:val="nl-NL"/>
              </w:rPr>
            </w:pPr>
            <w:r w:rsidRPr="00CE45D1">
              <w:rPr>
                <w:rFonts w:ascii="Times New Roman" w:hAnsi="Times New Roman" w:cs="Times New Roman"/>
                <w:sz w:val="20"/>
                <w:szCs w:val="20"/>
                <w:lang w:val="nl-NL"/>
              </w:rPr>
              <w:t>(t ha</w:t>
            </w:r>
            <w:r w:rsidRPr="00CE45D1">
              <w:rPr>
                <w:rFonts w:ascii="Times New Roman" w:hAnsi="Times New Roman" w:cs="Times New Roman"/>
                <w:sz w:val="20"/>
                <w:szCs w:val="20"/>
                <w:vertAlign w:val="superscript"/>
                <w:lang w:val="nl-NL"/>
              </w:rPr>
              <w:t>-1</w:t>
            </w:r>
            <w:r w:rsidRPr="00CE45D1">
              <w:rPr>
                <w:rFonts w:ascii="Times New Roman" w:hAnsi="Times New Roman" w:cs="Times New Roman"/>
                <w:sz w:val="20"/>
                <w:szCs w:val="20"/>
                <w:lang w:val="nl-NL"/>
              </w:rPr>
              <w:t>yr</w:t>
            </w:r>
            <w:r w:rsidRPr="00CE45D1">
              <w:rPr>
                <w:rFonts w:ascii="Times New Roman" w:hAnsi="Times New Roman" w:cs="Times New Roman"/>
                <w:sz w:val="20"/>
                <w:szCs w:val="20"/>
                <w:vertAlign w:val="superscript"/>
                <w:lang w:val="nl-NL"/>
              </w:rPr>
              <w:t>-1</w:t>
            </w:r>
            <w:r w:rsidRPr="00CE45D1">
              <w:rPr>
                <w:rFonts w:ascii="Times New Roman" w:hAnsi="Times New Roman" w:cs="Times New Roman"/>
                <w:sz w:val="20"/>
                <w:szCs w:val="20"/>
                <w:lang w:val="nl-NL"/>
              </w:rPr>
              <w:t>)</w:t>
            </w:r>
          </w:p>
        </w:tc>
      </w:tr>
      <w:tr w:rsidR="00527CE5" w:rsidRPr="00C74BAC" w14:paraId="3650E737" w14:textId="77777777" w:rsidTr="00B7763B">
        <w:tc>
          <w:tcPr>
            <w:tcW w:w="1401" w:type="dxa"/>
            <w:tcBorders>
              <w:top w:val="single" w:sz="4" w:space="0" w:color="auto"/>
            </w:tcBorders>
          </w:tcPr>
          <w:p w14:paraId="1DA14B83" w14:textId="536721FC"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Brisson et al.</w:t>
            </w:r>
            <w:r w:rsidRPr="00C74BAC">
              <w:rPr>
                <w:rFonts w:ascii="Times New Roman" w:hAnsi="Times New Roman" w:cs="Times New Roman"/>
                <w:sz w:val="20"/>
                <w:szCs w:val="20"/>
                <w:lang w:val="en-GB"/>
              </w:rPr>
              <w:fldChar w:fldCharType="begin"/>
            </w:r>
            <w:r w:rsidR="00AB7B86">
              <w:rPr>
                <w:rFonts w:ascii="Times New Roman" w:hAnsi="Times New Roman" w:cs="Times New Roman"/>
                <w:sz w:val="20"/>
                <w:szCs w:val="20"/>
                <w:lang w:val="en-GB"/>
              </w:rPr>
              <w:instrText xml:space="preserve"> ADDIN EN.CITE &lt;EndNote&gt;&lt;Cite&gt;&lt;Author&gt;Brisson&lt;/Author&gt;&lt;Year&gt;2010&lt;/Year&gt;&lt;RecNum&gt;1419&lt;/RecNum&gt;&lt;DisplayText&gt;&lt;style face="superscript"&gt;5&lt;/style&gt;&lt;/DisplayText&gt;&lt;record&gt;&lt;rec-number&gt;1419&lt;/rec-number&gt;&lt;foreign-keys&gt;&lt;key app="EN" db-id="fta2zadf65wwzget9e650zettdtes5rrva22" timestamp="1698674194"&gt;1419&lt;/key&gt;&lt;/foreign-keys&gt;&lt;ref-type name="Journal Article"&gt;17&lt;/ref-type&gt;&lt;contributors&gt;&lt;authors&gt;&lt;author&gt;Brisson, Nadine&lt;/author&gt;&lt;author&gt;Gate, Philippe&lt;/author&gt;&lt;author&gt;Gouache, David&lt;/author&gt;&lt;author&gt;Charmet, Gilles&lt;/author&gt;&lt;author&gt;Oury, François-Xavier&lt;/author&gt;&lt;author&gt;Huard, Frédéric&lt;/author&gt;&lt;/authors&gt;&lt;/contributors&gt;&lt;titles&gt;&lt;title&gt;Why are wheat yields stagnating in Europe? A comprehensive data analysis for France&lt;/title&gt;&lt;secondary-title&gt;Field Crops Research&lt;/secondary-title&gt;&lt;/titles&gt;&lt;periodical&gt;&lt;full-title&gt;Field Crops Research&lt;/full-title&gt;&lt;/periodical&gt;&lt;pages&gt;201-212&lt;/pages&gt;&lt;volume&gt;119&lt;/volume&gt;&lt;number&gt;1&lt;/number&gt;&lt;keywords&gt;&lt;keyword&gt;Wheat yield&lt;/keyword&gt;&lt;keyword&gt;Genetic progress&lt;/keyword&gt;&lt;keyword&gt;Climate change&lt;/keyword&gt;&lt;keyword&gt;Crop management&lt;/keyword&gt;&lt;keyword&gt;Agroclimatology&lt;/keyword&gt;&lt;keyword&gt;Crop simulation&lt;/keyword&gt;&lt;keyword&gt;France&lt;/keyword&gt;&lt;/keywords&gt;&lt;dates&gt;&lt;year&gt;2010&lt;/year&gt;&lt;pub-dates&gt;&lt;date&gt;2010/10/09/&lt;/date&gt;&lt;/pub-dates&gt;&lt;/dates&gt;&lt;isbn&gt;0378-4290&lt;/isbn&gt;&lt;urls&gt;&lt;related-urls&gt;&lt;url&gt;https://www.sciencedirect.com/science/article/pii/S0378429010001929&lt;/url&gt;&lt;/related-urls&gt;&lt;/urls&gt;&lt;electronic-resource-num&gt;https://doi.org/10.1016/j.fcr.2010.07.012&lt;/electronic-resource-num&gt;&lt;/record&gt;&lt;/Cite&gt;&lt;/EndNote&gt;</w:instrText>
            </w:r>
            <w:r w:rsidRPr="00C74BAC">
              <w:rPr>
                <w:rFonts w:ascii="Times New Roman" w:hAnsi="Times New Roman" w:cs="Times New Roman"/>
                <w:sz w:val="20"/>
                <w:szCs w:val="20"/>
                <w:lang w:val="en-GB"/>
              </w:rPr>
              <w:fldChar w:fldCharType="separate"/>
            </w:r>
            <w:r w:rsidR="00AB7B86" w:rsidRPr="00AB7B86">
              <w:rPr>
                <w:rFonts w:ascii="Times New Roman" w:hAnsi="Times New Roman" w:cs="Times New Roman"/>
                <w:noProof/>
                <w:sz w:val="20"/>
                <w:szCs w:val="20"/>
                <w:vertAlign w:val="superscript"/>
                <w:lang w:val="en-GB"/>
              </w:rPr>
              <w:t>5</w:t>
            </w:r>
            <w:r w:rsidRPr="00C74BAC">
              <w:rPr>
                <w:rFonts w:ascii="Times New Roman" w:hAnsi="Times New Roman" w:cs="Times New Roman"/>
                <w:sz w:val="20"/>
                <w:szCs w:val="20"/>
                <w:lang w:val="en-GB"/>
              </w:rPr>
              <w:fldChar w:fldCharType="end"/>
            </w:r>
          </w:p>
        </w:tc>
        <w:tc>
          <w:tcPr>
            <w:tcW w:w="1230" w:type="dxa"/>
            <w:tcBorders>
              <w:top w:val="single" w:sz="4" w:space="0" w:color="auto"/>
            </w:tcBorders>
          </w:tcPr>
          <w:p w14:paraId="4FDAA081"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19</w:t>
            </w:r>
            <w:r>
              <w:rPr>
                <w:rFonts w:ascii="Times New Roman" w:hAnsi="Times New Roman" w:cs="Times New Roman"/>
                <w:sz w:val="20"/>
                <w:szCs w:val="20"/>
                <w:lang w:val="en-GB"/>
              </w:rPr>
              <w:t>82</w:t>
            </w:r>
            <w:r w:rsidRPr="00C74BAC">
              <w:rPr>
                <w:rFonts w:ascii="Times New Roman" w:hAnsi="Times New Roman" w:cs="Times New Roman"/>
                <w:sz w:val="20"/>
                <w:szCs w:val="20"/>
                <w:lang w:val="en-GB"/>
              </w:rPr>
              <w:t>–2008</w:t>
            </w:r>
          </w:p>
        </w:tc>
        <w:tc>
          <w:tcPr>
            <w:tcW w:w="1543" w:type="dxa"/>
            <w:tcBorders>
              <w:top w:val="single" w:sz="4" w:space="0" w:color="auto"/>
            </w:tcBorders>
          </w:tcPr>
          <w:p w14:paraId="114C4C62"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Elite lines</w:t>
            </w:r>
            <w:r w:rsidRPr="00577113">
              <w:rPr>
                <w:rFonts w:ascii="Times New Roman" w:hAnsi="Times New Roman" w:cs="Times New Roman"/>
                <w:sz w:val="20"/>
                <w:szCs w:val="20"/>
                <w:vertAlign w:val="superscript"/>
                <w:lang w:val="en-GB"/>
              </w:rPr>
              <w:t>†</w:t>
            </w:r>
            <w:r>
              <w:rPr>
                <w:rFonts w:ascii="Times New Roman" w:hAnsi="Times New Roman" w:cs="Times New Roman"/>
                <w:sz w:val="20"/>
                <w:szCs w:val="20"/>
                <w:vertAlign w:val="superscript"/>
                <w:lang w:val="en-GB"/>
              </w:rPr>
              <w:t>‡</w:t>
            </w:r>
          </w:p>
        </w:tc>
        <w:tc>
          <w:tcPr>
            <w:tcW w:w="1638" w:type="dxa"/>
            <w:tcBorders>
              <w:top w:val="single" w:sz="4" w:space="0" w:color="auto"/>
            </w:tcBorders>
          </w:tcPr>
          <w:p w14:paraId="371B0513" w14:textId="77777777" w:rsidR="00527CE5" w:rsidRPr="00C74BAC" w:rsidRDefault="00527CE5" w:rsidP="00B7763B">
            <w:pPr>
              <w:jc w:val="both"/>
              <w:rPr>
                <w:rFonts w:ascii="Times New Roman" w:hAnsi="Times New Roman" w:cs="Times New Roman"/>
                <w:sz w:val="20"/>
                <w:szCs w:val="20"/>
                <w:lang w:val="en-GB"/>
              </w:rPr>
            </w:pPr>
          </w:p>
        </w:tc>
        <w:tc>
          <w:tcPr>
            <w:tcW w:w="2268" w:type="dxa"/>
            <w:vMerge w:val="restart"/>
            <w:tcBorders>
              <w:top w:val="single" w:sz="4" w:space="0" w:color="auto"/>
            </w:tcBorders>
          </w:tcPr>
          <w:p w14:paraId="229E6998" w14:textId="77777777" w:rsidR="00527CE5" w:rsidRPr="00956280" w:rsidRDefault="00527CE5" w:rsidP="00B7763B">
            <w:pPr>
              <w:jc w:val="both"/>
              <w:rPr>
                <w:rFonts w:ascii="Times New Roman" w:hAnsi="Times New Roman" w:cs="Times New Roman"/>
                <w:color w:val="000000" w:themeColor="text1"/>
                <w:sz w:val="20"/>
                <w:szCs w:val="20"/>
                <w:lang w:val="en-GB"/>
              </w:rPr>
            </w:pPr>
            <w:r w:rsidRPr="00956280">
              <w:rPr>
                <w:rFonts w:ascii="Times New Roman" w:hAnsi="Times New Roman" w:cs="Times New Roman"/>
                <w:color w:val="000000" w:themeColor="text1"/>
                <w:sz w:val="20"/>
                <w:szCs w:val="20"/>
                <w:lang w:val="en-GB"/>
              </w:rPr>
              <w:t>Regress varieties’ year-corrected average yield on release year</w:t>
            </w:r>
          </w:p>
        </w:tc>
        <w:tc>
          <w:tcPr>
            <w:tcW w:w="1135" w:type="dxa"/>
            <w:tcBorders>
              <w:top w:val="single" w:sz="4" w:space="0" w:color="auto"/>
            </w:tcBorders>
          </w:tcPr>
          <w:p w14:paraId="3245AED5"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0.094</w:t>
            </w:r>
          </w:p>
        </w:tc>
      </w:tr>
      <w:tr w:rsidR="00527CE5" w:rsidRPr="00C74BAC" w14:paraId="16C1B689" w14:textId="77777777" w:rsidTr="00B7763B">
        <w:tc>
          <w:tcPr>
            <w:tcW w:w="1401" w:type="dxa"/>
          </w:tcPr>
          <w:p w14:paraId="58C2E78B" w14:textId="77777777" w:rsidR="00527CE5" w:rsidRPr="00C74BAC" w:rsidRDefault="00527CE5" w:rsidP="00B7763B">
            <w:pPr>
              <w:jc w:val="both"/>
              <w:rPr>
                <w:rFonts w:ascii="Times New Roman" w:hAnsi="Times New Roman" w:cs="Times New Roman"/>
                <w:sz w:val="20"/>
                <w:szCs w:val="20"/>
                <w:lang w:val="en-GB"/>
              </w:rPr>
            </w:pPr>
          </w:p>
        </w:tc>
        <w:tc>
          <w:tcPr>
            <w:tcW w:w="1230" w:type="dxa"/>
          </w:tcPr>
          <w:p w14:paraId="4839B309"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1994–2008</w:t>
            </w:r>
          </w:p>
        </w:tc>
        <w:tc>
          <w:tcPr>
            <w:tcW w:w="1543" w:type="dxa"/>
          </w:tcPr>
          <w:p w14:paraId="68963D8E"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VCU</w:t>
            </w:r>
            <w:r w:rsidRPr="00776655">
              <w:rPr>
                <w:rFonts w:ascii="Times New Roman" w:hAnsi="Times New Roman" w:cs="Times New Roman"/>
                <w:sz w:val="20"/>
                <w:szCs w:val="20"/>
                <w:vertAlign w:val="superscript"/>
                <w:lang w:val="en-GB"/>
              </w:rPr>
              <w:t>†</w:t>
            </w:r>
          </w:p>
        </w:tc>
        <w:tc>
          <w:tcPr>
            <w:tcW w:w="1638" w:type="dxa"/>
          </w:tcPr>
          <w:p w14:paraId="66C44FE5" w14:textId="77777777" w:rsidR="00527CE5" w:rsidRPr="00C74BAC" w:rsidRDefault="00527CE5" w:rsidP="00B7763B">
            <w:pPr>
              <w:jc w:val="both"/>
              <w:rPr>
                <w:rFonts w:ascii="Times New Roman" w:hAnsi="Times New Roman" w:cs="Times New Roman"/>
                <w:sz w:val="20"/>
                <w:szCs w:val="20"/>
                <w:lang w:val="en-GB"/>
              </w:rPr>
            </w:pPr>
          </w:p>
        </w:tc>
        <w:tc>
          <w:tcPr>
            <w:tcW w:w="2268" w:type="dxa"/>
            <w:vMerge/>
          </w:tcPr>
          <w:p w14:paraId="1439DFD5" w14:textId="77777777" w:rsidR="00527CE5" w:rsidRPr="00956280" w:rsidRDefault="00527CE5" w:rsidP="00B7763B">
            <w:pPr>
              <w:jc w:val="both"/>
              <w:rPr>
                <w:rFonts w:ascii="Times New Roman" w:hAnsi="Times New Roman" w:cs="Times New Roman"/>
                <w:color w:val="000000" w:themeColor="text1"/>
                <w:sz w:val="20"/>
                <w:szCs w:val="20"/>
                <w:lang w:val="en-GB"/>
              </w:rPr>
            </w:pPr>
          </w:p>
        </w:tc>
        <w:tc>
          <w:tcPr>
            <w:tcW w:w="1135" w:type="dxa"/>
          </w:tcPr>
          <w:p w14:paraId="0B4CA77A"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0.115</w:t>
            </w:r>
          </w:p>
        </w:tc>
      </w:tr>
      <w:tr w:rsidR="00527CE5" w:rsidRPr="00C74BAC" w14:paraId="1F27A9FF" w14:textId="77777777" w:rsidTr="00B7763B">
        <w:tc>
          <w:tcPr>
            <w:tcW w:w="1401" w:type="dxa"/>
          </w:tcPr>
          <w:p w14:paraId="208456A0" w14:textId="2FBB78B0"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Cormier et al.</w:t>
            </w:r>
            <w:r w:rsidRPr="00C74BAC">
              <w:rPr>
                <w:rFonts w:ascii="Times New Roman" w:hAnsi="Times New Roman" w:cs="Times New Roman"/>
                <w:sz w:val="20"/>
                <w:szCs w:val="20"/>
                <w:lang w:val="en-GB"/>
              </w:rPr>
              <w:fldChar w:fldCharType="begin"/>
            </w:r>
            <w:r w:rsidR="00AB7B86">
              <w:rPr>
                <w:rFonts w:ascii="Times New Roman" w:hAnsi="Times New Roman" w:cs="Times New Roman"/>
                <w:sz w:val="20"/>
                <w:szCs w:val="20"/>
                <w:lang w:val="en-GB"/>
              </w:rPr>
              <w:instrText xml:space="preserve"> ADDIN EN.CITE &lt;EndNote&gt;&lt;Cite&gt;&lt;Author&gt;Cormier&lt;/Author&gt;&lt;Year&gt;2013&lt;/Year&gt;&lt;RecNum&gt;1391&lt;/RecNum&gt;&lt;DisplayText&gt;&lt;style face="superscript"&gt;2&lt;/style&gt;&lt;/DisplayText&gt;&lt;record&gt;&lt;rec-number&gt;1391&lt;/rec-number&gt;&lt;foreign-keys&gt;&lt;key app="EN" db-id="fta2zadf65wwzget9e650zettdtes5rrva22" timestamp="1689936318"&gt;1391&lt;/key&gt;&lt;/foreign-keys&gt;&lt;ref-type name="Journal Article"&gt;17&lt;/ref-type&gt;&lt;contributors&gt;&lt;authors&gt;&lt;author&gt;Cormier, Fabien&lt;/author&gt;&lt;author&gt;Faure, Sébastien&lt;/author&gt;&lt;author&gt;Dubreuil, Pierre&lt;/author&gt;&lt;author&gt;Heumez, Emmanuel&lt;/author&gt;&lt;author&gt;Beauchêne, Katia&lt;/author&gt;&lt;author&gt;Lafarge, Stéphane&lt;/author&gt;&lt;author&gt;Praud, Sébastien&lt;/author&gt;&lt;author&gt;Le Gouis, Jacques&lt;/author&gt;&lt;/authors&gt;&lt;/contributors&gt;&lt;titles&gt;&lt;title&gt;&lt;style face="normal" font="default" size="100%"&gt;A multi-environmental study of recent breeding progress on nitrogen use efficiency in wheat (&lt;/style&gt;&lt;style face="italic" font="default" size="100%"&gt;Triticum aestivum&lt;/style&gt;&lt;style face="normal" font="default" size="100%"&gt; L.)&lt;/style&gt;&lt;/title&gt;&lt;secondary-title&gt;Theoretical and Applied Genetics&lt;/secondary-title&gt;&lt;/titles&gt;&lt;periodical&gt;&lt;full-title&gt;Theoretical and Applied Genetics&lt;/full-title&gt;&lt;/periodical&gt;&lt;pages&gt;3035-3048&lt;/pages&gt;&lt;volume&gt;126&lt;/volume&gt;&lt;number&gt;12&lt;/number&gt;&lt;dates&gt;&lt;year&gt;2013&lt;/year&gt;&lt;pub-dates&gt;&lt;date&gt;2013/12/01&lt;/date&gt;&lt;/pub-dates&gt;&lt;/dates&gt;&lt;isbn&gt;1432-2242&lt;/isbn&gt;&lt;urls&gt;&lt;related-urls&gt;&lt;url&gt;https://doi.org/10.1007/s00122-013-2191-9&lt;/url&gt;&lt;url&gt;https://link.springer.com/article/10.1007/s00122-013-2191-9&lt;/url&gt;&lt;/related-urls&gt;&lt;/urls&gt;&lt;electronic-resource-num&gt;10.1007/s00122-013-2191-9&lt;/electronic-resource-num&gt;&lt;/record&gt;&lt;/Cite&gt;&lt;/EndNote&gt;</w:instrText>
            </w:r>
            <w:r w:rsidRPr="00C74BAC">
              <w:rPr>
                <w:rFonts w:ascii="Times New Roman" w:hAnsi="Times New Roman" w:cs="Times New Roman"/>
                <w:sz w:val="20"/>
                <w:szCs w:val="20"/>
                <w:lang w:val="en-GB"/>
              </w:rPr>
              <w:fldChar w:fldCharType="separate"/>
            </w:r>
            <w:r w:rsidR="00AB7B86" w:rsidRPr="00AB7B86">
              <w:rPr>
                <w:rFonts w:ascii="Times New Roman" w:hAnsi="Times New Roman" w:cs="Times New Roman"/>
                <w:noProof/>
                <w:sz w:val="20"/>
                <w:szCs w:val="20"/>
                <w:vertAlign w:val="superscript"/>
                <w:lang w:val="en-GB"/>
              </w:rPr>
              <w:t>2</w:t>
            </w:r>
            <w:r w:rsidRPr="00C74BAC">
              <w:rPr>
                <w:rFonts w:ascii="Times New Roman" w:hAnsi="Times New Roman" w:cs="Times New Roman"/>
                <w:sz w:val="20"/>
                <w:szCs w:val="20"/>
                <w:lang w:val="en-GB"/>
              </w:rPr>
              <w:fldChar w:fldCharType="end"/>
            </w:r>
          </w:p>
        </w:tc>
        <w:tc>
          <w:tcPr>
            <w:tcW w:w="1230" w:type="dxa"/>
          </w:tcPr>
          <w:p w14:paraId="0FFBFC17"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1969</w:t>
            </w:r>
            <w:r w:rsidRPr="00C74BAC">
              <w:rPr>
                <w:rFonts w:ascii="Times New Roman" w:hAnsi="Times New Roman" w:cs="Times New Roman"/>
                <w:sz w:val="20"/>
                <w:szCs w:val="20"/>
                <w:lang w:val="en-GB"/>
              </w:rPr>
              <w:t>–20</w:t>
            </w:r>
            <w:r>
              <w:rPr>
                <w:rFonts w:ascii="Times New Roman" w:hAnsi="Times New Roman" w:cs="Times New Roman"/>
                <w:sz w:val="20"/>
                <w:szCs w:val="20"/>
                <w:lang w:val="en-GB"/>
              </w:rPr>
              <w:t>10</w:t>
            </w:r>
            <w:r w:rsidRPr="00C74BAC">
              <w:rPr>
                <w:rFonts w:ascii="Times New Roman" w:hAnsi="Times New Roman" w:cs="Times New Roman"/>
                <w:sz w:val="20"/>
                <w:szCs w:val="20"/>
                <w:lang w:val="en-GB"/>
              </w:rPr>
              <w:t>*</w:t>
            </w:r>
          </w:p>
        </w:tc>
        <w:tc>
          <w:tcPr>
            <w:tcW w:w="1543" w:type="dxa"/>
          </w:tcPr>
          <w:p w14:paraId="5102A82A"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Post-registration</w:t>
            </w:r>
          </w:p>
        </w:tc>
        <w:tc>
          <w:tcPr>
            <w:tcW w:w="1638" w:type="dxa"/>
          </w:tcPr>
          <w:p w14:paraId="6DFA3ABB" w14:textId="77777777" w:rsidR="00527CE5" w:rsidRPr="00C74BAC" w:rsidRDefault="00527CE5" w:rsidP="00B7763B">
            <w:pPr>
              <w:jc w:val="both"/>
              <w:rPr>
                <w:rFonts w:ascii="Times New Roman" w:hAnsi="Times New Roman" w:cs="Times New Roman"/>
                <w:sz w:val="20"/>
                <w:szCs w:val="20"/>
                <w:lang w:val="en-GB"/>
              </w:rPr>
            </w:pPr>
          </w:p>
        </w:tc>
        <w:tc>
          <w:tcPr>
            <w:tcW w:w="2268" w:type="dxa"/>
          </w:tcPr>
          <w:p w14:paraId="33AC1238" w14:textId="77777777" w:rsidR="00527CE5" w:rsidRPr="00956280" w:rsidRDefault="00527CE5" w:rsidP="00B7763B">
            <w:pPr>
              <w:jc w:val="both"/>
              <w:rPr>
                <w:rFonts w:ascii="Times New Roman" w:hAnsi="Times New Roman" w:cs="Times New Roman"/>
                <w:color w:val="000000" w:themeColor="text1"/>
                <w:sz w:val="20"/>
                <w:szCs w:val="20"/>
                <w:lang w:val="en-GB"/>
              </w:rPr>
            </w:pPr>
            <w:r w:rsidRPr="00956280">
              <w:rPr>
                <w:rFonts w:ascii="Times New Roman" w:hAnsi="Times New Roman" w:cs="Times New Roman"/>
                <w:color w:val="000000" w:themeColor="text1"/>
                <w:sz w:val="20"/>
                <w:szCs w:val="20"/>
                <w:lang w:val="en-GB"/>
              </w:rPr>
              <w:t>Extract mean yield from mixed model and regress on release year in ANOVA (with covariates quality class, plant height and precocity)</w:t>
            </w:r>
          </w:p>
        </w:tc>
        <w:tc>
          <w:tcPr>
            <w:tcW w:w="1135" w:type="dxa"/>
          </w:tcPr>
          <w:p w14:paraId="6B43B29A"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0.033</w:t>
            </w:r>
          </w:p>
        </w:tc>
      </w:tr>
      <w:tr w:rsidR="00527CE5" w:rsidRPr="00C74BAC" w14:paraId="6B914C84" w14:textId="77777777" w:rsidTr="00B7763B">
        <w:tc>
          <w:tcPr>
            <w:tcW w:w="1401" w:type="dxa"/>
          </w:tcPr>
          <w:p w14:paraId="4FB14C6A" w14:textId="25D4175D" w:rsidR="00527CE5" w:rsidRPr="00C74BAC" w:rsidRDefault="00527CE5" w:rsidP="00B7763B">
            <w:pPr>
              <w:jc w:val="both"/>
              <w:rPr>
                <w:rFonts w:ascii="Times New Roman" w:hAnsi="Times New Roman" w:cs="Times New Roman"/>
                <w:sz w:val="20"/>
                <w:szCs w:val="20"/>
                <w:lang w:val="en-GB"/>
              </w:rPr>
            </w:pPr>
            <w:proofErr w:type="spellStart"/>
            <w:r w:rsidRPr="00C74BAC">
              <w:rPr>
                <w:rFonts w:ascii="Times New Roman" w:hAnsi="Times New Roman" w:cs="Times New Roman"/>
                <w:sz w:val="20"/>
                <w:szCs w:val="20"/>
                <w:lang w:val="en-GB"/>
              </w:rPr>
              <w:t>Oury</w:t>
            </w:r>
            <w:proofErr w:type="spellEnd"/>
            <w:r w:rsidRPr="00C74BAC">
              <w:rPr>
                <w:rFonts w:ascii="Times New Roman" w:hAnsi="Times New Roman" w:cs="Times New Roman"/>
                <w:sz w:val="20"/>
                <w:szCs w:val="20"/>
                <w:lang w:val="en-GB"/>
              </w:rPr>
              <w:t xml:space="preserve"> et al.</w:t>
            </w:r>
            <w:r w:rsidRPr="00C74BAC">
              <w:rPr>
                <w:rFonts w:ascii="Times New Roman" w:hAnsi="Times New Roman" w:cs="Times New Roman"/>
                <w:sz w:val="20"/>
                <w:szCs w:val="20"/>
                <w:lang w:val="en-GB"/>
              </w:rPr>
              <w:fldChar w:fldCharType="begin"/>
            </w:r>
            <w:r w:rsidR="00AB7B86">
              <w:rPr>
                <w:rFonts w:ascii="Times New Roman" w:hAnsi="Times New Roman" w:cs="Times New Roman"/>
                <w:sz w:val="20"/>
                <w:szCs w:val="20"/>
                <w:lang w:val="en-GB"/>
              </w:rPr>
              <w:instrText xml:space="preserve"> ADDIN EN.CITE &lt;EndNote&gt;&lt;Cite&gt;&lt;Author&gt;Oury&lt;/Author&gt;&lt;Year&gt;2012&lt;/Year&gt;&lt;RecNum&gt;1418&lt;/RecNum&gt;&lt;DisplayText&gt;&lt;style face="superscript"&gt;6&lt;/style&gt;&lt;/DisplayText&gt;&lt;record&gt;&lt;rec-number&gt;1418&lt;/rec-number&gt;&lt;foreign-keys&gt;&lt;key app="EN" db-id="fta2zadf65wwzget9e650zettdtes5rrva22" timestamp="1698674043"&gt;1418&lt;/key&gt;&lt;/foreign-keys&gt;&lt;ref-type name="Journal Article"&gt;17&lt;/ref-type&gt;&lt;contributors&gt;&lt;authors&gt;&lt;author&gt;Oury, François-Xavier&lt;/author&gt;&lt;author&gt;Godin, Christelle&lt;/author&gt;&lt;author&gt;Mailliard, Aurélie&lt;/author&gt;&lt;author&gt;Chassin, Alain&lt;/author&gt;&lt;author&gt;Gardet, Olivier&lt;/author&gt;&lt;author&gt;Giraud, Alex&lt;/author&gt;&lt;author&gt;Heumez, Emmanuel&lt;/author&gt;&lt;author&gt;Morlais, Jean-Yves&lt;/author&gt;&lt;author&gt;Rolland, Bernard&lt;/author&gt;&lt;author&gt;Rousset, Michel&lt;/author&gt;&lt;author&gt;Trottet, Maxime&lt;/author&gt;&lt;author&gt;Charmet, Gilles&lt;/author&gt;&lt;/authors&gt;&lt;/contributors&gt;&lt;titles&gt;&lt;title&gt;A study of genetic progress due to selection reveals a negative effect of climate change on bread wheat yield in France&lt;/title&gt;&lt;secondary-title&gt;European Journal of Agronomy&lt;/secondary-title&gt;&lt;/titles&gt;&lt;periodical&gt;&lt;full-title&gt;European Journal of Agronomy&lt;/full-title&gt;&lt;/periodical&gt;&lt;pages&gt;28-38&lt;/pages&gt;&lt;volume&gt;40&lt;/volume&gt;&lt;keywords&gt;&lt;keyword&gt;Bread wheat yield&lt;/keyword&gt;&lt;keyword&gt;Genetic progress&lt;/keyword&gt;&lt;keyword&gt;Climate change&lt;/keyword&gt;&lt;/keywords&gt;&lt;dates&gt;&lt;year&gt;2012&lt;/year&gt;&lt;pub-dates&gt;&lt;date&gt;2012/07/01/&lt;/date&gt;&lt;/pub-dates&gt;&lt;/dates&gt;&lt;isbn&gt;1161-0301&lt;/isbn&gt;&lt;urls&gt;&lt;related-urls&gt;&lt;url&gt;https://www.sciencedirect.com/science/article/pii/S1161030112000299&lt;/url&gt;&lt;url&gt;https://www.sciencedirect.com/science/article/pii/S1161030112000299?via%3Dihub&lt;/url&gt;&lt;/related-urls&gt;&lt;/urls&gt;&lt;electronic-resource-num&gt;https://doi.org/10.1016/j.eja.2012.02.007&lt;/electronic-resource-num&gt;&lt;/record&gt;&lt;/Cite&gt;&lt;/EndNote&gt;</w:instrText>
            </w:r>
            <w:r w:rsidRPr="00C74BAC">
              <w:rPr>
                <w:rFonts w:ascii="Times New Roman" w:hAnsi="Times New Roman" w:cs="Times New Roman"/>
                <w:sz w:val="20"/>
                <w:szCs w:val="20"/>
                <w:lang w:val="en-GB"/>
              </w:rPr>
              <w:fldChar w:fldCharType="separate"/>
            </w:r>
            <w:r w:rsidR="00AB7B86" w:rsidRPr="00AB7B86">
              <w:rPr>
                <w:rFonts w:ascii="Times New Roman" w:hAnsi="Times New Roman" w:cs="Times New Roman"/>
                <w:noProof/>
                <w:sz w:val="20"/>
                <w:szCs w:val="20"/>
                <w:vertAlign w:val="superscript"/>
                <w:lang w:val="en-GB"/>
              </w:rPr>
              <w:t>6</w:t>
            </w:r>
            <w:r w:rsidRPr="00C74BAC">
              <w:rPr>
                <w:rFonts w:ascii="Times New Roman" w:hAnsi="Times New Roman" w:cs="Times New Roman"/>
                <w:sz w:val="20"/>
                <w:szCs w:val="20"/>
                <w:lang w:val="en-GB"/>
              </w:rPr>
              <w:fldChar w:fldCharType="end"/>
            </w:r>
          </w:p>
        </w:tc>
        <w:tc>
          <w:tcPr>
            <w:tcW w:w="1230" w:type="dxa"/>
          </w:tcPr>
          <w:p w14:paraId="5FCD61DC"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19</w:t>
            </w:r>
            <w:r>
              <w:rPr>
                <w:rFonts w:ascii="Times New Roman" w:hAnsi="Times New Roman" w:cs="Times New Roman"/>
                <w:sz w:val="20"/>
                <w:szCs w:val="20"/>
                <w:lang w:val="en-GB"/>
              </w:rPr>
              <w:t>86</w:t>
            </w:r>
            <w:r w:rsidRPr="00C74BAC">
              <w:rPr>
                <w:rFonts w:ascii="Times New Roman" w:hAnsi="Times New Roman" w:cs="Times New Roman"/>
                <w:sz w:val="20"/>
                <w:szCs w:val="20"/>
                <w:lang w:val="en-GB"/>
              </w:rPr>
              <w:t>–2010</w:t>
            </w:r>
          </w:p>
        </w:tc>
        <w:tc>
          <w:tcPr>
            <w:tcW w:w="1543" w:type="dxa"/>
          </w:tcPr>
          <w:p w14:paraId="65302F94"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VCU</w:t>
            </w:r>
            <w:r>
              <w:rPr>
                <w:rFonts w:ascii="Times New Roman" w:hAnsi="Times New Roman" w:cs="Times New Roman"/>
                <w:sz w:val="20"/>
                <w:szCs w:val="20"/>
                <w:lang w:val="en-GB"/>
              </w:rPr>
              <w:t xml:space="preserve"> (north)</w:t>
            </w:r>
            <w:r w:rsidRPr="000E4ACD">
              <w:rPr>
                <w:rFonts w:ascii="Times New Roman" w:hAnsi="Times New Roman" w:cs="Times New Roman"/>
                <w:sz w:val="20"/>
                <w:szCs w:val="20"/>
                <w:vertAlign w:val="superscript"/>
                <w:lang w:val="en-GB"/>
              </w:rPr>
              <w:t>†</w:t>
            </w:r>
          </w:p>
        </w:tc>
        <w:tc>
          <w:tcPr>
            <w:tcW w:w="1638" w:type="dxa"/>
            <w:vMerge w:val="restart"/>
          </w:tcPr>
          <w:p w14:paraId="049E27DF"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Only candidates tested for 2 yrs</w:t>
            </w:r>
          </w:p>
        </w:tc>
        <w:tc>
          <w:tcPr>
            <w:tcW w:w="2268" w:type="dxa"/>
            <w:vMerge w:val="restart"/>
          </w:tcPr>
          <w:p w14:paraId="426C4717" w14:textId="77777777" w:rsidR="00527CE5" w:rsidRPr="00956280" w:rsidRDefault="00527CE5" w:rsidP="00B7763B">
            <w:pPr>
              <w:jc w:val="both"/>
              <w:rPr>
                <w:rFonts w:ascii="Times New Roman" w:hAnsi="Times New Roman" w:cs="Times New Roman"/>
                <w:color w:val="000000" w:themeColor="text1"/>
                <w:sz w:val="20"/>
                <w:szCs w:val="20"/>
                <w:lang w:val="en-GB"/>
              </w:rPr>
            </w:pPr>
            <w:r w:rsidRPr="00956280">
              <w:rPr>
                <w:rFonts w:ascii="Times New Roman" w:hAnsi="Times New Roman" w:cs="Times New Roman"/>
                <w:color w:val="000000" w:themeColor="text1"/>
                <w:sz w:val="20"/>
                <w:szCs w:val="20"/>
                <w:lang w:val="en-GB"/>
              </w:rPr>
              <w:t>Regress varieties’ year-corrected average yield on release year</w:t>
            </w:r>
          </w:p>
        </w:tc>
        <w:tc>
          <w:tcPr>
            <w:tcW w:w="1135" w:type="dxa"/>
          </w:tcPr>
          <w:p w14:paraId="4EF01638"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0.137</w:t>
            </w:r>
          </w:p>
        </w:tc>
      </w:tr>
      <w:tr w:rsidR="00527CE5" w:rsidRPr="00C74BAC" w14:paraId="0845DF80" w14:textId="77777777" w:rsidTr="00B7763B">
        <w:tc>
          <w:tcPr>
            <w:tcW w:w="1401" w:type="dxa"/>
          </w:tcPr>
          <w:p w14:paraId="40314C8E" w14:textId="77777777" w:rsidR="00527CE5" w:rsidRPr="00C74BAC" w:rsidRDefault="00527CE5" w:rsidP="00B7763B">
            <w:pPr>
              <w:jc w:val="both"/>
              <w:rPr>
                <w:rFonts w:ascii="Times New Roman" w:hAnsi="Times New Roman" w:cs="Times New Roman"/>
                <w:sz w:val="20"/>
                <w:szCs w:val="20"/>
                <w:lang w:val="en-GB"/>
              </w:rPr>
            </w:pPr>
          </w:p>
        </w:tc>
        <w:tc>
          <w:tcPr>
            <w:tcW w:w="1230" w:type="dxa"/>
          </w:tcPr>
          <w:p w14:paraId="3E52ACF1" w14:textId="77777777" w:rsidR="00527CE5" w:rsidRPr="00C74BAC" w:rsidRDefault="00527CE5" w:rsidP="00B7763B">
            <w:pPr>
              <w:jc w:val="both"/>
              <w:rPr>
                <w:rFonts w:ascii="Times New Roman" w:hAnsi="Times New Roman" w:cs="Times New Roman"/>
                <w:sz w:val="20"/>
                <w:szCs w:val="20"/>
                <w:lang w:val="en-GB"/>
              </w:rPr>
            </w:pPr>
          </w:p>
        </w:tc>
        <w:tc>
          <w:tcPr>
            <w:tcW w:w="1543" w:type="dxa"/>
          </w:tcPr>
          <w:p w14:paraId="04C16CBA"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VCU</w:t>
            </w:r>
            <w:r>
              <w:rPr>
                <w:rFonts w:ascii="Times New Roman" w:hAnsi="Times New Roman" w:cs="Times New Roman"/>
                <w:sz w:val="20"/>
                <w:szCs w:val="20"/>
                <w:lang w:val="en-GB"/>
              </w:rPr>
              <w:t xml:space="preserve"> (south)</w:t>
            </w:r>
            <w:r w:rsidRPr="000E4ACD">
              <w:rPr>
                <w:rFonts w:ascii="Times New Roman" w:hAnsi="Times New Roman" w:cs="Times New Roman"/>
                <w:sz w:val="20"/>
                <w:szCs w:val="20"/>
                <w:vertAlign w:val="superscript"/>
                <w:lang w:val="en-GB"/>
              </w:rPr>
              <w:t>†</w:t>
            </w:r>
          </w:p>
        </w:tc>
        <w:tc>
          <w:tcPr>
            <w:tcW w:w="1638" w:type="dxa"/>
            <w:vMerge/>
          </w:tcPr>
          <w:p w14:paraId="0B74C083" w14:textId="77777777" w:rsidR="00527CE5" w:rsidRPr="00C74BAC" w:rsidRDefault="00527CE5" w:rsidP="00B7763B">
            <w:pPr>
              <w:jc w:val="both"/>
              <w:rPr>
                <w:rFonts w:ascii="Times New Roman" w:hAnsi="Times New Roman" w:cs="Times New Roman"/>
                <w:sz w:val="20"/>
                <w:szCs w:val="20"/>
                <w:lang w:val="en-GB"/>
              </w:rPr>
            </w:pPr>
          </w:p>
        </w:tc>
        <w:tc>
          <w:tcPr>
            <w:tcW w:w="2268" w:type="dxa"/>
            <w:vMerge/>
          </w:tcPr>
          <w:p w14:paraId="190A2A20" w14:textId="77777777" w:rsidR="00527CE5" w:rsidRPr="00956280" w:rsidRDefault="00527CE5" w:rsidP="00B7763B">
            <w:pPr>
              <w:jc w:val="both"/>
              <w:rPr>
                <w:rFonts w:ascii="Times New Roman" w:hAnsi="Times New Roman" w:cs="Times New Roman"/>
                <w:color w:val="000000" w:themeColor="text1"/>
                <w:sz w:val="20"/>
                <w:szCs w:val="20"/>
                <w:lang w:val="en-GB"/>
              </w:rPr>
            </w:pPr>
          </w:p>
        </w:tc>
        <w:tc>
          <w:tcPr>
            <w:tcW w:w="1135" w:type="dxa"/>
          </w:tcPr>
          <w:p w14:paraId="35FEBA82"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0.065</w:t>
            </w:r>
          </w:p>
        </w:tc>
      </w:tr>
      <w:tr w:rsidR="00527CE5" w:rsidRPr="00C74BAC" w14:paraId="3E4B2791" w14:textId="77777777" w:rsidTr="00B7763B">
        <w:tc>
          <w:tcPr>
            <w:tcW w:w="1401" w:type="dxa"/>
          </w:tcPr>
          <w:p w14:paraId="7B9BF5E8" w14:textId="77777777" w:rsidR="00527CE5" w:rsidRPr="00C74BAC" w:rsidRDefault="00527CE5" w:rsidP="00B7763B">
            <w:pPr>
              <w:jc w:val="both"/>
              <w:rPr>
                <w:rFonts w:ascii="Times New Roman" w:hAnsi="Times New Roman" w:cs="Times New Roman"/>
                <w:sz w:val="20"/>
                <w:szCs w:val="20"/>
                <w:lang w:val="en-GB"/>
              </w:rPr>
            </w:pPr>
          </w:p>
        </w:tc>
        <w:tc>
          <w:tcPr>
            <w:tcW w:w="1230" w:type="dxa"/>
          </w:tcPr>
          <w:p w14:paraId="2935BF44"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1982–2010</w:t>
            </w:r>
          </w:p>
        </w:tc>
        <w:tc>
          <w:tcPr>
            <w:tcW w:w="1543" w:type="dxa"/>
          </w:tcPr>
          <w:p w14:paraId="0DF76275"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Elite lines</w:t>
            </w:r>
            <w:r w:rsidRPr="000E4ACD">
              <w:rPr>
                <w:rFonts w:ascii="Times New Roman" w:hAnsi="Times New Roman" w:cs="Times New Roman"/>
                <w:sz w:val="20"/>
                <w:szCs w:val="20"/>
                <w:vertAlign w:val="superscript"/>
                <w:lang w:val="en-GB"/>
              </w:rPr>
              <w:t>†</w:t>
            </w:r>
            <w:r>
              <w:rPr>
                <w:rFonts w:ascii="Times New Roman" w:hAnsi="Times New Roman" w:cs="Times New Roman"/>
                <w:sz w:val="20"/>
                <w:szCs w:val="20"/>
                <w:vertAlign w:val="superscript"/>
                <w:lang w:val="en-GB"/>
              </w:rPr>
              <w:t>‡</w:t>
            </w:r>
          </w:p>
        </w:tc>
        <w:tc>
          <w:tcPr>
            <w:tcW w:w="1638" w:type="dxa"/>
          </w:tcPr>
          <w:p w14:paraId="6688D24E" w14:textId="77777777" w:rsidR="00527CE5" w:rsidRPr="00C74BAC" w:rsidRDefault="00527CE5" w:rsidP="00B7763B">
            <w:pPr>
              <w:jc w:val="both"/>
              <w:rPr>
                <w:rFonts w:ascii="Times New Roman" w:hAnsi="Times New Roman" w:cs="Times New Roman"/>
                <w:sz w:val="20"/>
                <w:szCs w:val="20"/>
                <w:lang w:val="en-GB"/>
              </w:rPr>
            </w:pPr>
          </w:p>
        </w:tc>
        <w:tc>
          <w:tcPr>
            <w:tcW w:w="2268" w:type="dxa"/>
            <w:vMerge/>
          </w:tcPr>
          <w:p w14:paraId="29F8F632" w14:textId="77777777" w:rsidR="00527CE5" w:rsidRPr="00956280" w:rsidRDefault="00527CE5" w:rsidP="00B7763B">
            <w:pPr>
              <w:jc w:val="both"/>
              <w:rPr>
                <w:rFonts w:ascii="Times New Roman" w:hAnsi="Times New Roman" w:cs="Times New Roman"/>
                <w:color w:val="000000" w:themeColor="text1"/>
                <w:sz w:val="20"/>
                <w:szCs w:val="20"/>
                <w:lang w:val="en-GB"/>
              </w:rPr>
            </w:pPr>
          </w:p>
        </w:tc>
        <w:tc>
          <w:tcPr>
            <w:tcW w:w="1135" w:type="dxa"/>
          </w:tcPr>
          <w:p w14:paraId="4F09994E"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0.091</w:t>
            </w:r>
          </w:p>
        </w:tc>
      </w:tr>
      <w:tr w:rsidR="00527CE5" w:rsidRPr="00C74BAC" w14:paraId="355AB087" w14:textId="77777777" w:rsidTr="00B7763B">
        <w:tc>
          <w:tcPr>
            <w:tcW w:w="1401" w:type="dxa"/>
          </w:tcPr>
          <w:p w14:paraId="6439C488" w14:textId="3EC0B3E2" w:rsidR="00527CE5" w:rsidRPr="00C74BAC" w:rsidRDefault="00527CE5" w:rsidP="00B7763B">
            <w:pPr>
              <w:jc w:val="both"/>
              <w:rPr>
                <w:rFonts w:ascii="Times New Roman" w:hAnsi="Times New Roman" w:cs="Times New Roman"/>
                <w:sz w:val="20"/>
                <w:szCs w:val="20"/>
                <w:lang w:val="en-GB"/>
              </w:rPr>
            </w:pPr>
            <w:proofErr w:type="spellStart"/>
            <w:r w:rsidRPr="00C74BAC">
              <w:rPr>
                <w:rFonts w:ascii="Times New Roman" w:hAnsi="Times New Roman" w:cs="Times New Roman"/>
                <w:sz w:val="20"/>
                <w:szCs w:val="20"/>
                <w:lang w:val="en-GB"/>
              </w:rPr>
              <w:t>Gravé</w:t>
            </w:r>
            <w:proofErr w:type="spellEnd"/>
            <w:r w:rsidRPr="00C74BAC">
              <w:rPr>
                <w:rFonts w:ascii="Times New Roman" w:hAnsi="Times New Roman" w:cs="Times New Roman"/>
                <w:sz w:val="20"/>
                <w:szCs w:val="20"/>
                <w:lang w:val="en-GB"/>
              </w:rPr>
              <w:t xml:space="preserve"> et al.</w:t>
            </w:r>
            <w:r w:rsidRPr="00C74BAC">
              <w:rPr>
                <w:rFonts w:ascii="Times New Roman" w:hAnsi="Times New Roman" w:cs="Times New Roman"/>
                <w:sz w:val="20"/>
                <w:szCs w:val="20"/>
                <w:lang w:val="en-GB"/>
              </w:rPr>
              <w:fldChar w:fldCharType="begin"/>
            </w:r>
            <w:r w:rsidR="00AB7B86">
              <w:rPr>
                <w:rFonts w:ascii="Times New Roman" w:hAnsi="Times New Roman" w:cs="Times New Roman"/>
                <w:sz w:val="20"/>
                <w:szCs w:val="20"/>
                <w:lang w:val="en-GB"/>
              </w:rPr>
              <w:instrText xml:space="preserve"> ADDIN EN.CITE &lt;EndNote&gt;&lt;Cite&gt;&lt;Author&gt;Gravé&lt;/Author&gt;&lt;Year&gt;2024&lt;/Year&gt;&lt;RecNum&gt;1488&lt;/RecNum&gt;&lt;DisplayText&gt;&lt;style face="superscript"&gt;7&lt;/style&gt;&lt;/DisplayText&gt;&lt;record&gt;&lt;rec-number&gt;1488&lt;/rec-number&gt;&lt;foreign-keys&gt;&lt;key app="EN" db-id="fta2zadf65wwzget9e650zettdtes5rrva22" timestamp="1732100524"&gt;1488&lt;/key&gt;&lt;/foreign-keys&gt;&lt;ref-type name="Journal Article"&gt;17&lt;/ref-type&gt;&lt;contributors&gt;&lt;authors&gt;&lt;author&gt;Justine Gravé&lt;/author&gt;&lt;author&gt;Philippe du Cheyron &lt;/author&gt;&lt;author&gt;Delphine Audigeos&lt;/author&gt;&lt;author&gt;Paloma Cabeza-Orcel &lt;/author&gt;&lt;author&gt;Charles Baudart&lt;/author&gt;&lt;author&gt;Isabelle Chaillet&lt;/author&gt;&lt;author&gt;Benoît Méléard&lt;/author&gt;&lt;/authors&gt;&lt;/contributors&gt;&lt;titles&gt;&lt;title&gt;Céréales à paille : retour sur 40 ans de progrès génétique&lt;/title&gt;&lt;secondary-title&gt;Perspectives Agricoles&lt;/secondary-title&gt;&lt;/titles&gt;&lt;periodical&gt;&lt;full-title&gt;Perspectives Agricoles&lt;/full-title&gt;&lt;/periodical&gt;&lt;pages&gt;46-58&lt;/pages&gt;&lt;volume&gt;518&lt;/volume&gt;&lt;dates&gt;&lt;year&gt;2024&lt;/year&gt;&lt;/dates&gt;&lt;urls&gt;&lt;/urls&gt;&lt;/record&gt;&lt;/Cite&gt;&lt;/EndNote&gt;</w:instrText>
            </w:r>
            <w:r w:rsidRPr="00C74BAC">
              <w:rPr>
                <w:rFonts w:ascii="Times New Roman" w:hAnsi="Times New Roman" w:cs="Times New Roman"/>
                <w:sz w:val="20"/>
                <w:szCs w:val="20"/>
                <w:lang w:val="en-GB"/>
              </w:rPr>
              <w:fldChar w:fldCharType="separate"/>
            </w:r>
            <w:r w:rsidR="00AB7B86" w:rsidRPr="00AB7B86">
              <w:rPr>
                <w:rFonts w:ascii="Times New Roman" w:hAnsi="Times New Roman" w:cs="Times New Roman"/>
                <w:noProof/>
                <w:sz w:val="20"/>
                <w:szCs w:val="20"/>
                <w:vertAlign w:val="superscript"/>
                <w:lang w:val="en-GB"/>
              </w:rPr>
              <w:t>7</w:t>
            </w:r>
            <w:r w:rsidRPr="00C74BAC">
              <w:rPr>
                <w:rFonts w:ascii="Times New Roman" w:hAnsi="Times New Roman" w:cs="Times New Roman"/>
                <w:sz w:val="20"/>
                <w:szCs w:val="20"/>
                <w:lang w:val="en-GB"/>
              </w:rPr>
              <w:fldChar w:fldCharType="end"/>
            </w:r>
          </w:p>
        </w:tc>
        <w:tc>
          <w:tcPr>
            <w:tcW w:w="1230" w:type="dxa"/>
          </w:tcPr>
          <w:p w14:paraId="173593F7"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1987–2023</w:t>
            </w:r>
          </w:p>
        </w:tc>
        <w:tc>
          <w:tcPr>
            <w:tcW w:w="1543" w:type="dxa"/>
          </w:tcPr>
          <w:p w14:paraId="7D7A162F"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Post-registration</w:t>
            </w:r>
          </w:p>
        </w:tc>
        <w:tc>
          <w:tcPr>
            <w:tcW w:w="1638" w:type="dxa"/>
          </w:tcPr>
          <w:p w14:paraId="4FB216C3" w14:textId="77777777" w:rsidR="00527CE5" w:rsidRPr="00C74BAC" w:rsidRDefault="00527CE5" w:rsidP="00B7763B">
            <w:pPr>
              <w:jc w:val="both"/>
              <w:rPr>
                <w:rFonts w:ascii="Times New Roman" w:hAnsi="Times New Roman" w:cs="Times New Roman"/>
                <w:sz w:val="20"/>
                <w:szCs w:val="20"/>
                <w:lang w:val="en-GB"/>
              </w:rPr>
            </w:pPr>
          </w:p>
        </w:tc>
        <w:tc>
          <w:tcPr>
            <w:tcW w:w="2268" w:type="dxa"/>
          </w:tcPr>
          <w:p w14:paraId="7E202342" w14:textId="77777777" w:rsidR="00527CE5" w:rsidRPr="00956280" w:rsidRDefault="00527CE5" w:rsidP="00B7763B">
            <w:pPr>
              <w:jc w:val="both"/>
              <w:rPr>
                <w:rFonts w:ascii="Times New Roman" w:hAnsi="Times New Roman" w:cs="Times New Roman"/>
                <w:color w:val="000000" w:themeColor="text1"/>
                <w:sz w:val="20"/>
                <w:szCs w:val="20"/>
                <w:lang w:val="en-GB"/>
              </w:rPr>
            </w:pPr>
            <w:r w:rsidRPr="00956280">
              <w:rPr>
                <w:rFonts w:ascii="Times New Roman" w:hAnsi="Times New Roman" w:cs="Times New Roman"/>
                <w:color w:val="000000" w:themeColor="text1"/>
                <w:sz w:val="20"/>
                <w:szCs w:val="20"/>
                <w:lang w:val="en-GB"/>
              </w:rPr>
              <w:t>Extract mean yield from mixed model and regress on release year</w:t>
            </w:r>
          </w:p>
        </w:tc>
        <w:tc>
          <w:tcPr>
            <w:tcW w:w="1135" w:type="dxa"/>
          </w:tcPr>
          <w:p w14:paraId="31F594D0"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0.054</w:t>
            </w:r>
          </w:p>
        </w:tc>
      </w:tr>
      <w:tr w:rsidR="00527CE5" w:rsidRPr="00C74BAC" w14:paraId="1F5610C2" w14:textId="77777777" w:rsidTr="00B7763B">
        <w:tc>
          <w:tcPr>
            <w:tcW w:w="1401" w:type="dxa"/>
          </w:tcPr>
          <w:p w14:paraId="7332F106"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This study</w:t>
            </w:r>
          </w:p>
        </w:tc>
        <w:tc>
          <w:tcPr>
            <w:tcW w:w="1230" w:type="dxa"/>
          </w:tcPr>
          <w:p w14:paraId="0455660C" w14:textId="77777777" w:rsidR="00527CE5" w:rsidRPr="00C74BAC" w:rsidRDefault="00527CE5" w:rsidP="00B7763B">
            <w:pPr>
              <w:jc w:val="both"/>
              <w:rPr>
                <w:rFonts w:ascii="Times New Roman" w:hAnsi="Times New Roman" w:cs="Times New Roman"/>
                <w:sz w:val="20"/>
                <w:szCs w:val="20"/>
                <w:lang w:val="en-GB"/>
              </w:rPr>
            </w:pPr>
            <w:r w:rsidRPr="00C74BAC">
              <w:rPr>
                <w:rFonts w:ascii="Times New Roman" w:hAnsi="Times New Roman" w:cs="Times New Roman"/>
                <w:sz w:val="20"/>
                <w:szCs w:val="20"/>
                <w:lang w:val="en-GB"/>
              </w:rPr>
              <w:t>2002–2018</w:t>
            </w:r>
          </w:p>
        </w:tc>
        <w:tc>
          <w:tcPr>
            <w:tcW w:w="1543" w:type="dxa"/>
          </w:tcPr>
          <w:p w14:paraId="5B389F5E"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VCU (north)</w:t>
            </w:r>
            <w:r w:rsidRPr="000E4ACD">
              <w:rPr>
                <w:rFonts w:ascii="Times New Roman" w:hAnsi="Times New Roman" w:cs="Times New Roman"/>
                <w:sz w:val="20"/>
                <w:szCs w:val="20"/>
                <w:vertAlign w:val="superscript"/>
                <w:lang w:val="en-GB"/>
              </w:rPr>
              <w:t>†</w:t>
            </w:r>
          </w:p>
        </w:tc>
        <w:tc>
          <w:tcPr>
            <w:tcW w:w="1638" w:type="dxa"/>
            <w:vMerge w:val="restart"/>
          </w:tcPr>
          <w:p w14:paraId="2646BE27"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Only registered varieties; ~50% of candidates provided</w:t>
            </w:r>
          </w:p>
        </w:tc>
        <w:tc>
          <w:tcPr>
            <w:tcW w:w="2268" w:type="dxa"/>
            <w:vMerge w:val="restart"/>
          </w:tcPr>
          <w:p w14:paraId="02F9B251" w14:textId="77777777" w:rsidR="00527CE5" w:rsidRPr="00956280" w:rsidRDefault="00527CE5" w:rsidP="00B7763B">
            <w:pPr>
              <w:jc w:val="both"/>
              <w:rPr>
                <w:rFonts w:ascii="Times New Roman" w:hAnsi="Times New Roman" w:cs="Times New Roman"/>
                <w:color w:val="000000" w:themeColor="text1"/>
                <w:sz w:val="20"/>
                <w:szCs w:val="20"/>
                <w:lang w:val="en-GB"/>
              </w:rPr>
            </w:pPr>
            <w:r w:rsidRPr="00956280">
              <w:rPr>
                <w:rFonts w:ascii="Times New Roman" w:hAnsi="Times New Roman" w:cs="Times New Roman"/>
                <w:color w:val="000000" w:themeColor="text1"/>
                <w:sz w:val="20"/>
                <w:szCs w:val="20"/>
                <w:lang w:val="en-GB"/>
              </w:rPr>
              <w:t>Regress mean yield on release year within mixed model (that includes a non-genetic trend)</w:t>
            </w:r>
          </w:p>
        </w:tc>
        <w:tc>
          <w:tcPr>
            <w:tcW w:w="1135" w:type="dxa"/>
          </w:tcPr>
          <w:p w14:paraId="403A803A"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0.043</w:t>
            </w:r>
          </w:p>
        </w:tc>
      </w:tr>
      <w:tr w:rsidR="00527CE5" w:rsidRPr="00C74BAC" w14:paraId="3788F8D0" w14:textId="77777777" w:rsidTr="00B7763B">
        <w:tc>
          <w:tcPr>
            <w:tcW w:w="1401" w:type="dxa"/>
          </w:tcPr>
          <w:p w14:paraId="43CDAB3B" w14:textId="77777777" w:rsidR="00527CE5" w:rsidRPr="00C74BAC" w:rsidRDefault="00527CE5" w:rsidP="00B7763B">
            <w:pPr>
              <w:jc w:val="both"/>
              <w:rPr>
                <w:rFonts w:ascii="Times New Roman" w:hAnsi="Times New Roman" w:cs="Times New Roman"/>
                <w:sz w:val="20"/>
                <w:szCs w:val="20"/>
                <w:lang w:val="en-GB"/>
              </w:rPr>
            </w:pPr>
          </w:p>
        </w:tc>
        <w:tc>
          <w:tcPr>
            <w:tcW w:w="1230" w:type="dxa"/>
          </w:tcPr>
          <w:p w14:paraId="442EDE96" w14:textId="77777777" w:rsidR="00527CE5" w:rsidRPr="00C74BAC" w:rsidRDefault="00527CE5" w:rsidP="00B7763B">
            <w:pPr>
              <w:jc w:val="both"/>
              <w:rPr>
                <w:rFonts w:ascii="Times New Roman" w:hAnsi="Times New Roman" w:cs="Times New Roman"/>
                <w:sz w:val="20"/>
                <w:szCs w:val="20"/>
                <w:lang w:val="en-GB"/>
              </w:rPr>
            </w:pPr>
          </w:p>
        </w:tc>
        <w:tc>
          <w:tcPr>
            <w:tcW w:w="1543" w:type="dxa"/>
          </w:tcPr>
          <w:p w14:paraId="551DE666"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VCU (south)</w:t>
            </w:r>
            <w:r w:rsidRPr="000E4ACD">
              <w:rPr>
                <w:rFonts w:ascii="Times New Roman" w:hAnsi="Times New Roman" w:cs="Times New Roman"/>
                <w:sz w:val="20"/>
                <w:szCs w:val="20"/>
                <w:vertAlign w:val="superscript"/>
                <w:lang w:val="en-GB"/>
              </w:rPr>
              <w:t>†</w:t>
            </w:r>
          </w:p>
        </w:tc>
        <w:tc>
          <w:tcPr>
            <w:tcW w:w="1638" w:type="dxa"/>
            <w:vMerge/>
          </w:tcPr>
          <w:p w14:paraId="771CC2F3" w14:textId="77777777" w:rsidR="00527CE5" w:rsidRPr="00C74BAC" w:rsidRDefault="00527CE5" w:rsidP="00B7763B">
            <w:pPr>
              <w:jc w:val="both"/>
              <w:rPr>
                <w:rFonts w:ascii="Times New Roman" w:hAnsi="Times New Roman" w:cs="Times New Roman"/>
                <w:sz w:val="20"/>
                <w:szCs w:val="20"/>
                <w:lang w:val="en-GB"/>
              </w:rPr>
            </w:pPr>
          </w:p>
        </w:tc>
        <w:tc>
          <w:tcPr>
            <w:tcW w:w="2268" w:type="dxa"/>
            <w:vMerge/>
          </w:tcPr>
          <w:p w14:paraId="256FD3B3" w14:textId="77777777" w:rsidR="00527CE5" w:rsidRDefault="00527CE5" w:rsidP="00B7763B">
            <w:pPr>
              <w:jc w:val="both"/>
              <w:rPr>
                <w:rFonts w:ascii="Times New Roman" w:hAnsi="Times New Roman" w:cs="Times New Roman"/>
                <w:sz w:val="20"/>
                <w:szCs w:val="20"/>
                <w:lang w:val="en-GB"/>
              </w:rPr>
            </w:pPr>
          </w:p>
        </w:tc>
        <w:tc>
          <w:tcPr>
            <w:tcW w:w="1135" w:type="dxa"/>
          </w:tcPr>
          <w:p w14:paraId="4E193166" w14:textId="77777777" w:rsidR="00527CE5" w:rsidRPr="00C74BAC"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0.034</w:t>
            </w:r>
          </w:p>
        </w:tc>
      </w:tr>
      <w:tr w:rsidR="00527CE5" w:rsidRPr="00C74BAC" w14:paraId="2DFCE80B" w14:textId="77777777" w:rsidTr="00B7763B">
        <w:tc>
          <w:tcPr>
            <w:tcW w:w="1401" w:type="dxa"/>
          </w:tcPr>
          <w:p w14:paraId="1CBE067A" w14:textId="77777777" w:rsidR="00527CE5" w:rsidRPr="00C74BAC" w:rsidRDefault="00527CE5" w:rsidP="00B7763B">
            <w:pPr>
              <w:jc w:val="both"/>
              <w:rPr>
                <w:rFonts w:ascii="Times New Roman" w:hAnsi="Times New Roman" w:cs="Times New Roman"/>
                <w:sz w:val="20"/>
                <w:szCs w:val="20"/>
                <w:lang w:val="en-GB"/>
              </w:rPr>
            </w:pPr>
          </w:p>
        </w:tc>
        <w:tc>
          <w:tcPr>
            <w:tcW w:w="1230" w:type="dxa"/>
          </w:tcPr>
          <w:p w14:paraId="410B31AA" w14:textId="77777777" w:rsidR="00527CE5" w:rsidRPr="00C74BAC" w:rsidRDefault="00527CE5" w:rsidP="00B7763B">
            <w:pPr>
              <w:jc w:val="both"/>
              <w:rPr>
                <w:rFonts w:ascii="Times New Roman" w:hAnsi="Times New Roman" w:cs="Times New Roman"/>
                <w:sz w:val="20"/>
                <w:szCs w:val="20"/>
                <w:lang w:val="en-GB"/>
              </w:rPr>
            </w:pPr>
          </w:p>
        </w:tc>
        <w:tc>
          <w:tcPr>
            <w:tcW w:w="1543" w:type="dxa"/>
          </w:tcPr>
          <w:p w14:paraId="657D1B33"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VCU (north)</w:t>
            </w:r>
            <w:r w:rsidRPr="000E4ACD">
              <w:rPr>
                <w:rFonts w:ascii="Times New Roman" w:hAnsi="Times New Roman" w:cs="Times New Roman"/>
                <w:sz w:val="20"/>
                <w:szCs w:val="20"/>
                <w:vertAlign w:val="superscript"/>
                <w:lang w:val="en-GB"/>
              </w:rPr>
              <w:t>†</w:t>
            </w:r>
          </w:p>
        </w:tc>
        <w:tc>
          <w:tcPr>
            <w:tcW w:w="1638" w:type="dxa"/>
          </w:tcPr>
          <w:p w14:paraId="0B896892" w14:textId="77777777" w:rsidR="00527CE5" w:rsidRPr="00C74BAC" w:rsidRDefault="00527CE5" w:rsidP="00B7763B">
            <w:pPr>
              <w:jc w:val="both"/>
              <w:rPr>
                <w:rFonts w:ascii="Times New Roman" w:hAnsi="Times New Roman" w:cs="Times New Roman"/>
                <w:sz w:val="20"/>
                <w:szCs w:val="20"/>
                <w:lang w:val="en-GB"/>
              </w:rPr>
            </w:pPr>
          </w:p>
        </w:tc>
        <w:tc>
          <w:tcPr>
            <w:tcW w:w="2268" w:type="dxa"/>
            <w:vMerge w:val="restart"/>
          </w:tcPr>
          <w:p w14:paraId="317D51E0"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Regress varieties’ year-corrected average yield on release year</w:t>
            </w:r>
          </w:p>
        </w:tc>
        <w:tc>
          <w:tcPr>
            <w:tcW w:w="1135" w:type="dxa"/>
          </w:tcPr>
          <w:p w14:paraId="2FBAD7FE"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0.237</w:t>
            </w:r>
          </w:p>
        </w:tc>
      </w:tr>
      <w:tr w:rsidR="00527CE5" w:rsidRPr="00C74BAC" w14:paraId="1249DF84" w14:textId="77777777" w:rsidTr="00B7763B">
        <w:tc>
          <w:tcPr>
            <w:tcW w:w="1401" w:type="dxa"/>
            <w:tcBorders>
              <w:bottom w:val="single" w:sz="4" w:space="0" w:color="auto"/>
            </w:tcBorders>
          </w:tcPr>
          <w:p w14:paraId="5A5EAD62" w14:textId="77777777" w:rsidR="00527CE5" w:rsidRPr="00C74BAC" w:rsidRDefault="00527CE5" w:rsidP="00B7763B">
            <w:pPr>
              <w:jc w:val="both"/>
              <w:rPr>
                <w:rFonts w:ascii="Times New Roman" w:hAnsi="Times New Roman" w:cs="Times New Roman"/>
                <w:sz w:val="20"/>
                <w:szCs w:val="20"/>
                <w:lang w:val="en-GB"/>
              </w:rPr>
            </w:pPr>
          </w:p>
        </w:tc>
        <w:tc>
          <w:tcPr>
            <w:tcW w:w="1230" w:type="dxa"/>
            <w:tcBorders>
              <w:bottom w:val="single" w:sz="4" w:space="0" w:color="auto"/>
            </w:tcBorders>
          </w:tcPr>
          <w:p w14:paraId="7D2E7C10" w14:textId="77777777" w:rsidR="00527CE5" w:rsidRPr="00C74BAC" w:rsidRDefault="00527CE5" w:rsidP="00B7763B">
            <w:pPr>
              <w:jc w:val="both"/>
              <w:rPr>
                <w:rFonts w:ascii="Times New Roman" w:hAnsi="Times New Roman" w:cs="Times New Roman"/>
                <w:sz w:val="20"/>
                <w:szCs w:val="20"/>
                <w:lang w:val="en-GB"/>
              </w:rPr>
            </w:pPr>
          </w:p>
        </w:tc>
        <w:tc>
          <w:tcPr>
            <w:tcW w:w="1543" w:type="dxa"/>
            <w:tcBorders>
              <w:bottom w:val="single" w:sz="4" w:space="0" w:color="auto"/>
            </w:tcBorders>
          </w:tcPr>
          <w:p w14:paraId="7B5A6E7D"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VCU (south)</w:t>
            </w:r>
            <w:r w:rsidRPr="000E4ACD">
              <w:rPr>
                <w:rFonts w:ascii="Times New Roman" w:hAnsi="Times New Roman" w:cs="Times New Roman"/>
                <w:sz w:val="20"/>
                <w:szCs w:val="20"/>
                <w:vertAlign w:val="superscript"/>
                <w:lang w:val="en-GB"/>
              </w:rPr>
              <w:t>†</w:t>
            </w:r>
          </w:p>
        </w:tc>
        <w:tc>
          <w:tcPr>
            <w:tcW w:w="1638" w:type="dxa"/>
            <w:tcBorders>
              <w:bottom w:val="single" w:sz="4" w:space="0" w:color="auto"/>
            </w:tcBorders>
          </w:tcPr>
          <w:p w14:paraId="574DBB34" w14:textId="77777777" w:rsidR="00527CE5" w:rsidRPr="00C74BAC" w:rsidRDefault="00527CE5" w:rsidP="00B7763B">
            <w:pPr>
              <w:jc w:val="both"/>
              <w:rPr>
                <w:rFonts w:ascii="Times New Roman" w:hAnsi="Times New Roman" w:cs="Times New Roman"/>
                <w:sz w:val="20"/>
                <w:szCs w:val="20"/>
                <w:lang w:val="en-GB"/>
              </w:rPr>
            </w:pPr>
          </w:p>
        </w:tc>
        <w:tc>
          <w:tcPr>
            <w:tcW w:w="2268" w:type="dxa"/>
            <w:vMerge/>
            <w:tcBorders>
              <w:bottom w:val="single" w:sz="4" w:space="0" w:color="auto"/>
            </w:tcBorders>
          </w:tcPr>
          <w:p w14:paraId="5C13953A" w14:textId="77777777" w:rsidR="00527CE5" w:rsidRDefault="00527CE5" w:rsidP="00B7763B">
            <w:pPr>
              <w:jc w:val="both"/>
              <w:rPr>
                <w:rFonts w:ascii="Times New Roman" w:hAnsi="Times New Roman" w:cs="Times New Roman"/>
                <w:sz w:val="20"/>
                <w:szCs w:val="20"/>
                <w:lang w:val="en-GB"/>
              </w:rPr>
            </w:pPr>
          </w:p>
        </w:tc>
        <w:tc>
          <w:tcPr>
            <w:tcW w:w="1135" w:type="dxa"/>
            <w:tcBorders>
              <w:bottom w:val="single" w:sz="4" w:space="0" w:color="auto"/>
            </w:tcBorders>
          </w:tcPr>
          <w:p w14:paraId="7650BC04" w14:textId="77777777" w:rsidR="00527CE5" w:rsidRDefault="00527CE5" w:rsidP="00B7763B">
            <w:pPr>
              <w:jc w:val="both"/>
              <w:rPr>
                <w:rFonts w:ascii="Times New Roman" w:hAnsi="Times New Roman" w:cs="Times New Roman"/>
                <w:sz w:val="20"/>
                <w:szCs w:val="20"/>
                <w:lang w:val="en-GB"/>
              </w:rPr>
            </w:pPr>
            <w:r>
              <w:rPr>
                <w:rFonts w:ascii="Times New Roman" w:hAnsi="Times New Roman" w:cs="Times New Roman"/>
                <w:sz w:val="20"/>
                <w:szCs w:val="20"/>
                <w:lang w:val="en-GB"/>
              </w:rPr>
              <w:t>0.041</w:t>
            </w:r>
          </w:p>
        </w:tc>
      </w:tr>
    </w:tbl>
    <w:p w14:paraId="37107A62" w14:textId="77777777" w:rsidR="00527CE5" w:rsidRDefault="00527CE5" w:rsidP="00527CE5">
      <w:pPr>
        <w:jc w:val="both"/>
        <w:rPr>
          <w:rFonts w:ascii="Times New Roman" w:hAnsi="Times New Roman" w:cs="Times New Roman"/>
          <w:color w:val="000000" w:themeColor="text1"/>
          <w:sz w:val="20"/>
          <w:szCs w:val="20"/>
          <w:lang w:val="en-GB"/>
        </w:rPr>
      </w:pPr>
      <w:r w:rsidRPr="005C2F22">
        <w:rPr>
          <w:rFonts w:ascii="Times New Roman" w:hAnsi="Times New Roman" w:cs="Times New Roman"/>
          <w:color w:val="000000" w:themeColor="text1"/>
          <w:sz w:val="20"/>
          <w:szCs w:val="20"/>
          <w:lang w:val="en-GB"/>
        </w:rPr>
        <w:t>*</w:t>
      </w:r>
      <w:r>
        <w:rPr>
          <w:rFonts w:ascii="Times New Roman" w:hAnsi="Times New Roman" w:cs="Times New Roman"/>
          <w:color w:val="000000" w:themeColor="text1"/>
          <w:sz w:val="20"/>
          <w:szCs w:val="20"/>
          <w:lang w:val="en-GB"/>
        </w:rPr>
        <w:t xml:space="preserve"> Release years of tested varieties; the actual test years were </w:t>
      </w:r>
      <w:r w:rsidRPr="00C74BAC">
        <w:rPr>
          <w:rFonts w:ascii="Times New Roman" w:hAnsi="Times New Roman" w:cs="Times New Roman"/>
          <w:sz w:val="20"/>
          <w:szCs w:val="20"/>
          <w:lang w:val="en-GB"/>
        </w:rPr>
        <w:t>2007–2009</w:t>
      </w:r>
      <w:r>
        <w:rPr>
          <w:rFonts w:ascii="Times New Roman" w:hAnsi="Times New Roman" w:cs="Times New Roman"/>
          <w:sz w:val="20"/>
          <w:szCs w:val="20"/>
          <w:lang w:val="en-GB"/>
        </w:rPr>
        <w:t>.</w:t>
      </w:r>
    </w:p>
    <w:p w14:paraId="0E33DA9F" w14:textId="77777777" w:rsidR="00527CE5" w:rsidRDefault="00527CE5" w:rsidP="00527CE5">
      <w:pPr>
        <w:jc w:val="both"/>
        <w:rPr>
          <w:rFonts w:ascii="Times New Roman" w:hAnsi="Times New Roman" w:cs="Times New Roman"/>
          <w:sz w:val="20"/>
          <w:szCs w:val="20"/>
          <w:lang w:val="en-GB"/>
        </w:rPr>
      </w:pPr>
      <w:r w:rsidRPr="000E4ACD">
        <w:rPr>
          <w:rFonts w:ascii="Times New Roman" w:hAnsi="Times New Roman" w:cs="Times New Roman"/>
          <w:sz w:val="20"/>
          <w:szCs w:val="20"/>
          <w:vertAlign w:val="superscript"/>
          <w:lang w:val="en-GB"/>
        </w:rPr>
        <w:t>†</w:t>
      </w:r>
      <w:r>
        <w:rPr>
          <w:rFonts w:ascii="Times New Roman" w:hAnsi="Times New Roman" w:cs="Times New Roman"/>
          <w:sz w:val="20"/>
          <w:szCs w:val="20"/>
          <w:lang w:val="en-GB"/>
        </w:rPr>
        <w:t xml:space="preserve"> Fungicide-treated trials (note: the treatment status for the post-registration trials is unknown)</w:t>
      </w:r>
    </w:p>
    <w:p w14:paraId="7656B124" w14:textId="77777777" w:rsidR="00527CE5" w:rsidRPr="006732AA" w:rsidRDefault="00527CE5" w:rsidP="00527CE5">
      <w:pPr>
        <w:jc w:val="both"/>
        <w:rPr>
          <w:rFonts w:ascii="Times New Roman" w:hAnsi="Times New Roman" w:cs="Times New Roman"/>
          <w:color w:val="000000" w:themeColor="text1"/>
          <w:sz w:val="20"/>
          <w:szCs w:val="20"/>
          <w:lang w:val="en-GB"/>
        </w:rPr>
      </w:pPr>
      <w:r>
        <w:rPr>
          <w:rFonts w:ascii="Times New Roman" w:hAnsi="Times New Roman" w:cs="Times New Roman"/>
          <w:sz w:val="20"/>
          <w:szCs w:val="20"/>
          <w:vertAlign w:val="superscript"/>
          <w:lang w:val="en-GB"/>
        </w:rPr>
        <w:t>‡</w:t>
      </w:r>
      <w:r>
        <w:rPr>
          <w:rFonts w:ascii="Times New Roman" w:hAnsi="Times New Roman" w:cs="Times New Roman"/>
          <w:sz w:val="20"/>
          <w:szCs w:val="20"/>
          <w:lang w:val="en-GB"/>
        </w:rPr>
        <w:t xml:space="preserve"> Only advanced varieties were tested (at least F8 generation).</w:t>
      </w:r>
    </w:p>
    <w:p w14:paraId="76038E4D" w14:textId="77777777" w:rsidR="00527CE5" w:rsidRDefault="00527CE5" w:rsidP="00C1114C">
      <w:pPr>
        <w:jc w:val="both"/>
        <w:rPr>
          <w:rFonts w:ascii="Times New Roman" w:hAnsi="Times New Roman" w:cs="Times New Roman"/>
          <w:sz w:val="24"/>
          <w:szCs w:val="24"/>
          <w:lang w:val="en-GB"/>
        </w:rPr>
      </w:pPr>
    </w:p>
    <w:p w14:paraId="7B33CB56" w14:textId="3A4E0ACA" w:rsidR="00B54C7F" w:rsidRDefault="00996E96" w:rsidP="00996E96">
      <w:pPr>
        <w:ind w:firstLine="284"/>
        <w:jc w:val="both"/>
        <w:rPr>
          <w:rFonts w:ascii="Times New Roman" w:hAnsi="Times New Roman" w:cs="Times New Roman"/>
          <w:sz w:val="24"/>
          <w:szCs w:val="24"/>
          <w:lang w:val="en-GB"/>
        </w:rPr>
      </w:pPr>
      <w:r>
        <w:rPr>
          <w:rFonts w:ascii="Times New Roman" w:hAnsi="Times New Roman" w:cs="Times New Roman"/>
          <w:sz w:val="24"/>
          <w:szCs w:val="24"/>
          <w:lang w:val="en-GB"/>
        </w:rPr>
        <w:t>The genetic trends reported from various sources ranges from 0.033 to 0.137 t ha</w:t>
      </w:r>
      <w:r w:rsidRPr="00996E96">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yr</w:t>
      </w:r>
      <w:r w:rsidRPr="00996E96">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It is important to note that, to our knowledge, all studies quoted here concern the trials with fungicide treatment; as a general rule, genetic trends tend to be higher in untreated trials. </w:t>
      </w:r>
      <w:r w:rsidR="006E0EAA">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Oury</w:t>
      </w:r>
      <w:proofErr w:type="spellEnd"/>
      <w:r>
        <w:rPr>
          <w:rFonts w:ascii="Times New Roman" w:hAnsi="Times New Roman" w:cs="Times New Roman"/>
          <w:sz w:val="24"/>
          <w:szCs w:val="24"/>
          <w:lang w:val="en-GB"/>
        </w:rPr>
        <w:t xml:space="preserve"> et al.</w:t>
      </w:r>
      <w:r>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&lt;EndNote&gt;&lt;Cite&gt;&lt;Author&gt;Oury&lt;/Author&gt;&lt;Year&gt;2012&lt;/Year&gt;&lt;RecNum&gt;1418&lt;/RecNum&gt;&lt;DisplayText&gt;&lt;style face="superscript"&gt;6&lt;/style&gt;&lt;/DisplayText&gt;&lt;record&gt;&lt;rec-number&gt;1418&lt;/rec-number&gt;&lt;foreign-keys&gt;&lt;key app="EN" db-id="fta2zadf65wwzget9e650zettdtes5rrva22" timestamp="1698674043"&gt;1418&lt;/key&gt;&lt;/foreign-keys&gt;&lt;ref-type name="Journal Article"&gt;17&lt;/ref-type&gt;&lt;contributors&gt;&lt;authors&gt;&lt;author&gt;Oury, François-Xavier&lt;/author&gt;&lt;author&gt;Godin, Christelle&lt;/author&gt;&lt;author&gt;Mailliard, Aurélie&lt;/author&gt;&lt;author&gt;Chassin, Alain&lt;/author&gt;&lt;author&gt;Gardet, Olivier&lt;/author&gt;&lt;author&gt;Giraud, Alex&lt;/author&gt;&lt;author&gt;Heumez, Emmanuel&lt;/author&gt;&lt;author&gt;Morlais, Jean-Yves&lt;/author&gt;&lt;author&gt;Rolland, Bernard&lt;/author&gt;&lt;author&gt;Rousset, Michel&lt;/author&gt;&lt;author&gt;Trottet, Maxime&lt;/author&gt;&lt;author&gt;Charmet, Gilles&lt;/author&gt;&lt;/authors&gt;&lt;/contributors&gt;&lt;titles&gt;&lt;title&gt;A study of genetic progress due to selection reveals a negative effect of climate change on bread wheat yield in France&lt;/title&gt;&lt;secondary-title&gt;European Journal of Agronomy&lt;/secondary-title&gt;&lt;/titles&gt;&lt;periodical&gt;&lt;full-title&gt;European Journal of Agronomy&lt;/full-title&gt;&lt;/periodical&gt;&lt;pages&gt;28-38&lt;/pages&gt;&lt;volume&gt;40&lt;/volume&gt;&lt;keywords&gt;&lt;keyword&gt;Bread wheat yield&lt;/keyword&gt;&lt;keyword&gt;Genetic progress&lt;/keyword&gt;&lt;keyword&gt;Climate change&lt;/keyword&gt;&lt;/keywords&gt;&lt;dates&gt;&lt;year&gt;2012&lt;/year&gt;&lt;pub-dates&gt;&lt;date&gt;2012/07/01/&lt;/date&gt;&lt;/pub-dates&gt;&lt;/dates&gt;&lt;isbn&gt;1161-0301&lt;/isbn&gt;&lt;urls&gt;&lt;related-urls&gt;&lt;url&gt;https://www.sciencedirect.com/science/article/pii/S1161030112000299&lt;/url&gt;&lt;url&gt;https://www.sciencedirect.com/science/article/pii/S1161030112000299?via%3Dihub&lt;/url&gt;&lt;/related-urls&gt;&lt;/urls&gt;&lt;electronic-resource-num&gt;https://doi.org/10.1016/j.eja.2012.02.007&lt;/electronic-resource-num&gt;&lt;/record&gt;&lt;/Cite&gt;&lt;/EndNote&gt;</w:instrText>
      </w:r>
      <w:r>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6</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attributed this feature to</w:t>
      </w:r>
      <w:r w:rsidR="00B54C7F">
        <w:rPr>
          <w:rFonts w:ascii="Times New Roman" w:hAnsi="Times New Roman" w:cs="Times New Roman"/>
          <w:sz w:val="24"/>
          <w:szCs w:val="24"/>
          <w:lang w:val="en-GB"/>
        </w:rPr>
        <w:t xml:space="preserve"> a</w:t>
      </w:r>
      <w:r w:rsidR="006E0EAA">
        <w:rPr>
          <w:rFonts w:ascii="Times New Roman" w:hAnsi="Times New Roman" w:cs="Times New Roman"/>
          <w:sz w:val="24"/>
          <w:szCs w:val="24"/>
          <w:lang w:val="en-GB"/>
        </w:rPr>
        <w:t xml:space="preserve"> possible</w:t>
      </w:r>
      <w:r w:rsidR="00B54C7F">
        <w:rPr>
          <w:rFonts w:ascii="Times New Roman" w:hAnsi="Times New Roman" w:cs="Times New Roman"/>
          <w:sz w:val="24"/>
          <w:szCs w:val="24"/>
          <w:lang w:val="en-GB"/>
        </w:rPr>
        <w:t xml:space="preserve"> additive effect of</w:t>
      </w:r>
      <w:r>
        <w:rPr>
          <w:rFonts w:ascii="Times New Roman" w:hAnsi="Times New Roman" w:cs="Times New Roman"/>
          <w:sz w:val="24"/>
          <w:szCs w:val="24"/>
          <w:lang w:val="en-GB"/>
        </w:rPr>
        <w:t xml:space="preserve"> breeding efforts for increased resistance</w:t>
      </w:r>
      <w:r w:rsidR="00B54C7F">
        <w:rPr>
          <w:rFonts w:ascii="Times New Roman" w:hAnsi="Times New Roman" w:cs="Times New Roman"/>
          <w:sz w:val="24"/>
          <w:szCs w:val="24"/>
          <w:lang w:val="en-GB"/>
        </w:rPr>
        <w:t xml:space="preserve"> and increased grain yield.</w:t>
      </w:r>
      <w:r w:rsidR="006E0EAA">
        <w:rPr>
          <w:rFonts w:ascii="Times New Roman" w:hAnsi="Times New Roman" w:cs="Times New Roman"/>
          <w:sz w:val="24"/>
          <w:szCs w:val="24"/>
          <w:lang w:val="en-GB"/>
        </w:rPr>
        <w:t>) Striking is the more than threefold difference in the genetic trend in the northern VCU network found by</w:t>
      </w:r>
      <w:r w:rsidR="00B54C7F">
        <w:rPr>
          <w:rFonts w:ascii="Times New Roman" w:hAnsi="Times New Roman" w:cs="Times New Roman"/>
          <w:sz w:val="24"/>
          <w:szCs w:val="24"/>
          <w:lang w:val="en-GB"/>
        </w:rPr>
        <w:t xml:space="preserve"> </w:t>
      </w:r>
      <w:proofErr w:type="spellStart"/>
      <w:r w:rsidR="006E0EAA">
        <w:rPr>
          <w:rFonts w:ascii="Times New Roman" w:hAnsi="Times New Roman" w:cs="Times New Roman"/>
          <w:sz w:val="24"/>
          <w:szCs w:val="24"/>
          <w:lang w:val="en-GB"/>
        </w:rPr>
        <w:t>Oury</w:t>
      </w:r>
      <w:proofErr w:type="spellEnd"/>
      <w:r w:rsidR="006E0EAA">
        <w:rPr>
          <w:rFonts w:ascii="Times New Roman" w:hAnsi="Times New Roman" w:cs="Times New Roman"/>
          <w:sz w:val="24"/>
          <w:szCs w:val="24"/>
          <w:lang w:val="en-GB"/>
        </w:rPr>
        <w:t xml:space="preserve"> et al.</w:t>
      </w:r>
      <w:r w:rsidR="006E0EAA">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&lt;EndNote&gt;&lt;Cite&gt;&lt;Author&gt;Oury&lt;/Author&gt;&lt;Year&gt;2012&lt;/Year&gt;&lt;RecNum&gt;1418&lt;/RecNum&gt;&lt;DisplayText&gt;&lt;style face="superscript"&gt;6&lt;/style&gt;&lt;/DisplayText&gt;&lt;record&gt;&lt;rec-number&gt;1418&lt;/rec-number&gt;&lt;foreign-keys&gt;&lt;key app="EN" db-id="fta2zadf65wwzget9e650zettdtes5rrva22" timestamp="1698674043"&gt;1418&lt;/key&gt;&lt;/foreign-keys&gt;&lt;ref-type name="Journal Article"&gt;17&lt;/ref-type&gt;&lt;contributors&gt;&lt;authors&gt;&lt;author&gt;Oury, François-Xavier&lt;/author&gt;&lt;author&gt;Godin, Christelle&lt;/author&gt;&lt;author&gt;Mailliard, Aurélie&lt;/author&gt;&lt;author&gt;Chassin, Alain&lt;/author&gt;&lt;author&gt;Gardet, Olivier&lt;/author&gt;&lt;author&gt;Giraud, Alex&lt;/author&gt;&lt;author&gt;Heumez, Emmanuel&lt;/author&gt;&lt;author&gt;Morlais, Jean-Yves&lt;/author&gt;&lt;author&gt;Rolland, Bernard&lt;/author&gt;&lt;author&gt;Rousset, Michel&lt;/author&gt;&lt;author&gt;Trottet, Maxime&lt;/author&gt;&lt;author&gt;Charmet, Gilles&lt;/author&gt;&lt;/authors&gt;&lt;/contributors&gt;&lt;titles&gt;&lt;title&gt;A study of genetic progress due to selection reveals a negative effect of climate change on bread wheat yield in France&lt;/title&gt;&lt;secondary-title&gt;European Journal of Agronomy&lt;/secondary-title&gt;&lt;/titles&gt;&lt;periodical&gt;&lt;full-title&gt;European Journal of Agronomy&lt;/full-title&gt;&lt;/periodical&gt;&lt;pages&gt;28-38&lt;/pages&gt;&lt;volume&gt;40&lt;/volume&gt;&lt;keywords&gt;&lt;keyword&gt;Bread wheat yield&lt;/keyword&gt;&lt;keyword&gt;Genetic progress&lt;/keyword&gt;&lt;keyword&gt;Climate change&lt;/keyword&gt;&lt;/keywords&gt;&lt;dates&gt;&lt;year&gt;2012&lt;/year&gt;&lt;pub-dates&gt;&lt;date&gt;2012/07/01/&lt;/date&gt;&lt;/pub-dates&gt;&lt;/dates&gt;&lt;isbn&gt;1161-0301&lt;/isbn&gt;&lt;urls&gt;&lt;related-urls&gt;&lt;url&gt;https://www.sciencedirect.com/science/article/pii/S1161030112000299&lt;/url&gt;&lt;url&gt;https://www.sciencedirect.com/science/article/pii/S1161030112000299?via%3Dihub&lt;/url&gt;&lt;/related-urls&gt;&lt;/urls&gt;&lt;electronic-resource-num&gt;https://doi.org/10.1016/j.eja.2012.02.007&lt;/electronic-resource-num&gt;&lt;/record&gt;&lt;/Cite&gt;&lt;/EndNote&gt;</w:instrText>
      </w:r>
      <w:r w:rsidR="006E0EAA">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6</w:t>
      </w:r>
      <w:r w:rsidR="006E0EAA">
        <w:rPr>
          <w:rFonts w:ascii="Times New Roman" w:hAnsi="Times New Roman" w:cs="Times New Roman"/>
          <w:sz w:val="24"/>
          <w:szCs w:val="24"/>
          <w:lang w:val="en-GB"/>
        </w:rPr>
        <w:fldChar w:fldCharType="end"/>
      </w:r>
      <w:r w:rsidR="006E0EAA">
        <w:rPr>
          <w:rFonts w:ascii="Times New Roman" w:hAnsi="Times New Roman" w:cs="Times New Roman"/>
          <w:sz w:val="24"/>
          <w:szCs w:val="24"/>
          <w:lang w:val="en-GB"/>
        </w:rPr>
        <w:t xml:space="preserve"> versus our study</w:t>
      </w:r>
      <w:r w:rsidR="00BA4347">
        <w:rPr>
          <w:rFonts w:ascii="Times New Roman" w:hAnsi="Times New Roman" w:cs="Times New Roman"/>
          <w:sz w:val="24"/>
          <w:szCs w:val="24"/>
          <w:lang w:val="en-GB"/>
        </w:rPr>
        <w:t>, and the two- to threefold difference between Brisson et al’s</w:t>
      </w:r>
      <w:r w:rsidR="00BA4347">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&lt;EndNote&gt;&lt;Cite&gt;&lt;Author&gt;Brisson&lt;/Author&gt;&lt;Year&gt;2010&lt;/Year&gt;&lt;RecNum&gt;1419&lt;/RecNum&gt;&lt;DisplayText&gt;&lt;style face="superscript"&gt;5&lt;/style&gt;&lt;/DisplayText&gt;&lt;record&gt;&lt;rec-number&gt;1419&lt;/rec-number&gt;&lt;foreign-keys&gt;&lt;key app="EN" db-id="fta2zadf65wwzget9e650zettdtes5rrva22" timestamp="1698674194"&gt;1419&lt;/key&gt;&lt;/foreign-keys&gt;&lt;ref-type name="Journal Article"&gt;17&lt;/ref-type&gt;&lt;contributors&gt;&lt;authors&gt;&lt;author&gt;Brisson, Nadine&lt;/author&gt;&lt;author&gt;Gate, Philippe&lt;/author&gt;&lt;author&gt;Gouache, David&lt;/author&gt;&lt;author&gt;Charmet, Gilles&lt;/author&gt;&lt;author&gt;Oury, François-Xavier&lt;/author&gt;&lt;author&gt;Huard, Frédéric&lt;/author&gt;&lt;/authors&gt;&lt;/contributors&gt;&lt;titles&gt;&lt;title&gt;Why are wheat yields stagnating in Europe? A comprehensive data analysis for France&lt;/title&gt;&lt;secondary-title&gt;Field Crops Research&lt;/secondary-title&gt;&lt;/titles&gt;&lt;periodical&gt;&lt;full-title&gt;Field Crops Research&lt;/full-title&gt;&lt;/periodical&gt;&lt;pages&gt;201-212&lt;/pages&gt;&lt;volume&gt;119&lt;/volume&gt;&lt;number&gt;1&lt;/number&gt;&lt;keywords&gt;&lt;keyword&gt;Wheat yield&lt;/keyword&gt;&lt;keyword&gt;Genetic progress&lt;/keyword&gt;&lt;keyword&gt;Climate change&lt;/keyword&gt;&lt;keyword&gt;Crop management&lt;/keyword&gt;&lt;keyword&gt;Agroclimatology&lt;/keyword&gt;&lt;keyword&gt;Crop simulation&lt;/keyword&gt;&lt;keyword&gt;France&lt;/keyword&gt;&lt;/keywords&gt;&lt;dates&gt;&lt;year&gt;2010&lt;/year&gt;&lt;pub-dates&gt;&lt;date&gt;2010/10/09/&lt;/date&gt;&lt;/pub-dates&gt;&lt;/dates&gt;&lt;isbn&gt;0378-4290&lt;/isbn&gt;&lt;urls&gt;&lt;related-urls&gt;&lt;url&gt;https://www.sciencedirect.com/science/article/pii/S0378429010001929&lt;/url&gt;&lt;/related-urls&gt;&lt;/urls&gt;&lt;electronic-resource-num&gt;https://doi.org/10.1016/j.fcr.2010.07.012&lt;/electronic-resource-num&gt;&lt;/record&gt;&lt;/Cite&gt;&lt;/EndNote&gt;</w:instrText>
      </w:r>
      <w:r w:rsidR="00BA4347">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5</w:t>
      </w:r>
      <w:r w:rsidR="00BA4347">
        <w:rPr>
          <w:rFonts w:ascii="Times New Roman" w:hAnsi="Times New Roman" w:cs="Times New Roman"/>
          <w:sz w:val="24"/>
          <w:szCs w:val="24"/>
          <w:lang w:val="en-GB"/>
        </w:rPr>
        <w:fldChar w:fldCharType="end"/>
      </w:r>
      <w:r w:rsidR="00BA4347">
        <w:rPr>
          <w:rFonts w:ascii="Times New Roman" w:hAnsi="Times New Roman" w:cs="Times New Roman"/>
          <w:sz w:val="24"/>
          <w:szCs w:val="24"/>
          <w:lang w:val="en-GB"/>
        </w:rPr>
        <w:t xml:space="preserve"> and our work</w:t>
      </w:r>
      <w:r w:rsidR="006E0EAA">
        <w:rPr>
          <w:rFonts w:ascii="Times New Roman" w:hAnsi="Times New Roman" w:cs="Times New Roman"/>
          <w:sz w:val="24"/>
          <w:szCs w:val="24"/>
          <w:lang w:val="en-GB"/>
        </w:rPr>
        <w:t xml:space="preserve">. </w:t>
      </w:r>
      <w:r w:rsidR="008B65CA">
        <w:rPr>
          <w:rFonts w:ascii="Times New Roman" w:hAnsi="Times New Roman" w:cs="Times New Roman"/>
          <w:sz w:val="24"/>
          <w:szCs w:val="24"/>
          <w:lang w:val="en-GB"/>
        </w:rPr>
        <w:t>There are three important differences: the range of years under study (the genetic trend might have attenuated in more recent years); the method of analysis (our models corrected for genetic, environment and G×E effects, as well as a genetic trend); and the varieties in the dataset (our data contain a mere subset of the registered varieties).</w:t>
      </w:r>
      <w:r w:rsidR="007F06C1">
        <w:rPr>
          <w:rFonts w:ascii="Times New Roman" w:hAnsi="Times New Roman" w:cs="Times New Roman"/>
          <w:sz w:val="24"/>
          <w:szCs w:val="24"/>
          <w:lang w:val="en-GB"/>
        </w:rPr>
        <w:t xml:space="preserve"> Of these, the second reason is likely the main contributor to the</w:t>
      </w:r>
      <w:r w:rsidR="00366E8C">
        <w:rPr>
          <w:rFonts w:ascii="Times New Roman" w:hAnsi="Times New Roman" w:cs="Times New Roman"/>
          <w:sz w:val="24"/>
          <w:szCs w:val="24"/>
          <w:lang w:val="en-GB"/>
        </w:rPr>
        <w:t xml:space="preserve"> stark</w:t>
      </w:r>
      <w:r w:rsidR="007F06C1">
        <w:rPr>
          <w:rFonts w:ascii="Times New Roman" w:hAnsi="Times New Roman" w:cs="Times New Roman"/>
          <w:sz w:val="24"/>
          <w:szCs w:val="24"/>
          <w:lang w:val="en-GB"/>
        </w:rPr>
        <w:t xml:space="preserve"> difference: apply</w:t>
      </w:r>
      <w:r w:rsidR="00366E8C">
        <w:rPr>
          <w:rFonts w:ascii="Times New Roman" w:hAnsi="Times New Roman" w:cs="Times New Roman"/>
          <w:sz w:val="24"/>
          <w:szCs w:val="24"/>
          <w:lang w:val="en-GB"/>
        </w:rPr>
        <w:t>ing</w:t>
      </w:r>
      <w:r w:rsidR="007F06C1">
        <w:rPr>
          <w:rFonts w:ascii="Times New Roman" w:hAnsi="Times New Roman" w:cs="Times New Roman"/>
          <w:sz w:val="24"/>
          <w:szCs w:val="24"/>
          <w:lang w:val="en-GB"/>
        </w:rPr>
        <w:t xml:space="preserve"> </w:t>
      </w:r>
      <w:r w:rsidR="00BA4347">
        <w:rPr>
          <w:rFonts w:ascii="Times New Roman" w:hAnsi="Times New Roman" w:cs="Times New Roman"/>
          <w:sz w:val="24"/>
          <w:szCs w:val="24"/>
          <w:lang w:val="en-GB"/>
        </w:rPr>
        <w:t>Brisson/</w:t>
      </w:r>
      <w:proofErr w:type="spellStart"/>
      <w:r w:rsidR="007F06C1">
        <w:rPr>
          <w:rFonts w:ascii="Times New Roman" w:hAnsi="Times New Roman" w:cs="Times New Roman"/>
          <w:sz w:val="24"/>
          <w:szCs w:val="24"/>
          <w:lang w:val="en-GB"/>
        </w:rPr>
        <w:t>Oury</w:t>
      </w:r>
      <w:proofErr w:type="spellEnd"/>
      <w:r w:rsidR="007F06C1">
        <w:rPr>
          <w:rFonts w:ascii="Times New Roman" w:hAnsi="Times New Roman" w:cs="Times New Roman"/>
          <w:sz w:val="24"/>
          <w:szCs w:val="24"/>
          <w:lang w:val="en-GB"/>
        </w:rPr>
        <w:t xml:space="preserve"> et al.’s method to </w:t>
      </w:r>
      <w:r w:rsidR="00366E8C">
        <w:rPr>
          <w:rFonts w:ascii="Times New Roman" w:hAnsi="Times New Roman" w:cs="Times New Roman"/>
          <w:sz w:val="24"/>
          <w:szCs w:val="24"/>
          <w:lang w:val="en-GB"/>
        </w:rPr>
        <w:t>the northern network in France</w:t>
      </w:r>
      <w:r w:rsidR="00DF7004">
        <w:rPr>
          <w:rFonts w:ascii="Times New Roman" w:hAnsi="Times New Roman" w:cs="Times New Roman"/>
          <w:sz w:val="24"/>
          <w:szCs w:val="24"/>
          <w:lang w:val="en-GB"/>
        </w:rPr>
        <w:t>,</w:t>
      </w:r>
      <w:r w:rsidR="007F06C1">
        <w:rPr>
          <w:rFonts w:ascii="Times New Roman" w:hAnsi="Times New Roman" w:cs="Times New Roman"/>
          <w:sz w:val="24"/>
          <w:szCs w:val="24"/>
          <w:lang w:val="en-GB"/>
        </w:rPr>
        <w:t xml:space="preserve"> we obtained a more than fivefold </w:t>
      </w:r>
      <w:r w:rsidR="00366E8C">
        <w:rPr>
          <w:rFonts w:ascii="Times New Roman" w:hAnsi="Times New Roman" w:cs="Times New Roman"/>
          <w:sz w:val="24"/>
          <w:szCs w:val="24"/>
          <w:lang w:val="en-GB"/>
        </w:rPr>
        <w:t xml:space="preserve">increase in the </w:t>
      </w:r>
      <w:r w:rsidR="007F06C1">
        <w:rPr>
          <w:rFonts w:ascii="Times New Roman" w:hAnsi="Times New Roman" w:cs="Times New Roman"/>
          <w:sz w:val="24"/>
          <w:szCs w:val="24"/>
          <w:lang w:val="en-GB"/>
        </w:rPr>
        <w:t xml:space="preserve">genetic </w:t>
      </w:r>
      <w:r w:rsidR="00366E8C">
        <w:rPr>
          <w:rFonts w:ascii="Times New Roman" w:hAnsi="Times New Roman" w:cs="Times New Roman"/>
          <w:sz w:val="24"/>
          <w:szCs w:val="24"/>
          <w:lang w:val="en-GB"/>
        </w:rPr>
        <w:t>trend</w:t>
      </w:r>
      <w:r w:rsidR="007F06C1">
        <w:rPr>
          <w:rFonts w:ascii="Times New Roman" w:hAnsi="Times New Roman" w:cs="Times New Roman"/>
          <w:sz w:val="24"/>
          <w:szCs w:val="24"/>
          <w:lang w:val="en-GB"/>
        </w:rPr>
        <w:t xml:space="preserve"> (</w:t>
      </w:r>
      <w:r w:rsidR="00366E8C">
        <w:rPr>
          <w:rFonts w:ascii="Times New Roman" w:hAnsi="Times New Roman" w:cs="Times New Roman"/>
          <w:sz w:val="24"/>
          <w:szCs w:val="24"/>
          <w:lang w:val="en-GB"/>
        </w:rPr>
        <w:t>0.237 vs 0.043 t ha</w:t>
      </w:r>
      <w:r w:rsidR="00366E8C" w:rsidRPr="00366E8C">
        <w:rPr>
          <w:rFonts w:ascii="Times New Roman" w:hAnsi="Times New Roman" w:cs="Times New Roman"/>
          <w:sz w:val="24"/>
          <w:szCs w:val="24"/>
          <w:vertAlign w:val="superscript"/>
          <w:lang w:val="en-GB"/>
        </w:rPr>
        <w:t>-1</w:t>
      </w:r>
      <w:r w:rsidR="00BA4347">
        <w:rPr>
          <w:rFonts w:ascii="Times New Roman" w:hAnsi="Times New Roman" w:cs="Times New Roman"/>
          <w:sz w:val="24"/>
          <w:szCs w:val="24"/>
          <w:vertAlign w:val="superscript"/>
          <w:lang w:val="en-GB"/>
        </w:rPr>
        <w:t xml:space="preserve"> </w:t>
      </w:r>
      <w:r w:rsidR="00366E8C">
        <w:rPr>
          <w:rFonts w:ascii="Times New Roman" w:hAnsi="Times New Roman" w:cs="Times New Roman"/>
          <w:sz w:val="24"/>
          <w:szCs w:val="24"/>
          <w:lang w:val="en-GB"/>
        </w:rPr>
        <w:t>yr</w:t>
      </w:r>
      <w:r w:rsidR="00366E8C" w:rsidRPr="00366E8C">
        <w:rPr>
          <w:rFonts w:ascii="Times New Roman" w:hAnsi="Times New Roman" w:cs="Times New Roman"/>
          <w:sz w:val="24"/>
          <w:szCs w:val="24"/>
          <w:vertAlign w:val="superscript"/>
          <w:lang w:val="en-GB"/>
        </w:rPr>
        <w:t>-1</w:t>
      </w:r>
      <w:r w:rsidR="00366E8C">
        <w:rPr>
          <w:rFonts w:ascii="Times New Roman" w:hAnsi="Times New Roman" w:cs="Times New Roman"/>
          <w:sz w:val="24"/>
          <w:szCs w:val="24"/>
          <w:lang w:val="en-GB"/>
        </w:rPr>
        <w:t xml:space="preserve">; </w:t>
      </w:r>
      <w:r w:rsidR="007F06C1">
        <w:rPr>
          <w:rFonts w:ascii="Times New Roman" w:hAnsi="Times New Roman" w:cs="Times New Roman"/>
          <w:sz w:val="24"/>
          <w:szCs w:val="24"/>
          <w:lang w:val="en-GB"/>
        </w:rPr>
        <w:t>Table S.S1).</w:t>
      </w:r>
      <w:r w:rsidR="00366E8C">
        <w:rPr>
          <w:rFonts w:ascii="Times New Roman" w:hAnsi="Times New Roman" w:cs="Times New Roman"/>
          <w:sz w:val="24"/>
          <w:szCs w:val="24"/>
          <w:lang w:val="en-GB"/>
        </w:rPr>
        <w:t xml:space="preserve"> </w:t>
      </w:r>
      <w:r w:rsidR="00541EB2">
        <w:rPr>
          <w:rFonts w:ascii="Times New Roman" w:hAnsi="Times New Roman" w:cs="Times New Roman"/>
          <w:sz w:val="24"/>
          <w:szCs w:val="24"/>
          <w:lang w:val="en-GB"/>
        </w:rPr>
        <w:t xml:space="preserve">This may be an overestimation compared to the other two studies (Table S.S1), but it </w:t>
      </w:r>
      <w:r w:rsidR="00366E8C">
        <w:rPr>
          <w:rFonts w:ascii="Times New Roman" w:hAnsi="Times New Roman" w:cs="Times New Roman"/>
          <w:sz w:val="24"/>
          <w:szCs w:val="24"/>
          <w:lang w:val="en-GB"/>
        </w:rPr>
        <w:t>gives us confidence that our mixed-model</w:t>
      </w:r>
      <w:r w:rsidR="008B65CA">
        <w:rPr>
          <w:rFonts w:ascii="Times New Roman" w:hAnsi="Times New Roman" w:cs="Times New Roman"/>
          <w:sz w:val="24"/>
          <w:szCs w:val="24"/>
          <w:lang w:val="en-GB"/>
        </w:rPr>
        <w:t xml:space="preserve"> estimates </w:t>
      </w:r>
      <w:r w:rsidR="00DE56BC">
        <w:rPr>
          <w:rFonts w:ascii="Times New Roman" w:hAnsi="Times New Roman" w:cs="Times New Roman"/>
          <w:sz w:val="24"/>
          <w:szCs w:val="24"/>
          <w:lang w:val="en-GB"/>
        </w:rPr>
        <w:t xml:space="preserve">appear </w:t>
      </w:r>
      <w:r w:rsidR="008B65CA">
        <w:rPr>
          <w:rFonts w:ascii="Times New Roman" w:hAnsi="Times New Roman" w:cs="Times New Roman"/>
          <w:sz w:val="24"/>
          <w:szCs w:val="24"/>
          <w:lang w:val="en-GB"/>
        </w:rPr>
        <w:t xml:space="preserve">to </w:t>
      </w:r>
      <w:r w:rsidR="00366E8C">
        <w:rPr>
          <w:rFonts w:ascii="Times New Roman" w:hAnsi="Times New Roman" w:cs="Times New Roman"/>
          <w:sz w:val="24"/>
          <w:szCs w:val="24"/>
          <w:lang w:val="en-GB"/>
        </w:rPr>
        <w:t xml:space="preserve">be more robust than </w:t>
      </w:r>
      <w:r w:rsidR="00541EB2">
        <w:rPr>
          <w:rFonts w:ascii="Times New Roman" w:hAnsi="Times New Roman" w:cs="Times New Roman"/>
          <w:sz w:val="24"/>
          <w:szCs w:val="24"/>
          <w:lang w:val="en-GB"/>
        </w:rPr>
        <w:t xml:space="preserve">simply trying to correct </w:t>
      </w:r>
      <w:r w:rsidR="00BA4347">
        <w:rPr>
          <w:rFonts w:ascii="Times New Roman" w:hAnsi="Times New Roman" w:cs="Times New Roman"/>
          <w:sz w:val="24"/>
          <w:szCs w:val="24"/>
          <w:lang w:val="en-GB"/>
        </w:rPr>
        <w:t>for year effects</w:t>
      </w:r>
      <w:r w:rsidR="00366E8C">
        <w:rPr>
          <w:rFonts w:ascii="Times New Roman" w:hAnsi="Times New Roman" w:cs="Times New Roman"/>
          <w:sz w:val="24"/>
          <w:szCs w:val="24"/>
          <w:lang w:val="en-GB"/>
        </w:rPr>
        <w:t xml:space="preserve">. Our estimates </w:t>
      </w:r>
      <w:r w:rsidR="008B65CA">
        <w:rPr>
          <w:rFonts w:ascii="Times New Roman" w:hAnsi="Times New Roman" w:cs="Times New Roman"/>
          <w:sz w:val="24"/>
          <w:szCs w:val="24"/>
          <w:lang w:val="en-GB"/>
        </w:rPr>
        <w:t xml:space="preserve">resemble those from post-registration trials. </w:t>
      </w:r>
      <w:proofErr w:type="spellStart"/>
      <w:r w:rsidR="008B65CA">
        <w:rPr>
          <w:rFonts w:ascii="Times New Roman" w:hAnsi="Times New Roman" w:cs="Times New Roman"/>
          <w:sz w:val="24"/>
          <w:szCs w:val="24"/>
          <w:lang w:val="en-GB"/>
        </w:rPr>
        <w:t>Gravé</w:t>
      </w:r>
      <w:proofErr w:type="spellEnd"/>
      <w:r w:rsidR="008B65CA">
        <w:rPr>
          <w:rFonts w:ascii="Times New Roman" w:hAnsi="Times New Roman" w:cs="Times New Roman"/>
          <w:sz w:val="24"/>
          <w:szCs w:val="24"/>
          <w:lang w:val="en-GB"/>
        </w:rPr>
        <w:t xml:space="preserve"> et al.</w:t>
      </w:r>
      <w:r w:rsidR="008B65CA">
        <w:rPr>
          <w:rFonts w:ascii="Times New Roman" w:hAnsi="Times New Roman" w:cs="Times New Roman"/>
          <w:sz w:val="24"/>
          <w:szCs w:val="24"/>
          <w:lang w:val="en-GB"/>
        </w:rPr>
        <w:fldChar w:fldCharType="begin"/>
      </w:r>
      <w:r w:rsidR="00AB7B86">
        <w:rPr>
          <w:rFonts w:ascii="Times New Roman" w:hAnsi="Times New Roman" w:cs="Times New Roman"/>
          <w:sz w:val="24"/>
          <w:szCs w:val="24"/>
          <w:lang w:val="en-GB"/>
        </w:rPr>
        <w:instrText xml:space="preserve"> ADDIN EN.CITE &lt;EndNote&gt;&lt;Cite&gt;&lt;Author&gt;Gravé&lt;/Author&gt;&lt;Year&gt;2024&lt;/Year&gt;&lt;RecNum&gt;1488&lt;/RecNum&gt;&lt;DisplayText&gt;&lt;style face="superscript"&gt;7&lt;/style&gt;&lt;/DisplayText&gt;&lt;record&gt;&lt;rec-number&gt;1488&lt;/rec-number&gt;&lt;foreign-keys&gt;&lt;key app="EN" db-id="fta2zadf65wwzget9e650zettdtes5rrva22" timestamp="1732100524"&gt;1488&lt;/key&gt;&lt;/foreign-keys&gt;&lt;ref-type name="Journal Article"&gt;17&lt;/ref-type&gt;&lt;contributors&gt;&lt;authors&gt;&lt;author&gt;Justine Gravé&lt;/author&gt;&lt;author&gt;Philippe du Cheyron &lt;/author&gt;&lt;author&gt;Delphine Audigeos&lt;/author&gt;&lt;author&gt;Paloma Cabeza-Orcel &lt;/author&gt;&lt;author&gt;Charles Baudart&lt;/author&gt;&lt;author&gt;Isabelle Chaillet&lt;/author&gt;&lt;author&gt;Benoît Méléard&lt;/author&gt;&lt;/authors&gt;&lt;/contributors&gt;&lt;titles&gt;&lt;title&gt;Céréales à paille : retour sur 40 ans de progrès génétique&lt;/title&gt;&lt;secondary-title&gt;Perspectives Agricoles&lt;/secondary-title&gt;&lt;/titles&gt;&lt;periodical&gt;&lt;full-title&gt;Perspectives Agricoles&lt;/full-title&gt;&lt;/periodical&gt;&lt;pages&gt;46-58&lt;/pages&gt;&lt;volume&gt;518&lt;/volume&gt;&lt;dates&gt;&lt;year&gt;2024&lt;/year&gt;&lt;/dates&gt;&lt;urls&gt;&lt;/urls&gt;&lt;/record&gt;&lt;/Cite&gt;&lt;/EndNote&gt;</w:instrText>
      </w:r>
      <w:r w:rsidR="008B65CA">
        <w:rPr>
          <w:rFonts w:ascii="Times New Roman" w:hAnsi="Times New Roman" w:cs="Times New Roman"/>
          <w:sz w:val="24"/>
          <w:szCs w:val="24"/>
          <w:lang w:val="en-GB"/>
        </w:rPr>
        <w:fldChar w:fldCharType="separate"/>
      </w:r>
      <w:r w:rsidR="00AB7B86" w:rsidRPr="00AB7B86">
        <w:rPr>
          <w:rFonts w:ascii="Times New Roman" w:hAnsi="Times New Roman" w:cs="Times New Roman"/>
          <w:noProof/>
          <w:sz w:val="24"/>
          <w:szCs w:val="24"/>
          <w:vertAlign w:val="superscript"/>
          <w:lang w:val="en-GB"/>
        </w:rPr>
        <w:t>7</w:t>
      </w:r>
      <w:r w:rsidR="008B65CA">
        <w:rPr>
          <w:rFonts w:ascii="Times New Roman" w:hAnsi="Times New Roman" w:cs="Times New Roman"/>
          <w:sz w:val="24"/>
          <w:szCs w:val="24"/>
          <w:lang w:val="en-GB"/>
        </w:rPr>
        <w:fldChar w:fldCharType="end"/>
      </w:r>
      <w:r w:rsidR="008B65CA">
        <w:rPr>
          <w:rFonts w:ascii="Times New Roman" w:hAnsi="Times New Roman" w:cs="Times New Roman"/>
          <w:sz w:val="24"/>
          <w:szCs w:val="24"/>
          <w:lang w:val="en-GB"/>
        </w:rPr>
        <w:t xml:space="preserve"> used mixed model analysis, potentially similar to ours, to compute the genetic trend</w:t>
      </w:r>
      <w:r w:rsidR="00366E8C">
        <w:rPr>
          <w:rFonts w:ascii="Times New Roman" w:hAnsi="Times New Roman" w:cs="Times New Roman"/>
          <w:sz w:val="24"/>
          <w:szCs w:val="24"/>
          <w:lang w:val="en-GB"/>
        </w:rPr>
        <w:t xml:space="preserve">; </w:t>
      </w:r>
      <w:r w:rsidR="00366E8C">
        <w:rPr>
          <w:rFonts w:ascii="Times New Roman" w:hAnsi="Times New Roman" w:cs="Times New Roman"/>
          <w:sz w:val="24"/>
          <w:szCs w:val="24"/>
          <w:lang w:val="en-GB"/>
        </w:rPr>
        <w:lastRenderedPageBreak/>
        <w:t>although they do not provide details, their trend is quite close to what we observed for the VCU networks.</w:t>
      </w:r>
    </w:p>
    <w:p w14:paraId="32C5B78F" w14:textId="77777777" w:rsidR="00DE56BC" w:rsidRDefault="00DE56BC" w:rsidP="00DE56BC">
      <w:pPr>
        <w:jc w:val="both"/>
        <w:rPr>
          <w:rFonts w:ascii="Times New Roman" w:hAnsi="Times New Roman" w:cs="Times New Roman"/>
          <w:sz w:val="24"/>
          <w:szCs w:val="24"/>
          <w:lang w:val="en-GB"/>
        </w:rPr>
      </w:pPr>
    </w:p>
    <w:p w14:paraId="6A30402F" w14:textId="5F430B72" w:rsidR="00DE56BC" w:rsidRPr="00DE56BC" w:rsidRDefault="00DE56BC" w:rsidP="00DE56BC">
      <w:pPr>
        <w:jc w:val="both"/>
        <w:rPr>
          <w:rFonts w:ascii="Times New Roman" w:hAnsi="Times New Roman" w:cs="Times New Roman"/>
          <w:i/>
          <w:iCs/>
          <w:sz w:val="24"/>
          <w:szCs w:val="24"/>
          <w:lang w:val="en-GB"/>
        </w:rPr>
      </w:pPr>
      <w:r>
        <w:rPr>
          <w:rFonts w:ascii="Times New Roman" w:hAnsi="Times New Roman" w:cs="Times New Roman"/>
          <w:i/>
          <w:iCs/>
          <w:sz w:val="24"/>
          <w:szCs w:val="24"/>
          <w:lang w:val="en-GB"/>
        </w:rPr>
        <w:t>Concluding remarks</w:t>
      </w:r>
    </w:p>
    <w:p w14:paraId="365F5C94" w14:textId="6C69DD0D" w:rsidR="00B54C7F" w:rsidRDefault="00DE56BC" w:rsidP="00DE56BC">
      <w:pPr>
        <w:jc w:val="both"/>
        <w:rPr>
          <w:rFonts w:ascii="Times New Roman" w:hAnsi="Times New Roman" w:cs="Times New Roman"/>
          <w:sz w:val="24"/>
          <w:szCs w:val="24"/>
          <w:lang w:val="en-GB"/>
        </w:rPr>
      </w:pPr>
      <w:r>
        <w:rPr>
          <w:rFonts w:ascii="Times New Roman" w:hAnsi="Times New Roman" w:cs="Times New Roman"/>
          <w:sz w:val="24"/>
          <w:szCs w:val="24"/>
          <w:lang w:val="en-GB"/>
        </w:rPr>
        <w:t>Our mixed model-based estimates of the genetic trend in wheat grain yield in France resembles those reported earlier for post-registration trials. The stark difference we observed for the northern VCU network with earlier work is most likely due to differences in methods, where we consider our method more robust. Taken together, we believe it is reasonable to assume that the genetic trend in</w:t>
      </w:r>
      <w:r w:rsidR="00A04DF7">
        <w:rPr>
          <w:rFonts w:ascii="Times New Roman" w:hAnsi="Times New Roman" w:cs="Times New Roman"/>
          <w:sz w:val="24"/>
          <w:szCs w:val="24"/>
          <w:lang w:val="en-GB"/>
        </w:rPr>
        <w:t xml:space="preserve"> the</w:t>
      </w:r>
      <w:r>
        <w:rPr>
          <w:rFonts w:ascii="Times New Roman" w:hAnsi="Times New Roman" w:cs="Times New Roman"/>
          <w:sz w:val="24"/>
          <w:szCs w:val="24"/>
          <w:lang w:val="en-GB"/>
        </w:rPr>
        <w:t xml:space="preserve"> French VCU network</w:t>
      </w:r>
      <w:r w:rsidR="00A04DF7">
        <w:rPr>
          <w:rFonts w:ascii="Times New Roman" w:hAnsi="Times New Roman" w:cs="Times New Roman"/>
          <w:sz w:val="24"/>
          <w:szCs w:val="24"/>
          <w:lang w:val="en-GB"/>
        </w:rPr>
        <w:t>s</w:t>
      </w:r>
      <w:r>
        <w:rPr>
          <w:rFonts w:ascii="Times New Roman" w:hAnsi="Times New Roman" w:cs="Times New Roman"/>
          <w:sz w:val="24"/>
          <w:szCs w:val="24"/>
          <w:lang w:val="en-GB"/>
        </w:rPr>
        <w:t xml:space="preserve"> in the past decades has </w:t>
      </w:r>
      <w:r w:rsidR="00A04DF7">
        <w:rPr>
          <w:rFonts w:ascii="Times New Roman" w:hAnsi="Times New Roman" w:cs="Times New Roman"/>
          <w:sz w:val="24"/>
          <w:szCs w:val="24"/>
          <w:lang w:val="en-GB"/>
        </w:rPr>
        <w:t xml:space="preserve">hovered </w:t>
      </w:r>
      <w:r>
        <w:rPr>
          <w:rFonts w:ascii="Times New Roman" w:hAnsi="Times New Roman" w:cs="Times New Roman"/>
          <w:sz w:val="24"/>
          <w:szCs w:val="24"/>
          <w:lang w:val="en-GB"/>
        </w:rPr>
        <w:t>around 0.3–0.5 t ha</w:t>
      </w:r>
      <w:r w:rsidRPr="00DE56BC">
        <w:rPr>
          <w:rFonts w:ascii="Times New Roman" w:hAnsi="Times New Roman" w:cs="Times New Roman"/>
          <w:sz w:val="24"/>
          <w:szCs w:val="24"/>
          <w:vertAlign w:val="superscript"/>
          <w:lang w:val="en-GB"/>
        </w:rPr>
        <w:t>-1</w:t>
      </w:r>
      <w:r w:rsidR="00BA4347">
        <w:rPr>
          <w:rFonts w:ascii="Times New Roman" w:hAnsi="Times New Roman" w:cs="Times New Roman"/>
          <w:sz w:val="24"/>
          <w:szCs w:val="24"/>
          <w:lang w:val="en-GB"/>
        </w:rPr>
        <w:t>y</w:t>
      </w:r>
      <w:r>
        <w:rPr>
          <w:rFonts w:ascii="Times New Roman" w:hAnsi="Times New Roman" w:cs="Times New Roman"/>
          <w:sz w:val="24"/>
          <w:szCs w:val="24"/>
          <w:lang w:val="en-GB"/>
        </w:rPr>
        <w:t>r</w:t>
      </w:r>
      <w:r w:rsidR="00BA4347" w:rsidRPr="00527CE5">
        <w:rPr>
          <w:rFonts w:ascii="Times New Roman" w:hAnsi="Times New Roman" w:cs="Times New Roman"/>
          <w:sz w:val="24"/>
          <w:szCs w:val="24"/>
          <w:vertAlign w:val="superscript"/>
          <w:lang w:val="en-GB"/>
        </w:rPr>
        <w:t>-</w:t>
      </w:r>
      <w:r w:rsidRPr="00DE56BC">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p>
    <w:p w14:paraId="47EA7CCC" w14:textId="77777777" w:rsidR="00F72AF8" w:rsidRDefault="00F72AF8" w:rsidP="00C1114C">
      <w:pPr>
        <w:jc w:val="both"/>
        <w:rPr>
          <w:rFonts w:ascii="Times New Roman" w:hAnsi="Times New Roman" w:cs="Times New Roman"/>
          <w:b/>
          <w:bCs/>
          <w:sz w:val="24"/>
          <w:szCs w:val="24"/>
          <w:lang w:val="en-GB"/>
        </w:rPr>
      </w:pPr>
    </w:p>
    <w:p w14:paraId="04A0B0C0" w14:textId="77777777" w:rsidR="00527CE5" w:rsidRDefault="00527CE5">
      <w:pPr>
        <w:spacing w:line="302"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2089A907" w14:textId="40B58EC6" w:rsidR="00770597" w:rsidRPr="001A72EF" w:rsidRDefault="00D92CAA">
      <w:pPr>
        <w:rPr>
          <w:rFonts w:ascii="Times New Roman" w:hAnsi="Times New Roman" w:cs="Times New Roman"/>
          <w:b/>
          <w:bCs/>
          <w:sz w:val="28"/>
          <w:szCs w:val="28"/>
          <w:lang w:val="nl-NL"/>
        </w:rPr>
      </w:pPr>
      <w:proofErr w:type="spellStart"/>
      <w:r w:rsidRPr="001A72EF">
        <w:rPr>
          <w:rFonts w:ascii="Times New Roman" w:hAnsi="Times New Roman" w:cs="Times New Roman"/>
          <w:b/>
          <w:bCs/>
          <w:sz w:val="28"/>
          <w:szCs w:val="28"/>
          <w:lang w:val="nl-NL"/>
        </w:rPr>
        <w:lastRenderedPageBreak/>
        <w:t>References</w:t>
      </w:r>
      <w:proofErr w:type="spellEnd"/>
    </w:p>
    <w:p w14:paraId="2B4C9A5B" w14:textId="77777777" w:rsidR="00AB7B86" w:rsidRPr="00CC3369" w:rsidRDefault="00770597"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lang w:val="en-GB"/>
        </w:rPr>
        <w:fldChar w:fldCharType="begin"/>
      </w:r>
      <w:r w:rsidRPr="00CC3369">
        <w:rPr>
          <w:rFonts w:ascii="Times New Roman" w:hAnsi="Times New Roman" w:cs="Times New Roman"/>
          <w:sz w:val="24"/>
          <w:szCs w:val="24"/>
          <w:lang w:val="nl-NL"/>
        </w:rPr>
        <w:instrText xml:space="preserve"> ADDIN EN.REFLIST </w:instrText>
      </w:r>
      <w:r w:rsidRPr="00CC3369">
        <w:rPr>
          <w:rFonts w:ascii="Times New Roman" w:hAnsi="Times New Roman" w:cs="Times New Roman"/>
          <w:sz w:val="24"/>
          <w:szCs w:val="24"/>
          <w:lang w:val="en-GB"/>
        </w:rPr>
        <w:fldChar w:fldCharType="separate"/>
      </w:r>
      <w:r w:rsidR="00AB7B86" w:rsidRPr="00CC3369">
        <w:rPr>
          <w:rFonts w:ascii="Times New Roman" w:hAnsi="Times New Roman" w:cs="Times New Roman"/>
          <w:sz w:val="24"/>
          <w:szCs w:val="24"/>
          <w:lang w:val="nl-NL"/>
        </w:rPr>
        <w:t>1</w:t>
      </w:r>
      <w:r w:rsidR="00AB7B86" w:rsidRPr="00CC3369">
        <w:rPr>
          <w:rFonts w:ascii="Times New Roman" w:hAnsi="Times New Roman" w:cs="Times New Roman"/>
          <w:sz w:val="24"/>
          <w:szCs w:val="24"/>
          <w:lang w:val="nl-NL"/>
        </w:rPr>
        <w:tab/>
        <w:t>Laidig, F.</w:t>
      </w:r>
      <w:r w:rsidR="00AB7B86" w:rsidRPr="00CC3369">
        <w:rPr>
          <w:rFonts w:ascii="Times New Roman" w:hAnsi="Times New Roman" w:cs="Times New Roman"/>
          <w:i/>
          <w:sz w:val="24"/>
          <w:szCs w:val="24"/>
          <w:lang w:val="nl-NL"/>
        </w:rPr>
        <w:t xml:space="preserve"> et al.</w:t>
      </w:r>
      <w:r w:rsidR="00AB7B86" w:rsidRPr="00CC3369">
        <w:rPr>
          <w:rFonts w:ascii="Times New Roman" w:hAnsi="Times New Roman" w:cs="Times New Roman"/>
          <w:sz w:val="24"/>
          <w:szCs w:val="24"/>
          <w:lang w:val="nl-NL"/>
        </w:rPr>
        <w:t xml:space="preserve"> </w:t>
      </w:r>
      <w:r w:rsidR="00AB7B86" w:rsidRPr="00CC3369">
        <w:rPr>
          <w:rFonts w:ascii="Times New Roman" w:hAnsi="Times New Roman" w:cs="Times New Roman"/>
          <w:sz w:val="24"/>
          <w:szCs w:val="24"/>
        </w:rPr>
        <w:t xml:space="preserve">Long-term breeding progress of yield, yield-related, and disease resistance traits in five cereal crops of German variety trials. </w:t>
      </w:r>
      <w:r w:rsidR="00AB7B86" w:rsidRPr="00CC3369">
        <w:rPr>
          <w:rFonts w:ascii="Times New Roman" w:hAnsi="Times New Roman" w:cs="Times New Roman"/>
          <w:i/>
          <w:sz w:val="24"/>
          <w:szCs w:val="24"/>
        </w:rPr>
        <w:t>Theoretical and Applied Genetics</w:t>
      </w:r>
      <w:r w:rsidR="00AB7B86" w:rsidRPr="00CC3369">
        <w:rPr>
          <w:rFonts w:ascii="Times New Roman" w:hAnsi="Times New Roman" w:cs="Times New Roman"/>
          <w:sz w:val="24"/>
          <w:szCs w:val="24"/>
        </w:rPr>
        <w:t xml:space="preserve">, 1-23 (2021). </w:t>
      </w:r>
    </w:p>
    <w:p w14:paraId="1BF0D3E5" w14:textId="74543A56" w:rsidR="00AB7B86" w:rsidRPr="00CC3369" w:rsidRDefault="00AB7B86"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rPr>
        <w:t>2</w:t>
      </w:r>
      <w:r w:rsidRPr="00CC3369">
        <w:rPr>
          <w:rFonts w:ascii="Times New Roman" w:hAnsi="Times New Roman" w:cs="Times New Roman"/>
          <w:sz w:val="24"/>
          <w:szCs w:val="24"/>
        </w:rPr>
        <w:tab/>
        <w:t>Cormier, F.</w:t>
      </w:r>
      <w:r w:rsidRPr="00CC3369">
        <w:rPr>
          <w:rFonts w:ascii="Times New Roman" w:hAnsi="Times New Roman" w:cs="Times New Roman"/>
          <w:i/>
          <w:sz w:val="24"/>
          <w:szCs w:val="24"/>
        </w:rPr>
        <w:t xml:space="preserve"> et al.</w:t>
      </w:r>
      <w:r w:rsidRPr="00CC3369">
        <w:rPr>
          <w:rFonts w:ascii="Times New Roman" w:hAnsi="Times New Roman" w:cs="Times New Roman"/>
          <w:sz w:val="24"/>
          <w:szCs w:val="24"/>
        </w:rPr>
        <w:t xml:space="preserve"> A multi-environmental study of recent breeding progress on nitrogen use efficiency in wheat (</w:t>
      </w:r>
      <w:r w:rsidRPr="00CC3369">
        <w:rPr>
          <w:rFonts w:ascii="Times New Roman" w:hAnsi="Times New Roman" w:cs="Times New Roman"/>
          <w:i/>
          <w:sz w:val="24"/>
          <w:szCs w:val="24"/>
        </w:rPr>
        <w:t>Triticum aestivum</w:t>
      </w:r>
      <w:r w:rsidRPr="00CC3369">
        <w:rPr>
          <w:rFonts w:ascii="Times New Roman" w:hAnsi="Times New Roman" w:cs="Times New Roman"/>
          <w:sz w:val="24"/>
          <w:szCs w:val="24"/>
        </w:rPr>
        <w:t xml:space="preserve"> L.). </w:t>
      </w:r>
      <w:r w:rsidRPr="00CC3369">
        <w:rPr>
          <w:rFonts w:ascii="Times New Roman" w:hAnsi="Times New Roman" w:cs="Times New Roman"/>
          <w:i/>
          <w:sz w:val="24"/>
          <w:szCs w:val="24"/>
        </w:rPr>
        <w:t>Theoretical and Applied Genetics</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126</w:t>
      </w:r>
      <w:r w:rsidRPr="00CC3369">
        <w:rPr>
          <w:rFonts w:ascii="Times New Roman" w:hAnsi="Times New Roman" w:cs="Times New Roman"/>
          <w:sz w:val="24"/>
          <w:szCs w:val="24"/>
        </w:rPr>
        <w:t xml:space="preserve">, 3035-3048 (2013). </w:t>
      </w:r>
      <w:hyperlink r:id="rId19" w:history="1">
        <w:r w:rsidRPr="00CC3369">
          <w:rPr>
            <w:rStyle w:val="Hyperlink"/>
            <w:rFonts w:ascii="Times New Roman" w:hAnsi="Times New Roman" w:cs="Times New Roman"/>
            <w:sz w:val="24"/>
            <w:szCs w:val="24"/>
          </w:rPr>
          <w:t>https://doi.org:10.1007/s00122-013-2191-9</w:t>
        </w:r>
      </w:hyperlink>
    </w:p>
    <w:p w14:paraId="57CF0849" w14:textId="1CD9B312" w:rsidR="00AB7B86" w:rsidRPr="00CC3369" w:rsidRDefault="00AB7B86"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rPr>
        <w:t>3</w:t>
      </w:r>
      <w:r w:rsidRPr="00CC3369">
        <w:rPr>
          <w:rFonts w:ascii="Times New Roman" w:hAnsi="Times New Roman" w:cs="Times New Roman"/>
          <w:sz w:val="24"/>
          <w:szCs w:val="24"/>
        </w:rPr>
        <w:tab/>
        <w:t xml:space="preserve">Chapman, S. C. &amp; de la Vega, A. J. Spatial and seasonal effects confounding interpretation of sunflower yields in Argentina. </w:t>
      </w:r>
      <w:r w:rsidRPr="00CC3369">
        <w:rPr>
          <w:rFonts w:ascii="Times New Roman" w:hAnsi="Times New Roman" w:cs="Times New Roman"/>
          <w:i/>
          <w:sz w:val="24"/>
          <w:szCs w:val="24"/>
        </w:rPr>
        <w:t>Field Crops Research</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73</w:t>
      </w:r>
      <w:r w:rsidRPr="00CC3369">
        <w:rPr>
          <w:rFonts w:ascii="Times New Roman" w:hAnsi="Times New Roman" w:cs="Times New Roman"/>
          <w:sz w:val="24"/>
          <w:szCs w:val="24"/>
        </w:rPr>
        <w:t xml:space="preserve">, 107-120 (2002). </w:t>
      </w:r>
      <w:hyperlink r:id="rId20" w:history="1">
        <w:r w:rsidRPr="00CC3369">
          <w:rPr>
            <w:rStyle w:val="Hyperlink"/>
            <w:rFonts w:ascii="Times New Roman" w:hAnsi="Times New Roman" w:cs="Times New Roman"/>
            <w:sz w:val="24"/>
            <w:szCs w:val="24"/>
          </w:rPr>
          <w:t>https://doi.org:https://doi.org/10.1016/S0378-4290(01)00185-X</w:t>
        </w:r>
      </w:hyperlink>
    </w:p>
    <w:p w14:paraId="663603E9" w14:textId="77777777" w:rsidR="00AB7B86" w:rsidRPr="00CC3369" w:rsidRDefault="00AB7B86"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rPr>
        <w:t>4</w:t>
      </w:r>
      <w:r w:rsidRPr="00CC3369">
        <w:rPr>
          <w:rFonts w:ascii="Times New Roman" w:hAnsi="Times New Roman" w:cs="Times New Roman"/>
          <w:sz w:val="24"/>
          <w:szCs w:val="24"/>
        </w:rPr>
        <w:tab/>
        <w:t xml:space="preserve">Malik, W. A., Buntaran, H., Przystalski, M., Lenartowicz, T. &amp; Piepho, H.-P. Assessing the between-country genetic correlation in maize yield using German and Polish official variety trials. </w:t>
      </w:r>
      <w:r w:rsidRPr="00CC3369">
        <w:rPr>
          <w:rFonts w:ascii="Times New Roman" w:hAnsi="Times New Roman" w:cs="Times New Roman"/>
          <w:i/>
          <w:sz w:val="24"/>
          <w:szCs w:val="24"/>
        </w:rPr>
        <w:t>Theoretical and Applied Genetics</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135</w:t>
      </w:r>
      <w:r w:rsidRPr="00CC3369">
        <w:rPr>
          <w:rFonts w:ascii="Times New Roman" w:hAnsi="Times New Roman" w:cs="Times New Roman"/>
          <w:sz w:val="24"/>
          <w:szCs w:val="24"/>
        </w:rPr>
        <w:t xml:space="preserve">, 3025-3038 (2022). </w:t>
      </w:r>
    </w:p>
    <w:p w14:paraId="4A582889" w14:textId="42D45260" w:rsidR="00AB7B86" w:rsidRPr="00CC3369" w:rsidRDefault="00AB7B86"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rPr>
        <w:t>5</w:t>
      </w:r>
      <w:r w:rsidRPr="00CC3369">
        <w:rPr>
          <w:rFonts w:ascii="Times New Roman" w:hAnsi="Times New Roman" w:cs="Times New Roman"/>
          <w:sz w:val="24"/>
          <w:szCs w:val="24"/>
        </w:rPr>
        <w:tab/>
        <w:t>Brisson, N.</w:t>
      </w:r>
      <w:r w:rsidRPr="00CC3369">
        <w:rPr>
          <w:rFonts w:ascii="Times New Roman" w:hAnsi="Times New Roman" w:cs="Times New Roman"/>
          <w:i/>
          <w:sz w:val="24"/>
          <w:szCs w:val="24"/>
        </w:rPr>
        <w:t xml:space="preserve"> et al.</w:t>
      </w:r>
      <w:r w:rsidRPr="00CC3369">
        <w:rPr>
          <w:rFonts w:ascii="Times New Roman" w:hAnsi="Times New Roman" w:cs="Times New Roman"/>
          <w:sz w:val="24"/>
          <w:szCs w:val="24"/>
        </w:rPr>
        <w:t xml:space="preserve"> Why are wheat yields stagnating in Europe? A comprehensive data analysis for France. </w:t>
      </w:r>
      <w:r w:rsidRPr="00CC3369">
        <w:rPr>
          <w:rFonts w:ascii="Times New Roman" w:hAnsi="Times New Roman" w:cs="Times New Roman"/>
          <w:i/>
          <w:sz w:val="24"/>
          <w:szCs w:val="24"/>
        </w:rPr>
        <w:t>Field Crops Research</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119</w:t>
      </w:r>
      <w:r w:rsidRPr="00CC3369">
        <w:rPr>
          <w:rFonts w:ascii="Times New Roman" w:hAnsi="Times New Roman" w:cs="Times New Roman"/>
          <w:sz w:val="24"/>
          <w:szCs w:val="24"/>
        </w:rPr>
        <w:t xml:space="preserve">, 201-212 (2010). </w:t>
      </w:r>
      <w:hyperlink r:id="rId21" w:history="1">
        <w:r w:rsidRPr="00CC3369">
          <w:rPr>
            <w:rStyle w:val="Hyperlink"/>
            <w:rFonts w:ascii="Times New Roman" w:hAnsi="Times New Roman" w:cs="Times New Roman"/>
            <w:sz w:val="24"/>
            <w:szCs w:val="24"/>
          </w:rPr>
          <w:t>https://doi.org:https://doi.org/10.1016/j.fcr.2010.07.012</w:t>
        </w:r>
      </w:hyperlink>
    </w:p>
    <w:p w14:paraId="6E2CE7CD" w14:textId="61F7E52C" w:rsidR="00AB7B86" w:rsidRPr="00CC3369" w:rsidRDefault="00AB7B86" w:rsidP="00AB7B86">
      <w:pPr>
        <w:pStyle w:val="EndNoteBibliography"/>
        <w:spacing w:after="0"/>
        <w:ind w:left="720" w:hanging="720"/>
        <w:rPr>
          <w:rFonts w:ascii="Times New Roman" w:hAnsi="Times New Roman" w:cs="Times New Roman"/>
          <w:sz w:val="24"/>
          <w:szCs w:val="24"/>
        </w:rPr>
      </w:pPr>
      <w:r w:rsidRPr="00CC3369">
        <w:rPr>
          <w:rFonts w:ascii="Times New Roman" w:hAnsi="Times New Roman" w:cs="Times New Roman"/>
          <w:sz w:val="24"/>
          <w:szCs w:val="24"/>
        </w:rPr>
        <w:t>6</w:t>
      </w:r>
      <w:r w:rsidRPr="00CC3369">
        <w:rPr>
          <w:rFonts w:ascii="Times New Roman" w:hAnsi="Times New Roman" w:cs="Times New Roman"/>
          <w:sz w:val="24"/>
          <w:szCs w:val="24"/>
        </w:rPr>
        <w:tab/>
        <w:t>Oury, F.-X.</w:t>
      </w:r>
      <w:r w:rsidRPr="00CC3369">
        <w:rPr>
          <w:rFonts w:ascii="Times New Roman" w:hAnsi="Times New Roman" w:cs="Times New Roman"/>
          <w:i/>
          <w:sz w:val="24"/>
          <w:szCs w:val="24"/>
        </w:rPr>
        <w:t xml:space="preserve"> et al.</w:t>
      </w:r>
      <w:r w:rsidRPr="00CC3369">
        <w:rPr>
          <w:rFonts w:ascii="Times New Roman" w:hAnsi="Times New Roman" w:cs="Times New Roman"/>
          <w:sz w:val="24"/>
          <w:szCs w:val="24"/>
        </w:rPr>
        <w:t xml:space="preserve"> A study of genetic progress due to selection reveals a negative effect of climate change on bread wheat yield in France. </w:t>
      </w:r>
      <w:r w:rsidRPr="00CC3369">
        <w:rPr>
          <w:rFonts w:ascii="Times New Roman" w:hAnsi="Times New Roman" w:cs="Times New Roman"/>
          <w:i/>
          <w:sz w:val="24"/>
          <w:szCs w:val="24"/>
        </w:rPr>
        <w:t>European Journal of Agronomy</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40</w:t>
      </w:r>
      <w:r w:rsidRPr="00CC3369">
        <w:rPr>
          <w:rFonts w:ascii="Times New Roman" w:hAnsi="Times New Roman" w:cs="Times New Roman"/>
          <w:sz w:val="24"/>
          <w:szCs w:val="24"/>
        </w:rPr>
        <w:t xml:space="preserve">, 28-38 (2012). </w:t>
      </w:r>
      <w:hyperlink r:id="rId22" w:history="1">
        <w:r w:rsidRPr="00CC3369">
          <w:rPr>
            <w:rStyle w:val="Hyperlink"/>
            <w:rFonts w:ascii="Times New Roman" w:hAnsi="Times New Roman" w:cs="Times New Roman"/>
            <w:sz w:val="24"/>
            <w:szCs w:val="24"/>
          </w:rPr>
          <w:t>https://doi.org:https://doi.org/10.1016/j.eja.2012.02.007</w:t>
        </w:r>
      </w:hyperlink>
    </w:p>
    <w:p w14:paraId="7575F46D" w14:textId="77777777" w:rsidR="00AB7B86" w:rsidRPr="00CC3369" w:rsidRDefault="00AB7B86" w:rsidP="00AB7B86">
      <w:pPr>
        <w:pStyle w:val="EndNoteBibliography"/>
        <w:ind w:left="720" w:hanging="720"/>
        <w:rPr>
          <w:rFonts w:ascii="Times New Roman" w:hAnsi="Times New Roman" w:cs="Times New Roman"/>
          <w:sz w:val="24"/>
          <w:szCs w:val="24"/>
        </w:rPr>
      </w:pPr>
      <w:r w:rsidRPr="00CC3369">
        <w:rPr>
          <w:rFonts w:ascii="Times New Roman" w:hAnsi="Times New Roman" w:cs="Times New Roman"/>
          <w:sz w:val="24"/>
          <w:szCs w:val="24"/>
        </w:rPr>
        <w:t>7</w:t>
      </w:r>
      <w:r w:rsidRPr="00CC3369">
        <w:rPr>
          <w:rFonts w:ascii="Times New Roman" w:hAnsi="Times New Roman" w:cs="Times New Roman"/>
          <w:sz w:val="24"/>
          <w:szCs w:val="24"/>
        </w:rPr>
        <w:tab/>
        <w:t>Gravé, J.</w:t>
      </w:r>
      <w:r w:rsidRPr="00CC3369">
        <w:rPr>
          <w:rFonts w:ascii="Times New Roman" w:hAnsi="Times New Roman" w:cs="Times New Roman"/>
          <w:i/>
          <w:sz w:val="24"/>
          <w:szCs w:val="24"/>
        </w:rPr>
        <w:t xml:space="preserve"> et al.</w:t>
      </w:r>
      <w:r w:rsidRPr="00CC3369">
        <w:rPr>
          <w:rFonts w:ascii="Times New Roman" w:hAnsi="Times New Roman" w:cs="Times New Roman"/>
          <w:sz w:val="24"/>
          <w:szCs w:val="24"/>
        </w:rPr>
        <w:t xml:space="preserve"> Céréales à paille : retour sur 40 ans de progrès génétique. </w:t>
      </w:r>
      <w:r w:rsidRPr="00CC3369">
        <w:rPr>
          <w:rFonts w:ascii="Times New Roman" w:hAnsi="Times New Roman" w:cs="Times New Roman"/>
          <w:i/>
          <w:sz w:val="24"/>
          <w:szCs w:val="24"/>
        </w:rPr>
        <w:t>Perspectives Agricoles</w:t>
      </w:r>
      <w:r w:rsidRPr="00CC3369">
        <w:rPr>
          <w:rFonts w:ascii="Times New Roman" w:hAnsi="Times New Roman" w:cs="Times New Roman"/>
          <w:sz w:val="24"/>
          <w:szCs w:val="24"/>
        </w:rPr>
        <w:t xml:space="preserve"> </w:t>
      </w:r>
      <w:r w:rsidRPr="00CC3369">
        <w:rPr>
          <w:rFonts w:ascii="Times New Roman" w:hAnsi="Times New Roman" w:cs="Times New Roman"/>
          <w:b/>
          <w:sz w:val="24"/>
          <w:szCs w:val="24"/>
        </w:rPr>
        <w:t>518</w:t>
      </w:r>
      <w:r w:rsidRPr="00CC3369">
        <w:rPr>
          <w:rFonts w:ascii="Times New Roman" w:hAnsi="Times New Roman" w:cs="Times New Roman"/>
          <w:sz w:val="24"/>
          <w:szCs w:val="24"/>
        </w:rPr>
        <w:t xml:space="preserve">, 46-58 (2024). </w:t>
      </w:r>
    </w:p>
    <w:p w14:paraId="06C2B7DB" w14:textId="4BC591C4" w:rsidR="00F84DC5" w:rsidRDefault="00770597">
      <w:pPr>
        <w:rPr>
          <w:rFonts w:ascii="Times New Roman" w:hAnsi="Times New Roman" w:cs="Times New Roman"/>
          <w:sz w:val="24"/>
          <w:szCs w:val="24"/>
          <w:lang w:val="en-GB"/>
        </w:rPr>
      </w:pPr>
      <w:r w:rsidRPr="00CC3369">
        <w:rPr>
          <w:rFonts w:ascii="Times New Roman" w:hAnsi="Times New Roman" w:cs="Times New Roman"/>
          <w:sz w:val="24"/>
          <w:szCs w:val="24"/>
          <w:lang w:val="en-GB"/>
        </w:rPr>
        <w:fldChar w:fldCharType="end"/>
      </w:r>
    </w:p>
    <w:sectPr w:rsidR="00F84DC5" w:rsidSect="00527CE5">
      <w:footerReference w:type="default" r:id="rId2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99AE4" w14:textId="77777777" w:rsidR="00527CE5" w:rsidRDefault="00527CE5" w:rsidP="00527CE5">
      <w:pPr>
        <w:spacing w:after="0" w:line="240" w:lineRule="auto"/>
      </w:pPr>
      <w:r>
        <w:separator/>
      </w:r>
    </w:p>
  </w:endnote>
  <w:endnote w:type="continuationSeparator" w:id="0">
    <w:p w14:paraId="4384305D" w14:textId="77777777" w:rsidR="00527CE5" w:rsidRDefault="00527CE5" w:rsidP="00527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655741"/>
      <w:docPartObj>
        <w:docPartGallery w:val="Page Numbers (Bottom of Page)"/>
        <w:docPartUnique/>
      </w:docPartObj>
    </w:sdtPr>
    <w:sdtEndPr/>
    <w:sdtContent>
      <w:p w14:paraId="6768ACE4" w14:textId="35BC9218" w:rsidR="00527CE5" w:rsidRDefault="00527CE5">
        <w:pPr>
          <w:pStyle w:val="Voettekst"/>
          <w:jc w:val="right"/>
        </w:pPr>
        <w:r>
          <w:fldChar w:fldCharType="begin"/>
        </w:r>
        <w:r>
          <w:instrText>PAGE   \* MERGEFORMAT</w:instrText>
        </w:r>
        <w:r>
          <w:fldChar w:fldCharType="separate"/>
        </w:r>
        <w:r>
          <w:rPr>
            <w:lang w:val="nl-NL"/>
          </w:rPr>
          <w:t>2</w:t>
        </w:r>
        <w:r>
          <w:fldChar w:fldCharType="end"/>
        </w:r>
      </w:p>
    </w:sdtContent>
  </w:sdt>
  <w:p w14:paraId="47C67C80" w14:textId="77777777" w:rsidR="00527CE5" w:rsidRDefault="00527C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B528" w14:textId="77777777" w:rsidR="00527CE5" w:rsidRDefault="00527CE5" w:rsidP="00527CE5">
      <w:pPr>
        <w:spacing w:after="0" w:line="240" w:lineRule="auto"/>
      </w:pPr>
      <w:r>
        <w:separator/>
      </w:r>
    </w:p>
  </w:footnote>
  <w:footnote w:type="continuationSeparator" w:id="0">
    <w:p w14:paraId="1E22CC8B" w14:textId="77777777" w:rsidR="00527CE5" w:rsidRDefault="00527CE5" w:rsidP="00527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91D3B"/>
    <w:multiLevelType w:val="hybridMultilevel"/>
    <w:tmpl w:val="986876C4"/>
    <w:lvl w:ilvl="0" w:tplc="00286322">
      <w:start w:val="1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384DF6"/>
    <w:multiLevelType w:val="hybridMultilevel"/>
    <w:tmpl w:val="67BAD1FE"/>
    <w:lvl w:ilvl="0" w:tplc="8AB4C724">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DE25CE"/>
    <w:multiLevelType w:val="hybridMultilevel"/>
    <w:tmpl w:val="3000EC32"/>
    <w:lvl w:ilvl="0" w:tplc="875E90BE">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445450">
    <w:abstractNumId w:val="0"/>
  </w:num>
  <w:num w:numId="2" w16cid:durableId="2077509761">
    <w:abstractNumId w:val="1"/>
  </w:num>
  <w:num w:numId="3" w16cid:durableId="5619876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a2zadf65wwzget9e650zettdtes5rrva22&quot;&gt;Library-Converted&lt;record-ids&gt;&lt;item&gt;1365&lt;/item&gt;&lt;item&gt;1391&lt;/item&gt;&lt;item&gt;1418&lt;/item&gt;&lt;item&gt;1419&lt;/item&gt;&lt;item&gt;1468&lt;/item&gt;&lt;item&gt;1469&lt;/item&gt;&lt;item&gt;1488&lt;/item&gt;&lt;/record-ids&gt;&lt;/item&gt;&lt;/Libraries&gt;"/>
  </w:docVars>
  <w:rsids>
    <w:rsidRoot w:val="00F717F1"/>
    <w:rsid w:val="0009198F"/>
    <w:rsid w:val="000A7554"/>
    <w:rsid w:val="000E4ACD"/>
    <w:rsid w:val="001364E3"/>
    <w:rsid w:val="00196918"/>
    <w:rsid w:val="0019701F"/>
    <w:rsid w:val="001A72EF"/>
    <w:rsid w:val="001B04F9"/>
    <w:rsid w:val="001C3C93"/>
    <w:rsid w:val="0020459A"/>
    <w:rsid w:val="00242930"/>
    <w:rsid w:val="002946A8"/>
    <w:rsid w:val="00294ED8"/>
    <w:rsid w:val="002B0E2C"/>
    <w:rsid w:val="00323CEE"/>
    <w:rsid w:val="00325309"/>
    <w:rsid w:val="003645FE"/>
    <w:rsid w:val="00366E8C"/>
    <w:rsid w:val="00376B7E"/>
    <w:rsid w:val="003B3375"/>
    <w:rsid w:val="003B44C6"/>
    <w:rsid w:val="00420BCB"/>
    <w:rsid w:val="00462265"/>
    <w:rsid w:val="004A1251"/>
    <w:rsid w:val="004D561A"/>
    <w:rsid w:val="005200E0"/>
    <w:rsid w:val="00527CE5"/>
    <w:rsid w:val="00541EB2"/>
    <w:rsid w:val="00567368"/>
    <w:rsid w:val="00577113"/>
    <w:rsid w:val="005C2F22"/>
    <w:rsid w:val="0060149F"/>
    <w:rsid w:val="006100EC"/>
    <w:rsid w:val="006213AA"/>
    <w:rsid w:val="006637B9"/>
    <w:rsid w:val="006732AA"/>
    <w:rsid w:val="006B69CC"/>
    <w:rsid w:val="006D1BAF"/>
    <w:rsid w:val="006E0EAA"/>
    <w:rsid w:val="00704135"/>
    <w:rsid w:val="00735A31"/>
    <w:rsid w:val="00757B4E"/>
    <w:rsid w:val="00770597"/>
    <w:rsid w:val="007715C8"/>
    <w:rsid w:val="00774078"/>
    <w:rsid w:val="00776655"/>
    <w:rsid w:val="007B46A8"/>
    <w:rsid w:val="007E7E8F"/>
    <w:rsid w:val="007F06C1"/>
    <w:rsid w:val="00854F57"/>
    <w:rsid w:val="008639DB"/>
    <w:rsid w:val="00870E33"/>
    <w:rsid w:val="008A0E1E"/>
    <w:rsid w:val="008A2A37"/>
    <w:rsid w:val="008B65CA"/>
    <w:rsid w:val="008E64D9"/>
    <w:rsid w:val="00956280"/>
    <w:rsid w:val="00972002"/>
    <w:rsid w:val="0098186D"/>
    <w:rsid w:val="00996E96"/>
    <w:rsid w:val="009C09F0"/>
    <w:rsid w:val="00A04DF7"/>
    <w:rsid w:val="00A0777D"/>
    <w:rsid w:val="00A124DF"/>
    <w:rsid w:val="00A14D8E"/>
    <w:rsid w:val="00A2338D"/>
    <w:rsid w:val="00AA5FF1"/>
    <w:rsid w:val="00AB7B86"/>
    <w:rsid w:val="00B03105"/>
    <w:rsid w:val="00B06F5B"/>
    <w:rsid w:val="00B54C7F"/>
    <w:rsid w:val="00B8738F"/>
    <w:rsid w:val="00BA4347"/>
    <w:rsid w:val="00C04EB4"/>
    <w:rsid w:val="00C07D4F"/>
    <w:rsid w:val="00C1114C"/>
    <w:rsid w:val="00C160A8"/>
    <w:rsid w:val="00C74BAC"/>
    <w:rsid w:val="00CA496A"/>
    <w:rsid w:val="00CC3369"/>
    <w:rsid w:val="00CE45D1"/>
    <w:rsid w:val="00CE6943"/>
    <w:rsid w:val="00D61543"/>
    <w:rsid w:val="00D854C0"/>
    <w:rsid w:val="00D92CAA"/>
    <w:rsid w:val="00DE56BC"/>
    <w:rsid w:val="00DF35DA"/>
    <w:rsid w:val="00DF60CB"/>
    <w:rsid w:val="00DF7004"/>
    <w:rsid w:val="00E25F7C"/>
    <w:rsid w:val="00E50D96"/>
    <w:rsid w:val="00E96089"/>
    <w:rsid w:val="00EB6D70"/>
    <w:rsid w:val="00F717F1"/>
    <w:rsid w:val="00F72AF8"/>
    <w:rsid w:val="00F84DC5"/>
    <w:rsid w:val="00F87408"/>
    <w:rsid w:val="00FF38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BFDA20"/>
  <w15:chartTrackingRefBased/>
  <w15:docId w15:val="{27535829-7D13-4717-A656-D970A9CD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sz w:val="17"/>
        <w:szCs w:val="22"/>
        <w:lang w:val="nl-NL" w:eastAsia="en-US" w:bidi="ar-SA"/>
        <w14:ligatures w14:val="standardContextual"/>
      </w:rPr>
    </w:rPrDefault>
    <w:pPrDefault>
      <w:pPr>
        <w:spacing w:after="16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17F1"/>
    <w:pPr>
      <w:spacing w:line="259" w:lineRule="auto"/>
    </w:pPr>
    <w:rPr>
      <w:rFonts w:asciiTheme="minorHAnsi" w:hAnsiTheme="minorHAnsi"/>
      <w:kern w:val="0"/>
      <w:sz w:val="22"/>
      <w:lang w:val="en-US"/>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17F1"/>
    <w:pPr>
      <w:ind w:left="720"/>
      <w:contextualSpacing/>
    </w:pPr>
  </w:style>
  <w:style w:type="paragraph" w:styleId="HTML-voorafopgemaakt">
    <w:name w:val="HTML Preformatted"/>
    <w:basedOn w:val="Standaard"/>
    <w:link w:val="HTML-voorafopgemaaktChar"/>
    <w:uiPriority w:val="99"/>
    <w:semiHidden/>
    <w:unhideWhenUsed/>
    <w:rsid w:val="00F71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semiHidden/>
    <w:rsid w:val="00F717F1"/>
    <w:rPr>
      <w:rFonts w:ascii="Courier New" w:eastAsia="Times New Roman" w:hAnsi="Courier New" w:cs="Courier New"/>
      <w:kern w:val="0"/>
      <w:sz w:val="20"/>
      <w:szCs w:val="20"/>
      <w:lang w:val="en-GB" w:eastAsia="en-GB"/>
      <w14:ligatures w14:val="none"/>
    </w:rPr>
  </w:style>
  <w:style w:type="character" w:styleId="Regelnummer">
    <w:name w:val="line number"/>
    <w:basedOn w:val="Standaardalinea-lettertype"/>
    <w:uiPriority w:val="99"/>
    <w:semiHidden/>
    <w:unhideWhenUsed/>
    <w:rsid w:val="00F717F1"/>
  </w:style>
  <w:style w:type="paragraph" w:styleId="Revisie">
    <w:name w:val="Revision"/>
    <w:hidden/>
    <w:uiPriority w:val="99"/>
    <w:semiHidden/>
    <w:rsid w:val="00420BCB"/>
    <w:pPr>
      <w:spacing w:after="0" w:line="240" w:lineRule="auto"/>
    </w:pPr>
    <w:rPr>
      <w:rFonts w:asciiTheme="minorHAnsi" w:hAnsiTheme="minorHAnsi"/>
      <w:kern w:val="0"/>
      <w:sz w:val="22"/>
      <w:lang w:val="en-US"/>
      <w14:ligatures w14:val="none"/>
    </w:rPr>
  </w:style>
  <w:style w:type="character" w:styleId="Verwijzingopmerking">
    <w:name w:val="annotation reference"/>
    <w:basedOn w:val="Standaardalinea-lettertype"/>
    <w:uiPriority w:val="99"/>
    <w:semiHidden/>
    <w:unhideWhenUsed/>
    <w:rsid w:val="00196918"/>
    <w:rPr>
      <w:sz w:val="16"/>
      <w:szCs w:val="16"/>
    </w:rPr>
  </w:style>
  <w:style w:type="paragraph" w:styleId="Tekstopmerking">
    <w:name w:val="annotation text"/>
    <w:basedOn w:val="Standaard"/>
    <w:link w:val="TekstopmerkingChar"/>
    <w:uiPriority w:val="99"/>
    <w:unhideWhenUsed/>
    <w:rsid w:val="00704135"/>
    <w:pPr>
      <w:spacing w:line="240" w:lineRule="auto"/>
    </w:pPr>
    <w:rPr>
      <w:sz w:val="20"/>
      <w:szCs w:val="20"/>
    </w:rPr>
  </w:style>
  <w:style w:type="character" w:customStyle="1" w:styleId="TekstopmerkingChar">
    <w:name w:val="Tekst opmerking Char"/>
    <w:basedOn w:val="Standaardalinea-lettertype"/>
    <w:link w:val="Tekstopmerking"/>
    <w:uiPriority w:val="99"/>
    <w:rsid w:val="00196918"/>
    <w:rPr>
      <w:rFonts w:asciiTheme="minorHAnsi" w:hAnsiTheme="minorHAnsi"/>
      <w:kern w:val="0"/>
      <w:sz w:val="20"/>
      <w:szCs w:val="20"/>
      <w:lang w:val="en-US"/>
      <w14:ligatures w14:val="none"/>
    </w:rPr>
  </w:style>
  <w:style w:type="paragraph" w:styleId="Onderwerpvanopmerking">
    <w:name w:val="annotation subject"/>
    <w:basedOn w:val="Tekstopmerking"/>
    <w:next w:val="Tekstopmerking"/>
    <w:link w:val="OnderwerpvanopmerkingChar"/>
    <w:uiPriority w:val="99"/>
    <w:semiHidden/>
    <w:unhideWhenUsed/>
    <w:rsid w:val="00196918"/>
    <w:rPr>
      <w:b/>
      <w:bCs/>
    </w:rPr>
  </w:style>
  <w:style w:type="character" w:customStyle="1" w:styleId="OnderwerpvanopmerkingChar">
    <w:name w:val="Onderwerp van opmerking Char"/>
    <w:basedOn w:val="TekstopmerkingChar"/>
    <w:link w:val="Onderwerpvanopmerking"/>
    <w:uiPriority w:val="99"/>
    <w:semiHidden/>
    <w:rsid w:val="00196918"/>
    <w:rPr>
      <w:rFonts w:asciiTheme="minorHAnsi" w:hAnsiTheme="minorHAnsi"/>
      <w:b/>
      <w:bCs/>
      <w:kern w:val="0"/>
      <w:sz w:val="20"/>
      <w:szCs w:val="20"/>
      <w:lang w:val="en-US"/>
      <w14:ligatures w14:val="none"/>
    </w:rPr>
  </w:style>
  <w:style w:type="paragraph" w:customStyle="1" w:styleId="EndNoteBibliographyTitle">
    <w:name w:val="EndNote Bibliography Title"/>
    <w:basedOn w:val="Standaard"/>
    <w:link w:val="EndNoteBibliographyTitleChar"/>
    <w:rsid w:val="00770597"/>
    <w:pPr>
      <w:spacing w:after="0"/>
      <w:jc w:val="center"/>
    </w:pPr>
    <w:rPr>
      <w:rFonts w:ascii="Calibri" w:hAnsi="Calibri" w:cs="Calibri"/>
      <w:noProof/>
    </w:rPr>
  </w:style>
  <w:style w:type="character" w:customStyle="1" w:styleId="EndNoteBibliographyTitleChar">
    <w:name w:val="EndNote Bibliography Title Char"/>
    <w:basedOn w:val="Standaardalinea-lettertype"/>
    <w:link w:val="EndNoteBibliographyTitle"/>
    <w:rsid w:val="00770597"/>
    <w:rPr>
      <w:rFonts w:ascii="Calibri" w:hAnsi="Calibri" w:cs="Calibri"/>
      <w:noProof/>
      <w:kern w:val="0"/>
      <w:sz w:val="22"/>
      <w:lang w:val="en-US"/>
      <w14:ligatures w14:val="none"/>
    </w:rPr>
  </w:style>
  <w:style w:type="paragraph" w:customStyle="1" w:styleId="EndNoteBibliography">
    <w:name w:val="EndNote Bibliography"/>
    <w:basedOn w:val="Standaard"/>
    <w:link w:val="EndNoteBibliographyChar"/>
    <w:rsid w:val="00770597"/>
    <w:pPr>
      <w:spacing w:line="240" w:lineRule="auto"/>
    </w:pPr>
    <w:rPr>
      <w:rFonts w:ascii="Calibri" w:hAnsi="Calibri" w:cs="Calibri"/>
      <w:noProof/>
    </w:rPr>
  </w:style>
  <w:style w:type="character" w:customStyle="1" w:styleId="EndNoteBibliographyChar">
    <w:name w:val="EndNote Bibliography Char"/>
    <w:basedOn w:val="Standaardalinea-lettertype"/>
    <w:link w:val="EndNoteBibliography"/>
    <w:rsid w:val="00770597"/>
    <w:rPr>
      <w:rFonts w:ascii="Calibri" w:hAnsi="Calibri" w:cs="Calibri"/>
      <w:noProof/>
      <w:kern w:val="0"/>
      <w:sz w:val="22"/>
      <w:lang w:val="en-US"/>
      <w14:ligatures w14:val="none"/>
    </w:rPr>
  </w:style>
  <w:style w:type="character" w:styleId="Hyperlink">
    <w:name w:val="Hyperlink"/>
    <w:basedOn w:val="Standaardalinea-lettertype"/>
    <w:uiPriority w:val="99"/>
    <w:unhideWhenUsed/>
    <w:rsid w:val="00770597"/>
    <w:rPr>
      <w:color w:val="0563C1" w:themeColor="hyperlink"/>
      <w:u w:val="single"/>
    </w:rPr>
  </w:style>
  <w:style w:type="character" w:styleId="Onopgelostemelding">
    <w:name w:val="Unresolved Mention"/>
    <w:basedOn w:val="Standaardalinea-lettertype"/>
    <w:uiPriority w:val="99"/>
    <w:semiHidden/>
    <w:unhideWhenUsed/>
    <w:rsid w:val="00770597"/>
    <w:rPr>
      <w:color w:val="605E5C"/>
      <w:shd w:val="clear" w:color="auto" w:fill="E1DFDD"/>
    </w:rPr>
  </w:style>
  <w:style w:type="table" w:styleId="Tabelraster">
    <w:name w:val="Table Grid"/>
    <w:basedOn w:val="Standaardtabel"/>
    <w:uiPriority w:val="39"/>
    <w:rsid w:val="009C0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27CE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27CE5"/>
    <w:rPr>
      <w:rFonts w:asciiTheme="minorHAnsi" w:hAnsiTheme="minorHAnsi"/>
      <w:kern w:val="0"/>
      <w:sz w:val="22"/>
      <w:lang w:val="en-US"/>
      <w14:ligatures w14:val="none"/>
    </w:rPr>
  </w:style>
  <w:style w:type="paragraph" w:styleId="Voettekst">
    <w:name w:val="footer"/>
    <w:basedOn w:val="Standaard"/>
    <w:link w:val="VoettekstChar"/>
    <w:uiPriority w:val="99"/>
    <w:unhideWhenUsed/>
    <w:rsid w:val="00527CE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27CE5"/>
    <w:rPr>
      <w:rFonts w:asciiTheme="minorHAnsi" w:hAnsiTheme="minorHAnsi"/>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326404">
      <w:bodyDiv w:val="1"/>
      <w:marLeft w:val="0"/>
      <w:marRight w:val="0"/>
      <w:marTop w:val="0"/>
      <w:marBottom w:val="0"/>
      <w:divBdr>
        <w:top w:val="none" w:sz="0" w:space="0" w:color="auto"/>
        <w:left w:val="none" w:sz="0" w:space="0" w:color="auto"/>
        <w:bottom w:val="none" w:sz="0" w:space="0" w:color="auto"/>
        <w:right w:val="none" w:sz="0" w:space="0" w:color="auto"/>
      </w:divBdr>
    </w:div>
    <w:div w:id="164261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doi.org:https://doi.org/10.1016/j.fcr.2010.07.01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https://doi.org/10.1016/S0378-4290(01)00185-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07/s00122-013-219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https://doi.org/10.1016/j.eja.2012.0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238E4600900B4FBF80236AB5C16D77" ma:contentTypeVersion="0" ma:contentTypeDescription="Create a new document." ma:contentTypeScope="" ma:versionID="622c0078b9c8fd787d8b7bcdea659ac2">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20D78C-8E46-4DD7-9A0F-9083E8DABE80}">
  <ds:schemaRefs>
    <ds:schemaRef ds:uri="http://schemas.openxmlformats.org/officeDocument/2006/bibliography"/>
  </ds:schemaRefs>
</ds:datastoreItem>
</file>

<file path=customXml/itemProps2.xml><?xml version="1.0" encoding="utf-8"?>
<ds:datastoreItem xmlns:ds="http://schemas.openxmlformats.org/officeDocument/2006/customXml" ds:itemID="{ACC85953-43E7-4F41-84FD-B97DFAB5E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31A8659-72B9-4567-BB03-4E6482A7831D}">
  <ds:schemaRefs>
    <ds:schemaRef ds:uri="http://schemas.microsoft.com/sharepoint/v3/contenttype/forms"/>
  </ds:schemaRefs>
</ds:datastoreItem>
</file>

<file path=customXml/itemProps4.xml><?xml version="1.0" encoding="utf-8"?>
<ds:datastoreItem xmlns:ds="http://schemas.openxmlformats.org/officeDocument/2006/customXml" ds:itemID="{BBA5522D-21DA-49C6-A81A-5B822AEFA39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17</Pages>
  <Words>6686</Words>
  <Characters>38111</Characters>
  <Application>Microsoft Office Word</Application>
  <DocSecurity>0</DocSecurity>
  <Lines>317</Lines>
  <Paragraphs>89</Paragraphs>
  <ScaleCrop>false</ScaleCrop>
  <HeadingPairs>
    <vt:vector size="2" baseType="variant">
      <vt:variant>
        <vt:lpstr>Titel</vt:lpstr>
      </vt:variant>
      <vt:variant>
        <vt:i4>1</vt:i4>
      </vt:variant>
    </vt:vector>
  </HeadingPairs>
  <TitlesOfParts>
    <vt:vector size="1" baseType="lpstr">
      <vt:lpstr/>
    </vt:vector>
  </TitlesOfParts>
  <Company>Wageningen University and Research</Company>
  <LinksUpToDate>false</LinksUpToDate>
  <CharactersWithSpaces>44708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Jip</dc:creator>
  <cp:keywords/>
  <dc:description/>
  <cp:lastModifiedBy>Jip</cp:lastModifiedBy>
  <cp:revision>31</cp:revision>
  <cp:lastPrinted>2025-01-22T14:46:00Z</cp:lastPrinted>
  <dcterms:created xsi:type="dcterms:W3CDTF">2024-10-27T20:57:00Z</dcterms:created>
  <dcterms:modified xsi:type="dcterms:W3CDTF">2025-03-13T11:21:00Z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0x0101004A238E4600900B4FBF80236AB5C16D77</vt:lpwstr>
  </property>
</Properties>
</file>