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6D451">
      <w:pPr>
        <w:widowControl/>
        <w:spacing w:line="360" w:lineRule="auto"/>
        <w:jc w:val="center"/>
        <w:rPr>
          <w:rFonts w:hint="default" w:ascii="Times New Roman" w:hAnsi="Times New Roman" w:eastAsia="E-FZ" w:cs="Times New Roman"/>
          <w:color w:val="000000"/>
          <w:kern w:val="0"/>
          <w:szCs w:val="21"/>
          <w:lang w:bidi="ar"/>
        </w:rPr>
      </w:pPr>
      <w:r>
        <w:rPr>
          <w:rFonts w:hint="default" w:ascii="Times New Roman" w:hAnsi="Times New Roman" w:eastAsia="E-BZ" w:cs="Times New Roman"/>
          <w:b/>
          <w:bCs/>
          <w:color w:val="000000"/>
          <w:kern w:val="0"/>
          <w:szCs w:val="21"/>
          <w:lang w:bidi="ar"/>
        </w:rPr>
        <w:t>Tab</w:t>
      </w:r>
      <w:bookmarkStart w:id="0" w:name="OLE_LINK45"/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le</w:t>
      </w:r>
      <w:r>
        <w:rPr>
          <w:rFonts w:hint="default" w:ascii="Times New Roman" w:hAnsi="Times New Roman" w:cs="Times New Roman"/>
          <w:b/>
          <w:bCs/>
          <w:color w:val="000000"/>
          <w:kern w:val="0"/>
          <w:szCs w:val="21"/>
          <w:lang w:bidi="ar"/>
        </w:rPr>
        <w:t xml:space="preserve"> 1</w:t>
      </w:r>
      <w:r>
        <w:rPr>
          <w:rFonts w:hint="default" w:ascii="Times New Roman" w:hAnsi="Times New Roman" w:eastAsia="E-BZ" w:cs="Times New Roman"/>
          <w:b/>
          <w:bCs/>
          <w:color w:val="000000"/>
          <w:kern w:val="0"/>
          <w:szCs w:val="21"/>
          <w:lang w:bidi="ar"/>
        </w:rPr>
        <w:t xml:space="preserve"> </w:t>
      </w:r>
      <w:r>
        <w:rPr>
          <w:rFonts w:hint="default" w:ascii="Times New Roman" w:hAnsi="Times New Roman" w:eastAsia="E-BZ" w:cs="Times New Roman"/>
          <w:color w:val="000000"/>
          <w:kern w:val="0"/>
          <w:szCs w:val="21"/>
          <w:lang w:bidi="ar"/>
        </w:rPr>
        <w:t xml:space="preserve">The clinical characteristics of </w:t>
      </w:r>
      <w:r>
        <w:rPr>
          <w:rFonts w:hint="default" w:ascii="Times New Roman" w:hAnsi="Times New Roman" w:eastAsia="宋体" w:cs="Times New Roman"/>
          <w:color w:val="000000"/>
          <w:kern w:val="0"/>
          <w:szCs w:val="21"/>
          <w:lang w:bidi="ar"/>
        </w:rPr>
        <w:t>430</w:t>
      </w:r>
      <w:r>
        <w:rPr>
          <w:rFonts w:hint="default" w:ascii="Times New Roman" w:hAnsi="Times New Roman" w:eastAsia="E-BZ" w:cs="Times New Roman"/>
          <w:color w:val="000000"/>
          <w:kern w:val="0"/>
          <w:szCs w:val="21"/>
          <w:lang w:bidi="ar"/>
        </w:rPr>
        <w:t xml:space="preserve"> </w:t>
      </w:r>
      <w:bookmarkEnd w:id="0"/>
      <w:r>
        <w:rPr>
          <w:rFonts w:hint="default" w:ascii="Times New Roman" w:hAnsi="Times New Roman" w:eastAsia="华文中宋" w:cs="Times New Roman"/>
          <w:sz w:val="24"/>
        </w:rPr>
        <w:t>thyroid cancer patients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36"/>
        <w:gridCol w:w="3383"/>
      </w:tblGrid>
      <w:tr w14:paraId="76551C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3014" w:type="pct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3CBC0DD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Characteristics</w:t>
            </w:r>
          </w:p>
        </w:tc>
        <w:tc>
          <w:tcPr>
            <w:tcW w:w="1985" w:type="pct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156C49BA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n</w:t>
            </w:r>
          </w:p>
        </w:tc>
      </w:tr>
      <w:tr w14:paraId="524EB07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3014" w:type="pct"/>
            <w:tcBorders>
              <w:top w:val="single" w:color="000000" w:sz="4" w:space="0"/>
              <w:bottom w:val="nil"/>
            </w:tcBorders>
            <w:vAlign w:val="center"/>
          </w:tcPr>
          <w:p w14:paraId="3A3D6DE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Gender</w:t>
            </w:r>
          </w:p>
        </w:tc>
        <w:tc>
          <w:tcPr>
            <w:tcW w:w="1985" w:type="pct"/>
            <w:tcBorders>
              <w:top w:val="single" w:color="000000" w:sz="4" w:space="0"/>
              <w:bottom w:val="nil"/>
            </w:tcBorders>
            <w:vAlign w:val="center"/>
          </w:tcPr>
          <w:p w14:paraId="61AD597B">
            <w:pPr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CA442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2FD52EA2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Male/Female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206ACF6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91/339</w:t>
            </w:r>
          </w:p>
        </w:tc>
      </w:tr>
      <w:tr w14:paraId="579D316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0498AB75">
            <w:pPr>
              <w:widowControl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Age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6FF6516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810B7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447D5918">
            <w:pPr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≤50years/&gt;50 years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17CFC0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256/174</w:t>
            </w:r>
          </w:p>
        </w:tc>
      </w:tr>
      <w:tr w14:paraId="48AF28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544FAFC2">
            <w:pPr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Pathological type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101675B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A2027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02B75E78">
            <w:pPr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papillarycarcinoma/follicular carcinoma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4FAFE63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306/124</w:t>
            </w:r>
          </w:p>
        </w:tc>
      </w:tr>
      <w:tr w14:paraId="752D245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2E9BF1F9">
            <w:pPr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lesion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2F9EABA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8CAE1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5FD7767E">
            <w:pPr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Single/multiple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67E9A0C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386/44</w:t>
            </w:r>
          </w:p>
        </w:tc>
      </w:tr>
      <w:tr w14:paraId="2949A6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6A31C7A5">
            <w:pPr>
              <w:widowControl/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Stage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12C4F72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FE212E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097D8E60">
            <w:pPr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I–II/III–IV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30CBA768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294/136</w:t>
            </w:r>
          </w:p>
        </w:tc>
      </w:tr>
      <w:tr w14:paraId="5BBCB3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6EFC04C0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Lymph node status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554F3BF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86322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71511C3D">
            <w:pPr>
              <w:jc w:val="center"/>
              <w:rPr>
                <w:rFonts w:hint="default" w:ascii="Times New Roman" w:hAnsi="Times New Roman" w:eastAsia="宋体" w:cs="Times New Roman"/>
                <w:sz w:val="24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Negative/Positive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4FB5469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267/163</w:t>
            </w:r>
          </w:p>
        </w:tc>
      </w:tr>
      <w:tr w14:paraId="3E6F47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nil"/>
            </w:tcBorders>
            <w:vAlign w:val="center"/>
          </w:tcPr>
          <w:p w14:paraId="0E2968FB">
            <w:pPr>
              <w:jc w:val="center"/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Distant metastasis</w:t>
            </w:r>
          </w:p>
        </w:tc>
        <w:tc>
          <w:tcPr>
            <w:tcW w:w="1985" w:type="pct"/>
            <w:tcBorders>
              <w:top w:val="nil"/>
              <w:bottom w:val="nil"/>
            </w:tcBorders>
            <w:vAlign w:val="center"/>
          </w:tcPr>
          <w:p w14:paraId="65AD24F2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483B683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014" w:type="pct"/>
            <w:tcBorders>
              <w:top w:val="nil"/>
              <w:bottom w:val="single" w:color="000000" w:sz="4" w:space="0"/>
            </w:tcBorders>
            <w:vAlign w:val="center"/>
          </w:tcPr>
          <w:p w14:paraId="4E2484A2">
            <w:pPr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MyriadPro-Light" w:cs="Times New Roman"/>
                <w:color w:val="000000"/>
                <w:kern w:val="0"/>
                <w:sz w:val="18"/>
                <w:szCs w:val="18"/>
                <w:lang w:bidi="ar"/>
              </w:rPr>
              <w:t>Negative/Positive</w:t>
            </w:r>
          </w:p>
        </w:tc>
        <w:tc>
          <w:tcPr>
            <w:tcW w:w="1985" w:type="pct"/>
            <w:tcBorders>
              <w:top w:val="nil"/>
              <w:bottom w:val="single" w:color="000000" w:sz="4" w:space="0"/>
            </w:tcBorders>
            <w:vAlign w:val="center"/>
          </w:tcPr>
          <w:p w14:paraId="6A01202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396/34</w:t>
            </w:r>
          </w:p>
        </w:tc>
      </w:tr>
    </w:tbl>
    <w:p w14:paraId="7B36B76B"/>
    <w:p w14:paraId="109A416C">
      <w:pPr>
        <w:widowControl/>
        <w:spacing w:line="240" w:lineRule="auto"/>
        <w:jc w:val="center"/>
        <w:rPr>
          <w:rFonts w:hint="default" w:ascii="Times New Roman" w:hAnsi="Times New Roman" w:eastAsia="MyriadPro-Bold" w:cs="Times New Roman"/>
          <w:b/>
          <w:bCs/>
          <w:color w:val="000000"/>
          <w:kern w:val="0"/>
          <w:szCs w:val="21"/>
          <w:lang w:bidi="ar"/>
        </w:rPr>
      </w:pPr>
    </w:p>
    <w:p w14:paraId="44488654">
      <w:pPr>
        <w:widowControl/>
        <w:spacing w:line="240" w:lineRule="auto"/>
        <w:jc w:val="center"/>
        <w:rPr>
          <w:rFonts w:hint="default" w:ascii="Times New Roman" w:hAnsi="Times New Roman" w:eastAsia="MyriadPro-Bold" w:cs="Times New Roman"/>
          <w:b/>
          <w:bCs/>
          <w:color w:val="000000"/>
          <w:kern w:val="0"/>
          <w:szCs w:val="21"/>
          <w:lang w:bidi="ar"/>
        </w:rPr>
      </w:pPr>
    </w:p>
    <w:p w14:paraId="174A21A9">
      <w:pPr>
        <w:widowControl/>
        <w:spacing w:line="240" w:lineRule="auto"/>
        <w:jc w:val="center"/>
        <w:rPr>
          <w:rFonts w:hint="default" w:ascii="Times New Roman" w:hAnsi="Times New Roman" w:eastAsia="宋体" w:cs="Times New Roman"/>
          <w:b w:val="0"/>
          <w:bCs w:val="0"/>
          <w:sz w:val="18"/>
          <w:szCs w:val="18"/>
        </w:rPr>
      </w:pPr>
      <w:r>
        <w:rPr>
          <w:rFonts w:hint="default" w:ascii="Times New Roman" w:hAnsi="Times New Roman" w:eastAsia="MyriadPro-Bold" w:cs="Times New Roman"/>
          <w:b/>
          <w:bCs/>
          <w:color w:val="000000"/>
          <w:kern w:val="0"/>
          <w:szCs w:val="21"/>
          <w:lang w:bidi="ar"/>
        </w:rPr>
        <w:t xml:space="preserve">Table </w:t>
      </w: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Cs w:val="21"/>
          <w:lang w:bidi="ar"/>
        </w:rPr>
        <w:t>2</w:t>
      </w:r>
      <w:r>
        <w:rPr>
          <w:rFonts w:hint="default" w:ascii="Times New Roman" w:hAnsi="Times New Roman" w:eastAsia="MyriadPro-Bold" w:cs="Times New Roman"/>
          <w:b/>
          <w:bCs/>
          <w:color w:val="000000"/>
          <w:kern w:val="0"/>
          <w:szCs w:val="21"/>
          <w:lang w:bidi="ar"/>
        </w:rPr>
        <w:t xml:space="preserve"> </w:t>
      </w:r>
      <w:r>
        <w:rPr>
          <w:rFonts w:hint="default" w:ascii="Times New Roman" w:hAnsi="Times New Roman" w:eastAsia="华文中宋" w:cs="Times New Roman"/>
          <w:b w:val="0"/>
          <w:bCs w:val="0"/>
          <w:sz w:val="24"/>
        </w:rPr>
        <w:t>The comparison of SII, Tg, and TgAb levels among thyroid cancer group, thyroid nodule group, and healthy control group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3"/>
        <w:gridCol w:w="865"/>
        <w:gridCol w:w="1704"/>
        <w:gridCol w:w="1704"/>
        <w:gridCol w:w="1706"/>
      </w:tblGrid>
      <w:tr w14:paraId="1B80FC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254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1FA158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Group</w:t>
            </w:r>
          </w:p>
        </w:tc>
        <w:tc>
          <w:tcPr>
            <w:tcW w:w="8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19B52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n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47D82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SII</w:t>
            </w:r>
          </w:p>
        </w:tc>
        <w:tc>
          <w:tcPr>
            <w:tcW w:w="1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3C76C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Tg</w:t>
            </w:r>
          </w:p>
        </w:tc>
        <w:tc>
          <w:tcPr>
            <w:tcW w:w="170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4A6BBD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TgAb</w:t>
            </w:r>
          </w:p>
        </w:tc>
      </w:tr>
      <w:tr w14:paraId="2DFEB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254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E5EBD7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Healthy Control Group</w:t>
            </w:r>
          </w:p>
        </w:tc>
        <w:tc>
          <w:tcPr>
            <w:tcW w:w="8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397B98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70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EB633F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216.13±67.23</w:t>
            </w:r>
          </w:p>
        </w:tc>
        <w:tc>
          <w:tcPr>
            <w:tcW w:w="1704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EF420C3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25.87±3.85</w:t>
            </w:r>
          </w:p>
        </w:tc>
        <w:tc>
          <w:tcPr>
            <w:tcW w:w="170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6999BE6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80.74±19.62</w:t>
            </w:r>
          </w:p>
        </w:tc>
      </w:tr>
      <w:tr w14:paraId="335898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2543" w:type="dxa"/>
            <w:tcBorders>
              <w:tl2br w:val="nil"/>
              <w:tr2bl w:val="nil"/>
            </w:tcBorders>
            <w:vAlign w:val="center"/>
          </w:tcPr>
          <w:p w14:paraId="1FA08EB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Thyroid Nodule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D906B5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873709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332.57±123.64*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FB2B49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52.79±5.81*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65C78C2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198.84±56.63*</w:t>
            </w:r>
          </w:p>
        </w:tc>
      </w:tr>
      <w:tr w14:paraId="33BA1CF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2543" w:type="dxa"/>
            <w:tcBorders>
              <w:tl2br w:val="nil"/>
              <w:tr2bl w:val="nil"/>
            </w:tcBorders>
            <w:vAlign w:val="center"/>
          </w:tcPr>
          <w:p w14:paraId="68F0618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Thyroid Cancer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68D9EA7B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0B054F3F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576.35±136.79</w:t>
            </w:r>
            <w:r>
              <w:rPr>
                <w:rFonts w:hint="default" w:ascii="Times New Roman" w:hAnsi="Times New Roman" w:eastAsia="宋体" w:cs="Times New Roman"/>
                <w:sz w:val="18"/>
                <w:szCs w:val="18"/>
                <w:vertAlign w:val="superscript"/>
              </w:rPr>
              <w:t>*#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65BDE034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85.69±22.38*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404F0D3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316.05±105.78*</w:t>
            </w:r>
            <w:r>
              <w:rPr>
                <w:rFonts w:hint="default" w:ascii="Times New Roman" w:hAnsi="Times New Roman" w:cs="Times New Roman"/>
                <w:sz w:val="18"/>
                <w:szCs w:val="18"/>
                <w:vertAlign w:val="superscript"/>
              </w:rPr>
              <w:t>#</w:t>
            </w:r>
          </w:p>
        </w:tc>
      </w:tr>
      <w:tr w14:paraId="754C9A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2543" w:type="dxa"/>
            <w:tcBorders>
              <w:tl2br w:val="nil"/>
              <w:tr2bl w:val="nil"/>
            </w:tcBorders>
            <w:vAlign w:val="center"/>
          </w:tcPr>
          <w:p w14:paraId="05F7105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F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723AD22A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559D7910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176.51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153A328E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24.36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74B23FF5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86.63</w:t>
            </w:r>
          </w:p>
        </w:tc>
      </w:tr>
      <w:tr w14:paraId="1002A15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2543" w:type="dxa"/>
            <w:tcBorders>
              <w:tl2br w:val="nil"/>
              <w:tr2bl w:val="nil"/>
            </w:tcBorders>
            <w:vAlign w:val="center"/>
          </w:tcPr>
          <w:p w14:paraId="16BEF54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P</w:t>
            </w:r>
          </w:p>
        </w:tc>
        <w:tc>
          <w:tcPr>
            <w:tcW w:w="865" w:type="dxa"/>
            <w:tcBorders>
              <w:tl2br w:val="nil"/>
              <w:tr2bl w:val="nil"/>
            </w:tcBorders>
            <w:vAlign w:val="center"/>
          </w:tcPr>
          <w:p w14:paraId="36D3CDA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6854FFD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＜0.001</w:t>
            </w:r>
          </w:p>
        </w:tc>
        <w:tc>
          <w:tcPr>
            <w:tcW w:w="1704" w:type="dxa"/>
            <w:tcBorders>
              <w:tl2br w:val="nil"/>
              <w:tr2bl w:val="nil"/>
            </w:tcBorders>
            <w:vAlign w:val="center"/>
          </w:tcPr>
          <w:p w14:paraId="735A9252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＜0.001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vAlign w:val="center"/>
          </w:tcPr>
          <w:p w14:paraId="74AC45E7">
            <w:pPr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＜0.001</w:t>
            </w:r>
          </w:p>
        </w:tc>
      </w:tr>
    </w:tbl>
    <w:p w14:paraId="4FF421CE">
      <w:pPr>
        <w:rPr>
          <w:rFonts w:hint="default" w:ascii="Times New Roman" w:hAnsi="Times New Roman" w:eastAsia="宋体" w:cs="Times New Roman"/>
          <w:sz w:val="16"/>
          <w:szCs w:val="16"/>
        </w:rPr>
      </w:pPr>
      <w:r>
        <w:rPr>
          <w:rFonts w:hint="default" w:ascii="Times New Roman" w:hAnsi="Times New Roman" w:eastAsia="Segoe UI" w:cs="Times New Roman"/>
          <w:color w:val="404040"/>
          <w:sz w:val="16"/>
          <w:szCs w:val="16"/>
        </w:rPr>
        <w:t>Note:</w:t>
      </w:r>
      <w:r>
        <w:rPr>
          <w:rFonts w:hint="default" w:ascii="Times New Roman" w:hAnsi="Times New Roman" w:eastAsia="宋体" w:cs="Times New Roman"/>
          <w:color w:val="404040"/>
          <w:sz w:val="16"/>
          <w:szCs w:val="16"/>
        </w:rPr>
        <w:t xml:space="preserve"> 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</w:rPr>
        <w:t>Data are presented as mean ± SD; * </w:t>
      </w:r>
      <w:r>
        <w:rPr>
          <w:rFonts w:hint="default" w:ascii="Times New Roman" w:hAnsi="Times New Roman" w:eastAsia="Times New Roman" w:cs="Times New Roman"/>
          <w:i/>
          <w:iCs/>
          <w:color w:val="404040"/>
          <w:sz w:val="16"/>
          <w:szCs w:val="16"/>
        </w:rPr>
        <w:t>P</w:t>
      </w:r>
      <w:r>
        <w:rPr>
          <w:rFonts w:hint="default" w:ascii="Times New Roman" w:hAnsi="Times New Roman" w:eastAsia="宋体" w:cs="Times New Roman"/>
          <w:i/>
          <w:iCs/>
          <w:color w:val="404040"/>
          <w:sz w:val="16"/>
          <w:szCs w:val="16"/>
        </w:rPr>
        <w:t xml:space="preserve"> </w:t>
      </w:r>
      <w:r>
        <w:rPr>
          <w:rFonts w:hint="default" w:ascii="Times New Roman" w:hAnsi="Times New Roman" w:eastAsia="Times New Roman" w:cs="Times New Roman"/>
          <w:color w:val="404040"/>
          <w:sz w:val="16"/>
          <w:szCs w:val="16"/>
        </w:rPr>
        <w:t>&lt;</w:t>
      </w:r>
      <w:r>
        <w:rPr>
          <w:rFonts w:hint="default" w:ascii="Times New Roman" w:hAnsi="Times New Roman" w:eastAsia="宋体" w:cs="Times New Roman"/>
          <w:color w:val="404040"/>
          <w:sz w:val="16"/>
          <w:szCs w:val="16"/>
        </w:rPr>
        <w:t xml:space="preserve"> </w:t>
      </w:r>
      <w:r>
        <w:rPr>
          <w:rFonts w:hint="default" w:ascii="Times New Roman" w:hAnsi="Times New Roman" w:eastAsia="Times New Roman" w:cs="Times New Roman"/>
          <w:color w:val="404040"/>
          <w:sz w:val="16"/>
          <w:szCs w:val="16"/>
        </w:rPr>
        <w:t>0.05</w:t>
      </w:r>
      <w:r>
        <w:rPr>
          <w:rFonts w:hint="default" w:ascii="Times New Roman" w:hAnsi="Times New Roman" w:eastAsia="宋体" w:cs="Times New Roman"/>
          <w:color w:val="404040"/>
          <w:sz w:val="16"/>
          <w:szCs w:val="16"/>
        </w:rPr>
        <w:t xml:space="preserve"> 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</w:rPr>
        <w:t>vs. Healthy Control Group; # </w:t>
      </w:r>
      <w:r>
        <w:rPr>
          <w:rFonts w:hint="default" w:ascii="Times New Roman" w:hAnsi="Times New Roman" w:eastAsia="Times New Roman" w:cs="Times New Roman"/>
          <w:i/>
          <w:iCs/>
          <w:color w:val="404040"/>
          <w:sz w:val="16"/>
          <w:szCs w:val="16"/>
        </w:rPr>
        <w:t>P</w:t>
      </w:r>
      <w:r>
        <w:rPr>
          <w:rFonts w:hint="default" w:ascii="Times New Roman" w:hAnsi="Times New Roman" w:eastAsia="宋体" w:cs="Times New Roman"/>
          <w:i/>
          <w:iCs/>
          <w:color w:val="404040"/>
          <w:sz w:val="16"/>
          <w:szCs w:val="16"/>
        </w:rPr>
        <w:t xml:space="preserve"> </w:t>
      </w:r>
      <w:r>
        <w:rPr>
          <w:rFonts w:hint="default" w:ascii="Times New Roman" w:hAnsi="Times New Roman" w:eastAsia="Times New Roman" w:cs="Times New Roman"/>
          <w:color w:val="404040"/>
          <w:sz w:val="16"/>
          <w:szCs w:val="16"/>
        </w:rPr>
        <w:t>&lt;</w:t>
      </w:r>
      <w:r>
        <w:rPr>
          <w:rFonts w:hint="default" w:ascii="Times New Roman" w:hAnsi="Times New Roman" w:eastAsia="宋体" w:cs="Times New Roman"/>
          <w:color w:val="404040"/>
          <w:sz w:val="16"/>
          <w:szCs w:val="16"/>
        </w:rPr>
        <w:t xml:space="preserve"> </w:t>
      </w:r>
      <w:r>
        <w:rPr>
          <w:rFonts w:hint="default" w:ascii="Times New Roman" w:hAnsi="Times New Roman" w:eastAsia="Times New Roman" w:cs="Times New Roman"/>
          <w:color w:val="404040"/>
          <w:sz w:val="16"/>
          <w:szCs w:val="16"/>
        </w:rPr>
        <w:t>0.05</w:t>
      </w:r>
      <w:r>
        <w:rPr>
          <w:rFonts w:hint="default" w:ascii="Times New Roman" w:hAnsi="Times New Roman" w:eastAsia="Segoe UI" w:cs="Times New Roman"/>
          <w:color w:val="404040"/>
          <w:sz w:val="16"/>
          <w:szCs w:val="16"/>
        </w:rPr>
        <w:t> vs. Thyroid Nodule Group.</w:t>
      </w:r>
    </w:p>
    <w:p w14:paraId="22FD38F0"/>
    <w:p w14:paraId="1904A3CA">
      <w:pPr>
        <w:pStyle w:val="2"/>
        <w:widowControl/>
        <w:numPr>
          <w:ilvl w:val="0"/>
          <w:numId w:val="0"/>
        </w:numPr>
        <w:spacing w:beforeAutospacing="0" w:line="360" w:lineRule="auto"/>
        <w:ind w:firstLine="480" w:firstLineChars="200"/>
        <w:jc w:val="both"/>
        <w:rPr>
          <w:rFonts w:hint="default" w:ascii="Times New Roman" w:hAnsi="Times New Roman" w:eastAsia="华文中宋" w:cs="Times New Roman"/>
          <w:kern w:val="2"/>
        </w:rPr>
      </w:pPr>
    </w:p>
    <w:p w14:paraId="620C4450">
      <w:pPr>
        <w:pStyle w:val="2"/>
        <w:widowControl/>
        <w:spacing w:beforeAutospacing="0" w:afterAutospacing="0" w:line="240" w:lineRule="auto"/>
        <w:jc w:val="center"/>
        <w:rPr>
          <w:rFonts w:hint="default" w:ascii="Times New Roman" w:hAnsi="Times New Roman" w:eastAsia="宋体" w:cs="Times New Roman"/>
          <w:b w:val="0"/>
          <w:bCs w:val="0"/>
        </w:rPr>
      </w:pPr>
      <w:r>
        <w:rPr>
          <w:rFonts w:hint="default" w:ascii="Times New Roman" w:hAnsi="Times New Roman" w:eastAsia="华文中宋" w:cs="Times New Roman"/>
          <w:b/>
          <w:bCs/>
          <w:kern w:val="2"/>
        </w:rPr>
        <w:t xml:space="preserve">Table 3 </w:t>
      </w:r>
      <w:r>
        <w:rPr>
          <w:rFonts w:hint="default" w:ascii="Times New Roman" w:hAnsi="Times New Roman" w:eastAsia="华文中宋" w:cs="Times New Roman"/>
          <w:b w:val="0"/>
          <w:bCs w:val="0"/>
          <w:kern w:val="2"/>
        </w:rPr>
        <w:t>The comparison of SII, Tg, and TgAb levels in thyroid cancer patients with different clinicopathological characteristics</w:t>
      </w:r>
    </w:p>
    <w:tbl>
      <w:tblPr>
        <w:tblStyle w:val="4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450"/>
        <w:gridCol w:w="1100"/>
        <w:gridCol w:w="650"/>
        <w:gridCol w:w="770"/>
        <w:gridCol w:w="1012"/>
        <w:gridCol w:w="823"/>
        <w:gridCol w:w="814"/>
        <w:gridCol w:w="1260"/>
        <w:gridCol w:w="935"/>
        <w:gridCol w:w="937"/>
      </w:tblGrid>
      <w:tr w14:paraId="70B4A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left w:val="nil"/>
              <w:right w:val="nil"/>
            </w:tcBorders>
            <w:vAlign w:val="center"/>
          </w:tcPr>
          <w:p w14:paraId="0BA5994B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Index</w:t>
            </w:r>
          </w:p>
        </w:tc>
        <w:tc>
          <w:tcPr>
            <w:tcW w:w="450" w:type="dxa"/>
            <w:tcBorders>
              <w:left w:val="nil"/>
              <w:right w:val="nil"/>
            </w:tcBorders>
            <w:vAlign w:val="center"/>
          </w:tcPr>
          <w:p w14:paraId="6AF678C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1100" w:type="dxa"/>
            <w:tcBorders>
              <w:left w:val="nil"/>
              <w:right w:val="nil"/>
            </w:tcBorders>
            <w:vAlign w:val="center"/>
          </w:tcPr>
          <w:p w14:paraId="0C839241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SII</w:t>
            </w:r>
          </w:p>
        </w:tc>
        <w:tc>
          <w:tcPr>
            <w:tcW w:w="650" w:type="dxa"/>
            <w:tcBorders>
              <w:left w:val="nil"/>
              <w:right w:val="nil"/>
            </w:tcBorders>
            <w:vAlign w:val="center"/>
          </w:tcPr>
          <w:p w14:paraId="2E8E911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Χ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770" w:type="dxa"/>
            <w:tcBorders>
              <w:left w:val="nil"/>
              <w:right w:val="nil"/>
            </w:tcBorders>
            <w:vAlign w:val="center"/>
          </w:tcPr>
          <w:p w14:paraId="2E620D0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12" w:type="dxa"/>
            <w:tcBorders>
              <w:left w:val="nil"/>
              <w:right w:val="nil"/>
            </w:tcBorders>
            <w:vAlign w:val="center"/>
          </w:tcPr>
          <w:p w14:paraId="0299C8C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Tg(</w:t>
            </w:r>
            <w:bookmarkStart w:id="1" w:name="OLE_LINK32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μg/L</w:t>
            </w:r>
            <w:bookmarkEnd w:id="1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823" w:type="dxa"/>
            <w:tcBorders>
              <w:left w:val="nil"/>
              <w:right w:val="nil"/>
            </w:tcBorders>
            <w:vAlign w:val="center"/>
          </w:tcPr>
          <w:p w14:paraId="60B8B6A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Χ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814" w:type="dxa"/>
            <w:tcBorders>
              <w:left w:val="nil"/>
              <w:right w:val="nil"/>
            </w:tcBorders>
            <w:vAlign w:val="center"/>
          </w:tcPr>
          <w:p w14:paraId="294463F7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260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3FBBBACB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TgAb(</w:t>
            </w:r>
            <w:bookmarkStart w:id="2" w:name="OLE_LINK33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IU/ml</w:t>
            </w:r>
            <w:bookmarkEnd w:id="2"/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935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1FF9E33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Χ</w:t>
            </w: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37" w:type="dxa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08DF31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P</w:t>
            </w:r>
          </w:p>
        </w:tc>
      </w:tr>
      <w:tr w14:paraId="4E2A4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left w:val="nil"/>
              <w:bottom w:val="nil"/>
              <w:right w:val="nil"/>
            </w:tcBorders>
            <w:vAlign w:val="center"/>
          </w:tcPr>
          <w:p w14:paraId="5E5230F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Gender</w:t>
            </w:r>
          </w:p>
        </w:tc>
        <w:tc>
          <w:tcPr>
            <w:tcW w:w="450" w:type="dxa"/>
            <w:tcBorders>
              <w:left w:val="nil"/>
              <w:bottom w:val="nil"/>
              <w:right w:val="nil"/>
            </w:tcBorders>
            <w:vAlign w:val="center"/>
          </w:tcPr>
          <w:p w14:paraId="122D106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left w:val="nil"/>
              <w:bottom w:val="nil"/>
              <w:right w:val="nil"/>
            </w:tcBorders>
            <w:vAlign w:val="center"/>
          </w:tcPr>
          <w:p w14:paraId="65DC153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0" w:type="dxa"/>
            <w:tcBorders>
              <w:left w:val="nil"/>
              <w:bottom w:val="nil"/>
              <w:right w:val="nil"/>
            </w:tcBorders>
            <w:vAlign w:val="center"/>
          </w:tcPr>
          <w:p w14:paraId="4727B7B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3.562</w:t>
            </w:r>
          </w:p>
        </w:tc>
        <w:tc>
          <w:tcPr>
            <w:tcW w:w="770" w:type="dxa"/>
            <w:tcBorders>
              <w:left w:val="nil"/>
              <w:bottom w:val="nil"/>
              <w:right w:val="nil"/>
            </w:tcBorders>
            <w:vAlign w:val="center"/>
          </w:tcPr>
          <w:p w14:paraId="59C029F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0.946</w:t>
            </w:r>
          </w:p>
        </w:tc>
        <w:tc>
          <w:tcPr>
            <w:tcW w:w="1012" w:type="dxa"/>
            <w:tcBorders>
              <w:left w:val="nil"/>
              <w:bottom w:val="nil"/>
              <w:right w:val="nil"/>
            </w:tcBorders>
            <w:vAlign w:val="center"/>
          </w:tcPr>
          <w:p w14:paraId="3C17E3C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  <w:vAlign w:val="center"/>
          </w:tcPr>
          <w:p w14:paraId="7B8AB98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2.392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  <w:vAlign w:val="center"/>
          </w:tcPr>
          <w:p w14:paraId="13FBBD7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0.814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BA0673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3A4221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0.298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ABC8AE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0.712</w:t>
            </w:r>
          </w:p>
        </w:tc>
      </w:tr>
      <w:tr w14:paraId="259AA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D563EE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Male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6780C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C3E13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579.63±26.68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3675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C0AB0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F1D3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23.95±5.84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C18F3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10E7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40BD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52.36±4.67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54E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1104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A02D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3C83D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Female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358DF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3693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575.68±37.89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71BF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8E88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CC74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24.02±6.83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4D50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DC4F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59F38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53.26±5.63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033B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D041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D7C0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5AA55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4526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AE76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4E8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2.159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0662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0.687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C19E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B433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1.926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E253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77EF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E691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0.623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3CEA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0.701</w:t>
            </w:r>
          </w:p>
        </w:tc>
      </w:tr>
      <w:tr w14:paraId="706B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B690F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≤50 years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A1D2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256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DE7B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574.59±32.59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CF434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5C97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FF5E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22.69±5.13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28DCE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AF892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2D3A9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51.96±4.68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E81A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0139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626C8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31EB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＞50 years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F35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174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D2AE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577.89±42.59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53685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D585B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78010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23.74±4.98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CDFF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989F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F4E4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52.59±5.13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BE44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9208E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1F45D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FFA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Pathological type 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6B3B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9EAA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C84E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17.100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26EA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6BB81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1FF6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2.623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30035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0.659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CC9D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D72D0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0.749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6E75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0.589</w:t>
            </w:r>
          </w:p>
        </w:tc>
      </w:tr>
      <w:tr w14:paraId="52419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1EA55D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Follicular carcinoma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BACA2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9630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577.80±43.98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8D3F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79A9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19A9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20.36±6.03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A4F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39793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BF28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52.48±4.68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C3B35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C4782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3FF74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BF9B4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Papillary carcinoma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72F2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306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7DC6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503.59±35.69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1040D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93C8D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2F4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21.38±6.32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FD99F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08925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2E5E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53.26±5.39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9AD2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45E6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4C6A8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EC0E9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Lymph node</w:t>
            </w:r>
          </w:p>
          <w:p w14:paraId="56F7F9D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status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3972A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0ECB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676E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13.652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FCA33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0.016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0EFF6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69CF2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19.203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3C6A0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＜0.001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BD43A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D80ED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14.208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BF27E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0.011</w:t>
            </w:r>
          </w:p>
        </w:tc>
      </w:tr>
      <w:tr w14:paraId="63FC5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56E56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Positive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2691BE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1D7D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593.23±55.63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2980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7EB8C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8396A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38.79±7.23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6DE1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F2908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A0C25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72.36±9.26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CA8A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FAE3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50EB1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26A38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Negative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E1D0E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267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79FE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400.26±69.26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5E626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191B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0B95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18.26±6.23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3ACA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35F5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EDF3F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32.68±7.09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B5E0CB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7D81D9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6F5E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1FFC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Distant metastasis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6F36D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68D2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B1BE7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21.652</w:t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60A3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＜0.001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22D86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44A3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16.387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2F402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＜0.001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CBF6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8BFB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21.682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ED64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＜0.001</w:t>
            </w:r>
          </w:p>
        </w:tc>
      </w:tr>
      <w:tr w14:paraId="6C8F9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CD243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Positive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B0F03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A22F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613.68±75.69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C9B27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D0BE2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1B8AC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46.29±8.26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6C49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D08A5C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589336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69.98±8.36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44368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AAD8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  <w:tr w14:paraId="2C37A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nil"/>
              <w:left w:val="nil"/>
              <w:right w:val="nil"/>
            </w:tcBorders>
            <w:vAlign w:val="center"/>
          </w:tcPr>
          <w:p w14:paraId="5CCA5157">
            <w:pPr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sz w:val="15"/>
                <w:szCs w:val="15"/>
              </w:rPr>
              <w:t>Negative</w:t>
            </w:r>
          </w:p>
        </w:tc>
        <w:tc>
          <w:tcPr>
            <w:tcW w:w="450" w:type="dxa"/>
            <w:tcBorders>
              <w:top w:val="nil"/>
              <w:left w:val="nil"/>
              <w:right w:val="nil"/>
            </w:tcBorders>
            <w:vAlign w:val="center"/>
          </w:tcPr>
          <w:p w14:paraId="589F60E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396</w:t>
            </w:r>
          </w:p>
        </w:tc>
        <w:tc>
          <w:tcPr>
            <w:tcW w:w="1100" w:type="dxa"/>
            <w:tcBorders>
              <w:top w:val="nil"/>
              <w:left w:val="nil"/>
              <w:right w:val="nil"/>
            </w:tcBorders>
            <w:vAlign w:val="center"/>
          </w:tcPr>
          <w:p w14:paraId="75565AA2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564.59±68.59</w:t>
            </w:r>
          </w:p>
        </w:tc>
        <w:tc>
          <w:tcPr>
            <w:tcW w:w="650" w:type="dxa"/>
            <w:tcBorders>
              <w:top w:val="nil"/>
              <w:left w:val="nil"/>
              <w:right w:val="nil"/>
            </w:tcBorders>
            <w:vAlign w:val="center"/>
          </w:tcPr>
          <w:p w14:paraId="0CDFE05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770" w:type="dxa"/>
            <w:tcBorders>
              <w:top w:val="nil"/>
              <w:left w:val="nil"/>
              <w:right w:val="nil"/>
            </w:tcBorders>
            <w:vAlign w:val="center"/>
          </w:tcPr>
          <w:p w14:paraId="03ADCA84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vAlign w:val="center"/>
          </w:tcPr>
          <w:p w14:paraId="3D3ECED1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23.68±8.59</w:t>
            </w: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  <w:vAlign w:val="center"/>
          </w:tcPr>
          <w:p w14:paraId="2D910FDA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  <w:vAlign w:val="center"/>
          </w:tcPr>
          <w:p w14:paraId="3119F590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center"/>
          </w:tcPr>
          <w:p w14:paraId="4BEE6735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cs="Times New Roman"/>
                <w:sz w:val="15"/>
                <w:szCs w:val="15"/>
              </w:rPr>
              <w:t>28.69±6.98</w:t>
            </w: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vAlign w:val="center"/>
          </w:tcPr>
          <w:p w14:paraId="13FA4A8D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  <w:vAlign w:val="center"/>
          </w:tcPr>
          <w:p w14:paraId="040AC517">
            <w:pPr>
              <w:jc w:val="center"/>
              <w:rPr>
                <w:rFonts w:hint="default" w:ascii="Times New Roman" w:hAnsi="Times New Roman" w:cs="Times New Roman"/>
                <w:sz w:val="15"/>
                <w:szCs w:val="15"/>
              </w:rPr>
            </w:pPr>
          </w:p>
        </w:tc>
      </w:tr>
    </w:tbl>
    <w:p w14:paraId="5240235F"/>
    <w:p w14:paraId="0E604CDC"/>
    <w:p w14:paraId="7A122800">
      <w:bookmarkStart w:id="11" w:name="_GoBack"/>
      <w:bookmarkEnd w:id="11"/>
    </w:p>
    <w:p w14:paraId="3E1F55FD">
      <w:pPr>
        <w:spacing w:line="360" w:lineRule="auto"/>
        <w:jc w:val="center"/>
        <w:rPr>
          <w:rFonts w:hint="default" w:ascii="Times New Roman" w:hAnsi="Times New Roman" w:cs="Times New Roman"/>
          <w:b w:val="0"/>
          <w:bCs w:val="0"/>
          <w:szCs w:val="21"/>
        </w:rPr>
      </w:pPr>
      <w:r>
        <w:rPr>
          <w:rFonts w:hint="default" w:ascii="Times New Roman" w:hAnsi="Times New Roman" w:cs="Times New Roman"/>
          <w:b/>
          <w:bCs/>
          <w:szCs w:val="21"/>
        </w:rPr>
        <w:t xml:space="preserve">Table 4 </w:t>
      </w:r>
      <w:r>
        <w:rPr>
          <w:rFonts w:hint="default" w:ascii="Times New Roman" w:hAnsi="Times New Roman" w:cs="Times New Roman"/>
          <w:b w:val="0"/>
          <w:bCs w:val="0"/>
          <w:szCs w:val="21"/>
        </w:rPr>
        <w:t>The univariate and multivariate analysis of thyroid cancer patients</w:t>
      </w:r>
    </w:p>
    <w:tbl>
      <w:tblPr>
        <w:tblStyle w:val="4"/>
        <w:tblW w:w="9287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136"/>
        <w:gridCol w:w="1520"/>
        <w:gridCol w:w="1030"/>
        <w:gridCol w:w="990"/>
        <w:gridCol w:w="1510"/>
        <w:gridCol w:w="1341"/>
      </w:tblGrid>
      <w:tr w14:paraId="5D0385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760" w:type="dxa"/>
            <w:vMerge w:val="restart"/>
            <w:tcBorders>
              <w:tl2br w:val="nil"/>
              <w:tr2bl w:val="nil"/>
            </w:tcBorders>
            <w:vAlign w:val="center"/>
          </w:tcPr>
          <w:p w14:paraId="53328F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Index</w:t>
            </w:r>
          </w:p>
        </w:tc>
        <w:tc>
          <w:tcPr>
            <w:tcW w:w="3686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5AE478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MyriadPro-Semibold" w:cs="Times New Roman"/>
                <w:b/>
                <w:bCs/>
                <w:color w:val="000000"/>
                <w:kern w:val="0"/>
                <w:szCs w:val="21"/>
                <w:lang w:bidi="ar"/>
              </w:rPr>
              <w:t>univariate</w:t>
            </w:r>
          </w:p>
        </w:tc>
        <w:tc>
          <w:tcPr>
            <w:tcW w:w="3841" w:type="dxa"/>
            <w:gridSpan w:val="3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9FB694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eastAsia="MyriadPro-Semibold" w:cs="Times New Roman"/>
                <w:b/>
                <w:bCs/>
                <w:color w:val="000000"/>
                <w:kern w:val="0"/>
                <w:szCs w:val="21"/>
                <w:lang w:bidi="ar"/>
              </w:rPr>
              <w:t>multivariate</w:t>
            </w:r>
          </w:p>
        </w:tc>
      </w:tr>
      <w:tr w14:paraId="22353B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vMerge w:val="continue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B28CA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</w:p>
        </w:tc>
        <w:tc>
          <w:tcPr>
            <w:tcW w:w="1136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6F8BE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HR</w:t>
            </w:r>
          </w:p>
        </w:tc>
        <w:tc>
          <w:tcPr>
            <w:tcW w:w="152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5FBFEF1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95%CI</w:t>
            </w:r>
          </w:p>
        </w:tc>
        <w:tc>
          <w:tcPr>
            <w:tcW w:w="10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6144436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值</w:t>
            </w:r>
          </w:p>
        </w:tc>
        <w:tc>
          <w:tcPr>
            <w:tcW w:w="99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12D9F46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HR</w:t>
            </w:r>
          </w:p>
        </w:tc>
        <w:tc>
          <w:tcPr>
            <w:tcW w:w="151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4E80BE5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95%CI</w:t>
            </w:r>
          </w:p>
        </w:tc>
        <w:tc>
          <w:tcPr>
            <w:tcW w:w="134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C1239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 xml:space="preserve">P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值</w:t>
            </w:r>
          </w:p>
        </w:tc>
      </w:tr>
      <w:tr w14:paraId="47AAFE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F41CA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3" w:name="OLE_LINK4" w:colFirst="0" w:colLast="0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Gender</w:t>
            </w:r>
          </w:p>
        </w:tc>
        <w:tc>
          <w:tcPr>
            <w:tcW w:w="11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49F33EB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1.780</w:t>
            </w:r>
          </w:p>
        </w:tc>
        <w:tc>
          <w:tcPr>
            <w:tcW w:w="15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3BA6C5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0.543-4.329</w:t>
            </w:r>
          </w:p>
        </w:tc>
        <w:tc>
          <w:tcPr>
            <w:tcW w:w="10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71DC233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0.826</w:t>
            </w:r>
          </w:p>
        </w:tc>
        <w:tc>
          <w:tcPr>
            <w:tcW w:w="9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54009B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  <w:tc>
          <w:tcPr>
            <w:tcW w:w="151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4C17A6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  <w:tc>
          <w:tcPr>
            <w:tcW w:w="134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D80F7B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</w:tr>
      <w:tr w14:paraId="629FB2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0604366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4" w:name="OLE_LINK34" w:colFirst="4" w:colLast="6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Age</w:t>
            </w:r>
          </w:p>
        </w:tc>
        <w:tc>
          <w:tcPr>
            <w:tcW w:w="1136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6AA6E9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1.726</w:t>
            </w:r>
          </w:p>
        </w:tc>
        <w:tc>
          <w:tcPr>
            <w:tcW w:w="152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04F17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1.244-3.435</w:t>
            </w:r>
          </w:p>
        </w:tc>
        <w:tc>
          <w:tcPr>
            <w:tcW w:w="10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534A05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0.035</w:t>
            </w:r>
          </w:p>
        </w:tc>
        <w:tc>
          <w:tcPr>
            <w:tcW w:w="99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EF8408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1.549</w:t>
            </w:r>
          </w:p>
        </w:tc>
        <w:tc>
          <w:tcPr>
            <w:tcW w:w="151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34CFB4B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1.326-2.849</w:t>
            </w:r>
          </w:p>
        </w:tc>
        <w:tc>
          <w:tcPr>
            <w:tcW w:w="134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1F5388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0.019</w:t>
            </w:r>
          </w:p>
        </w:tc>
      </w:tr>
      <w:tr w14:paraId="58034A6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7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7FA28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Pathological type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289DE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2.879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2E21BC4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1.921-4.386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5F4028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0.009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3B4EB4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2.349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5569AAC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2.362-4.753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1CA46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bookmarkStart w:id="5" w:name="OLE_LINK15"/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＜0.001</w:t>
            </w:r>
            <w:bookmarkEnd w:id="5"/>
          </w:p>
        </w:tc>
      </w:tr>
      <w:tr w14:paraId="4949D4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114A1D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Lymph node metastasis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63620C0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1.791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43755F7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1.072-2.789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08DCEF3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0.034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1ED0E7C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1.539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4F592B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1.324-3.216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AD505B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＜0.001</w:t>
            </w:r>
          </w:p>
        </w:tc>
      </w:tr>
      <w:tr w14:paraId="6EC7699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30732F8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Distant metastasis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4DF311D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2.343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0100C0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1.509-2.928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4F11B7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＜0.001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00B7776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2.121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196C813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1.235-3.096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2A63EE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＜0.001</w:t>
            </w:r>
          </w:p>
        </w:tc>
      </w:tr>
      <w:tr w14:paraId="492F99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732BEC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6" w:name="OLE_LINK22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SII</w:t>
            </w:r>
            <w:bookmarkEnd w:id="6"/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772F022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2.269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6173133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1.298-4.213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6B639D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＜0.001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7D4F04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2.946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6F12961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2.016-4.679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37155A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0.001</w:t>
            </w:r>
          </w:p>
        </w:tc>
      </w:tr>
      <w:tr w14:paraId="7754FC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421CD01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7" w:name="OLE_LINK23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Tg</w:t>
            </w:r>
            <w:bookmarkEnd w:id="7"/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6668141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1.759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41D79B5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1.026-2.902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076FEC9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0.006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6BD34F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1.516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24AACAC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1.123-2.849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7327F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0.008</w:t>
            </w:r>
          </w:p>
        </w:tc>
      </w:tr>
      <w:tr w14:paraId="7DE573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125CFE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8" w:name="OLE_LINK24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TgAb</w:t>
            </w:r>
            <w:bookmarkEnd w:id="8"/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48A655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1.920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1C5E1AF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1.023-3.468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613E1CB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0.038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26E0C39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1.729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17BD592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1.426-3.756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5611A4A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0.027</w:t>
            </w:r>
          </w:p>
        </w:tc>
      </w:tr>
      <w:tr w14:paraId="7F5734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66816D0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9" w:name="OLE_LINK25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CD3+ cell（%）</w:t>
            </w:r>
            <w:bookmarkEnd w:id="9"/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E3F946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1.272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382D39D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0.959-1.849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3A10C1B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＜0.001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2FE3CCA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1.126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512E768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0.849-1.516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7E86402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0.094</w:t>
            </w:r>
          </w:p>
        </w:tc>
      </w:tr>
      <w:tr w14:paraId="1C9758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4F838FA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bookmarkStart w:id="10" w:name="OLE_LINK26" w:colFirst="0" w:colLast="0"/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CD4+ cell（%）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052B6B0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1.161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6DB52E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1.056-1.265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5AC1F6D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0.021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5E2867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1.329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4F0C3DC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1.146-1.902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3AC1B1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0.074</w:t>
            </w:r>
          </w:p>
        </w:tc>
      </w:tr>
      <w:tr w14:paraId="1BEC1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75294EF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15"/>
                <w:szCs w:val="15"/>
              </w:rPr>
              <w:t>CD8+ cell（%）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4CC6C74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0.829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00D894B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0.736-2.469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0FCEE0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0.008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0E7D6C3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0.946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7CAE2A9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0.529-2.759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40A52E40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0.013</w:t>
            </w:r>
          </w:p>
        </w:tc>
      </w:tr>
      <w:bookmarkEnd w:id="4"/>
      <w:tr w14:paraId="7DFA7A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4B264BB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CD56+ cell（%）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1734653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1.313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501B6A0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1.231-2.198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46BFB58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0.386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43A5041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2C99E73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274786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</w:tr>
      <w:tr w14:paraId="735CB3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14:paraId="0D44C15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15"/>
                <w:szCs w:val="15"/>
              </w:rPr>
              <w:t>CD19+ cell（%）</w:t>
            </w:r>
          </w:p>
        </w:tc>
        <w:tc>
          <w:tcPr>
            <w:tcW w:w="1136" w:type="dxa"/>
            <w:tcBorders>
              <w:tl2br w:val="nil"/>
              <w:tr2bl w:val="nil"/>
            </w:tcBorders>
            <w:vAlign w:val="center"/>
          </w:tcPr>
          <w:p w14:paraId="21BAF8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0.708</w:t>
            </w:r>
          </w:p>
        </w:tc>
        <w:tc>
          <w:tcPr>
            <w:tcW w:w="1520" w:type="dxa"/>
            <w:tcBorders>
              <w:tl2br w:val="nil"/>
              <w:tr2bl w:val="nil"/>
            </w:tcBorders>
            <w:vAlign w:val="center"/>
          </w:tcPr>
          <w:p w14:paraId="1CEBBA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0.659-1.869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vAlign w:val="center"/>
          </w:tcPr>
          <w:p w14:paraId="1A54ADD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0.866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 w14:paraId="3D9D2E3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  <w:tc>
          <w:tcPr>
            <w:tcW w:w="1510" w:type="dxa"/>
            <w:tcBorders>
              <w:tl2br w:val="nil"/>
              <w:tr2bl w:val="nil"/>
            </w:tcBorders>
            <w:vAlign w:val="center"/>
          </w:tcPr>
          <w:p w14:paraId="52023D5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 w14:paraId="3AF8BC4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 w:val="15"/>
                <w:szCs w:val="15"/>
              </w:rPr>
              <w:t>-</w:t>
            </w:r>
          </w:p>
        </w:tc>
      </w:tr>
      <w:bookmarkEnd w:id="3"/>
      <w:bookmarkEnd w:id="10"/>
    </w:tbl>
    <w:p w14:paraId="4DAED4CD">
      <w:pPr>
        <w:widowControl/>
        <w:spacing w:line="240" w:lineRule="auto"/>
        <w:jc w:val="both"/>
        <w:rPr>
          <w:rFonts w:hint="default" w:ascii="Times New Roman" w:hAnsi="Times New Roman" w:eastAsia="MyriadPro-Semibold" w:cs="Times New Roman"/>
          <w:color w:val="000000"/>
          <w:kern w:val="0"/>
          <w:sz w:val="16"/>
          <w:szCs w:val="16"/>
          <w:lang w:bidi="ar"/>
        </w:rPr>
      </w:pPr>
      <w:r>
        <w:rPr>
          <w:rFonts w:hint="default" w:ascii="Times New Roman" w:hAnsi="Times New Roman" w:eastAsia="MyriadPro-Semibold" w:cs="Times New Roman"/>
          <w:color w:val="000000"/>
          <w:kern w:val="0"/>
          <w:sz w:val="16"/>
          <w:szCs w:val="16"/>
          <w:lang w:bidi="ar"/>
        </w:rPr>
        <w:t>Note:Gender: male vs. female, Age:(≤50years vs. &gt;50 years), Pathological type: papillary carcinoma vs. follicular carcinoma, Lymph node metastasis: negative vs. positive, Distant metastasis: negative vs. positive, SII: (&lt;576.48 vs. ≥576.48 ), Tg: (&lt;23.99 μg/L vs. ≥23.99 μg/L), TgAb:(&lt;53.10 IU/mL vs. ≥53.10 IU/mL), CD3+ cells(%):(&lt;70.15% vs. ≥70.15%), CD4+ cells (%):( &lt;36.64% vs. ≥36.64%), CD8+ cells (%):(&lt;28.86% vs. ≥28.86% )</w:t>
      </w:r>
    </w:p>
    <w:p w14:paraId="11230A6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E-F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yriadPro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yriadPro-Semi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B451D"/>
    <w:rsid w:val="002F7C5D"/>
    <w:rsid w:val="1DFB451D"/>
    <w:rsid w:val="4B897E66"/>
    <w:rsid w:val="5A75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2025-03-13T11:42:00Z</dcterms:created>
  <dc:creator>张晓芳</dc:creator>
  <cp:lastModifiedBy>张晓芳</cp:lastModifiedBy>
  <dcterms:modified xsi:type="dcterms:W3CDTF">2025-03-13T14:45:43Z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F5B651608B9B45CD9538BBAF0DCA5ADA_11</vt:lpwstr>
  </property>
  <property fmtid="{D5CDD505-2E9C-101B-9397-08002B2CF9AE}" pid="4" name="KSOTemplateDocerSaveRecord">
    <vt:lpwstr>eyJoZGlkIjoiZjFmZWIzNDg2MmIzZjExOTIzMmViNTBmYTMwYTk0ZWYiLCJ1c2VySWQiOiIzMjQ2MzA4MzQifQ==</vt:lpwstr>
  </property>
</Properties>
</file>