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23689" w14:textId="77777777" w:rsidR="00F07171" w:rsidRPr="00EF471A" w:rsidRDefault="00F07171" w:rsidP="00F07171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 w:rsidRPr="00EF471A">
        <w:rPr>
          <w:rFonts w:ascii="Arial" w:hAnsi="Arial" w:cs="Arial"/>
          <w:b/>
          <w:bCs/>
          <w:lang w:val="en-US"/>
        </w:rPr>
        <w:t xml:space="preserve">Table 1: List of genes upregulated in </w:t>
      </w:r>
      <w:r w:rsidRPr="00EF471A">
        <w:rPr>
          <w:rFonts w:ascii="Arial" w:hAnsi="Arial" w:cs="Arial"/>
          <w:b/>
          <w:bCs/>
          <w:i/>
          <w:iCs/>
          <w:lang w:val="en-US"/>
        </w:rPr>
        <w:t>Acomys</w:t>
      </w:r>
      <w:r w:rsidRPr="00EF471A">
        <w:rPr>
          <w:rFonts w:ascii="Arial" w:hAnsi="Arial" w:cs="Arial"/>
          <w:b/>
          <w:bCs/>
          <w:lang w:val="en-US"/>
        </w:rPr>
        <w:t xml:space="preserve"> but not </w:t>
      </w:r>
      <w:r w:rsidRPr="00EF471A">
        <w:rPr>
          <w:rFonts w:ascii="Arial" w:hAnsi="Arial" w:cs="Arial"/>
          <w:b/>
          <w:bCs/>
          <w:i/>
          <w:iCs/>
          <w:lang w:val="en-US"/>
        </w:rPr>
        <w:t>Mus</w:t>
      </w:r>
      <w:r w:rsidRPr="00EF471A">
        <w:rPr>
          <w:rFonts w:ascii="Arial" w:hAnsi="Arial" w:cs="Arial"/>
          <w:b/>
          <w:bCs/>
          <w:lang w:val="en-US"/>
        </w:rPr>
        <w:t>, or upregulated in both species at D1 after treatment, with references linking them to relevant functions.</w:t>
      </w:r>
    </w:p>
    <w:p w14:paraId="52F3090C" w14:textId="77777777" w:rsidR="00F07171" w:rsidRDefault="00F07171" w:rsidP="00F07171">
      <w:pPr>
        <w:spacing w:line="360" w:lineRule="auto"/>
        <w:jc w:val="both"/>
        <w:rPr>
          <w:rFonts w:ascii="Arial" w:hAnsi="Arial" w:cs="Arial"/>
          <w:lang w:val="en-US"/>
        </w:rPr>
      </w:pPr>
      <w:r w:rsidRPr="00D06F71">
        <w:rPr>
          <w:rFonts w:ascii="Arial" w:hAnsi="Arial" w:cs="Arial"/>
          <w:b/>
          <w:bCs/>
          <w:noProof/>
          <w:lang w:val="en-US"/>
        </w:rPr>
        <w:drawing>
          <wp:inline distT="0" distB="0" distL="0" distR="0" wp14:anchorId="69C19331" wp14:editId="4238C18D">
            <wp:extent cx="5400040" cy="2849880"/>
            <wp:effectExtent l="0" t="0" r="0" b="0"/>
            <wp:docPr id="212863781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637813" name="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t="13258" b="10454"/>
                    <a:stretch/>
                  </pic:blipFill>
                  <pic:spPr bwMode="auto">
                    <a:xfrm>
                      <a:off x="0" y="0"/>
                      <a:ext cx="5400040" cy="2849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AF050C" w14:textId="77777777" w:rsidR="00F07171" w:rsidRDefault="00F07171" w:rsidP="00F0717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65618894" w14:textId="77777777" w:rsidR="00F07171" w:rsidRPr="00EF471A" w:rsidRDefault="00F07171" w:rsidP="00F07171">
      <w:pPr>
        <w:spacing w:line="360" w:lineRule="auto"/>
        <w:jc w:val="both"/>
        <w:rPr>
          <w:rFonts w:ascii="Arial" w:hAnsi="Arial" w:cs="Arial"/>
          <w:b/>
          <w:bCs/>
          <w:lang w:val="en-US"/>
        </w:rPr>
      </w:pPr>
      <w:r w:rsidRPr="00EF471A">
        <w:rPr>
          <w:rFonts w:ascii="Arial" w:hAnsi="Arial" w:cs="Arial"/>
          <w:b/>
          <w:bCs/>
          <w:lang w:val="en-US"/>
        </w:rPr>
        <w:lastRenderedPageBreak/>
        <w:t xml:space="preserve">Table 2: List of genes exclusively upregulated in </w:t>
      </w:r>
      <w:r w:rsidRPr="00EF471A">
        <w:rPr>
          <w:rFonts w:ascii="Arial" w:hAnsi="Arial" w:cs="Arial"/>
          <w:b/>
          <w:bCs/>
          <w:i/>
          <w:iCs/>
          <w:lang w:val="en-US"/>
        </w:rPr>
        <w:t>Acomys</w:t>
      </w:r>
      <w:r w:rsidRPr="00EF471A">
        <w:rPr>
          <w:rFonts w:ascii="Arial" w:hAnsi="Arial" w:cs="Arial"/>
          <w:b/>
          <w:bCs/>
          <w:lang w:val="en-US"/>
        </w:rPr>
        <w:t xml:space="preserve"> but not </w:t>
      </w:r>
      <w:r w:rsidRPr="00EF471A">
        <w:rPr>
          <w:rFonts w:ascii="Arial" w:hAnsi="Arial" w:cs="Arial"/>
          <w:b/>
          <w:bCs/>
          <w:i/>
          <w:iCs/>
          <w:lang w:val="en-US"/>
        </w:rPr>
        <w:t>Mus</w:t>
      </w:r>
      <w:r w:rsidRPr="00EF471A">
        <w:rPr>
          <w:rFonts w:ascii="Arial" w:hAnsi="Arial" w:cs="Arial"/>
          <w:b/>
          <w:bCs/>
          <w:lang w:val="en-US"/>
        </w:rPr>
        <w:t xml:space="preserve"> related to tumor suppressor functions; List of genes exclusively upregulated in </w:t>
      </w:r>
      <w:r w:rsidRPr="00EF471A">
        <w:rPr>
          <w:rFonts w:ascii="Arial" w:hAnsi="Arial" w:cs="Arial"/>
          <w:b/>
          <w:bCs/>
          <w:i/>
          <w:iCs/>
          <w:lang w:val="en-US"/>
        </w:rPr>
        <w:t>Mus</w:t>
      </w:r>
      <w:r w:rsidRPr="00EF471A">
        <w:rPr>
          <w:rFonts w:ascii="Arial" w:hAnsi="Arial" w:cs="Arial"/>
          <w:b/>
          <w:bCs/>
          <w:lang w:val="en-US"/>
        </w:rPr>
        <w:t xml:space="preserve"> but not </w:t>
      </w:r>
      <w:r w:rsidRPr="00EF471A">
        <w:rPr>
          <w:rFonts w:ascii="Arial" w:hAnsi="Arial" w:cs="Arial"/>
          <w:b/>
          <w:bCs/>
          <w:i/>
          <w:iCs/>
          <w:lang w:val="en-US"/>
        </w:rPr>
        <w:t>Acomys</w:t>
      </w:r>
      <w:r w:rsidRPr="00EF471A">
        <w:rPr>
          <w:rFonts w:ascii="Arial" w:hAnsi="Arial" w:cs="Arial"/>
          <w:b/>
          <w:bCs/>
          <w:lang w:val="en-US"/>
        </w:rPr>
        <w:t>, related to tumor suppressor functions.</w:t>
      </w:r>
    </w:p>
    <w:p w14:paraId="3CF630CA" w14:textId="096C7FE8" w:rsidR="00DE6AE2" w:rsidRPr="00F07171" w:rsidRDefault="00F07171">
      <w:pPr>
        <w:rPr>
          <w:lang w:val="en-US"/>
        </w:rPr>
      </w:pPr>
      <w:r w:rsidRPr="00D06F71">
        <w:rPr>
          <w:rFonts w:ascii="Arial" w:hAnsi="Arial" w:cs="Arial"/>
          <w:noProof/>
          <w:lang w:val="en-US"/>
        </w:rPr>
        <w:drawing>
          <wp:inline distT="0" distB="0" distL="0" distR="0" wp14:anchorId="2273A732" wp14:editId="49E200AE">
            <wp:extent cx="5399405" cy="6122462"/>
            <wp:effectExtent l="0" t="0" r="0" b="0"/>
            <wp:docPr id="516899801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899801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l="2941" t="10885" r="13707" b="2520"/>
                    <a:stretch/>
                  </pic:blipFill>
                  <pic:spPr bwMode="auto">
                    <a:xfrm>
                      <a:off x="0" y="0"/>
                      <a:ext cx="5400040" cy="61231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E6AE2" w:rsidRPr="00F071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71"/>
    <w:rsid w:val="00195413"/>
    <w:rsid w:val="00201327"/>
    <w:rsid w:val="003D0186"/>
    <w:rsid w:val="007278E4"/>
    <w:rsid w:val="00A3738C"/>
    <w:rsid w:val="00BC6C35"/>
    <w:rsid w:val="00CB270D"/>
    <w:rsid w:val="00CF7583"/>
    <w:rsid w:val="00DE6AE2"/>
    <w:rsid w:val="00F07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00C51"/>
  <w15:chartTrackingRefBased/>
  <w15:docId w15:val="{84F71FB2-083F-4A20-AE24-D57F162F3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171"/>
    <w:pPr>
      <w:spacing w:line="259" w:lineRule="auto"/>
    </w:pPr>
    <w:rPr>
      <w:sz w:val="22"/>
      <w:szCs w:val="22"/>
      <w:lang w:val="pt-PT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71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71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717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717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717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717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717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717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717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7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7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7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7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7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7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7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7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7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7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07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717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07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717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07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717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07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7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7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71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sv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322</Characters>
  <Application>Microsoft Office Word</Application>
  <DocSecurity>0</DocSecurity>
  <Lines>2</Lines>
  <Paragraphs>1</Paragraphs>
  <ScaleCrop>false</ScaleCrop>
  <Company>Springer Nature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2025-06-04T09:31:00Z</dcterms:created>
  <dcterms:modified xsi:type="dcterms:W3CDTF">2025-06-04T09:31:00Z</dcterms:modified>
</cp:coreProperties>
</file>