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3B2B4B">
      <w:pPr>
        <w:pStyle w:val="41"/>
        <w:rPr>
          <w:bCs/>
        </w:rPr>
      </w:pPr>
      <w:r>
        <w:rPr>
          <w:b/>
        </w:rPr>
        <w:t xml:space="preserve">Table 1. </w:t>
      </w:r>
      <w:r>
        <w:rPr>
          <w:bCs/>
        </w:rPr>
        <w:t>Evaluation table of comfort level of living environment.</w:t>
      </w:r>
    </w:p>
    <w:tbl>
      <w:tblPr>
        <w:tblStyle w:val="89"/>
        <w:tblW w:w="5000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1"/>
        <w:gridCol w:w="2294"/>
        <w:gridCol w:w="1839"/>
        <w:gridCol w:w="1987"/>
        <w:gridCol w:w="3391"/>
      </w:tblGrid>
      <w:tr w14:paraId="5B81B54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 w14:paraId="22F8B2F1">
            <w:pPr>
              <w:pStyle w:val="42"/>
              <w:widowControl w:val="0"/>
              <w:spacing w:line="240" w:lineRule="auto"/>
              <w:rPr>
                <w:b/>
                <w:snapToGrid/>
              </w:rPr>
            </w:pPr>
            <w:r>
              <w:rPr>
                <w:rFonts w:hint="eastAsia"/>
                <w:b/>
                <w:snapToGrid/>
              </w:rPr>
              <w:t>Level</w:t>
            </w:r>
          </w:p>
        </w:tc>
        <w:tc>
          <w:tcPr>
            <w:tcW w:w="1074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 w14:paraId="39F58119">
            <w:pPr>
              <w:pStyle w:val="42"/>
              <w:widowControl w:val="0"/>
              <w:spacing w:line="240" w:lineRule="auto"/>
              <w:rPr>
                <w:b/>
                <w:snapToGrid/>
              </w:rPr>
            </w:pPr>
            <w:r>
              <w:rPr>
                <w:b/>
                <w:snapToGrid/>
              </w:rPr>
              <w:t>Degree of sensation</w:t>
            </w:r>
          </w:p>
        </w:tc>
        <w:tc>
          <w:tcPr>
            <w:tcW w:w="861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 w14:paraId="1A6662BE">
            <w:pPr>
              <w:pStyle w:val="42"/>
              <w:widowControl w:val="0"/>
              <w:spacing w:line="240" w:lineRule="auto"/>
              <w:rPr>
                <w:b/>
                <w:snapToGrid/>
              </w:rPr>
            </w:pPr>
            <w:r>
              <w:rPr>
                <w:b/>
                <w:snapToGrid/>
              </w:rPr>
              <w:t>temperature and humidity index</w:t>
            </w:r>
          </w:p>
        </w:tc>
        <w:tc>
          <w:tcPr>
            <w:tcW w:w="930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 w14:paraId="64E6D183">
            <w:pPr>
              <w:pStyle w:val="42"/>
              <w:widowControl w:val="0"/>
              <w:spacing w:line="240" w:lineRule="auto"/>
              <w:rPr>
                <w:b/>
                <w:snapToGrid/>
              </w:rPr>
            </w:pPr>
            <w:r>
              <w:rPr>
                <w:b/>
                <w:snapToGrid/>
              </w:rPr>
              <w:t>wind efficiency index (WEI)</w:t>
            </w:r>
          </w:p>
        </w:tc>
        <w:tc>
          <w:tcPr>
            <w:tcW w:w="1587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 w14:paraId="06007B2A">
            <w:pPr>
              <w:pStyle w:val="42"/>
              <w:widowControl w:val="0"/>
              <w:spacing w:line="240" w:lineRule="auto"/>
              <w:rPr>
                <w:b/>
                <w:snapToGrid/>
              </w:rPr>
            </w:pPr>
            <w:r>
              <w:rPr>
                <w:b/>
                <w:snapToGrid/>
              </w:rPr>
              <w:t>Population Health Index</w:t>
            </w:r>
          </w:p>
        </w:tc>
      </w:tr>
      <w:tr w14:paraId="1A818F3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" w:type="pct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A1529E9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1</w:t>
            </w:r>
          </w:p>
        </w:tc>
        <w:tc>
          <w:tcPr>
            <w:tcW w:w="1074" w:type="pct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38F58871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cold (climate)</w:t>
            </w:r>
          </w:p>
        </w:tc>
        <w:tc>
          <w:tcPr>
            <w:tcW w:w="861" w:type="pct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3E8024C0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&lt;14.0</w:t>
            </w:r>
          </w:p>
        </w:tc>
        <w:tc>
          <w:tcPr>
            <w:tcW w:w="930" w:type="pct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50EC173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&lt;14.0</w:t>
            </w:r>
          </w:p>
        </w:tc>
        <w:tc>
          <w:tcPr>
            <w:tcW w:w="1587" w:type="pct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3220419A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It's cold and uncomfortable.</w:t>
            </w:r>
          </w:p>
        </w:tc>
      </w:tr>
      <w:tr w14:paraId="27722F1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</w:tcPr>
          <w:p w14:paraId="775FAB0F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2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</w:tcPr>
          <w:p w14:paraId="2C32513E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surname leng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</w:tcPr>
          <w:p w14:paraId="2163757E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14.0-16.9</w:t>
            </w:r>
          </w:p>
        </w:tc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</w:tcPr>
          <w:p w14:paraId="7F9F1E90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-400—-300</w:t>
            </w:r>
          </w:p>
        </w:tc>
        <w:tc>
          <w:tcPr>
            <w:tcW w:w="1587" w:type="pct"/>
            <w:tcBorders>
              <w:top w:val="nil"/>
              <w:left w:val="nil"/>
              <w:bottom w:val="nil"/>
              <w:right w:val="nil"/>
            </w:tcBorders>
          </w:tcPr>
          <w:p w14:paraId="16647892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Cold, less comfortable</w:t>
            </w:r>
          </w:p>
        </w:tc>
      </w:tr>
      <w:tr w14:paraId="737A266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</w:tcPr>
          <w:p w14:paraId="6284513A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3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</w:tcPr>
          <w:p w14:paraId="092D04CD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comforts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</w:tcPr>
          <w:p w14:paraId="1F1DE113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17.0-25.4</w:t>
            </w:r>
          </w:p>
        </w:tc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</w:tcPr>
          <w:p w14:paraId="58505D02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-299—-100</w:t>
            </w:r>
          </w:p>
        </w:tc>
        <w:tc>
          <w:tcPr>
            <w:tcW w:w="1587" w:type="pct"/>
            <w:tcBorders>
              <w:top w:val="nil"/>
              <w:left w:val="nil"/>
              <w:bottom w:val="nil"/>
              <w:right w:val="nil"/>
            </w:tcBorders>
          </w:tcPr>
          <w:p w14:paraId="1E0CFE07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comforts</w:t>
            </w:r>
          </w:p>
        </w:tc>
      </w:tr>
      <w:tr w14:paraId="7480A03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</w:tcPr>
          <w:p w14:paraId="301F879F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4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</w:tcPr>
          <w:p w14:paraId="44A2A8B7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heat up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</w:tcPr>
          <w:p w14:paraId="2F2F5909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25.4-27.5</w:t>
            </w:r>
          </w:p>
        </w:tc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</w:tcPr>
          <w:p w14:paraId="46777EF8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-90—-10</w:t>
            </w:r>
          </w:p>
        </w:tc>
        <w:tc>
          <w:tcPr>
            <w:tcW w:w="1587" w:type="pct"/>
            <w:tcBorders>
              <w:top w:val="nil"/>
              <w:left w:val="nil"/>
              <w:bottom w:val="nil"/>
              <w:right w:val="nil"/>
            </w:tcBorders>
          </w:tcPr>
          <w:p w14:paraId="714EBB9E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Hot and uncomfortable</w:t>
            </w:r>
          </w:p>
        </w:tc>
      </w:tr>
      <w:tr w14:paraId="028F74E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058E8B7D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5</w:t>
            </w:r>
          </w:p>
        </w:tc>
        <w:tc>
          <w:tcPr>
            <w:tcW w:w="1074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4889EE7C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sultriness</w:t>
            </w:r>
          </w:p>
        </w:tc>
        <w:tc>
          <w:tcPr>
            <w:tcW w:w="861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6E8EEE19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&gt;27.5</w:t>
            </w:r>
          </w:p>
        </w:tc>
        <w:tc>
          <w:tcPr>
            <w:tcW w:w="930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7C513A3A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&gt;-10</w:t>
            </w:r>
          </w:p>
        </w:tc>
        <w:tc>
          <w:tcPr>
            <w:tcW w:w="1587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5333BABB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It's hot. It's uncomfortable.</w:t>
            </w:r>
          </w:p>
        </w:tc>
      </w:tr>
    </w:tbl>
    <w:p w14:paraId="5485452B">
      <w:pPr>
        <w:pStyle w:val="41"/>
        <w:rPr>
          <w:bCs/>
        </w:rPr>
      </w:pPr>
      <w:r>
        <w:rPr>
          <w:b/>
        </w:rPr>
        <w:t xml:space="preserve">Table 2. </w:t>
      </w:r>
      <w:r>
        <w:rPr>
          <w:bCs/>
        </w:rPr>
        <w:t>Table of the relationship between pedestrian comfort and wind speed frequency.</w:t>
      </w:r>
    </w:p>
    <w:tbl>
      <w:tblPr>
        <w:tblStyle w:val="89"/>
        <w:tblW w:w="7797" w:type="dxa"/>
        <w:jc w:val="right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2307"/>
        <w:gridCol w:w="3647"/>
      </w:tblGrid>
      <w:tr w14:paraId="4D81A7D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843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 w14:paraId="17BB6EBF">
            <w:pPr>
              <w:pStyle w:val="42"/>
              <w:widowControl w:val="0"/>
              <w:spacing w:line="240" w:lineRule="auto"/>
              <w:rPr>
                <w:b/>
                <w:snapToGrid/>
              </w:rPr>
            </w:pPr>
            <w:r>
              <w:rPr>
                <w:b/>
                <w:snapToGrid/>
              </w:rPr>
              <w:t>air velocity (m/s)</w:t>
            </w:r>
          </w:p>
        </w:tc>
        <w:tc>
          <w:tcPr>
            <w:tcW w:w="230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 w14:paraId="0C9463FD">
            <w:pPr>
              <w:pStyle w:val="42"/>
              <w:widowControl w:val="0"/>
              <w:spacing w:line="240" w:lineRule="auto"/>
              <w:rPr>
                <w:b/>
                <w:snapToGrid/>
              </w:rPr>
            </w:pPr>
            <w:r>
              <w:rPr>
                <w:b/>
                <w:snapToGrid/>
              </w:rPr>
              <w:t>wind rating</w:t>
            </w:r>
          </w:p>
        </w:tc>
        <w:tc>
          <w:tcPr>
            <w:tcW w:w="364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 w14:paraId="33CCA924">
            <w:pPr>
              <w:pStyle w:val="42"/>
              <w:widowControl w:val="0"/>
              <w:spacing w:line="240" w:lineRule="auto"/>
              <w:rPr>
                <w:b/>
                <w:snapToGrid/>
              </w:rPr>
            </w:pPr>
            <w:r>
              <w:rPr>
                <w:b/>
                <w:snapToGrid/>
              </w:rPr>
              <w:t>human comfort</w:t>
            </w:r>
          </w:p>
        </w:tc>
      </w:tr>
      <w:tr w14:paraId="63AA84B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84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020FB952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V&lt;5m/s</w:t>
            </w:r>
          </w:p>
        </w:tc>
        <w:tc>
          <w:tcPr>
            <w:tcW w:w="230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304541B4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0-3</w:t>
            </w:r>
          </w:p>
        </w:tc>
        <w:tc>
          <w:tcPr>
            <w:tcW w:w="364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BF651BC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comforts</w:t>
            </w:r>
          </w:p>
        </w:tc>
      </w:tr>
      <w:tr w14:paraId="6CEDB76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FB35926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5m/s&lt;V&lt;10m/s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3E6FBE67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4-5</w:t>
            </w:r>
          </w:p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</w:tcPr>
          <w:p w14:paraId="5FE846B7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Uncomfortable and impaired mobility</w:t>
            </w:r>
          </w:p>
        </w:tc>
      </w:tr>
      <w:tr w14:paraId="133D4B8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6A15A28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10m/s&lt;V&lt;15m/s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270CA0DA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6-7</w:t>
            </w:r>
          </w:p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</w:tcPr>
          <w:p w14:paraId="2A838976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Very uncomfortable, impaired mobility</w:t>
            </w:r>
          </w:p>
        </w:tc>
      </w:tr>
      <w:tr w14:paraId="488C2CC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1878E2D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15m/s&lt;V&lt;20m/s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38663229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8</w:t>
            </w:r>
          </w:p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</w:tcPr>
          <w:p w14:paraId="439F1241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Unbearable. Dangerous.</w:t>
            </w:r>
          </w:p>
        </w:tc>
      </w:tr>
      <w:tr w14:paraId="6D90531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84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449E3D49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20m/s&lt;V</w:t>
            </w:r>
          </w:p>
        </w:tc>
        <w:tc>
          <w:tcPr>
            <w:tcW w:w="2307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05A1EA72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9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2FABD17C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mortal danger</w:t>
            </w:r>
          </w:p>
        </w:tc>
      </w:tr>
    </w:tbl>
    <w:tbl>
      <w:tblPr>
        <w:tblStyle w:val="12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6"/>
      </w:tblGrid>
      <w:tr w14:paraId="49055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96" w:type="dxa"/>
          </w:tcPr>
          <w:p w14:paraId="78900B10"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drawing>
                <wp:inline distT="0" distB="0" distL="0" distR="0">
                  <wp:extent cx="3093085" cy="1534795"/>
                  <wp:effectExtent l="0" t="0" r="0" b="8255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3085" cy="1534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6299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5196" w:type="dxa"/>
          </w:tcPr>
          <w:p w14:paraId="6C355C79">
            <w:pPr>
              <w:rPr>
                <w:color w:val="auto"/>
                <w:sz w:val="21"/>
              </w:rPr>
            </w:pPr>
            <w:r>
              <w:drawing>
                <wp:inline distT="0" distB="0" distL="0" distR="0">
                  <wp:extent cx="1542415" cy="1510665"/>
                  <wp:effectExtent l="0" t="0" r="635" b="0"/>
                  <wp:docPr id="17" name="图片 17" descr="图片包含 图示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图片包含 图示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0409" b="51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2415" cy="1510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1542415" cy="1510665"/>
                  <wp:effectExtent l="0" t="0" r="635" b="0"/>
                  <wp:docPr id="16" name="图片 16" descr="图片包含 图示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图片包含 图示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352" b="54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2415" cy="1510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00D4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5196" w:type="dxa"/>
          </w:tcPr>
          <w:p w14:paraId="13D22620">
            <w:r>
              <w:drawing>
                <wp:inline distT="0" distB="0" distL="0" distR="0">
                  <wp:extent cx="3093085" cy="1788795"/>
                  <wp:effectExtent l="0" t="0" r="0" b="1905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3085" cy="1788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3D66A57">
      <w:pPr>
        <w:pStyle w:val="44"/>
        <w:rPr>
          <w:bCs/>
        </w:rPr>
      </w:pPr>
      <w:r>
        <w:rPr>
          <w:b/>
        </w:rPr>
        <w:t xml:space="preserve">Figure 5. </w:t>
      </w:r>
      <w:r>
        <w:rPr>
          <w:bCs/>
        </w:rPr>
        <w:t>Comparison of measured and simulated wind environment results and fitting degree.</w:t>
      </w:r>
    </w:p>
    <w:p w14:paraId="007D5484">
      <w:pPr>
        <w:pStyle w:val="41"/>
        <w:rPr>
          <w:bCs/>
        </w:rPr>
      </w:pPr>
      <w:r>
        <w:rPr>
          <w:b/>
        </w:rPr>
        <w:t xml:space="preserve">Table 3. </w:t>
      </w:r>
      <w:r>
        <w:rPr>
          <w:bCs/>
        </w:rPr>
        <w:t>Simulation results of wind environment in different courtyard forms under summer working conditions.</w:t>
      </w:r>
    </w:p>
    <w:tbl>
      <w:tblPr>
        <w:tblStyle w:val="90"/>
        <w:tblW w:w="10362" w:type="dxa"/>
        <w:jc w:val="right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1984"/>
        <w:gridCol w:w="2126"/>
        <w:gridCol w:w="1985"/>
        <w:gridCol w:w="2139"/>
        <w:gridCol w:w="6"/>
      </w:tblGrid>
      <w:tr w14:paraId="6D5C2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2122" w:type="dxa"/>
            <w:tcBorders>
              <w:top w:val="single" w:color="000000" w:sz="12" w:space="0"/>
              <w:bottom w:val="single" w:color="000000" w:themeColor="text1" w:sz="8" w:space="0"/>
            </w:tcBorders>
          </w:tcPr>
          <w:p w14:paraId="631FFF81">
            <w:pPr>
              <w:pStyle w:val="42"/>
              <w:widowControl w:val="0"/>
              <w:spacing w:line="240" w:lineRule="auto"/>
              <w:rPr>
                <w:b/>
                <w:snapToGrid/>
              </w:rPr>
            </w:pPr>
          </w:p>
        </w:tc>
        <w:tc>
          <w:tcPr>
            <w:tcW w:w="1984" w:type="dxa"/>
            <w:tcBorders>
              <w:top w:val="single" w:color="000000" w:sz="12" w:space="0"/>
              <w:bottom w:val="single" w:color="000000" w:themeColor="text1" w:sz="8" w:space="0"/>
            </w:tcBorders>
          </w:tcPr>
          <w:p w14:paraId="5D99D081">
            <w:pPr>
              <w:pStyle w:val="42"/>
              <w:widowControl w:val="0"/>
              <w:spacing w:line="240" w:lineRule="auto"/>
              <w:rPr>
                <w:b/>
                <w:snapToGrid/>
              </w:rPr>
            </w:pPr>
            <w:r>
              <w:rPr>
                <w:b/>
                <w:snapToGrid/>
              </w:rPr>
              <w:t>One Courtyard House</w:t>
            </w:r>
          </w:p>
        </w:tc>
        <w:tc>
          <w:tcPr>
            <w:tcW w:w="2126" w:type="dxa"/>
            <w:tcBorders>
              <w:top w:val="single" w:color="000000" w:sz="12" w:space="0"/>
              <w:bottom w:val="single" w:color="000000" w:themeColor="text1" w:sz="8" w:space="0"/>
            </w:tcBorders>
          </w:tcPr>
          <w:p w14:paraId="70E0C598">
            <w:pPr>
              <w:pStyle w:val="42"/>
              <w:widowControl w:val="0"/>
              <w:spacing w:line="240" w:lineRule="auto"/>
              <w:rPr>
                <w:b/>
                <w:snapToGrid/>
              </w:rPr>
            </w:pPr>
            <w:r>
              <w:rPr>
                <w:b/>
                <w:snapToGrid/>
              </w:rPr>
              <w:t>L-Shaped Duplex</w:t>
            </w:r>
          </w:p>
        </w:tc>
        <w:tc>
          <w:tcPr>
            <w:tcW w:w="1985" w:type="dxa"/>
            <w:tcBorders>
              <w:top w:val="single" w:color="000000" w:themeColor="text1" w:sz="12" w:space="0"/>
              <w:bottom w:val="single" w:color="000000" w:themeColor="text1" w:sz="8" w:space="0"/>
            </w:tcBorders>
          </w:tcPr>
          <w:p w14:paraId="7A094529">
            <w:pPr>
              <w:pStyle w:val="42"/>
              <w:widowControl w:val="0"/>
              <w:spacing w:line="240" w:lineRule="auto"/>
              <w:rPr>
                <w:b/>
                <w:snapToGrid/>
              </w:rPr>
            </w:pPr>
            <w:r>
              <w:rPr>
                <w:b/>
                <w:snapToGrid/>
              </w:rPr>
              <w:t>Front and Rear Type Duplex</w:t>
            </w:r>
          </w:p>
        </w:tc>
        <w:tc>
          <w:tcPr>
            <w:tcW w:w="2145" w:type="dxa"/>
            <w:gridSpan w:val="2"/>
            <w:tcBorders>
              <w:top w:val="single" w:color="000000" w:themeColor="text1" w:sz="12" w:space="0"/>
              <w:bottom w:val="single" w:color="000000" w:themeColor="text1" w:sz="8" w:space="0"/>
            </w:tcBorders>
          </w:tcPr>
          <w:p w14:paraId="50AF3A4B">
            <w:pPr>
              <w:pStyle w:val="42"/>
              <w:widowControl w:val="0"/>
              <w:spacing w:line="240" w:lineRule="auto"/>
              <w:rPr>
                <w:b/>
                <w:snapToGrid/>
              </w:rPr>
            </w:pPr>
            <w:r>
              <w:rPr>
                <w:b/>
                <w:snapToGrid/>
              </w:rPr>
              <w:t>Triple Courtyard House</w:t>
            </w:r>
          </w:p>
        </w:tc>
      </w:tr>
      <w:tr w14:paraId="0B4597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2122" w:type="dxa"/>
            <w:tcBorders>
              <w:top w:val="single" w:color="000000" w:themeColor="text1" w:sz="8" w:space="0"/>
            </w:tcBorders>
            <w:vAlign w:val="center"/>
          </w:tcPr>
          <w:p w14:paraId="03678541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Outdoor 1.5m wind speed distribution cloud map</w:t>
            </w:r>
          </w:p>
        </w:tc>
        <w:tc>
          <w:tcPr>
            <w:tcW w:w="1984" w:type="dxa"/>
            <w:tcBorders>
              <w:top w:val="single" w:color="000000" w:themeColor="text1" w:sz="8" w:space="0"/>
            </w:tcBorders>
          </w:tcPr>
          <w:p w14:paraId="356FC77C">
            <w:pPr>
              <w:pStyle w:val="42"/>
              <w:widowControl w:val="0"/>
              <w:spacing w:line="240" w:lineRule="auto"/>
              <w:jc w:val="both"/>
              <w:rPr>
                <w:bCs/>
                <w:snapToGrid/>
              </w:rPr>
            </w:pPr>
            <w:r>
              <w:rPr>
                <w:bCs/>
                <w:snapToGrid/>
              </w:rPr>
              <w:drawing>
                <wp:inline distT="0" distB="0" distL="0" distR="0">
                  <wp:extent cx="1130935" cy="1704340"/>
                  <wp:effectExtent l="0" t="0" r="0" b="0"/>
                  <wp:docPr id="26" name="图片 26" descr="图形用户界面, 应用程序, 网站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 descr="图形用户界面, 应用程序, 网站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5183" r="75781" b="20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4778" cy="1740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tcBorders>
              <w:top w:val="single" w:color="000000" w:themeColor="text1" w:sz="8" w:space="0"/>
            </w:tcBorders>
          </w:tcPr>
          <w:p w14:paraId="1C44B4B8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drawing>
                <wp:inline distT="0" distB="0" distL="0" distR="0">
                  <wp:extent cx="1117600" cy="1704340"/>
                  <wp:effectExtent l="0" t="0" r="6350" b="0"/>
                  <wp:docPr id="25" name="图片 25" descr="图形用户界面, 应用程序, 网站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 descr="图形用户界面, 应用程序, 网站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551" t="55183" r="50342" b="20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8433" cy="17512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tcBorders>
              <w:top w:val="single" w:color="000000" w:themeColor="text1" w:sz="8" w:space="0"/>
            </w:tcBorders>
          </w:tcPr>
          <w:p w14:paraId="12D5B410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drawing>
                <wp:inline distT="0" distB="0" distL="0" distR="0">
                  <wp:extent cx="1130935" cy="1704340"/>
                  <wp:effectExtent l="0" t="0" r="0" b="0"/>
                  <wp:docPr id="24" name="图片 24" descr="图形用户界面, 应用程序, 网站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 descr="图形用户界面, 应用程序, 网站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546" t="55183" r="25233" b="20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7992" cy="17299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5" w:type="dxa"/>
            <w:gridSpan w:val="2"/>
            <w:tcBorders>
              <w:top w:val="single" w:color="000000" w:themeColor="text1" w:sz="8" w:space="0"/>
            </w:tcBorders>
          </w:tcPr>
          <w:p w14:paraId="2B698CA6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drawing>
                <wp:inline distT="0" distB="0" distL="0" distR="0">
                  <wp:extent cx="1117600" cy="1704340"/>
                  <wp:effectExtent l="0" t="0" r="6350" b="0"/>
                  <wp:docPr id="23" name="图片 23" descr="图形用户界面, 应用程序, 网站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图形用户界面, 应用程序, 网站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6099" t="55183" b="20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0052" cy="1753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1CEC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2122" w:type="dxa"/>
            <w:vAlign w:val="center"/>
          </w:tcPr>
          <w:p w14:paraId="07C05991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Outdoor 1.5m wind pressure distribution cloud map</w:t>
            </w:r>
          </w:p>
        </w:tc>
        <w:tc>
          <w:tcPr>
            <w:tcW w:w="1984" w:type="dxa"/>
          </w:tcPr>
          <w:p w14:paraId="7938B79C">
            <w:pPr>
              <w:pStyle w:val="42"/>
              <w:widowControl w:val="0"/>
              <w:spacing w:line="240" w:lineRule="auto"/>
              <w:ind w:right="-390" w:rightChars="-195"/>
              <w:jc w:val="both"/>
              <w:rPr>
                <w:bCs/>
                <w:snapToGrid/>
              </w:rPr>
            </w:pPr>
            <w:r>
              <w:rPr>
                <w:bCs/>
                <w:snapToGrid/>
              </w:rPr>
              <w:drawing>
                <wp:inline distT="0" distB="0" distL="0" distR="0">
                  <wp:extent cx="1130935" cy="1703705"/>
                  <wp:effectExtent l="0" t="0" r="0" b="0"/>
                  <wp:docPr id="22" name="图片 22" descr="图形用户界面, 应用程序, 网站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图形用户界面, 应用程序, 网站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84" r="75899" b="567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5689" cy="17565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0FE8D4C2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drawing>
                <wp:inline distT="0" distB="0" distL="0" distR="0">
                  <wp:extent cx="1115060" cy="1680210"/>
                  <wp:effectExtent l="0" t="0" r="8890" b="0"/>
                  <wp:docPr id="21" name="图片 21" descr="图形用户界面, 应用程序, 网站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图形用户界面, 应用程序, 网站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551" t="784" r="50342" b="567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0042" cy="17330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14:paraId="7236DE54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drawing>
                <wp:inline distT="0" distB="0" distL="0" distR="0">
                  <wp:extent cx="1142365" cy="1680210"/>
                  <wp:effectExtent l="0" t="0" r="635" b="0"/>
                  <wp:docPr id="20" name="图片 20" descr="图形用户界面, 应用程序, 网站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图形用户界面, 应用程序, 网站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435" t="784" r="25227" b="567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0339" cy="17358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5" w:type="dxa"/>
            <w:gridSpan w:val="2"/>
          </w:tcPr>
          <w:p w14:paraId="3DFC4423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drawing>
                <wp:inline distT="0" distB="0" distL="0" distR="0">
                  <wp:extent cx="1142365" cy="1680210"/>
                  <wp:effectExtent l="0" t="0" r="635" b="0"/>
                  <wp:docPr id="19" name="图片 19" descr="图形用户界面, 应用程序, 网站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图形用户界面, 应用程序, 网站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772" t="784" b="567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1538" cy="1767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7975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6" w:type="dxa"/>
          <w:jc w:val="right"/>
        </w:trPr>
        <w:tc>
          <w:tcPr>
            <w:tcW w:w="2122" w:type="dxa"/>
          </w:tcPr>
          <w:p w14:paraId="443CC442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Wind speed range m/s</w:t>
            </w:r>
          </w:p>
        </w:tc>
        <w:tc>
          <w:tcPr>
            <w:tcW w:w="1984" w:type="dxa"/>
          </w:tcPr>
          <w:p w14:paraId="6A42030C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0.16-1.64</w:t>
            </w:r>
          </w:p>
        </w:tc>
        <w:tc>
          <w:tcPr>
            <w:tcW w:w="2126" w:type="dxa"/>
          </w:tcPr>
          <w:p w14:paraId="017BD2DB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0.04-1.56</w:t>
            </w:r>
          </w:p>
        </w:tc>
        <w:tc>
          <w:tcPr>
            <w:tcW w:w="1985" w:type="dxa"/>
          </w:tcPr>
          <w:p w14:paraId="0654D9D4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0.20-1.70</w:t>
            </w:r>
          </w:p>
        </w:tc>
        <w:tc>
          <w:tcPr>
            <w:tcW w:w="2139" w:type="dxa"/>
          </w:tcPr>
          <w:p w14:paraId="00354B53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0.1-1.56</w:t>
            </w:r>
          </w:p>
        </w:tc>
      </w:tr>
      <w:tr w14:paraId="6AE93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jc w:val="right"/>
        </w:trPr>
        <w:tc>
          <w:tcPr>
            <w:tcW w:w="2122" w:type="dxa"/>
          </w:tcPr>
          <w:p w14:paraId="24A57A22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Average wind speed m/s</w:t>
            </w:r>
          </w:p>
        </w:tc>
        <w:tc>
          <w:tcPr>
            <w:tcW w:w="1984" w:type="dxa"/>
          </w:tcPr>
          <w:p w14:paraId="7B4B3F26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0.69</w:t>
            </w:r>
          </w:p>
        </w:tc>
        <w:tc>
          <w:tcPr>
            <w:tcW w:w="2126" w:type="dxa"/>
          </w:tcPr>
          <w:p w14:paraId="10C28E31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0.7</w:t>
            </w:r>
          </w:p>
        </w:tc>
        <w:tc>
          <w:tcPr>
            <w:tcW w:w="1985" w:type="dxa"/>
          </w:tcPr>
          <w:p w14:paraId="12D5AB2C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0.72</w:t>
            </w:r>
          </w:p>
        </w:tc>
        <w:tc>
          <w:tcPr>
            <w:tcW w:w="2139" w:type="dxa"/>
          </w:tcPr>
          <w:p w14:paraId="2A146165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0.55</w:t>
            </w:r>
          </w:p>
        </w:tc>
      </w:tr>
      <w:tr w14:paraId="410E9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jc w:val="right"/>
        </w:trPr>
        <w:tc>
          <w:tcPr>
            <w:tcW w:w="2122" w:type="dxa"/>
          </w:tcPr>
          <w:p w14:paraId="0F3734C1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Comfortable wind speed zone ratio</w:t>
            </w:r>
          </w:p>
        </w:tc>
        <w:tc>
          <w:tcPr>
            <w:tcW w:w="1984" w:type="dxa"/>
          </w:tcPr>
          <w:p w14:paraId="53EF975F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13.00%</w:t>
            </w:r>
          </w:p>
        </w:tc>
        <w:tc>
          <w:tcPr>
            <w:tcW w:w="2126" w:type="dxa"/>
          </w:tcPr>
          <w:p w14:paraId="298EE763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8.61%</w:t>
            </w:r>
          </w:p>
        </w:tc>
        <w:tc>
          <w:tcPr>
            <w:tcW w:w="1985" w:type="dxa"/>
          </w:tcPr>
          <w:p w14:paraId="6A4F8C91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11.43%</w:t>
            </w:r>
          </w:p>
        </w:tc>
        <w:tc>
          <w:tcPr>
            <w:tcW w:w="2139" w:type="dxa"/>
          </w:tcPr>
          <w:p w14:paraId="08D07B15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6.25%</w:t>
            </w:r>
          </w:p>
        </w:tc>
      </w:tr>
      <w:tr w14:paraId="236462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jc w:val="right"/>
        </w:trPr>
        <w:tc>
          <w:tcPr>
            <w:tcW w:w="2122" w:type="dxa"/>
          </w:tcPr>
          <w:p w14:paraId="67D2AB19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Quiet Wind Zone Ratio</w:t>
            </w:r>
          </w:p>
        </w:tc>
        <w:tc>
          <w:tcPr>
            <w:tcW w:w="1984" w:type="dxa"/>
          </w:tcPr>
          <w:p w14:paraId="17FABAC5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85.00%</w:t>
            </w:r>
          </w:p>
        </w:tc>
        <w:tc>
          <w:tcPr>
            <w:tcW w:w="2126" w:type="dxa"/>
          </w:tcPr>
          <w:p w14:paraId="08DBE57F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86.12%</w:t>
            </w:r>
          </w:p>
        </w:tc>
        <w:tc>
          <w:tcPr>
            <w:tcW w:w="1985" w:type="dxa"/>
          </w:tcPr>
          <w:p w14:paraId="76FFE903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88.00%</w:t>
            </w:r>
          </w:p>
        </w:tc>
        <w:tc>
          <w:tcPr>
            <w:tcW w:w="2139" w:type="dxa"/>
          </w:tcPr>
          <w:p w14:paraId="529B1AEA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92.36%</w:t>
            </w:r>
          </w:p>
        </w:tc>
      </w:tr>
      <w:tr w14:paraId="5EF67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jc w:val="right"/>
        </w:trPr>
        <w:tc>
          <w:tcPr>
            <w:tcW w:w="2122" w:type="dxa"/>
            <w:tcBorders>
              <w:bottom w:val="single" w:color="000000" w:themeColor="text1" w:sz="12" w:space="0"/>
            </w:tcBorders>
          </w:tcPr>
          <w:p w14:paraId="5D2538AC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Range of pressure differences before and after construction (pa)</w:t>
            </w:r>
          </w:p>
        </w:tc>
        <w:tc>
          <w:tcPr>
            <w:tcW w:w="1984" w:type="dxa"/>
            <w:tcBorders>
              <w:bottom w:val="single" w:color="000000" w:themeColor="text1" w:sz="12" w:space="0"/>
            </w:tcBorders>
          </w:tcPr>
          <w:p w14:paraId="77FC17F1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0-0.36</w:t>
            </w:r>
          </w:p>
        </w:tc>
        <w:tc>
          <w:tcPr>
            <w:tcW w:w="2126" w:type="dxa"/>
            <w:tcBorders>
              <w:bottom w:val="single" w:color="000000" w:themeColor="text1" w:sz="12" w:space="0"/>
            </w:tcBorders>
          </w:tcPr>
          <w:p w14:paraId="1D2F6340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0-0.28</w:t>
            </w:r>
          </w:p>
        </w:tc>
        <w:tc>
          <w:tcPr>
            <w:tcW w:w="1985" w:type="dxa"/>
            <w:tcBorders>
              <w:bottom w:val="single" w:color="000000" w:themeColor="text1" w:sz="12" w:space="0"/>
            </w:tcBorders>
          </w:tcPr>
          <w:p w14:paraId="3DFF5AE7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0-0.32</w:t>
            </w:r>
          </w:p>
        </w:tc>
        <w:tc>
          <w:tcPr>
            <w:tcW w:w="2139" w:type="dxa"/>
            <w:tcBorders>
              <w:bottom w:val="single" w:color="000000" w:themeColor="text1" w:sz="12" w:space="0"/>
            </w:tcBorders>
          </w:tcPr>
          <w:p w14:paraId="084F22CB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0-0.26</w:t>
            </w:r>
          </w:p>
        </w:tc>
      </w:tr>
    </w:tbl>
    <w:p w14:paraId="1BDB5F9A">
      <w:pPr>
        <w:pStyle w:val="41"/>
        <w:rPr>
          <w:bCs/>
        </w:rPr>
      </w:pPr>
      <w:r>
        <w:rPr>
          <w:b/>
        </w:rPr>
        <w:t xml:space="preserve">Table 4. </w:t>
      </w:r>
      <w:r>
        <w:rPr>
          <w:bCs/>
        </w:rPr>
        <w:t>Simulation results of wind environment in different courtyard forms under winter working conditions.</w:t>
      </w:r>
    </w:p>
    <w:tbl>
      <w:tblPr>
        <w:tblStyle w:val="91"/>
        <w:tblW w:w="100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1980"/>
        <w:gridCol w:w="1985"/>
        <w:gridCol w:w="1984"/>
        <w:gridCol w:w="1990"/>
      </w:tblGrid>
      <w:tr w14:paraId="03BC8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126" w:type="dxa"/>
            <w:tcBorders>
              <w:top w:val="single" w:color="000000" w:themeColor="text1" w:sz="12" w:space="0"/>
              <w:bottom w:val="single" w:color="000000" w:themeColor="text1" w:sz="8" w:space="0"/>
            </w:tcBorders>
            <w:vAlign w:val="center"/>
          </w:tcPr>
          <w:p w14:paraId="49EF5835">
            <w:pPr>
              <w:pStyle w:val="42"/>
              <w:widowControl w:val="0"/>
              <w:spacing w:line="240" w:lineRule="auto"/>
              <w:rPr>
                <w:b/>
                <w:snapToGrid/>
              </w:rPr>
            </w:pPr>
          </w:p>
        </w:tc>
        <w:tc>
          <w:tcPr>
            <w:tcW w:w="1980" w:type="dxa"/>
            <w:tcBorders>
              <w:top w:val="single" w:color="000000" w:themeColor="text1" w:sz="12" w:space="0"/>
              <w:bottom w:val="single" w:color="000000" w:themeColor="text1" w:sz="8" w:space="0"/>
            </w:tcBorders>
            <w:vAlign w:val="center"/>
          </w:tcPr>
          <w:p w14:paraId="7E17CB1B">
            <w:pPr>
              <w:pStyle w:val="42"/>
              <w:widowControl w:val="0"/>
              <w:spacing w:line="240" w:lineRule="auto"/>
              <w:rPr>
                <w:b/>
                <w:snapToGrid/>
              </w:rPr>
            </w:pPr>
            <w:r>
              <w:rPr>
                <w:b/>
                <w:snapToGrid/>
              </w:rPr>
              <w:t>One Courtyard House</w:t>
            </w:r>
          </w:p>
        </w:tc>
        <w:tc>
          <w:tcPr>
            <w:tcW w:w="1985" w:type="dxa"/>
            <w:tcBorders>
              <w:top w:val="single" w:color="000000" w:themeColor="text1" w:sz="12" w:space="0"/>
              <w:bottom w:val="single" w:color="000000" w:themeColor="text1" w:sz="8" w:space="0"/>
            </w:tcBorders>
            <w:vAlign w:val="center"/>
          </w:tcPr>
          <w:p w14:paraId="71D7D38D">
            <w:pPr>
              <w:pStyle w:val="42"/>
              <w:widowControl w:val="0"/>
              <w:spacing w:line="240" w:lineRule="auto"/>
              <w:rPr>
                <w:b/>
                <w:snapToGrid/>
              </w:rPr>
            </w:pPr>
            <w:r>
              <w:rPr>
                <w:b/>
                <w:snapToGrid/>
              </w:rPr>
              <w:t>L-Shaped Duplex</w:t>
            </w:r>
          </w:p>
        </w:tc>
        <w:tc>
          <w:tcPr>
            <w:tcW w:w="1984" w:type="dxa"/>
            <w:tcBorders>
              <w:top w:val="single" w:color="000000" w:themeColor="text1" w:sz="12" w:space="0"/>
              <w:bottom w:val="single" w:color="000000" w:themeColor="text1" w:sz="8" w:space="0"/>
            </w:tcBorders>
            <w:vAlign w:val="center"/>
          </w:tcPr>
          <w:p w14:paraId="7FDBB517">
            <w:pPr>
              <w:pStyle w:val="42"/>
              <w:widowControl w:val="0"/>
              <w:spacing w:line="240" w:lineRule="auto"/>
              <w:rPr>
                <w:b/>
                <w:snapToGrid/>
              </w:rPr>
            </w:pPr>
            <w:r>
              <w:rPr>
                <w:b/>
                <w:snapToGrid/>
              </w:rPr>
              <w:t>Front and Rear Type Duplex</w:t>
            </w:r>
          </w:p>
        </w:tc>
        <w:tc>
          <w:tcPr>
            <w:tcW w:w="1990" w:type="dxa"/>
            <w:tcBorders>
              <w:top w:val="single" w:color="000000" w:themeColor="text1" w:sz="12" w:space="0"/>
              <w:bottom w:val="single" w:color="000000" w:themeColor="text1" w:sz="8" w:space="0"/>
            </w:tcBorders>
            <w:vAlign w:val="center"/>
          </w:tcPr>
          <w:p w14:paraId="2ABF30B6">
            <w:pPr>
              <w:pStyle w:val="42"/>
              <w:widowControl w:val="0"/>
              <w:spacing w:line="240" w:lineRule="auto"/>
              <w:rPr>
                <w:b/>
                <w:snapToGrid/>
              </w:rPr>
            </w:pPr>
            <w:r>
              <w:rPr>
                <w:b/>
                <w:snapToGrid/>
              </w:rPr>
              <w:t>Triple Courtyard House</w:t>
            </w:r>
          </w:p>
        </w:tc>
      </w:tr>
      <w:tr w14:paraId="6515E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126" w:type="dxa"/>
            <w:tcBorders>
              <w:top w:val="single" w:color="000000" w:themeColor="text1" w:sz="8" w:space="0"/>
            </w:tcBorders>
            <w:vAlign w:val="center"/>
          </w:tcPr>
          <w:p w14:paraId="7344C32D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Outdoor 1.5m wind speed distribution cloud map</w:t>
            </w:r>
          </w:p>
        </w:tc>
        <w:tc>
          <w:tcPr>
            <w:tcW w:w="1980" w:type="dxa"/>
            <w:tcBorders>
              <w:top w:val="single" w:color="000000" w:themeColor="text1" w:sz="8" w:space="0"/>
            </w:tcBorders>
            <w:vAlign w:val="center"/>
          </w:tcPr>
          <w:p w14:paraId="30007794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drawing>
                <wp:inline distT="0" distB="0" distL="0" distR="0">
                  <wp:extent cx="1003935" cy="1530985"/>
                  <wp:effectExtent l="0" t="0" r="5715" b="0"/>
                  <wp:docPr id="34" name="图片 34" descr="图形用户界面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34" descr="图形用户界面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6122" b="520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8289" cy="15528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tcBorders>
              <w:top w:val="single" w:color="000000" w:themeColor="text1" w:sz="8" w:space="0"/>
            </w:tcBorders>
            <w:vAlign w:val="center"/>
          </w:tcPr>
          <w:p w14:paraId="1CF847B4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drawing>
                <wp:inline distT="0" distB="0" distL="0" distR="0">
                  <wp:extent cx="1003935" cy="1513205"/>
                  <wp:effectExtent l="0" t="0" r="5715" b="0"/>
                  <wp:docPr id="33" name="图片 33" descr="图形用户界面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 descr="图形用户界面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210" r="49805" b="525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4190" cy="15282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  <w:tcBorders>
              <w:top w:val="single" w:color="000000" w:themeColor="text1" w:sz="8" w:space="0"/>
            </w:tcBorders>
            <w:vAlign w:val="center"/>
          </w:tcPr>
          <w:p w14:paraId="7BE37D2F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drawing>
                <wp:inline distT="0" distB="0" distL="0" distR="0">
                  <wp:extent cx="992505" cy="1495425"/>
                  <wp:effectExtent l="0" t="0" r="0" b="9525"/>
                  <wp:docPr id="32" name="图片 32" descr="图形用户界面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 descr="图形用户界面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1170" r="76115" b="6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7134" cy="15176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0" w:type="dxa"/>
            <w:tcBorders>
              <w:top w:val="single" w:color="000000" w:themeColor="text1" w:sz="8" w:space="0"/>
            </w:tcBorders>
            <w:vAlign w:val="center"/>
          </w:tcPr>
          <w:p w14:paraId="61466823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drawing>
                <wp:inline distT="0" distB="0" distL="0" distR="0">
                  <wp:extent cx="982980" cy="1480820"/>
                  <wp:effectExtent l="0" t="0" r="7620" b="5080"/>
                  <wp:docPr id="31" name="图片 31" descr="图形用户界面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31" descr="图形用户界面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099" t="51198" r="49805" b="10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5976" cy="1500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042F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26" w:type="dxa"/>
            <w:vAlign w:val="center"/>
          </w:tcPr>
          <w:p w14:paraId="156B2135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Outdoor 1.5m wind pressure distribution cloud map</w:t>
            </w:r>
          </w:p>
        </w:tc>
        <w:tc>
          <w:tcPr>
            <w:tcW w:w="1980" w:type="dxa"/>
            <w:vAlign w:val="center"/>
          </w:tcPr>
          <w:p w14:paraId="49E5A207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drawing>
                <wp:inline distT="0" distB="0" distL="0" distR="0">
                  <wp:extent cx="993140" cy="1497330"/>
                  <wp:effectExtent l="0" t="0" r="0" b="7620"/>
                  <wp:docPr id="30" name="图片 30" descr="图形用户界面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 descr="图形用户界面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83" r="24918" b="523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278" cy="15148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vAlign w:val="center"/>
          </w:tcPr>
          <w:p w14:paraId="0985D417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drawing>
                <wp:inline distT="0" distB="0" distL="0" distR="0">
                  <wp:extent cx="1002665" cy="1511300"/>
                  <wp:effectExtent l="0" t="0" r="6985" b="0"/>
                  <wp:docPr id="29" name="图片 29" descr="图形用户界面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9" descr="图形用户界面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967" b="520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2200" cy="1525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  <w:vAlign w:val="center"/>
          </w:tcPr>
          <w:p w14:paraId="6E263F42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drawing>
                <wp:inline distT="0" distB="0" distL="0" distR="0">
                  <wp:extent cx="991870" cy="1458595"/>
                  <wp:effectExtent l="0" t="0" r="0" b="8255"/>
                  <wp:docPr id="28" name="图片 28" descr="图形用户界面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 descr="图形用户界面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83" t="51181" r="24803" b="13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635" cy="14789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0" w:type="dxa"/>
            <w:vAlign w:val="center"/>
          </w:tcPr>
          <w:p w14:paraId="4C55BD10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drawing>
                <wp:inline distT="0" distB="0" distL="0" distR="0">
                  <wp:extent cx="991870" cy="1458595"/>
                  <wp:effectExtent l="0" t="0" r="0" b="8255"/>
                  <wp:docPr id="27" name="图片 27" descr="图形用户界面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7" descr="图形用户界面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6077" t="51350" b="13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4329" cy="14770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6BF3F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26" w:type="dxa"/>
            <w:vAlign w:val="center"/>
          </w:tcPr>
          <w:p w14:paraId="736B0EC0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Wind speed range m/s</w:t>
            </w:r>
          </w:p>
        </w:tc>
        <w:tc>
          <w:tcPr>
            <w:tcW w:w="1980" w:type="dxa"/>
            <w:vAlign w:val="center"/>
          </w:tcPr>
          <w:p w14:paraId="6D21C41F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0.23-2.82</w:t>
            </w:r>
          </w:p>
        </w:tc>
        <w:tc>
          <w:tcPr>
            <w:tcW w:w="1985" w:type="dxa"/>
            <w:vAlign w:val="center"/>
          </w:tcPr>
          <w:p w14:paraId="436DDA83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0.03-2.93</w:t>
            </w:r>
          </w:p>
        </w:tc>
        <w:tc>
          <w:tcPr>
            <w:tcW w:w="1984" w:type="dxa"/>
            <w:vAlign w:val="center"/>
          </w:tcPr>
          <w:p w14:paraId="6864BA2A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0.02-2.95</w:t>
            </w:r>
          </w:p>
        </w:tc>
        <w:tc>
          <w:tcPr>
            <w:tcW w:w="1990" w:type="dxa"/>
            <w:vAlign w:val="center"/>
          </w:tcPr>
          <w:p w14:paraId="7B46D0A5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0.10-2.93</w:t>
            </w:r>
          </w:p>
        </w:tc>
      </w:tr>
      <w:tr w14:paraId="094BED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126" w:type="dxa"/>
            <w:vAlign w:val="center"/>
          </w:tcPr>
          <w:p w14:paraId="51F9D14B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Average wind speed m/s</w:t>
            </w:r>
          </w:p>
        </w:tc>
        <w:tc>
          <w:tcPr>
            <w:tcW w:w="1980" w:type="dxa"/>
            <w:vAlign w:val="center"/>
          </w:tcPr>
          <w:p w14:paraId="77DF0C19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1.52</w:t>
            </w:r>
          </w:p>
        </w:tc>
        <w:tc>
          <w:tcPr>
            <w:tcW w:w="1985" w:type="dxa"/>
            <w:vAlign w:val="center"/>
          </w:tcPr>
          <w:p w14:paraId="42E023D4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1.07</w:t>
            </w:r>
          </w:p>
        </w:tc>
        <w:tc>
          <w:tcPr>
            <w:tcW w:w="1984" w:type="dxa"/>
            <w:vAlign w:val="center"/>
          </w:tcPr>
          <w:p w14:paraId="2BCB4286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1.56</w:t>
            </w:r>
          </w:p>
        </w:tc>
        <w:tc>
          <w:tcPr>
            <w:tcW w:w="1990" w:type="dxa"/>
            <w:vAlign w:val="center"/>
          </w:tcPr>
          <w:p w14:paraId="2FC3E599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1.29</w:t>
            </w:r>
          </w:p>
        </w:tc>
      </w:tr>
      <w:tr w14:paraId="59DFF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  <w:jc w:val="center"/>
        </w:trPr>
        <w:tc>
          <w:tcPr>
            <w:tcW w:w="2126" w:type="dxa"/>
            <w:vAlign w:val="center"/>
          </w:tcPr>
          <w:p w14:paraId="40D12C90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Comfortable wind speed zone ratio</w:t>
            </w:r>
          </w:p>
        </w:tc>
        <w:tc>
          <w:tcPr>
            <w:tcW w:w="1980" w:type="dxa"/>
            <w:vAlign w:val="center"/>
          </w:tcPr>
          <w:p w14:paraId="33A7764A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34.13%</w:t>
            </w:r>
          </w:p>
        </w:tc>
        <w:tc>
          <w:tcPr>
            <w:tcW w:w="1985" w:type="dxa"/>
            <w:vAlign w:val="center"/>
          </w:tcPr>
          <w:p w14:paraId="3A71D6E4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44.03%</w:t>
            </w:r>
          </w:p>
        </w:tc>
        <w:tc>
          <w:tcPr>
            <w:tcW w:w="1984" w:type="dxa"/>
            <w:vAlign w:val="center"/>
          </w:tcPr>
          <w:p w14:paraId="3C4DB2C8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35.10%</w:t>
            </w:r>
          </w:p>
        </w:tc>
        <w:tc>
          <w:tcPr>
            <w:tcW w:w="1990" w:type="dxa"/>
            <w:vAlign w:val="center"/>
          </w:tcPr>
          <w:p w14:paraId="0BD08737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42.93%</w:t>
            </w:r>
          </w:p>
        </w:tc>
      </w:tr>
      <w:tr w14:paraId="30037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126" w:type="dxa"/>
            <w:vAlign w:val="center"/>
          </w:tcPr>
          <w:p w14:paraId="7F8635F3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Quiet Wind Zone Ratio</w:t>
            </w:r>
          </w:p>
        </w:tc>
        <w:tc>
          <w:tcPr>
            <w:tcW w:w="1980" w:type="dxa"/>
            <w:vAlign w:val="center"/>
          </w:tcPr>
          <w:p w14:paraId="5AD0AF13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15.92%</w:t>
            </w:r>
          </w:p>
        </w:tc>
        <w:tc>
          <w:tcPr>
            <w:tcW w:w="1985" w:type="dxa"/>
            <w:vAlign w:val="center"/>
          </w:tcPr>
          <w:p w14:paraId="12D9593A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5.16%</w:t>
            </w:r>
          </w:p>
        </w:tc>
        <w:tc>
          <w:tcPr>
            <w:tcW w:w="1984" w:type="dxa"/>
            <w:vAlign w:val="center"/>
          </w:tcPr>
          <w:p w14:paraId="3740BA12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13.21%</w:t>
            </w:r>
          </w:p>
        </w:tc>
        <w:tc>
          <w:tcPr>
            <w:tcW w:w="1990" w:type="dxa"/>
            <w:vAlign w:val="center"/>
          </w:tcPr>
          <w:p w14:paraId="492F20A0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5.58%</w:t>
            </w:r>
          </w:p>
        </w:tc>
      </w:tr>
      <w:tr w14:paraId="6A83D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2126" w:type="dxa"/>
            <w:tcBorders>
              <w:bottom w:val="single" w:color="000000" w:themeColor="text1" w:sz="12" w:space="0"/>
            </w:tcBorders>
            <w:vAlign w:val="center"/>
          </w:tcPr>
          <w:p w14:paraId="10E06CC2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Range of pressure differences before and after construction (pa)</w:t>
            </w:r>
          </w:p>
        </w:tc>
        <w:tc>
          <w:tcPr>
            <w:tcW w:w="1980" w:type="dxa"/>
            <w:tcBorders>
              <w:bottom w:val="single" w:color="000000" w:themeColor="text1" w:sz="12" w:space="0"/>
            </w:tcBorders>
            <w:vAlign w:val="center"/>
          </w:tcPr>
          <w:p w14:paraId="0CB90195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0-4.24</w:t>
            </w:r>
          </w:p>
        </w:tc>
        <w:tc>
          <w:tcPr>
            <w:tcW w:w="1985" w:type="dxa"/>
            <w:tcBorders>
              <w:bottom w:val="single" w:color="000000" w:themeColor="text1" w:sz="12" w:space="0"/>
            </w:tcBorders>
            <w:vAlign w:val="center"/>
          </w:tcPr>
          <w:p w14:paraId="307E5FF6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0-3.93</w:t>
            </w:r>
          </w:p>
        </w:tc>
        <w:tc>
          <w:tcPr>
            <w:tcW w:w="1984" w:type="dxa"/>
            <w:tcBorders>
              <w:bottom w:val="single" w:color="000000" w:themeColor="text1" w:sz="12" w:space="0"/>
            </w:tcBorders>
            <w:vAlign w:val="center"/>
          </w:tcPr>
          <w:p w14:paraId="7B3427FF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0-4.16</w:t>
            </w:r>
          </w:p>
        </w:tc>
        <w:tc>
          <w:tcPr>
            <w:tcW w:w="1990" w:type="dxa"/>
            <w:tcBorders>
              <w:bottom w:val="single" w:color="000000" w:themeColor="text1" w:sz="12" w:space="0"/>
            </w:tcBorders>
            <w:vAlign w:val="center"/>
          </w:tcPr>
          <w:p w14:paraId="1AEF545B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0-3.97</w:t>
            </w:r>
          </w:p>
        </w:tc>
      </w:tr>
    </w:tbl>
    <w:p w14:paraId="3C832652">
      <w:pPr>
        <w:pStyle w:val="41"/>
        <w:rPr>
          <w:bCs/>
        </w:rPr>
      </w:pPr>
      <w:r>
        <w:rPr>
          <w:b/>
        </w:rPr>
        <w:t xml:space="preserve">Table 5. </w:t>
      </w:r>
      <w:r>
        <w:rPr>
          <w:bCs/>
        </w:rPr>
        <w:t>Simulation results of wind environment at different gate positions of a courtyard under summer working conditions.</w:t>
      </w:r>
    </w:p>
    <w:tbl>
      <w:tblPr>
        <w:tblStyle w:val="92"/>
        <w:tblW w:w="104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2693"/>
        <w:gridCol w:w="2835"/>
        <w:gridCol w:w="2847"/>
      </w:tblGrid>
      <w:tr w14:paraId="0F076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122" w:type="dxa"/>
            <w:tcBorders>
              <w:top w:val="single" w:color="000000" w:themeColor="text1" w:sz="12" w:space="0"/>
              <w:bottom w:val="single" w:color="000000" w:themeColor="text1" w:sz="8" w:space="0"/>
            </w:tcBorders>
            <w:vAlign w:val="center"/>
          </w:tcPr>
          <w:p w14:paraId="0E61EF3C">
            <w:pPr>
              <w:pStyle w:val="42"/>
              <w:widowControl w:val="0"/>
              <w:spacing w:line="240" w:lineRule="auto"/>
              <w:rPr>
                <w:b/>
                <w:snapToGrid/>
              </w:rPr>
            </w:pPr>
          </w:p>
        </w:tc>
        <w:tc>
          <w:tcPr>
            <w:tcW w:w="2693" w:type="dxa"/>
            <w:tcBorders>
              <w:top w:val="single" w:color="000000" w:themeColor="text1" w:sz="12" w:space="0"/>
              <w:bottom w:val="single" w:color="000000" w:themeColor="text1" w:sz="8" w:space="0"/>
            </w:tcBorders>
            <w:vAlign w:val="center"/>
          </w:tcPr>
          <w:p w14:paraId="5E23834C">
            <w:pPr>
              <w:pStyle w:val="42"/>
              <w:widowControl w:val="0"/>
              <w:spacing w:line="240" w:lineRule="auto"/>
              <w:rPr>
                <w:b/>
                <w:snapToGrid/>
              </w:rPr>
            </w:pPr>
            <w:r>
              <w:rPr>
                <w:b/>
                <w:snapToGrid/>
              </w:rPr>
              <w:t>The gate is on the south side.</w:t>
            </w:r>
          </w:p>
        </w:tc>
        <w:tc>
          <w:tcPr>
            <w:tcW w:w="2835" w:type="dxa"/>
            <w:tcBorders>
              <w:top w:val="single" w:color="000000" w:themeColor="text1" w:sz="12" w:space="0"/>
              <w:bottom w:val="single" w:color="000000" w:themeColor="text1" w:sz="8" w:space="0"/>
            </w:tcBorders>
            <w:vAlign w:val="center"/>
          </w:tcPr>
          <w:p w14:paraId="1370E4C9">
            <w:pPr>
              <w:pStyle w:val="42"/>
              <w:widowControl w:val="0"/>
              <w:spacing w:line="240" w:lineRule="auto"/>
              <w:rPr>
                <w:b/>
                <w:snapToGrid/>
              </w:rPr>
            </w:pPr>
            <w:r>
              <w:rPr>
                <w:b/>
                <w:snapToGrid/>
              </w:rPr>
              <w:t>The gate is on the southwest side.</w:t>
            </w:r>
          </w:p>
        </w:tc>
        <w:tc>
          <w:tcPr>
            <w:tcW w:w="2847" w:type="dxa"/>
            <w:tcBorders>
              <w:top w:val="single" w:color="000000" w:themeColor="text1" w:sz="12" w:space="0"/>
              <w:bottom w:val="single" w:color="000000" w:themeColor="text1" w:sz="8" w:space="0"/>
            </w:tcBorders>
            <w:vAlign w:val="center"/>
          </w:tcPr>
          <w:p w14:paraId="6D05B541">
            <w:pPr>
              <w:pStyle w:val="42"/>
              <w:widowControl w:val="0"/>
              <w:spacing w:line="240" w:lineRule="auto"/>
              <w:rPr>
                <w:b/>
                <w:snapToGrid/>
              </w:rPr>
            </w:pPr>
            <w:r>
              <w:rPr>
                <w:b/>
                <w:snapToGrid/>
              </w:rPr>
              <w:t>The gate is on the southeast side.</w:t>
            </w:r>
          </w:p>
        </w:tc>
      </w:tr>
      <w:tr w14:paraId="5A3B30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122" w:type="dxa"/>
            <w:tcBorders>
              <w:top w:val="single" w:color="000000" w:themeColor="text1" w:sz="8" w:space="0"/>
            </w:tcBorders>
            <w:vAlign w:val="center"/>
          </w:tcPr>
          <w:p w14:paraId="2B208620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Outdoor 1.5m wind speed distribution cloud map</w:t>
            </w:r>
          </w:p>
        </w:tc>
        <w:tc>
          <w:tcPr>
            <w:tcW w:w="2693" w:type="dxa"/>
            <w:tcBorders>
              <w:top w:val="single" w:color="000000" w:themeColor="text1" w:sz="8" w:space="0"/>
            </w:tcBorders>
            <w:vAlign w:val="center"/>
          </w:tcPr>
          <w:p w14:paraId="19C64BE6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drawing>
                <wp:inline distT="0" distB="0" distL="0" distR="0">
                  <wp:extent cx="1503680" cy="2293620"/>
                  <wp:effectExtent l="0" t="0" r="1270" b="0"/>
                  <wp:docPr id="40" name="图片 40" descr="图片包含 形状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40" descr="图片包含 形状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7348" b="520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8223" cy="2330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  <w:tcBorders>
              <w:top w:val="single" w:color="000000" w:themeColor="text1" w:sz="8" w:space="0"/>
            </w:tcBorders>
            <w:vAlign w:val="center"/>
          </w:tcPr>
          <w:p w14:paraId="675A7AF6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drawing>
                <wp:inline distT="0" distB="0" distL="0" distR="0">
                  <wp:extent cx="1493520" cy="2277745"/>
                  <wp:effectExtent l="0" t="0" r="0" b="8255"/>
                  <wp:docPr id="39" name="图片 39" descr="图片包含 形状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39" descr="图片包含 形状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994" r="39444" b="520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5365" cy="2295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dxa"/>
            <w:tcBorders>
              <w:top w:val="single" w:color="000000" w:themeColor="text1" w:sz="8" w:space="0"/>
            </w:tcBorders>
            <w:vAlign w:val="center"/>
          </w:tcPr>
          <w:p w14:paraId="152C295A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drawing>
                <wp:inline distT="0" distB="0" distL="0" distR="0">
                  <wp:extent cx="1508125" cy="2272665"/>
                  <wp:effectExtent l="0" t="0" r="0" b="0"/>
                  <wp:docPr id="38" name="图片 38" descr="图片包含 形状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38" descr="图片包含 形状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897" r="1244" b="520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9481" cy="22897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AEA0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22" w:type="dxa"/>
            <w:vAlign w:val="center"/>
          </w:tcPr>
          <w:p w14:paraId="2BBE5B95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Outdoor 1.5m wind pressure distribution cloud map</w:t>
            </w:r>
          </w:p>
        </w:tc>
        <w:tc>
          <w:tcPr>
            <w:tcW w:w="2693" w:type="dxa"/>
            <w:vAlign w:val="center"/>
          </w:tcPr>
          <w:p w14:paraId="40CC389F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drawing>
                <wp:inline distT="0" distB="0" distL="0" distR="0">
                  <wp:extent cx="1500505" cy="2288540"/>
                  <wp:effectExtent l="0" t="0" r="4445" b="0"/>
                  <wp:docPr id="37" name="图片 37" descr="图片包含 形状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37" descr="图片包含 形状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2039" r="772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7217" cy="2313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  <w:vAlign w:val="center"/>
          </w:tcPr>
          <w:p w14:paraId="75A50F43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drawing>
                <wp:inline distT="0" distB="0" distL="0" distR="0">
                  <wp:extent cx="1523365" cy="2240915"/>
                  <wp:effectExtent l="0" t="0" r="635" b="6985"/>
                  <wp:docPr id="36" name="图片 36" descr="图片包含 形状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6" descr="图片包含 形状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383" t="52039" r="386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0581" cy="22656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dxa"/>
            <w:vAlign w:val="center"/>
          </w:tcPr>
          <w:p w14:paraId="584785EF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drawing>
                <wp:inline distT="0" distB="0" distL="0" distR="0">
                  <wp:extent cx="1543050" cy="2269490"/>
                  <wp:effectExtent l="0" t="0" r="0" b="0"/>
                  <wp:docPr id="35" name="图片 35" descr="图片包含 形状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35" descr="图片包含 形状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7248" t="52039" b="6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9147" cy="22929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F808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22" w:type="dxa"/>
          </w:tcPr>
          <w:p w14:paraId="0E2BF1A4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Wind speed range m/s</w:t>
            </w:r>
          </w:p>
        </w:tc>
        <w:tc>
          <w:tcPr>
            <w:tcW w:w="2693" w:type="dxa"/>
            <w:vAlign w:val="center"/>
          </w:tcPr>
          <w:p w14:paraId="46E1C7EA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0.1-1.56</w:t>
            </w:r>
          </w:p>
        </w:tc>
        <w:tc>
          <w:tcPr>
            <w:tcW w:w="2835" w:type="dxa"/>
            <w:vAlign w:val="center"/>
          </w:tcPr>
          <w:p w14:paraId="5EBF43B5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0.06-1.56</w:t>
            </w:r>
          </w:p>
        </w:tc>
        <w:tc>
          <w:tcPr>
            <w:tcW w:w="2847" w:type="dxa"/>
            <w:vAlign w:val="center"/>
          </w:tcPr>
          <w:p w14:paraId="6A955F94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0.06-1.56</w:t>
            </w:r>
          </w:p>
        </w:tc>
      </w:tr>
      <w:tr w14:paraId="13D04E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122" w:type="dxa"/>
          </w:tcPr>
          <w:p w14:paraId="01FBC65B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Average wind speed m/s</w:t>
            </w:r>
          </w:p>
        </w:tc>
        <w:tc>
          <w:tcPr>
            <w:tcW w:w="2693" w:type="dxa"/>
            <w:vAlign w:val="center"/>
          </w:tcPr>
          <w:p w14:paraId="32F53733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0.52</w:t>
            </w:r>
          </w:p>
        </w:tc>
        <w:tc>
          <w:tcPr>
            <w:tcW w:w="2835" w:type="dxa"/>
            <w:vAlign w:val="center"/>
          </w:tcPr>
          <w:p w14:paraId="04536478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0.47</w:t>
            </w:r>
          </w:p>
        </w:tc>
        <w:tc>
          <w:tcPr>
            <w:tcW w:w="2847" w:type="dxa"/>
            <w:vAlign w:val="center"/>
          </w:tcPr>
          <w:p w14:paraId="0E41F7E9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0.48</w:t>
            </w:r>
          </w:p>
        </w:tc>
      </w:tr>
      <w:tr w14:paraId="000A1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  <w:jc w:val="center"/>
        </w:trPr>
        <w:tc>
          <w:tcPr>
            <w:tcW w:w="2122" w:type="dxa"/>
          </w:tcPr>
          <w:p w14:paraId="395F9E4C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Comfortable wind speed zone ratio</w:t>
            </w:r>
          </w:p>
        </w:tc>
        <w:tc>
          <w:tcPr>
            <w:tcW w:w="2693" w:type="dxa"/>
            <w:vAlign w:val="center"/>
          </w:tcPr>
          <w:p w14:paraId="2448ACBE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6.25%</w:t>
            </w:r>
          </w:p>
        </w:tc>
        <w:tc>
          <w:tcPr>
            <w:tcW w:w="2835" w:type="dxa"/>
            <w:vAlign w:val="center"/>
          </w:tcPr>
          <w:p w14:paraId="1317B46A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6.12%</w:t>
            </w:r>
          </w:p>
        </w:tc>
        <w:tc>
          <w:tcPr>
            <w:tcW w:w="2847" w:type="dxa"/>
            <w:vAlign w:val="center"/>
          </w:tcPr>
          <w:p w14:paraId="0F71139D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6.54%</w:t>
            </w:r>
          </w:p>
        </w:tc>
      </w:tr>
      <w:tr w14:paraId="7CAC2E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122" w:type="dxa"/>
          </w:tcPr>
          <w:p w14:paraId="1F2D5658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Quiet Wind Zone Ratio</w:t>
            </w:r>
          </w:p>
        </w:tc>
        <w:tc>
          <w:tcPr>
            <w:tcW w:w="2693" w:type="dxa"/>
            <w:vAlign w:val="center"/>
          </w:tcPr>
          <w:p w14:paraId="295622DF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91.36%</w:t>
            </w:r>
          </w:p>
        </w:tc>
        <w:tc>
          <w:tcPr>
            <w:tcW w:w="2835" w:type="dxa"/>
            <w:vAlign w:val="center"/>
          </w:tcPr>
          <w:p w14:paraId="68848F43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92.36%</w:t>
            </w:r>
          </w:p>
        </w:tc>
        <w:tc>
          <w:tcPr>
            <w:tcW w:w="2847" w:type="dxa"/>
            <w:vAlign w:val="center"/>
          </w:tcPr>
          <w:p w14:paraId="4078FDC4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86.81%</w:t>
            </w:r>
          </w:p>
        </w:tc>
      </w:tr>
      <w:tr w14:paraId="22606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122" w:type="dxa"/>
            <w:tcBorders>
              <w:bottom w:val="single" w:color="000000" w:themeColor="text1" w:sz="12" w:space="0"/>
            </w:tcBorders>
          </w:tcPr>
          <w:p w14:paraId="748B7BAE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Range of pressure differences before and after construction (pa)</w:t>
            </w:r>
          </w:p>
        </w:tc>
        <w:tc>
          <w:tcPr>
            <w:tcW w:w="2693" w:type="dxa"/>
            <w:tcBorders>
              <w:bottom w:val="single" w:color="000000" w:themeColor="text1" w:sz="12" w:space="0"/>
            </w:tcBorders>
            <w:vAlign w:val="center"/>
          </w:tcPr>
          <w:p w14:paraId="2614B7ED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0-0.23</w:t>
            </w:r>
          </w:p>
        </w:tc>
        <w:tc>
          <w:tcPr>
            <w:tcW w:w="2835" w:type="dxa"/>
            <w:tcBorders>
              <w:bottom w:val="single" w:color="000000" w:themeColor="text1" w:sz="12" w:space="0"/>
            </w:tcBorders>
            <w:vAlign w:val="center"/>
          </w:tcPr>
          <w:p w14:paraId="03E0C05D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0-0.21</w:t>
            </w:r>
          </w:p>
        </w:tc>
        <w:tc>
          <w:tcPr>
            <w:tcW w:w="2847" w:type="dxa"/>
            <w:tcBorders>
              <w:bottom w:val="single" w:color="000000" w:themeColor="text1" w:sz="12" w:space="0"/>
            </w:tcBorders>
            <w:vAlign w:val="center"/>
          </w:tcPr>
          <w:p w14:paraId="60406B47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0-0.24</w:t>
            </w:r>
          </w:p>
        </w:tc>
      </w:tr>
    </w:tbl>
    <w:p w14:paraId="76DC9FB0">
      <w:pPr>
        <w:pStyle w:val="33"/>
        <w:ind w:left="0" w:firstLine="0"/>
      </w:pPr>
    </w:p>
    <w:p w14:paraId="1BB28C3F">
      <w:pPr>
        <w:pStyle w:val="41"/>
        <w:rPr>
          <w:bCs/>
        </w:rPr>
      </w:pPr>
      <w:r>
        <w:rPr>
          <w:b/>
        </w:rPr>
        <w:t>Table 6.</w:t>
      </w:r>
      <w:r>
        <w:rPr>
          <w:bCs/>
        </w:rPr>
        <w:t xml:space="preserve"> Simulation results of wind environment at different gate positions of a courtyard under winter working conditions.</w:t>
      </w:r>
    </w:p>
    <w:tbl>
      <w:tblPr>
        <w:tblStyle w:val="93"/>
        <w:tblW w:w="10497" w:type="dxa"/>
        <w:jc w:val="right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2693"/>
        <w:gridCol w:w="2835"/>
        <w:gridCol w:w="2847"/>
      </w:tblGrid>
      <w:tr w14:paraId="2D3E0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right"/>
        </w:trPr>
        <w:tc>
          <w:tcPr>
            <w:tcW w:w="2122" w:type="dxa"/>
            <w:tcBorders>
              <w:top w:val="single" w:color="000000" w:themeColor="text1" w:sz="12" w:space="0"/>
              <w:bottom w:val="single" w:color="000000" w:themeColor="text1" w:sz="8" w:space="0"/>
            </w:tcBorders>
            <w:vAlign w:val="center"/>
          </w:tcPr>
          <w:p w14:paraId="2BBB168B">
            <w:pPr>
              <w:pStyle w:val="42"/>
              <w:widowControl w:val="0"/>
              <w:spacing w:line="240" w:lineRule="auto"/>
              <w:rPr>
                <w:b/>
                <w:snapToGrid/>
              </w:rPr>
            </w:pPr>
          </w:p>
        </w:tc>
        <w:tc>
          <w:tcPr>
            <w:tcW w:w="2693" w:type="dxa"/>
            <w:tcBorders>
              <w:top w:val="single" w:color="000000" w:themeColor="text1" w:sz="12" w:space="0"/>
              <w:bottom w:val="single" w:color="000000" w:themeColor="text1" w:sz="8" w:space="0"/>
            </w:tcBorders>
            <w:vAlign w:val="center"/>
          </w:tcPr>
          <w:p w14:paraId="435C9B2D">
            <w:pPr>
              <w:pStyle w:val="42"/>
              <w:widowControl w:val="0"/>
              <w:spacing w:line="240" w:lineRule="auto"/>
              <w:rPr>
                <w:b/>
                <w:snapToGrid/>
              </w:rPr>
            </w:pPr>
            <w:r>
              <w:rPr>
                <w:b/>
                <w:snapToGrid/>
              </w:rPr>
              <w:t>The gate is on the south side.</w:t>
            </w:r>
          </w:p>
        </w:tc>
        <w:tc>
          <w:tcPr>
            <w:tcW w:w="2835" w:type="dxa"/>
            <w:tcBorders>
              <w:top w:val="single" w:color="000000" w:themeColor="text1" w:sz="12" w:space="0"/>
              <w:bottom w:val="single" w:color="000000" w:themeColor="text1" w:sz="8" w:space="0"/>
            </w:tcBorders>
            <w:vAlign w:val="center"/>
          </w:tcPr>
          <w:p w14:paraId="52B9EE87">
            <w:pPr>
              <w:pStyle w:val="42"/>
              <w:widowControl w:val="0"/>
              <w:spacing w:line="240" w:lineRule="auto"/>
              <w:rPr>
                <w:b/>
                <w:snapToGrid/>
              </w:rPr>
            </w:pPr>
            <w:r>
              <w:rPr>
                <w:b/>
                <w:snapToGrid/>
              </w:rPr>
              <w:t>The gate is on the southwest side.</w:t>
            </w:r>
          </w:p>
        </w:tc>
        <w:tc>
          <w:tcPr>
            <w:tcW w:w="2847" w:type="dxa"/>
            <w:tcBorders>
              <w:top w:val="single" w:color="000000" w:themeColor="text1" w:sz="12" w:space="0"/>
              <w:bottom w:val="single" w:color="000000" w:themeColor="text1" w:sz="8" w:space="0"/>
            </w:tcBorders>
            <w:vAlign w:val="center"/>
          </w:tcPr>
          <w:p w14:paraId="4200A170">
            <w:pPr>
              <w:pStyle w:val="42"/>
              <w:widowControl w:val="0"/>
              <w:spacing w:line="240" w:lineRule="auto"/>
              <w:rPr>
                <w:b/>
                <w:snapToGrid/>
              </w:rPr>
            </w:pPr>
            <w:r>
              <w:rPr>
                <w:b/>
                <w:snapToGrid/>
              </w:rPr>
              <w:t>The gate is on the southeast side.</w:t>
            </w:r>
          </w:p>
        </w:tc>
      </w:tr>
      <w:tr w14:paraId="05882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right"/>
        </w:trPr>
        <w:tc>
          <w:tcPr>
            <w:tcW w:w="2122" w:type="dxa"/>
            <w:tcBorders>
              <w:top w:val="single" w:color="000000" w:themeColor="text1" w:sz="8" w:space="0"/>
            </w:tcBorders>
            <w:vAlign w:val="center"/>
          </w:tcPr>
          <w:p w14:paraId="4032F369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Outdoor 1.5m wind speed distribution cloud map</w:t>
            </w:r>
          </w:p>
        </w:tc>
        <w:tc>
          <w:tcPr>
            <w:tcW w:w="2693" w:type="dxa"/>
            <w:tcBorders>
              <w:top w:val="single" w:color="000000" w:themeColor="text1" w:sz="8" w:space="0"/>
            </w:tcBorders>
            <w:vAlign w:val="center"/>
          </w:tcPr>
          <w:p w14:paraId="7DB0CF0B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drawing>
                <wp:inline distT="0" distB="0" distL="0" distR="0">
                  <wp:extent cx="1574165" cy="2251075"/>
                  <wp:effectExtent l="0" t="0" r="6985" b="0"/>
                  <wp:docPr id="47" name="图片 47" descr="图形用户界面, 应用程序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 47" descr="图形用户界面, 应用程序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7374" b="529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4053" cy="2279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  <w:tcBorders>
              <w:top w:val="single" w:color="000000" w:themeColor="text1" w:sz="8" w:space="0"/>
            </w:tcBorders>
            <w:vAlign w:val="center"/>
          </w:tcPr>
          <w:p w14:paraId="0303D947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drawing>
                <wp:inline distT="0" distB="0" distL="0" distR="0">
                  <wp:extent cx="1581150" cy="2240915"/>
                  <wp:effectExtent l="0" t="0" r="0" b="6985"/>
                  <wp:docPr id="46" name="图片 46" descr="图形用户界面, 应用程序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46" descr="图形用户界面, 应用程序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638" r="33591" b="529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8302" cy="22650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dxa"/>
            <w:tcBorders>
              <w:top w:val="single" w:color="000000" w:themeColor="text1" w:sz="8" w:space="0"/>
            </w:tcBorders>
            <w:vAlign w:val="center"/>
          </w:tcPr>
          <w:p w14:paraId="45B32B12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drawing>
                <wp:inline distT="0" distB="0" distL="0" distR="0">
                  <wp:extent cx="1553210" cy="2230120"/>
                  <wp:effectExtent l="0" t="0" r="8890" b="0"/>
                  <wp:docPr id="44" name="图片 44" descr="图形用户界面, 应用程序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44" descr="图形用户界面, 应用程序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133" b="529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8698" cy="22521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BB9A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right"/>
        </w:trPr>
        <w:tc>
          <w:tcPr>
            <w:tcW w:w="2122" w:type="dxa"/>
            <w:vAlign w:val="center"/>
          </w:tcPr>
          <w:p w14:paraId="5345B8CD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Outdoor 1.5m wind pressure distribution cloud map</w:t>
            </w:r>
          </w:p>
        </w:tc>
        <w:tc>
          <w:tcPr>
            <w:tcW w:w="2693" w:type="dxa"/>
            <w:vAlign w:val="center"/>
          </w:tcPr>
          <w:p w14:paraId="34CF7600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drawing>
                <wp:inline distT="0" distB="0" distL="0" distR="0">
                  <wp:extent cx="1565910" cy="2219325"/>
                  <wp:effectExtent l="0" t="0" r="0" b="0"/>
                  <wp:docPr id="43" name="图片 43" descr="图形用户界面, 应用程序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43" descr="图形用户界面, 应用程序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9910" r="67229" b="32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7275" cy="2235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  <w:vAlign w:val="center"/>
          </w:tcPr>
          <w:p w14:paraId="15EEBC90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drawing>
                <wp:inline distT="0" distB="0" distL="0" distR="0">
                  <wp:extent cx="1555115" cy="2203450"/>
                  <wp:effectExtent l="0" t="0" r="6985" b="6350"/>
                  <wp:docPr id="42" name="图片 42" descr="图形用户界面, 应用程序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42" descr="图形用户界面, 应用程序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495" t="49910" r="33591" b="32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8774" cy="22232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dxa"/>
            <w:vAlign w:val="center"/>
          </w:tcPr>
          <w:p w14:paraId="02C49CA2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drawing>
                <wp:inline distT="0" distB="0" distL="0" distR="0">
                  <wp:extent cx="1553210" cy="2230120"/>
                  <wp:effectExtent l="0" t="0" r="8890" b="0"/>
                  <wp:docPr id="41" name="图片 41" descr="图形用户界面, 应用程序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41" descr="图形用户界面, 应用程序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276" t="49910" b="32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7341" cy="22645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9205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right"/>
        </w:trPr>
        <w:tc>
          <w:tcPr>
            <w:tcW w:w="2122" w:type="dxa"/>
          </w:tcPr>
          <w:p w14:paraId="2D738794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Wind speed range m/s</w:t>
            </w:r>
          </w:p>
        </w:tc>
        <w:tc>
          <w:tcPr>
            <w:tcW w:w="2693" w:type="dxa"/>
            <w:vAlign w:val="center"/>
          </w:tcPr>
          <w:p w14:paraId="4424FD7A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0.10-2.93</w:t>
            </w:r>
          </w:p>
        </w:tc>
        <w:tc>
          <w:tcPr>
            <w:tcW w:w="2835" w:type="dxa"/>
            <w:vAlign w:val="center"/>
          </w:tcPr>
          <w:p w14:paraId="5A1CFA73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0.23-2.86</w:t>
            </w:r>
          </w:p>
        </w:tc>
        <w:tc>
          <w:tcPr>
            <w:tcW w:w="2847" w:type="dxa"/>
            <w:vAlign w:val="center"/>
          </w:tcPr>
          <w:p w14:paraId="24C0F268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0.23-2.82</w:t>
            </w:r>
          </w:p>
        </w:tc>
      </w:tr>
      <w:tr w14:paraId="779EF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right"/>
        </w:trPr>
        <w:tc>
          <w:tcPr>
            <w:tcW w:w="2122" w:type="dxa"/>
          </w:tcPr>
          <w:p w14:paraId="08C79E30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Average wind speed m/s</w:t>
            </w:r>
          </w:p>
        </w:tc>
        <w:tc>
          <w:tcPr>
            <w:tcW w:w="2693" w:type="dxa"/>
            <w:vAlign w:val="center"/>
          </w:tcPr>
          <w:p w14:paraId="6D0C4EE2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1.29</w:t>
            </w:r>
          </w:p>
        </w:tc>
        <w:tc>
          <w:tcPr>
            <w:tcW w:w="2835" w:type="dxa"/>
            <w:vAlign w:val="center"/>
          </w:tcPr>
          <w:p w14:paraId="0C3B1DD4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1.52</w:t>
            </w:r>
          </w:p>
        </w:tc>
        <w:tc>
          <w:tcPr>
            <w:tcW w:w="2847" w:type="dxa"/>
            <w:vAlign w:val="center"/>
          </w:tcPr>
          <w:p w14:paraId="52F40CE1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1.12</w:t>
            </w:r>
          </w:p>
        </w:tc>
      </w:tr>
      <w:tr w14:paraId="4CF1F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  <w:jc w:val="right"/>
        </w:trPr>
        <w:tc>
          <w:tcPr>
            <w:tcW w:w="2122" w:type="dxa"/>
          </w:tcPr>
          <w:p w14:paraId="29549E30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Comfortable wind speed zone ratio</w:t>
            </w:r>
          </w:p>
        </w:tc>
        <w:tc>
          <w:tcPr>
            <w:tcW w:w="2693" w:type="dxa"/>
            <w:vAlign w:val="center"/>
          </w:tcPr>
          <w:p w14:paraId="2E4551F5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45.36%</w:t>
            </w:r>
          </w:p>
        </w:tc>
        <w:tc>
          <w:tcPr>
            <w:tcW w:w="2835" w:type="dxa"/>
            <w:vAlign w:val="center"/>
          </w:tcPr>
          <w:p w14:paraId="3465F886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44.86%</w:t>
            </w:r>
          </w:p>
        </w:tc>
        <w:tc>
          <w:tcPr>
            <w:tcW w:w="2847" w:type="dxa"/>
            <w:vAlign w:val="center"/>
          </w:tcPr>
          <w:p w14:paraId="46FC0253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45.62%</w:t>
            </w:r>
          </w:p>
        </w:tc>
      </w:tr>
      <w:tr w14:paraId="524AB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right"/>
        </w:trPr>
        <w:tc>
          <w:tcPr>
            <w:tcW w:w="2122" w:type="dxa"/>
          </w:tcPr>
          <w:p w14:paraId="7959B26B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Quiet Wind Zone Ratio</w:t>
            </w:r>
          </w:p>
        </w:tc>
        <w:tc>
          <w:tcPr>
            <w:tcW w:w="2693" w:type="dxa"/>
            <w:vAlign w:val="center"/>
          </w:tcPr>
          <w:p w14:paraId="011EB8D9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5.58%</w:t>
            </w:r>
          </w:p>
        </w:tc>
        <w:tc>
          <w:tcPr>
            <w:tcW w:w="2835" w:type="dxa"/>
            <w:vAlign w:val="center"/>
          </w:tcPr>
          <w:p w14:paraId="12A6079F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5.81%</w:t>
            </w:r>
          </w:p>
        </w:tc>
        <w:tc>
          <w:tcPr>
            <w:tcW w:w="2847" w:type="dxa"/>
            <w:vAlign w:val="center"/>
          </w:tcPr>
          <w:p w14:paraId="067F0761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5.16%</w:t>
            </w:r>
          </w:p>
        </w:tc>
      </w:tr>
      <w:tr w14:paraId="13A87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right"/>
        </w:trPr>
        <w:tc>
          <w:tcPr>
            <w:tcW w:w="2122" w:type="dxa"/>
            <w:tcBorders>
              <w:bottom w:val="single" w:color="000000" w:themeColor="text1" w:sz="12" w:space="0"/>
            </w:tcBorders>
          </w:tcPr>
          <w:p w14:paraId="186B29C6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Range of pressure differences before and after construction (pa)</w:t>
            </w:r>
          </w:p>
        </w:tc>
        <w:tc>
          <w:tcPr>
            <w:tcW w:w="2693" w:type="dxa"/>
            <w:tcBorders>
              <w:bottom w:val="single" w:color="000000" w:themeColor="text1" w:sz="12" w:space="0"/>
            </w:tcBorders>
            <w:vAlign w:val="center"/>
          </w:tcPr>
          <w:p w14:paraId="622E4F91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0-3.97</w:t>
            </w:r>
          </w:p>
        </w:tc>
        <w:tc>
          <w:tcPr>
            <w:tcW w:w="2835" w:type="dxa"/>
            <w:tcBorders>
              <w:bottom w:val="single" w:color="000000" w:themeColor="text1" w:sz="12" w:space="0"/>
            </w:tcBorders>
            <w:vAlign w:val="center"/>
          </w:tcPr>
          <w:p w14:paraId="25AF682F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0-4.24</w:t>
            </w:r>
          </w:p>
        </w:tc>
        <w:tc>
          <w:tcPr>
            <w:tcW w:w="2847" w:type="dxa"/>
            <w:tcBorders>
              <w:bottom w:val="single" w:color="000000" w:themeColor="text1" w:sz="12" w:space="0"/>
            </w:tcBorders>
            <w:vAlign w:val="center"/>
          </w:tcPr>
          <w:p w14:paraId="553CAC3D">
            <w:pPr>
              <w:pStyle w:val="42"/>
              <w:widowControl w:val="0"/>
              <w:spacing w:line="240" w:lineRule="auto"/>
              <w:rPr>
                <w:bCs/>
                <w:snapToGrid/>
              </w:rPr>
            </w:pPr>
            <w:r>
              <w:rPr>
                <w:bCs/>
                <w:snapToGrid/>
              </w:rPr>
              <w:t>0-3.86</w:t>
            </w:r>
          </w:p>
        </w:tc>
      </w:tr>
    </w:tbl>
    <w:p w14:paraId="614891F2">
      <w:pPr>
        <w:pStyle w:val="41"/>
        <w:rPr>
          <w:bCs/>
        </w:rPr>
      </w:pPr>
      <w:r>
        <w:rPr>
          <w:b/>
        </w:rPr>
        <w:t xml:space="preserve">Table 7. </w:t>
      </w:r>
      <w:r>
        <w:rPr>
          <w:bCs/>
        </w:rPr>
        <w:t>Simulation results of wind environment with different roof slopes in a courtyard under summer working conditions.</w:t>
      </w:r>
    </w:p>
    <w:tbl>
      <w:tblPr>
        <w:tblStyle w:val="94"/>
        <w:tblW w:w="104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2835"/>
        <w:gridCol w:w="2835"/>
        <w:gridCol w:w="2705"/>
      </w:tblGrid>
      <w:tr w14:paraId="1E4EC6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122" w:type="dxa"/>
            <w:tcBorders>
              <w:top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3813CD74">
            <w:pPr>
              <w:widowControl w:val="0"/>
              <w:rPr>
                <w:szCs w:val="18"/>
              </w:rPr>
            </w:pPr>
          </w:p>
        </w:tc>
        <w:tc>
          <w:tcPr>
            <w:tcW w:w="2835" w:type="dxa"/>
            <w:tcBorders>
              <w:top w:val="single" w:color="000000" w:themeColor="text1" w:sz="12" w:space="0"/>
              <w:left w:val="single" w:color="000000" w:themeColor="text1" w:sz="8" w:space="0"/>
              <w:bottom w:val="single" w:color="000000" w:themeColor="text1" w:sz="8" w:space="0"/>
            </w:tcBorders>
            <w:vAlign w:val="center"/>
          </w:tcPr>
          <w:p w14:paraId="6ABD9B21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Roof slope of 0°</w:t>
            </w:r>
          </w:p>
        </w:tc>
        <w:tc>
          <w:tcPr>
            <w:tcW w:w="2835" w:type="dxa"/>
            <w:tcBorders>
              <w:top w:val="single" w:color="000000" w:themeColor="text1" w:sz="12" w:space="0"/>
              <w:bottom w:val="single" w:color="000000" w:themeColor="text1" w:sz="8" w:space="0"/>
            </w:tcBorders>
            <w:vAlign w:val="center"/>
          </w:tcPr>
          <w:p w14:paraId="06F51F7A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15° roof slope</w:t>
            </w:r>
          </w:p>
        </w:tc>
        <w:tc>
          <w:tcPr>
            <w:tcW w:w="2705" w:type="dxa"/>
            <w:tcBorders>
              <w:top w:val="single" w:color="000000" w:themeColor="text1" w:sz="12" w:space="0"/>
              <w:bottom w:val="single" w:color="000000" w:themeColor="text1" w:sz="8" w:space="0"/>
            </w:tcBorders>
            <w:vAlign w:val="center"/>
          </w:tcPr>
          <w:p w14:paraId="04C540AC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30° roof slope</w:t>
            </w:r>
          </w:p>
        </w:tc>
      </w:tr>
      <w:tr w14:paraId="1B1EA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122" w:type="dxa"/>
            <w:tcBorders>
              <w:top w:val="single" w:color="000000" w:themeColor="text1" w:sz="8" w:space="0"/>
            </w:tcBorders>
            <w:vAlign w:val="center"/>
          </w:tcPr>
          <w:p w14:paraId="4F23CE50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Outdoor 1.5m wind speed distribution cloud map</w:t>
            </w:r>
          </w:p>
        </w:tc>
        <w:tc>
          <w:tcPr>
            <w:tcW w:w="2835" w:type="dxa"/>
            <w:tcBorders>
              <w:top w:val="single" w:color="000000" w:themeColor="text1" w:sz="8" w:space="0"/>
            </w:tcBorders>
            <w:vAlign w:val="center"/>
          </w:tcPr>
          <w:p w14:paraId="2BAEAAA8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1643380" cy="2471420"/>
                  <wp:effectExtent l="0" t="0" r="0" b="5080"/>
                  <wp:docPr id="53" name="图片 53" descr="图片包含 游戏机, 物体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图片 53" descr="图片包含 游戏机, 物体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" r="68239" b="534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0802" cy="25122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  <w:tcBorders>
              <w:top w:val="single" w:color="000000" w:themeColor="text1" w:sz="8" w:space="0"/>
            </w:tcBorders>
            <w:vAlign w:val="center"/>
          </w:tcPr>
          <w:p w14:paraId="66D5AF78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1638300" cy="2440940"/>
                  <wp:effectExtent l="0" t="0" r="0" b="0"/>
                  <wp:docPr id="52" name="图片 52" descr="图片包含 游戏机, 物体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图片 52" descr="图片包含 游戏机, 物体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086" r="34914" b="534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0674" cy="24594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5" w:type="dxa"/>
            <w:tcBorders>
              <w:top w:val="single" w:color="000000" w:themeColor="text1" w:sz="8" w:space="0"/>
            </w:tcBorders>
            <w:vAlign w:val="center"/>
          </w:tcPr>
          <w:p w14:paraId="2EB97087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1644650" cy="2452370"/>
                  <wp:effectExtent l="0" t="0" r="0" b="5080"/>
                  <wp:docPr id="51" name="图片 51" descr="图片包含 游戏机, 物体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 51" descr="图片包含 游戏机, 物体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010" r="1106" b="534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0561" cy="25202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6A6F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22" w:type="dxa"/>
            <w:vAlign w:val="center"/>
          </w:tcPr>
          <w:p w14:paraId="03072B39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Outdoor 1.5m wind pressure distribution cloud map</w:t>
            </w:r>
          </w:p>
        </w:tc>
        <w:tc>
          <w:tcPr>
            <w:tcW w:w="2835" w:type="dxa"/>
            <w:vAlign w:val="center"/>
          </w:tcPr>
          <w:p w14:paraId="4511D3AB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1611630" cy="2425065"/>
                  <wp:effectExtent l="0" t="0" r="7620" b="0"/>
                  <wp:docPr id="50" name="图片 50" descr="图片包含 游戏机, 物体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图片 50" descr="图片包含 游戏机, 物体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3432" r="682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9785" cy="2452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  <w:vAlign w:val="center"/>
          </w:tcPr>
          <w:p w14:paraId="57F2162C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1606550" cy="2417445"/>
                  <wp:effectExtent l="0" t="0" r="0" b="1905"/>
                  <wp:docPr id="49" name="图片 49" descr="图片包含 游戏机, 物体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图片 49" descr="图片包含 游戏机, 物体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476" t="53432" r="347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7420" cy="244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5" w:type="dxa"/>
            <w:vAlign w:val="center"/>
          </w:tcPr>
          <w:p w14:paraId="7D4978A9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1605280" cy="2414905"/>
                  <wp:effectExtent l="0" t="0" r="0" b="4445"/>
                  <wp:docPr id="48" name="图片 48" descr="图片包含 游戏机, 物体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图片 48" descr="图片包含 游戏机, 物体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223" t="53432" r="1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2711" cy="24416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B09F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22" w:type="dxa"/>
          </w:tcPr>
          <w:p w14:paraId="4DEDEFA4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Wind speed range m/s</w:t>
            </w:r>
          </w:p>
        </w:tc>
        <w:tc>
          <w:tcPr>
            <w:tcW w:w="2835" w:type="dxa"/>
            <w:vAlign w:val="center"/>
          </w:tcPr>
          <w:p w14:paraId="3C0F3AA6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0.08-1.66</w:t>
            </w:r>
          </w:p>
        </w:tc>
        <w:tc>
          <w:tcPr>
            <w:tcW w:w="2835" w:type="dxa"/>
            <w:vAlign w:val="center"/>
          </w:tcPr>
          <w:p w14:paraId="2F49C481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0.09-1.64</w:t>
            </w:r>
          </w:p>
        </w:tc>
        <w:tc>
          <w:tcPr>
            <w:tcW w:w="2705" w:type="dxa"/>
            <w:vAlign w:val="center"/>
          </w:tcPr>
          <w:p w14:paraId="3C04464E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0.07-1.67</w:t>
            </w:r>
          </w:p>
        </w:tc>
      </w:tr>
      <w:tr w14:paraId="183E7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122" w:type="dxa"/>
          </w:tcPr>
          <w:p w14:paraId="18322BA5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Average wind speed m/s</w:t>
            </w:r>
          </w:p>
        </w:tc>
        <w:tc>
          <w:tcPr>
            <w:tcW w:w="2835" w:type="dxa"/>
            <w:vAlign w:val="center"/>
          </w:tcPr>
          <w:p w14:paraId="57C10C44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0.58</w:t>
            </w:r>
          </w:p>
        </w:tc>
        <w:tc>
          <w:tcPr>
            <w:tcW w:w="2835" w:type="dxa"/>
            <w:vAlign w:val="center"/>
          </w:tcPr>
          <w:p w14:paraId="240076CE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0.6</w:t>
            </w:r>
          </w:p>
        </w:tc>
        <w:tc>
          <w:tcPr>
            <w:tcW w:w="2705" w:type="dxa"/>
            <w:vAlign w:val="center"/>
          </w:tcPr>
          <w:p w14:paraId="40DA781B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0.53</w:t>
            </w:r>
          </w:p>
        </w:tc>
      </w:tr>
      <w:tr w14:paraId="1669E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  <w:jc w:val="center"/>
        </w:trPr>
        <w:tc>
          <w:tcPr>
            <w:tcW w:w="2122" w:type="dxa"/>
          </w:tcPr>
          <w:p w14:paraId="2E8CD051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Comfortable wind speed zone ratio</w:t>
            </w:r>
          </w:p>
        </w:tc>
        <w:tc>
          <w:tcPr>
            <w:tcW w:w="2835" w:type="dxa"/>
            <w:vAlign w:val="center"/>
          </w:tcPr>
          <w:p w14:paraId="6B20823F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7.64%</w:t>
            </w:r>
          </w:p>
        </w:tc>
        <w:tc>
          <w:tcPr>
            <w:tcW w:w="2835" w:type="dxa"/>
            <w:vAlign w:val="center"/>
          </w:tcPr>
          <w:p w14:paraId="5931AE62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6.94%</w:t>
            </w:r>
          </w:p>
        </w:tc>
        <w:tc>
          <w:tcPr>
            <w:tcW w:w="2705" w:type="dxa"/>
            <w:vAlign w:val="center"/>
          </w:tcPr>
          <w:p w14:paraId="61FBDD69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5.56%</w:t>
            </w:r>
          </w:p>
        </w:tc>
      </w:tr>
      <w:tr w14:paraId="1B15C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122" w:type="dxa"/>
          </w:tcPr>
          <w:p w14:paraId="7928BDDC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Quiet Wind Zone Ratio</w:t>
            </w:r>
          </w:p>
        </w:tc>
        <w:tc>
          <w:tcPr>
            <w:tcW w:w="2835" w:type="dxa"/>
            <w:vAlign w:val="center"/>
          </w:tcPr>
          <w:p w14:paraId="2B0891EA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41.67%</w:t>
            </w:r>
          </w:p>
        </w:tc>
        <w:tc>
          <w:tcPr>
            <w:tcW w:w="2835" w:type="dxa"/>
            <w:vAlign w:val="center"/>
          </w:tcPr>
          <w:p w14:paraId="02D2948E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89.58%</w:t>
            </w:r>
          </w:p>
        </w:tc>
        <w:tc>
          <w:tcPr>
            <w:tcW w:w="2705" w:type="dxa"/>
            <w:vAlign w:val="center"/>
          </w:tcPr>
          <w:p w14:paraId="6399B731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90.28%</w:t>
            </w:r>
          </w:p>
        </w:tc>
      </w:tr>
      <w:tr w14:paraId="4BC32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122" w:type="dxa"/>
            <w:tcBorders>
              <w:bottom w:val="single" w:color="000000" w:themeColor="text1" w:sz="12" w:space="0"/>
            </w:tcBorders>
          </w:tcPr>
          <w:p w14:paraId="2DA908EC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Range of pressure differences before and after construction (pa)</w:t>
            </w:r>
          </w:p>
        </w:tc>
        <w:tc>
          <w:tcPr>
            <w:tcW w:w="2835" w:type="dxa"/>
            <w:tcBorders>
              <w:bottom w:val="single" w:color="000000" w:themeColor="text1" w:sz="12" w:space="0"/>
            </w:tcBorders>
            <w:vAlign w:val="center"/>
          </w:tcPr>
          <w:p w14:paraId="48C809EB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0-0.32</w:t>
            </w:r>
          </w:p>
        </w:tc>
        <w:tc>
          <w:tcPr>
            <w:tcW w:w="2835" w:type="dxa"/>
            <w:tcBorders>
              <w:bottom w:val="single" w:color="000000" w:themeColor="text1" w:sz="12" w:space="0"/>
            </w:tcBorders>
            <w:vAlign w:val="center"/>
          </w:tcPr>
          <w:p w14:paraId="3D316173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0-0.29</w:t>
            </w:r>
          </w:p>
        </w:tc>
        <w:tc>
          <w:tcPr>
            <w:tcW w:w="2705" w:type="dxa"/>
            <w:tcBorders>
              <w:bottom w:val="single" w:color="000000" w:themeColor="text1" w:sz="12" w:space="0"/>
            </w:tcBorders>
            <w:vAlign w:val="center"/>
          </w:tcPr>
          <w:p w14:paraId="2A7453E4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0-0.26</w:t>
            </w:r>
          </w:p>
        </w:tc>
      </w:tr>
    </w:tbl>
    <w:p w14:paraId="122F1EF0">
      <w:pPr>
        <w:pStyle w:val="41"/>
        <w:rPr>
          <w:bCs/>
        </w:rPr>
      </w:pPr>
      <w:r>
        <w:rPr>
          <w:b/>
        </w:rPr>
        <w:t xml:space="preserve">Table 8. </w:t>
      </w:r>
      <w:r>
        <w:rPr>
          <w:bCs/>
        </w:rPr>
        <w:t>Simulation results of wind environment on different roof slopes of a courtyard under winter working conditions.</w:t>
      </w:r>
    </w:p>
    <w:tbl>
      <w:tblPr>
        <w:tblStyle w:val="95"/>
        <w:tblW w:w="10497" w:type="dxa"/>
        <w:jc w:val="right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2693"/>
        <w:gridCol w:w="2693"/>
        <w:gridCol w:w="2989"/>
      </w:tblGrid>
      <w:tr w14:paraId="10FB8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  <w:jc w:val="right"/>
        </w:trPr>
        <w:tc>
          <w:tcPr>
            <w:tcW w:w="2122" w:type="dxa"/>
            <w:tcBorders>
              <w:top w:val="single" w:color="000000" w:themeColor="text1" w:sz="12" w:space="0"/>
            </w:tcBorders>
            <w:vAlign w:val="center"/>
          </w:tcPr>
          <w:p w14:paraId="34C2A425">
            <w:pPr>
              <w:widowControl w:val="0"/>
              <w:rPr>
                <w:szCs w:val="18"/>
              </w:rPr>
            </w:pPr>
          </w:p>
        </w:tc>
        <w:tc>
          <w:tcPr>
            <w:tcW w:w="2693" w:type="dxa"/>
            <w:tcBorders>
              <w:top w:val="single" w:color="000000" w:themeColor="text1" w:sz="12" w:space="0"/>
            </w:tcBorders>
            <w:vAlign w:val="center"/>
          </w:tcPr>
          <w:p w14:paraId="2A1FF9CE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Roof slope of 0°</w:t>
            </w:r>
          </w:p>
        </w:tc>
        <w:tc>
          <w:tcPr>
            <w:tcW w:w="2693" w:type="dxa"/>
            <w:tcBorders>
              <w:top w:val="single" w:color="000000" w:themeColor="text1" w:sz="12" w:space="0"/>
            </w:tcBorders>
            <w:vAlign w:val="center"/>
          </w:tcPr>
          <w:p w14:paraId="27BF2FED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15° roof slope</w:t>
            </w:r>
          </w:p>
        </w:tc>
        <w:tc>
          <w:tcPr>
            <w:tcW w:w="2989" w:type="dxa"/>
            <w:tcBorders>
              <w:top w:val="single" w:color="000000" w:themeColor="text1" w:sz="12" w:space="0"/>
            </w:tcBorders>
            <w:vAlign w:val="center"/>
          </w:tcPr>
          <w:p w14:paraId="6C9E53A3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30° roof slope</w:t>
            </w:r>
          </w:p>
        </w:tc>
      </w:tr>
      <w:tr w14:paraId="79AE6A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right"/>
        </w:trPr>
        <w:tc>
          <w:tcPr>
            <w:tcW w:w="2122" w:type="dxa"/>
            <w:tcBorders>
              <w:top w:val="single" w:color="000000" w:themeColor="text1" w:sz="8" w:space="0"/>
            </w:tcBorders>
            <w:vAlign w:val="center"/>
          </w:tcPr>
          <w:p w14:paraId="1D20AE24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Outdoor 1.5m wind speed distribution cloud map</w:t>
            </w:r>
          </w:p>
        </w:tc>
        <w:tc>
          <w:tcPr>
            <w:tcW w:w="2693" w:type="dxa"/>
            <w:tcBorders>
              <w:top w:val="single" w:color="000000" w:themeColor="text1" w:sz="8" w:space="0"/>
            </w:tcBorders>
            <w:vAlign w:val="center"/>
          </w:tcPr>
          <w:p w14:paraId="09C550E1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1479550" cy="2225675"/>
                  <wp:effectExtent l="0" t="0" r="6350" b="3175"/>
                  <wp:docPr id="59" name="图片 59" descr="图形用户界面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图片 59" descr="图形用户界面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6933" b="545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2968" cy="22456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tcBorders>
              <w:top w:val="single" w:color="000000" w:themeColor="text1" w:sz="8" w:space="0"/>
            </w:tcBorders>
            <w:vAlign w:val="center"/>
          </w:tcPr>
          <w:p w14:paraId="71BC8B3F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1506220" cy="2223135"/>
                  <wp:effectExtent l="0" t="0" r="0" b="5715"/>
                  <wp:docPr id="58" name="图片 58" descr="图形用户界面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图片 58" descr="图形用户界面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311" t="-2" r="33620" b="543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73" cy="2249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9" w:type="dxa"/>
            <w:tcBorders>
              <w:top w:val="single" w:color="000000" w:themeColor="text1" w:sz="8" w:space="0"/>
            </w:tcBorders>
            <w:vAlign w:val="center"/>
          </w:tcPr>
          <w:p w14:paraId="6936E2F9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1479550" cy="2225675"/>
                  <wp:effectExtent l="0" t="0" r="6350" b="3175"/>
                  <wp:docPr id="57" name="图片 57" descr="图形用户界面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图片 57" descr="图形用户界面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869" t="-2" b="543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1866" cy="22440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89F6F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right"/>
        </w:trPr>
        <w:tc>
          <w:tcPr>
            <w:tcW w:w="2122" w:type="dxa"/>
            <w:vAlign w:val="center"/>
          </w:tcPr>
          <w:p w14:paraId="333EA711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Outdoor 1.5m wind pressure distribution cloud map</w:t>
            </w:r>
          </w:p>
        </w:tc>
        <w:tc>
          <w:tcPr>
            <w:tcW w:w="2693" w:type="dxa"/>
            <w:vAlign w:val="center"/>
          </w:tcPr>
          <w:p w14:paraId="059C10B8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1479550" cy="2225040"/>
                  <wp:effectExtent l="0" t="0" r="6350" b="3810"/>
                  <wp:docPr id="56" name="图片 56" descr="图形用户界面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图片 56" descr="图形用户界面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9535" r="67053" b="47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4328" cy="223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vAlign w:val="center"/>
          </w:tcPr>
          <w:p w14:paraId="4F3A18A4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1489710" cy="2240915"/>
                  <wp:effectExtent l="0" t="0" r="0" b="6985"/>
                  <wp:docPr id="55" name="图片 55" descr="图形用户界面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图片 55" descr="图形用户界面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679" t="49535" r="33371" b="47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6180" cy="2265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9" w:type="dxa"/>
            <w:vAlign w:val="center"/>
          </w:tcPr>
          <w:p w14:paraId="02D03575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1479550" cy="2225040"/>
                  <wp:effectExtent l="0" t="0" r="6350" b="3810"/>
                  <wp:docPr id="54" name="图片 54" descr="图形用户界面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 54" descr="图形用户界面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236" t="49535" b="47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2243" cy="2244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33D7D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right"/>
        </w:trPr>
        <w:tc>
          <w:tcPr>
            <w:tcW w:w="2122" w:type="dxa"/>
          </w:tcPr>
          <w:p w14:paraId="6793717D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Wind speed range m/s</w:t>
            </w:r>
          </w:p>
        </w:tc>
        <w:tc>
          <w:tcPr>
            <w:tcW w:w="2693" w:type="dxa"/>
            <w:vAlign w:val="center"/>
          </w:tcPr>
          <w:p w14:paraId="1E75B114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0.12-2.81</w:t>
            </w:r>
          </w:p>
        </w:tc>
        <w:tc>
          <w:tcPr>
            <w:tcW w:w="2693" w:type="dxa"/>
            <w:vAlign w:val="center"/>
          </w:tcPr>
          <w:p w14:paraId="24170D4E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0.12-2.79</w:t>
            </w:r>
          </w:p>
        </w:tc>
        <w:tc>
          <w:tcPr>
            <w:tcW w:w="2989" w:type="dxa"/>
            <w:vAlign w:val="center"/>
          </w:tcPr>
          <w:p w14:paraId="2366364A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0.12-2.91</w:t>
            </w:r>
          </w:p>
        </w:tc>
      </w:tr>
      <w:tr w14:paraId="47D40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right"/>
        </w:trPr>
        <w:tc>
          <w:tcPr>
            <w:tcW w:w="2122" w:type="dxa"/>
          </w:tcPr>
          <w:p w14:paraId="08FB5F04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Average wind speed m/s</w:t>
            </w:r>
          </w:p>
        </w:tc>
        <w:tc>
          <w:tcPr>
            <w:tcW w:w="2693" w:type="dxa"/>
            <w:vAlign w:val="center"/>
          </w:tcPr>
          <w:p w14:paraId="2E78D09B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1.53</w:t>
            </w:r>
          </w:p>
        </w:tc>
        <w:tc>
          <w:tcPr>
            <w:tcW w:w="2693" w:type="dxa"/>
            <w:vAlign w:val="center"/>
          </w:tcPr>
          <w:p w14:paraId="6BE78DF7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1.5</w:t>
            </w:r>
          </w:p>
        </w:tc>
        <w:tc>
          <w:tcPr>
            <w:tcW w:w="2989" w:type="dxa"/>
            <w:vAlign w:val="center"/>
          </w:tcPr>
          <w:p w14:paraId="2D3E3DC2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1.46</w:t>
            </w:r>
          </w:p>
        </w:tc>
      </w:tr>
      <w:tr w14:paraId="1F44F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  <w:jc w:val="right"/>
        </w:trPr>
        <w:tc>
          <w:tcPr>
            <w:tcW w:w="2122" w:type="dxa"/>
          </w:tcPr>
          <w:p w14:paraId="2D0C2411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Comfortable wind speed zone ratio</w:t>
            </w:r>
          </w:p>
        </w:tc>
        <w:tc>
          <w:tcPr>
            <w:tcW w:w="2693" w:type="dxa"/>
            <w:vAlign w:val="center"/>
          </w:tcPr>
          <w:p w14:paraId="45D06A48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24.85%</w:t>
            </w:r>
          </w:p>
        </w:tc>
        <w:tc>
          <w:tcPr>
            <w:tcW w:w="2693" w:type="dxa"/>
            <w:vAlign w:val="center"/>
          </w:tcPr>
          <w:p w14:paraId="678A1848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30.77%</w:t>
            </w:r>
          </w:p>
        </w:tc>
        <w:tc>
          <w:tcPr>
            <w:tcW w:w="2989" w:type="dxa"/>
            <w:vAlign w:val="center"/>
          </w:tcPr>
          <w:p w14:paraId="37D270FA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39.64%</w:t>
            </w:r>
          </w:p>
        </w:tc>
      </w:tr>
      <w:tr w14:paraId="284A5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right"/>
        </w:trPr>
        <w:tc>
          <w:tcPr>
            <w:tcW w:w="2122" w:type="dxa"/>
          </w:tcPr>
          <w:p w14:paraId="332EDC7A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Quiet Wind Zone Ratio</w:t>
            </w:r>
          </w:p>
        </w:tc>
        <w:tc>
          <w:tcPr>
            <w:tcW w:w="2693" w:type="dxa"/>
            <w:vAlign w:val="center"/>
          </w:tcPr>
          <w:p w14:paraId="27CCF85B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8.28%</w:t>
            </w:r>
          </w:p>
        </w:tc>
        <w:tc>
          <w:tcPr>
            <w:tcW w:w="2693" w:type="dxa"/>
            <w:vAlign w:val="center"/>
          </w:tcPr>
          <w:p w14:paraId="7D609232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5.92%</w:t>
            </w:r>
          </w:p>
        </w:tc>
        <w:tc>
          <w:tcPr>
            <w:tcW w:w="2989" w:type="dxa"/>
            <w:vAlign w:val="center"/>
          </w:tcPr>
          <w:p w14:paraId="7CD591E1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5.33%</w:t>
            </w:r>
          </w:p>
        </w:tc>
      </w:tr>
      <w:tr w14:paraId="43086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right"/>
        </w:trPr>
        <w:tc>
          <w:tcPr>
            <w:tcW w:w="2122" w:type="dxa"/>
            <w:tcBorders>
              <w:bottom w:val="single" w:color="000000" w:themeColor="text1" w:sz="12" w:space="0"/>
            </w:tcBorders>
          </w:tcPr>
          <w:p w14:paraId="48404C9C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Range of pressure differences before and after construction (pa)</w:t>
            </w:r>
          </w:p>
        </w:tc>
        <w:tc>
          <w:tcPr>
            <w:tcW w:w="2693" w:type="dxa"/>
            <w:tcBorders>
              <w:bottom w:val="single" w:color="000000" w:themeColor="text1" w:sz="12" w:space="0"/>
            </w:tcBorders>
            <w:vAlign w:val="center"/>
          </w:tcPr>
          <w:p w14:paraId="65C7D2D6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0-4.12</w:t>
            </w:r>
          </w:p>
        </w:tc>
        <w:tc>
          <w:tcPr>
            <w:tcW w:w="2693" w:type="dxa"/>
            <w:tcBorders>
              <w:bottom w:val="single" w:color="000000" w:themeColor="text1" w:sz="12" w:space="0"/>
            </w:tcBorders>
            <w:vAlign w:val="center"/>
          </w:tcPr>
          <w:p w14:paraId="3DF05799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0-4.08</w:t>
            </w:r>
          </w:p>
        </w:tc>
        <w:tc>
          <w:tcPr>
            <w:tcW w:w="2989" w:type="dxa"/>
            <w:tcBorders>
              <w:bottom w:val="single" w:color="000000" w:themeColor="text1" w:sz="12" w:space="0"/>
            </w:tcBorders>
            <w:vAlign w:val="center"/>
          </w:tcPr>
          <w:p w14:paraId="485D6C16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0-3.93</w:t>
            </w:r>
          </w:p>
        </w:tc>
      </w:tr>
    </w:tbl>
    <w:p w14:paraId="01960EC5">
      <w:pPr>
        <w:pStyle w:val="41"/>
        <w:rPr>
          <w:bCs/>
        </w:rPr>
      </w:pPr>
      <w:r>
        <w:rPr>
          <w:b/>
        </w:rPr>
        <w:t xml:space="preserve">Table 9. </w:t>
      </w:r>
      <w:r>
        <w:rPr>
          <w:bCs/>
        </w:rPr>
        <w:t>Simulation results of wind environment at different heights of the three courtyard walls under summer working conditions.</w:t>
      </w:r>
    </w:p>
    <w:tbl>
      <w:tblPr>
        <w:tblStyle w:val="96"/>
        <w:tblW w:w="10497" w:type="dxa"/>
        <w:jc w:val="right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2693"/>
        <w:gridCol w:w="2693"/>
        <w:gridCol w:w="2989"/>
      </w:tblGrid>
      <w:tr w14:paraId="40069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right"/>
        </w:trPr>
        <w:tc>
          <w:tcPr>
            <w:tcW w:w="2122" w:type="dxa"/>
            <w:tcBorders>
              <w:top w:val="single" w:color="000000" w:themeColor="text1" w:sz="12" w:space="0"/>
              <w:bottom w:val="single" w:color="000000" w:themeColor="text1" w:sz="8" w:space="0"/>
            </w:tcBorders>
            <w:vAlign w:val="center"/>
          </w:tcPr>
          <w:p w14:paraId="74C14B71">
            <w:pPr>
              <w:widowControl w:val="0"/>
              <w:rPr>
                <w:szCs w:val="18"/>
              </w:rPr>
            </w:pPr>
          </w:p>
        </w:tc>
        <w:tc>
          <w:tcPr>
            <w:tcW w:w="2693" w:type="dxa"/>
            <w:tcBorders>
              <w:top w:val="single" w:color="000000" w:themeColor="text1" w:sz="12" w:space="0"/>
              <w:bottom w:val="single" w:color="000000" w:themeColor="text1" w:sz="8" w:space="0"/>
            </w:tcBorders>
            <w:vAlign w:val="center"/>
          </w:tcPr>
          <w:p w14:paraId="367830E1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Wall height 2m</w:t>
            </w:r>
          </w:p>
        </w:tc>
        <w:tc>
          <w:tcPr>
            <w:tcW w:w="2693" w:type="dxa"/>
            <w:tcBorders>
              <w:top w:val="single" w:color="000000" w:themeColor="text1" w:sz="12" w:space="0"/>
              <w:bottom w:val="single" w:color="000000" w:themeColor="text1" w:sz="8" w:space="0"/>
            </w:tcBorders>
            <w:vAlign w:val="center"/>
          </w:tcPr>
          <w:p w14:paraId="3BF7EC4C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Wall height 2.25m</w:t>
            </w:r>
          </w:p>
        </w:tc>
        <w:tc>
          <w:tcPr>
            <w:tcW w:w="2989" w:type="dxa"/>
            <w:tcBorders>
              <w:top w:val="single" w:color="000000" w:themeColor="text1" w:sz="12" w:space="0"/>
              <w:bottom w:val="single" w:color="000000" w:themeColor="text1" w:sz="8" w:space="0"/>
            </w:tcBorders>
            <w:vAlign w:val="center"/>
          </w:tcPr>
          <w:p w14:paraId="3131012B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Wall height 2.5m</w:t>
            </w:r>
          </w:p>
        </w:tc>
      </w:tr>
      <w:tr w14:paraId="066124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right"/>
        </w:trPr>
        <w:tc>
          <w:tcPr>
            <w:tcW w:w="2122" w:type="dxa"/>
            <w:tcBorders>
              <w:top w:val="single" w:color="000000" w:themeColor="text1" w:sz="8" w:space="0"/>
            </w:tcBorders>
            <w:vAlign w:val="center"/>
          </w:tcPr>
          <w:p w14:paraId="5793E9E7">
            <w:pPr>
              <w:widowControl w:val="0"/>
              <w:rPr>
                <w:szCs w:val="18"/>
              </w:rPr>
            </w:pPr>
            <w:r>
              <w:rPr>
                <w:szCs w:val="18"/>
              </w:rPr>
              <w:t>Outdoor 1.5m wind speed distribution cloud map</w:t>
            </w:r>
          </w:p>
        </w:tc>
        <w:tc>
          <w:tcPr>
            <w:tcW w:w="2693" w:type="dxa"/>
            <w:tcBorders>
              <w:top w:val="single" w:color="000000" w:themeColor="text1" w:sz="8" w:space="0"/>
            </w:tcBorders>
            <w:vAlign w:val="center"/>
          </w:tcPr>
          <w:p w14:paraId="608137BB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1596390" cy="2425700"/>
                  <wp:effectExtent l="0" t="0" r="3810" b="0"/>
                  <wp:docPr id="996966785" name="图片 996966785" descr="日历&#10;&#10;低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785" name="图片 996966785" descr="日历&#10;&#10;低可信度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0612" r="674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8050" cy="2458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tcBorders>
              <w:top w:val="single" w:color="000000" w:themeColor="text1" w:sz="8" w:space="0"/>
            </w:tcBorders>
            <w:vAlign w:val="center"/>
          </w:tcPr>
          <w:p w14:paraId="5843E197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1595755" cy="2400935"/>
                  <wp:effectExtent l="0" t="0" r="4445" b="0"/>
                  <wp:docPr id="996966784" name="图片 996966784" descr="日历&#10;&#10;低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784" name="图片 996966784" descr="日历&#10;&#10;低可信度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542" t="50612" r="335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3601" cy="2427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9" w:type="dxa"/>
            <w:tcBorders>
              <w:top w:val="single" w:color="000000" w:themeColor="text1" w:sz="8" w:space="0"/>
            </w:tcBorders>
            <w:vAlign w:val="center"/>
          </w:tcPr>
          <w:p w14:paraId="3F3243D5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1598295" cy="2404745"/>
                  <wp:effectExtent l="0" t="0" r="1905" b="0"/>
                  <wp:docPr id="63" name="图片 63" descr="日历&#10;&#10;低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图片 63" descr="日历&#10;&#10;低可信度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197" t="506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5549" cy="243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F96B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right"/>
        </w:trPr>
        <w:tc>
          <w:tcPr>
            <w:tcW w:w="2122" w:type="dxa"/>
            <w:vAlign w:val="center"/>
          </w:tcPr>
          <w:p w14:paraId="57BDB3EB">
            <w:pPr>
              <w:widowControl w:val="0"/>
              <w:rPr>
                <w:szCs w:val="18"/>
              </w:rPr>
            </w:pPr>
            <w:r>
              <w:rPr>
                <w:szCs w:val="18"/>
              </w:rPr>
              <w:t>Outdoor 1.5m wind pressure distribution cloud map</w:t>
            </w:r>
          </w:p>
        </w:tc>
        <w:tc>
          <w:tcPr>
            <w:tcW w:w="2693" w:type="dxa"/>
            <w:vAlign w:val="center"/>
          </w:tcPr>
          <w:p w14:paraId="23AC22ED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1596390" cy="2425065"/>
                  <wp:effectExtent l="0" t="0" r="3810" b="0"/>
                  <wp:docPr id="62" name="图片 62" descr="日历&#10;&#10;低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图片 62" descr="日历&#10;&#10;低可信度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7458" b="503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6894" cy="2441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vAlign w:val="center"/>
          </w:tcPr>
          <w:p w14:paraId="1DC4AECC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1595120" cy="2355215"/>
                  <wp:effectExtent l="0" t="0" r="5080" b="6985"/>
                  <wp:docPr id="61" name="图片 61" descr="日历&#10;&#10;低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图片 61" descr="日历&#10;&#10;低可信度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430" r="33357" b="503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2169" cy="2379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9" w:type="dxa"/>
            <w:vAlign w:val="center"/>
          </w:tcPr>
          <w:p w14:paraId="1D7293A4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1595120" cy="2399030"/>
                  <wp:effectExtent l="0" t="0" r="5080" b="1270"/>
                  <wp:docPr id="60" name="图片 60" descr="日历&#10;&#10;低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图片 60" descr="日历&#10;&#10;低可信度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200" b="503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0372" cy="2422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25DE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right"/>
        </w:trPr>
        <w:tc>
          <w:tcPr>
            <w:tcW w:w="2122" w:type="dxa"/>
          </w:tcPr>
          <w:p w14:paraId="632A1A8C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Wind speed range m/s</w:t>
            </w:r>
          </w:p>
        </w:tc>
        <w:tc>
          <w:tcPr>
            <w:tcW w:w="2693" w:type="dxa"/>
            <w:vAlign w:val="center"/>
          </w:tcPr>
          <w:p w14:paraId="6149669E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0.04-1.67</w:t>
            </w:r>
          </w:p>
        </w:tc>
        <w:tc>
          <w:tcPr>
            <w:tcW w:w="2693" w:type="dxa"/>
            <w:vAlign w:val="center"/>
          </w:tcPr>
          <w:p w14:paraId="57F29B9B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0.09-1.64</w:t>
            </w:r>
          </w:p>
        </w:tc>
        <w:tc>
          <w:tcPr>
            <w:tcW w:w="2989" w:type="dxa"/>
            <w:vAlign w:val="center"/>
          </w:tcPr>
          <w:p w14:paraId="11486BD8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0.07-1.64</w:t>
            </w:r>
          </w:p>
        </w:tc>
      </w:tr>
      <w:tr w14:paraId="3C98A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right"/>
        </w:trPr>
        <w:tc>
          <w:tcPr>
            <w:tcW w:w="2122" w:type="dxa"/>
          </w:tcPr>
          <w:p w14:paraId="081F6F08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Average wind speed m/s</w:t>
            </w:r>
          </w:p>
        </w:tc>
        <w:tc>
          <w:tcPr>
            <w:tcW w:w="2693" w:type="dxa"/>
            <w:vAlign w:val="center"/>
          </w:tcPr>
          <w:p w14:paraId="38F332DD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0.59</w:t>
            </w:r>
          </w:p>
        </w:tc>
        <w:tc>
          <w:tcPr>
            <w:tcW w:w="2693" w:type="dxa"/>
            <w:vAlign w:val="center"/>
          </w:tcPr>
          <w:p w14:paraId="64F32186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0.48</w:t>
            </w:r>
          </w:p>
        </w:tc>
        <w:tc>
          <w:tcPr>
            <w:tcW w:w="2989" w:type="dxa"/>
            <w:vAlign w:val="center"/>
          </w:tcPr>
          <w:p w14:paraId="5E59F854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0.55</w:t>
            </w:r>
          </w:p>
        </w:tc>
      </w:tr>
      <w:tr w14:paraId="00F23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  <w:jc w:val="right"/>
        </w:trPr>
        <w:tc>
          <w:tcPr>
            <w:tcW w:w="2122" w:type="dxa"/>
          </w:tcPr>
          <w:p w14:paraId="4793649A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Comfortable wind speed zone ratio</w:t>
            </w:r>
          </w:p>
        </w:tc>
        <w:tc>
          <w:tcPr>
            <w:tcW w:w="2693" w:type="dxa"/>
            <w:vAlign w:val="center"/>
          </w:tcPr>
          <w:p w14:paraId="7C874FDE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6.94%</w:t>
            </w:r>
          </w:p>
        </w:tc>
        <w:tc>
          <w:tcPr>
            <w:tcW w:w="2693" w:type="dxa"/>
            <w:vAlign w:val="center"/>
          </w:tcPr>
          <w:p w14:paraId="6E0FF560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6.25%</w:t>
            </w:r>
          </w:p>
        </w:tc>
        <w:tc>
          <w:tcPr>
            <w:tcW w:w="2989" w:type="dxa"/>
            <w:vAlign w:val="center"/>
          </w:tcPr>
          <w:p w14:paraId="75455C48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4.86%</w:t>
            </w:r>
          </w:p>
        </w:tc>
      </w:tr>
      <w:tr w14:paraId="25FC61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right"/>
        </w:trPr>
        <w:tc>
          <w:tcPr>
            <w:tcW w:w="2122" w:type="dxa"/>
          </w:tcPr>
          <w:p w14:paraId="6686BFE4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Quiet Wind Zone Ratio</w:t>
            </w:r>
          </w:p>
        </w:tc>
        <w:tc>
          <w:tcPr>
            <w:tcW w:w="2693" w:type="dxa"/>
            <w:vAlign w:val="center"/>
          </w:tcPr>
          <w:p w14:paraId="5A7C84AA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88.19%</w:t>
            </w:r>
          </w:p>
        </w:tc>
        <w:tc>
          <w:tcPr>
            <w:tcW w:w="2693" w:type="dxa"/>
            <w:vAlign w:val="center"/>
          </w:tcPr>
          <w:p w14:paraId="75FA5634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89.19%</w:t>
            </w:r>
          </w:p>
        </w:tc>
        <w:tc>
          <w:tcPr>
            <w:tcW w:w="2989" w:type="dxa"/>
            <w:vAlign w:val="center"/>
          </w:tcPr>
          <w:p w14:paraId="1FCA110A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89.58%</w:t>
            </w:r>
          </w:p>
        </w:tc>
      </w:tr>
      <w:tr w14:paraId="06673E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right"/>
        </w:trPr>
        <w:tc>
          <w:tcPr>
            <w:tcW w:w="2122" w:type="dxa"/>
            <w:tcBorders>
              <w:bottom w:val="single" w:color="000000" w:themeColor="text1" w:sz="12" w:space="0"/>
            </w:tcBorders>
          </w:tcPr>
          <w:p w14:paraId="5E3F20FF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Range of pressure differences before and after construction (pa)</w:t>
            </w:r>
          </w:p>
        </w:tc>
        <w:tc>
          <w:tcPr>
            <w:tcW w:w="2693" w:type="dxa"/>
            <w:tcBorders>
              <w:bottom w:val="single" w:color="000000" w:themeColor="text1" w:sz="12" w:space="0"/>
            </w:tcBorders>
            <w:vAlign w:val="center"/>
          </w:tcPr>
          <w:p w14:paraId="36E1C874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0-0.31</w:t>
            </w:r>
          </w:p>
        </w:tc>
        <w:tc>
          <w:tcPr>
            <w:tcW w:w="2693" w:type="dxa"/>
            <w:tcBorders>
              <w:bottom w:val="single" w:color="000000" w:themeColor="text1" w:sz="12" w:space="0"/>
            </w:tcBorders>
            <w:vAlign w:val="center"/>
          </w:tcPr>
          <w:p w14:paraId="0ED3E09C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0-0.25</w:t>
            </w:r>
          </w:p>
        </w:tc>
        <w:tc>
          <w:tcPr>
            <w:tcW w:w="2989" w:type="dxa"/>
            <w:tcBorders>
              <w:bottom w:val="single" w:color="000000" w:themeColor="text1" w:sz="12" w:space="0"/>
            </w:tcBorders>
            <w:vAlign w:val="center"/>
          </w:tcPr>
          <w:p w14:paraId="715C8BAC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0-0.21</w:t>
            </w:r>
          </w:p>
        </w:tc>
      </w:tr>
    </w:tbl>
    <w:p w14:paraId="5AC98540">
      <w:pPr>
        <w:pStyle w:val="41"/>
        <w:rPr>
          <w:bCs/>
        </w:rPr>
      </w:pPr>
      <w:r>
        <w:rPr>
          <w:b/>
        </w:rPr>
        <w:t xml:space="preserve">Table 10. </w:t>
      </w:r>
      <w:r>
        <w:rPr>
          <w:bCs/>
        </w:rPr>
        <w:t>Simulation results of wind environment at different heights of the three courtyard walls under winter working conditions.</w:t>
      </w:r>
    </w:p>
    <w:tbl>
      <w:tblPr>
        <w:tblStyle w:val="97"/>
        <w:tblW w:w="10485" w:type="dxa"/>
        <w:jc w:val="right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2693"/>
        <w:gridCol w:w="2835"/>
        <w:gridCol w:w="2835"/>
      </w:tblGrid>
      <w:tr w14:paraId="4BF74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right"/>
        </w:trPr>
        <w:tc>
          <w:tcPr>
            <w:tcW w:w="2122" w:type="dxa"/>
            <w:tcBorders>
              <w:top w:val="single" w:color="000000" w:themeColor="text1" w:sz="12" w:space="0"/>
              <w:bottom w:val="single" w:color="000000" w:themeColor="text1" w:sz="8" w:space="0"/>
            </w:tcBorders>
            <w:vAlign w:val="center"/>
          </w:tcPr>
          <w:p w14:paraId="0009C5B1">
            <w:pPr>
              <w:widowControl w:val="0"/>
              <w:rPr>
                <w:szCs w:val="18"/>
              </w:rPr>
            </w:pPr>
            <w:bookmarkStart w:id="0" w:name="_Hlk167047304"/>
          </w:p>
        </w:tc>
        <w:tc>
          <w:tcPr>
            <w:tcW w:w="2693" w:type="dxa"/>
            <w:tcBorders>
              <w:top w:val="single" w:color="000000" w:themeColor="text1" w:sz="12" w:space="0"/>
              <w:bottom w:val="single" w:color="000000" w:themeColor="text1" w:sz="8" w:space="0"/>
            </w:tcBorders>
            <w:vAlign w:val="center"/>
          </w:tcPr>
          <w:p w14:paraId="11F1B7D3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Wall height 2m</w:t>
            </w:r>
          </w:p>
        </w:tc>
        <w:tc>
          <w:tcPr>
            <w:tcW w:w="2835" w:type="dxa"/>
            <w:tcBorders>
              <w:top w:val="single" w:color="000000" w:themeColor="text1" w:sz="12" w:space="0"/>
              <w:bottom w:val="single" w:color="000000" w:themeColor="text1" w:sz="8" w:space="0"/>
            </w:tcBorders>
            <w:vAlign w:val="center"/>
          </w:tcPr>
          <w:p w14:paraId="0125C6B1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Wall height 2.25m</w:t>
            </w:r>
          </w:p>
        </w:tc>
        <w:tc>
          <w:tcPr>
            <w:tcW w:w="2835" w:type="dxa"/>
            <w:tcBorders>
              <w:top w:val="single" w:color="000000" w:themeColor="text1" w:sz="12" w:space="0"/>
              <w:bottom w:val="single" w:color="000000" w:themeColor="text1" w:sz="8" w:space="0"/>
            </w:tcBorders>
            <w:vAlign w:val="center"/>
          </w:tcPr>
          <w:p w14:paraId="21441571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Wall height 2.5m</w:t>
            </w:r>
          </w:p>
          <w:bookmarkEnd w:id="0"/>
        </w:tc>
      </w:tr>
      <w:tr w14:paraId="543BAA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right"/>
        </w:trPr>
        <w:tc>
          <w:tcPr>
            <w:tcW w:w="2122" w:type="dxa"/>
            <w:tcBorders>
              <w:top w:val="single" w:color="000000" w:themeColor="text1" w:sz="8" w:space="0"/>
            </w:tcBorders>
            <w:vAlign w:val="center"/>
          </w:tcPr>
          <w:p w14:paraId="685D01DC">
            <w:pPr>
              <w:widowControl w:val="0"/>
              <w:rPr>
                <w:szCs w:val="18"/>
              </w:rPr>
            </w:pPr>
            <w:r>
              <w:rPr>
                <w:szCs w:val="18"/>
              </w:rPr>
              <w:t>Outdoor 1.5m wind speed distribution cloud map</w:t>
            </w:r>
          </w:p>
        </w:tc>
        <w:tc>
          <w:tcPr>
            <w:tcW w:w="2693" w:type="dxa"/>
            <w:tcBorders>
              <w:top w:val="single" w:color="000000" w:themeColor="text1" w:sz="8" w:space="0"/>
            </w:tcBorders>
            <w:vAlign w:val="center"/>
          </w:tcPr>
          <w:p w14:paraId="531D5101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1576070" cy="2055495"/>
                  <wp:effectExtent l="0" t="0" r="5080" b="1905"/>
                  <wp:docPr id="996966797" name="图片 996966797" descr="图形用户界面, 应用程序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797" name="图片 996966797" descr="图形用户界面, 应用程序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6869" b="549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3073" cy="20776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  <w:tcBorders>
              <w:top w:val="single" w:color="000000" w:themeColor="text1" w:sz="8" w:space="0"/>
            </w:tcBorders>
            <w:vAlign w:val="center"/>
          </w:tcPr>
          <w:p w14:paraId="26B96569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1555750" cy="2029460"/>
                  <wp:effectExtent l="0" t="0" r="6350" b="8890"/>
                  <wp:docPr id="996966796" name="图片 996966796" descr="图形用户界面, 应用程序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796" name="图片 996966796" descr="图形用户界面, 应用程序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694" r="33170" b="549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2536" cy="20508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  <w:tcBorders>
              <w:top w:val="single" w:color="000000" w:themeColor="text1" w:sz="8" w:space="0"/>
            </w:tcBorders>
            <w:vAlign w:val="center"/>
          </w:tcPr>
          <w:p w14:paraId="31744303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1576070" cy="2055495"/>
                  <wp:effectExtent l="0" t="0" r="5080" b="1905"/>
                  <wp:docPr id="996966795" name="图片 996966795" descr="图形用户界面, 应用程序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795" name="图片 996966795" descr="图形用户界面, 应用程序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165" b="549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628" cy="2070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F7AE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right"/>
        </w:trPr>
        <w:tc>
          <w:tcPr>
            <w:tcW w:w="2122" w:type="dxa"/>
            <w:vAlign w:val="center"/>
          </w:tcPr>
          <w:p w14:paraId="0FF86888">
            <w:pPr>
              <w:widowControl w:val="0"/>
              <w:rPr>
                <w:szCs w:val="18"/>
              </w:rPr>
            </w:pPr>
            <w:r>
              <w:rPr>
                <w:szCs w:val="18"/>
              </w:rPr>
              <w:t>Outdoor 1.5m wind pressure distribution cloud map</w:t>
            </w:r>
          </w:p>
        </w:tc>
        <w:tc>
          <w:tcPr>
            <w:tcW w:w="2693" w:type="dxa"/>
            <w:vAlign w:val="center"/>
          </w:tcPr>
          <w:p w14:paraId="47CEE3C6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1566545" cy="2013585"/>
                  <wp:effectExtent l="0" t="0" r="0" b="5715"/>
                  <wp:docPr id="996966794" name="图片 996966794" descr="图形用户界面, 应用程序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794" name="图片 996966794" descr="图形用户界面, 应用程序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9796" r="66978" b="49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1367" cy="2032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  <w:vAlign w:val="center"/>
          </w:tcPr>
          <w:p w14:paraId="67050FE0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1551305" cy="2013585"/>
                  <wp:effectExtent l="0" t="0" r="0" b="5715"/>
                  <wp:docPr id="996966793" name="图片 996966793" descr="图形用户界面, 应用程序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793" name="图片 996966793" descr="图形用户界面, 应用程序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810" t="49796" r="33502" b="49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3937" cy="20299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  <w:vAlign w:val="center"/>
          </w:tcPr>
          <w:p w14:paraId="483EE243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1571625" cy="2039620"/>
                  <wp:effectExtent l="0" t="0" r="0" b="0"/>
                  <wp:docPr id="996966792" name="图片 996966792" descr="图形用户界面, 应用程序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792" name="图片 996966792" descr="图形用户界面, 应用程序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284" t="49796" b="49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677" cy="20608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B76F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right"/>
        </w:trPr>
        <w:tc>
          <w:tcPr>
            <w:tcW w:w="2122" w:type="dxa"/>
          </w:tcPr>
          <w:p w14:paraId="1A22F728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Wind speed range m/s</w:t>
            </w:r>
          </w:p>
        </w:tc>
        <w:tc>
          <w:tcPr>
            <w:tcW w:w="2693" w:type="dxa"/>
            <w:vAlign w:val="center"/>
          </w:tcPr>
          <w:p w14:paraId="4A7075A0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0.17-2.95</w:t>
            </w:r>
          </w:p>
        </w:tc>
        <w:tc>
          <w:tcPr>
            <w:tcW w:w="2835" w:type="dxa"/>
            <w:vAlign w:val="center"/>
          </w:tcPr>
          <w:p w14:paraId="575D4886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0.17-2.95</w:t>
            </w:r>
          </w:p>
        </w:tc>
        <w:tc>
          <w:tcPr>
            <w:tcW w:w="2835" w:type="dxa"/>
            <w:vAlign w:val="center"/>
          </w:tcPr>
          <w:p w14:paraId="30B42EDF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0.17-2.95</w:t>
            </w:r>
          </w:p>
        </w:tc>
      </w:tr>
      <w:tr w14:paraId="1E6F87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right"/>
        </w:trPr>
        <w:tc>
          <w:tcPr>
            <w:tcW w:w="2122" w:type="dxa"/>
          </w:tcPr>
          <w:p w14:paraId="6D79DAC3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Average wind speed m/s</w:t>
            </w:r>
          </w:p>
        </w:tc>
        <w:tc>
          <w:tcPr>
            <w:tcW w:w="2693" w:type="dxa"/>
            <w:vAlign w:val="center"/>
          </w:tcPr>
          <w:p w14:paraId="76CA6618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0.98</w:t>
            </w:r>
          </w:p>
        </w:tc>
        <w:tc>
          <w:tcPr>
            <w:tcW w:w="2835" w:type="dxa"/>
            <w:vAlign w:val="center"/>
          </w:tcPr>
          <w:p w14:paraId="4DBB9F47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0.98</w:t>
            </w:r>
          </w:p>
        </w:tc>
        <w:tc>
          <w:tcPr>
            <w:tcW w:w="2835" w:type="dxa"/>
            <w:vAlign w:val="center"/>
          </w:tcPr>
          <w:p w14:paraId="31DA4AAC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0.96</w:t>
            </w:r>
          </w:p>
        </w:tc>
      </w:tr>
      <w:tr w14:paraId="77AD8C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  <w:jc w:val="right"/>
        </w:trPr>
        <w:tc>
          <w:tcPr>
            <w:tcW w:w="2122" w:type="dxa"/>
          </w:tcPr>
          <w:p w14:paraId="37A2536B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Comfortable wind speed zone ratio</w:t>
            </w:r>
          </w:p>
        </w:tc>
        <w:tc>
          <w:tcPr>
            <w:tcW w:w="2693" w:type="dxa"/>
            <w:vAlign w:val="center"/>
          </w:tcPr>
          <w:p w14:paraId="696709EF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32.58%</w:t>
            </w:r>
          </w:p>
        </w:tc>
        <w:tc>
          <w:tcPr>
            <w:tcW w:w="2835" w:type="dxa"/>
            <w:vAlign w:val="center"/>
          </w:tcPr>
          <w:p w14:paraId="30F4FC67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32.98%</w:t>
            </w:r>
          </w:p>
        </w:tc>
        <w:tc>
          <w:tcPr>
            <w:tcW w:w="2835" w:type="dxa"/>
            <w:vAlign w:val="center"/>
          </w:tcPr>
          <w:p w14:paraId="4183C872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33.30%</w:t>
            </w:r>
          </w:p>
        </w:tc>
      </w:tr>
      <w:tr w14:paraId="61FEC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right"/>
        </w:trPr>
        <w:tc>
          <w:tcPr>
            <w:tcW w:w="2122" w:type="dxa"/>
          </w:tcPr>
          <w:p w14:paraId="57FDFC64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Quiet Wind Zone Ratio</w:t>
            </w:r>
          </w:p>
        </w:tc>
        <w:tc>
          <w:tcPr>
            <w:tcW w:w="2693" w:type="dxa"/>
            <w:vAlign w:val="center"/>
          </w:tcPr>
          <w:p w14:paraId="45C8635E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4.97%</w:t>
            </w:r>
          </w:p>
        </w:tc>
        <w:tc>
          <w:tcPr>
            <w:tcW w:w="2835" w:type="dxa"/>
            <w:vAlign w:val="center"/>
          </w:tcPr>
          <w:p w14:paraId="3398DB3A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4.82%</w:t>
            </w:r>
          </w:p>
        </w:tc>
        <w:tc>
          <w:tcPr>
            <w:tcW w:w="2835" w:type="dxa"/>
            <w:vAlign w:val="center"/>
          </w:tcPr>
          <w:p w14:paraId="0A1EFDE4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3.74%</w:t>
            </w:r>
          </w:p>
        </w:tc>
      </w:tr>
      <w:tr w14:paraId="3FA62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right"/>
        </w:trPr>
        <w:tc>
          <w:tcPr>
            <w:tcW w:w="2122" w:type="dxa"/>
            <w:tcBorders>
              <w:bottom w:val="single" w:color="000000" w:themeColor="text1" w:sz="12" w:space="0"/>
            </w:tcBorders>
          </w:tcPr>
          <w:p w14:paraId="055936B6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Range of pressure differences before and after construction (pa)</w:t>
            </w:r>
          </w:p>
        </w:tc>
        <w:tc>
          <w:tcPr>
            <w:tcW w:w="2693" w:type="dxa"/>
            <w:tcBorders>
              <w:bottom w:val="single" w:color="000000" w:themeColor="text1" w:sz="12" w:space="0"/>
            </w:tcBorders>
            <w:vAlign w:val="center"/>
          </w:tcPr>
          <w:p w14:paraId="4A949951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0-4.18</w:t>
            </w:r>
          </w:p>
        </w:tc>
        <w:tc>
          <w:tcPr>
            <w:tcW w:w="2835" w:type="dxa"/>
            <w:tcBorders>
              <w:bottom w:val="single" w:color="000000" w:themeColor="text1" w:sz="12" w:space="0"/>
            </w:tcBorders>
            <w:vAlign w:val="center"/>
          </w:tcPr>
          <w:p w14:paraId="41CA90EB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0-4.16</w:t>
            </w:r>
          </w:p>
        </w:tc>
        <w:tc>
          <w:tcPr>
            <w:tcW w:w="2835" w:type="dxa"/>
            <w:tcBorders>
              <w:bottom w:val="single" w:color="000000" w:themeColor="text1" w:sz="12" w:space="0"/>
            </w:tcBorders>
            <w:vAlign w:val="center"/>
          </w:tcPr>
          <w:p w14:paraId="13264EB5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0-4.13</w:t>
            </w:r>
          </w:p>
        </w:tc>
      </w:tr>
    </w:tbl>
    <w:p w14:paraId="594B0057">
      <w:pPr>
        <w:pStyle w:val="41"/>
        <w:rPr>
          <w:bCs/>
        </w:rPr>
      </w:pPr>
      <w:bookmarkStart w:id="5" w:name="_GoBack"/>
      <w:bookmarkEnd w:id="5"/>
      <w:r>
        <w:rPr>
          <w:b/>
        </w:rPr>
        <w:t xml:space="preserve">Table 11. </w:t>
      </w:r>
      <w:r>
        <w:rPr>
          <w:bCs/>
        </w:rPr>
        <w:t>Simulation Results of Outdoor Wind Environment in Summer for Residential A Renovation.</w:t>
      </w:r>
    </w:p>
    <w:tbl>
      <w:tblPr>
        <w:tblStyle w:val="98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8"/>
        <w:gridCol w:w="4198"/>
        <w:gridCol w:w="4316"/>
      </w:tblGrid>
      <w:tr w14:paraId="265177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015" w:type="pct"/>
            <w:tcBorders>
              <w:top w:val="single" w:color="000000" w:themeColor="text1" w:sz="12" w:space="0"/>
              <w:bottom w:val="single" w:color="000000" w:themeColor="text1" w:sz="8" w:space="0"/>
            </w:tcBorders>
            <w:vAlign w:val="center"/>
          </w:tcPr>
          <w:p w14:paraId="2D58ED30">
            <w:pPr>
              <w:widowControl w:val="0"/>
              <w:rPr>
                <w:szCs w:val="18"/>
              </w:rPr>
            </w:pPr>
            <w:bookmarkStart w:id="1" w:name="_Hlk167052657"/>
          </w:p>
        </w:tc>
        <w:tc>
          <w:tcPr>
            <w:tcW w:w="1965" w:type="pct"/>
            <w:tcBorders>
              <w:top w:val="single" w:color="000000" w:themeColor="text1" w:sz="12" w:space="0"/>
              <w:bottom w:val="single" w:color="000000" w:themeColor="text1" w:sz="8" w:space="0"/>
            </w:tcBorders>
            <w:vAlign w:val="center"/>
          </w:tcPr>
          <w:p w14:paraId="47900D46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pre-remodeling</w:t>
            </w:r>
          </w:p>
        </w:tc>
        <w:tc>
          <w:tcPr>
            <w:tcW w:w="2020" w:type="pct"/>
            <w:tcBorders>
              <w:top w:val="single" w:color="000000" w:themeColor="text1" w:sz="12" w:space="0"/>
              <w:bottom w:val="single" w:color="000000" w:themeColor="text1" w:sz="8" w:space="0"/>
            </w:tcBorders>
            <w:vAlign w:val="center"/>
          </w:tcPr>
          <w:p w14:paraId="7C5A112A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after remodeling</w:t>
            </w:r>
          </w:p>
        </w:tc>
      </w:tr>
      <w:tr w14:paraId="1FF974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015" w:type="pct"/>
            <w:tcBorders>
              <w:top w:val="single" w:color="000000" w:themeColor="text1" w:sz="8" w:space="0"/>
            </w:tcBorders>
            <w:vAlign w:val="center"/>
          </w:tcPr>
          <w:p w14:paraId="1E563AE4">
            <w:pPr>
              <w:widowControl w:val="0"/>
              <w:rPr>
                <w:szCs w:val="18"/>
              </w:rPr>
            </w:pPr>
            <w:r>
              <w:rPr>
                <w:szCs w:val="18"/>
              </w:rPr>
              <w:t>Outdoor 1.5m wind speed distribution cloud map</w:t>
            </w:r>
          </w:p>
        </w:tc>
        <w:tc>
          <w:tcPr>
            <w:tcW w:w="1965" w:type="pct"/>
            <w:tcBorders>
              <w:top w:val="single" w:color="000000" w:themeColor="text1" w:sz="8" w:space="0"/>
            </w:tcBorders>
            <w:vAlign w:val="center"/>
          </w:tcPr>
          <w:p w14:paraId="6D1DF71F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2089150" cy="2468245"/>
                  <wp:effectExtent l="0" t="0" r="6350" b="8255"/>
                  <wp:docPr id="996966803" name="图片 996966803" descr="图形用户界面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803" name="图片 996966803" descr="图形用户界面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9609" b="569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1773" cy="2482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0" w:type="pct"/>
            <w:tcBorders>
              <w:top w:val="single" w:color="000000" w:themeColor="text1" w:sz="8" w:space="0"/>
            </w:tcBorders>
            <w:vAlign w:val="center"/>
          </w:tcPr>
          <w:p w14:paraId="319E463E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2002790" cy="2446655"/>
                  <wp:effectExtent l="0" t="0" r="0" b="0"/>
                  <wp:docPr id="996966802" name="图片 996966802" descr="图形用户界面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802" name="图片 996966802" descr="图形用户界面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069" r="121" b="562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0477" cy="24556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E8605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15" w:type="pct"/>
            <w:vAlign w:val="center"/>
          </w:tcPr>
          <w:p w14:paraId="3FED3F72">
            <w:pPr>
              <w:widowControl w:val="0"/>
              <w:rPr>
                <w:szCs w:val="18"/>
              </w:rPr>
            </w:pPr>
            <w:r>
              <w:rPr>
                <w:szCs w:val="18"/>
              </w:rPr>
              <w:t>Outdoor 1.5m wind pressure distribution cloud map</w:t>
            </w:r>
          </w:p>
        </w:tc>
        <w:tc>
          <w:tcPr>
            <w:tcW w:w="1965" w:type="pct"/>
            <w:vAlign w:val="center"/>
          </w:tcPr>
          <w:p w14:paraId="0BA7D8DA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2140585" cy="2646045"/>
                  <wp:effectExtent l="0" t="0" r="0" b="1905"/>
                  <wp:docPr id="996966801" name="图片 996966801" descr="图形用户界面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801" name="图片 996966801" descr="图形用户界面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1" t="50131" r="50409" b="58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8464" cy="2668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0" w:type="pct"/>
            <w:vAlign w:val="center"/>
          </w:tcPr>
          <w:p w14:paraId="4136CDE8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2177415" cy="2659380"/>
                  <wp:effectExtent l="0" t="0" r="0" b="7620"/>
                  <wp:docPr id="996966800" name="图片 996966800" descr="图形用户界面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800" name="图片 996966800" descr="图形用户界面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201" t="50130" b="60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0978" cy="2688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bookmarkEnd w:id="1"/>
        </w:tc>
      </w:tr>
      <w:tr w14:paraId="00F26E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15" w:type="pct"/>
          </w:tcPr>
          <w:p w14:paraId="2685B0B7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Wind speed range m/s</w:t>
            </w:r>
          </w:p>
        </w:tc>
        <w:tc>
          <w:tcPr>
            <w:tcW w:w="1965" w:type="pct"/>
            <w:vAlign w:val="center"/>
          </w:tcPr>
          <w:p w14:paraId="71D9253C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0.19-1.54</w:t>
            </w:r>
          </w:p>
        </w:tc>
        <w:tc>
          <w:tcPr>
            <w:tcW w:w="2020" w:type="pct"/>
            <w:vAlign w:val="center"/>
          </w:tcPr>
          <w:p w14:paraId="327656F3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0.16-1.99</w:t>
            </w:r>
          </w:p>
        </w:tc>
      </w:tr>
      <w:tr w14:paraId="474A0D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15" w:type="pct"/>
          </w:tcPr>
          <w:p w14:paraId="6F7FACB6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Average wind speed m/s</w:t>
            </w:r>
          </w:p>
        </w:tc>
        <w:tc>
          <w:tcPr>
            <w:tcW w:w="1965" w:type="pct"/>
            <w:vAlign w:val="center"/>
          </w:tcPr>
          <w:p w14:paraId="1011A94C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0.65</w:t>
            </w:r>
          </w:p>
        </w:tc>
        <w:tc>
          <w:tcPr>
            <w:tcW w:w="2020" w:type="pct"/>
            <w:vAlign w:val="center"/>
          </w:tcPr>
          <w:p w14:paraId="10988C46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1.15</w:t>
            </w:r>
          </w:p>
        </w:tc>
      </w:tr>
      <w:tr w14:paraId="38E37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  <w:jc w:val="center"/>
        </w:trPr>
        <w:tc>
          <w:tcPr>
            <w:tcW w:w="1015" w:type="pct"/>
          </w:tcPr>
          <w:p w14:paraId="7EFD9087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Comfortable wind speed zone ratio</w:t>
            </w:r>
          </w:p>
        </w:tc>
        <w:tc>
          <w:tcPr>
            <w:tcW w:w="1965" w:type="pct"/>
            <w:vAlign w:val="center"/>
          </w:tcPr>
          <w:p w14:paraId="609E83D3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1.05</w:t>
            </w:r>
          </w:p>
        </w:tc>
        <w:tc>
          <w:tcPr>
            <w:tcW w:w="2020" w:type="pct"/>
            <w:vAlign w:val="center"/>
          </w:tcPr>
          <w:p w14:paraId="3C342E5D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1.09</w:t>
            </w:r>
          </w:p>
        </w:tc>
      </w:tr>
      <w:tr w14:paraId="5F2682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  <w:jc w:val="center"/>
        </w:trPr>
        <w:tc>
          <w:tcPr>
            <w:tcW w:w="1015" w:type="pct"/>
          </w:tcPr>
          <w:p w14:paraId="087927C3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Quiet Wind Zone Ratio</w:t>
            </w:r>
          </w:p>
        </w:tc>
        <w:tc>
          <w:tcPr>
            <w:tcW w:w="1965" w:type="pct"/>
            <w:vAlign w:val="center"/>
          </w:tcPr>
          <w:p w14:paraId="2AF70C9A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73.81%</w:t>
            </w:r>
          </w:p>
        </w:tc>
        <w:tc>
          <w:tcPr>
            <w:tcW w:w="2020" w:type="pct"/>
            <w:vAlign w:val="center"/>
          </w:tcPr>
          <w:p w14:paraId="62AB4297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80.95%</w:t>
            </w:r>
          </w:p>
        </w:tc>
      </w:tr>
      <w:tr w14:paraId="0963C9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15" w:type="pct"/>
          </w:tcPr>
          <w:p w14:paraId="635A2B2F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Range of pressure differences before and after construction (pa)</w:t>
            </w:r>
          </w:p>
        </w:tc>
        <w:tc>
          <w:tcPr>
            <w:tcW w:w="1965" w:type="pct"/>
            <w:vAlign w:val="center"/>
          </w:tcPr>
          <w:p w14:paraId="1537A110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26.19%</w:t>
            </w:r>
          </w:p>
        </w:tc>
        <w:tc>
          <w:tcPr>
            <w:tcW w:w="2020" w:type="pct"/>
            <w:vAlign w:val="center"/>
          </w:tcPr>
          <w:p w14:paraId="122AA760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19.05%</w:t>
            </w:r>
          </w:p>
        </w:tc>
      </w:tr>
      <w:tr w14:paraId="608706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15" w:type="pct"/>
            <w:tcBorders>
              <w:bottom w:val="single" w:color="000000" w:themeColor="text1" w:sz="12" w:space="0"/>
            </w:tcBorders>
          </w:tcPr>
          <w:p w14:paraId="54257E0C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Wind speed range m/s</w:t>
            </w:r>
          </w:p>
        </w:tc>
        <w:tc>
          <w:tcPr>
            <w:tcW w:w="1965" w:type="pct"/>
            <w:tcBorders>
              <w:bottom w:val="single" w:color="000000" w:themeColor="text1" w:sz="12" w:space="0"/>
            </w:tcBorders>
            <w:vAlign w:val="center"/>
          </w:tcPr>
          <w:p w14:paraId="3D616947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0-0.22</w:t>
            </w:r>
          </w:p>
        </w:tc>
        <w:tc>
          <w:tcPr>
            <w:tcW w:w="2020" w:type="pct"/>
            <w:tcBorders>
              <w:bottom w:val="single" w:color="000000" w:themeColor="text1" w:sz="12" w:space="0"/>
            </w:tcBorders>
            <w:vAlign w:val="center"/>
          </w:tcPr>
          <w:p w14:paraId="5D10973E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0-0.41</w:t>
            </w:r>
          </w:p>
        </w:tc>
      </w:tr>
    </w:tbl>
    <w:p w14:paraId="7A8DE8D6">
      <w:pPr>
        <w:pStyle w:val="41"/>
        <w:rPr>
          <w:bCs/>
        </w:rPr>
      </w:pPr>
      <w:r>
        <w:rPr>
          <w:b/>
        </w:rPr>
        <w:t xml:space="preserve">Table 12. </w:t>
      </w:r>
      <w:r>
        <w:rPr>
          <w:bCs/>
        </w:rPr>
        <w:t>Simulation Results of Indoor Wind Environment in Summer for Residential A Renovation.</w:t>
      </w:r>
    </w:p>
    <w:tbl>
      <w:tblPr>
        <w:tblStyle w:val="99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8"/>
        <w:gridCol w:w="4198"/>
        <w:gridCol w:w="4316"/>
      </w:tblGrid>
      <w:tr w14:paraId="2F5F8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015" w:type="pct"/>
            <w:tcBorders>
              <w:top w:val="single" w:color="000000" w:themeColor="text1" w:sz="12" w:space="0"/>
            </w:tcBorders>
            <w:vAlign w:val="center"/>
          </w:tcPr>
          <w:p w14:paraId="312A5380">
            <w:pPr>
              <w:widowControl w:val="0"/>
              <w:rPr>
                <w:szCs w:val="18"/>
              </w:rPr>
            </w:pPr>
            <w:bookmarkStart w:id="2" w:name="_Hlk167052748"/>
          </w:p>
        </w:tc>
        <w:tc>
          <w:tcPr>
            <w:tcW w:w="1965" w:type="pct"/>
            <w:tcBorders>
              <w:top w:val="single" w:color="000000" w:themeColor="text1" w:sz="12" w:space="0"/>
            </w:tcBorders>
            <w:vAlign w:val="center"/>
          </w:tcPr>
          <w:p w14:paraId="3FD235C8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First floor before remodeling</w:t>
            </w:r>
          </w:p>
        </w:tc>
        <w:tc>
          <w:tcPr>
            <w:tcW w:w="2020" w:type="pct"/>
            <w:tcBorders>
              <w:top w:val="single" w:color="000000" w:themeColor="text1" w:sz="12" w:space="0"/>
            </w:tcBorders>
            <w:vAlign w:val="center"/>
          </w:tcPr>
          <w:p w14:paraId="7E662327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First floor after remodeling</w:t>
            </w:r>
          </w:p>
        </w:tc>
      </w:tr>
      <w:tr w14:paraId="764DF4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015" w:type="pct"/>
            <w:tcBorders>
              <w:top w:val="single" w:color="000000" w:themeColor="text1" w:sz="8" w:space="0"/>
            </w:tcBorders>
            <w:vAlign w:val="center"/>
          </w:tcPr>
          <w:p w14:paraId="7E9C11CF">
            <w:pPr>
              <w:widowControl w:val="0"/>
              <w:rPr>
                <w:szCs w:val="18"/>
              </w:rPr>
            </w:pPr>
            <w:r>
              <w:rPr>
                <w:szCs w:val="18"/>
              </w:rPr>
              <w:t>Indoor 1.5m wind speed distribution</w:t>
            </w:r>
          </w:p>
        </w:tc>
        <w:tc>
          <w:tcPr>
            <w:tcW w:w="1965" w:type="pct"/>
            <w:tcBorders>
              <w:top w:val="single" w:color="000000" w:themeColor="text1" w:sz="8" w:space="0"/>
            </w:tcBorders>
            <w:vAlign w:val="center"/>
          </w:tcPr>
          <w:p w14:paraId="44642F54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2436495" cy="1738630"/>
                  <wp:effectExtent l="0" t="0" r="1905" b="0"/>
                  <wp:docPr id="996966811" name="图片 9969668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811" name="图片 9969668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35" t="970" r="50026" b="777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8366" cy="17473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0" w:type="pct"/>
            <w:tcBorders>
              <w:top w:val="single" w:color="000000" w:themeColor="text1" w:sz="8" w:space="0"/>
            </w:tcBorders>
            <w:vAlign w:val="center"/>
          </w:tcPr>
          <w:p w14:paraId="5278908B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2473325" cy="1724660"/>
                  <wp:effectExtent l="0" t="0" r="3175" b="8890"/>
                  <wp:docPr id="996966810" name="图片 9969668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810" name="图片 9969668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184" t="970" b="777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0026" cy="1736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ED2CD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15" w:type="pct"/>
            <w:vAlign w:val="center"/>
          </w:tcPr>
          <w:p w14:paraId="27BBAB15">
            <w:pPr>
              <w:widowControl w:val="0"/>
              <w:rPr>
                <w:szCs w:val="18"/>
              </w:rPr>
            </w:pPr>
            <w:r>
              <w:rPr>
                <w:szCs w:val="18"/>
              </w:rPr>
              <w:t>Indoor 1.5m air age distribution</w:t>
            </w:r>
          </w:p>
        </w:tc>
        <w:tc>
          <w:tcPr>
            <w:tcW w:w="1965" w:type="pct"/>
            <w:vAlign w:val="center"/>
          </w:tcPr>
          <w:p w14:paraId="659F0823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2436495" cy="1718310"/>
                  <wp:effectExtent l="0" t="0" r="1905" b="0"/>
                  <wp:docPr id="996966809" name="图片 996966809" descr="日历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809" name="图片 996966809" descr="日历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14" t="51744" r="50023" b="269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4463" cy="17314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0" w:type="pct"/>
            <w:vAlign w:val="center"/>
          </w:tcPr>
          <w:p w14:paraId="210819CF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2441575" cy="1711960"/>
                  <wp:effectExtent l="0" t="0" r="0" b="2540"/>
                  <wp:docPr id="996966808" name="图片 996966808" descr="日历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808" name="图片 996966808" descr="日历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360" t="51744" b="269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4025" cy="17208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F4ED3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15" w:type="pct"/>
            <w:vAlign w:val="center"/>
          </w:tcPr>
          <w:p w14:paraId="08293786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Wind speed range m/s</w:t>
            </w:r>
          </w:p>
        </w:tc>
        <w:tc>
          <w:tcPr>
            <w:tcW w:w="1965" w:type="pct"/>
            <w:vAlign w:val="center"/>
          </w:tcPr>
          <w:p w14:paraId="3043C2B5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0.03-030</w:t>
            </w:r>
          </w:p>
        </w:tc>
        <w:tc>
          <w:tcPr>
            <w:tcW w:w="2020" w:type="pct"/>
            <w:vAlign w:val="center"/>
          </w:tcPr>
          <w:p w14:paraId="329167FB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0.04-0.56</w:t>
            </w:r>
          </w:p>
        </w:tc>
      </w:tr>
      <w:tr w14:paraId="524D1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15" w:type="pct"/>
            <w:vAlign w:val="center"/>
          </w:tcPr>
          <w:p w14:paraId="5E256A2A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Average wind speed m/s</w:t>
            </w:r>
          </w:p>
        </w:tc>
        <w:tc>
          <w:tcPr>
            <w:tcW w:w="1965" w:type="pct"/>
            <w:vAlign w:val="center"/>
          </w:tcPr>
          <w:p w14:paraId="5C66AE24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0.16</w:t>
            </w:r>
          </w:p>
        </w:tc>
        <w:tc>
          <w:tcPr>
            <w:tcW w:w="2020" w:type="pct"/>
            <w:vAlign w:val="center"/>
          </w:tcPr>
          <w:p w14:paraId="6A336F98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0.33</w:t>
            </w:r>
          </w:p>
        </w:tc>
      </w:tr>
      <w:tr w14:paraId="073C18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  <w:jc w:val="center"/>
        </w:trPr>
        <w:tc>
          <w:tcPr>
            <w:tcW w:w="1015" w:type="pct"/>
            <w:vAlign w:val="center"/>
          </w:tcPr>
          <w:p w14:paraId="725A7A25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Comfort Wind Speed Zone Ratio</w:t>
            </w:r>
          </w:p>
        </w:tc>
        <w:tc>
          <w:tcPr>
            <w:tcW w:w="1965" w:type="pct"/>
            <w:vAlign w:val="center"/>
          </w:tcPr>
          <w:p w14:paraId="140CDDCC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10.32%</w:t>
            </w:r>
          </w:p>
        </w:tc>
        <w:tc>
          <w:tcPr>
            <w:tcW w:w="2020" w:type="pct"/>
            <w:vAlign w:val="center"/>
          </w:tcPr>
          <w:p w14:paraId="4CA5946E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15.48%</w:t>
            </w:r>
          </w:p>
        </w:tc>
      </w:tr>
      <w:tr w14:paraId="76738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15" w:type="pct"/>
            <w:tcBorders>
              <w:bottom w:val="single" w:color="000000" w:themeColor="text1" w:sz="8" w:space="0"/>
            </w:tcBorders>
            <w:vAlign w:val="center"/>
          </w:tcPr>
          <w:p w14:paraId="2774821F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Air age mean (s)</w:t>
            </w:r>
          </w:p>
        </w:tc>
        <w:tc>
          <w:tcPr>
            <w:tcW w:w="1965" w:type="pct"/>
            <w:tcBorders>
              <w:bottom w:val="single" w:color="000000" w:themeColor="text1" w:sz="8" w:space="0"/>
            </w:tcBorders>
            <w:vAlign w:val="center"/>
          </w:tcPr>
          <w:p w14:paraId="3BB0A459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749</w:t>
            </w:r>
          </w:p>
        </w:tc>
        <w:tc>
          <w:tcPr>
            <w:tcW w:w="2020" w:type="pct"/>
            <w:tcBorders>
              <w:bottom w:val="single" w:color="000000" w:themeColor="text1" w:sz="8" w:space="0"/>
            </w:tcBorders>
            <w:vAlign w:val="center"/>
          </w:tcPr>
          <w:p w14:paraId="029DAFF2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336</w:t>
            </w:r>
          </w:p>
        </w:tc>
      </w:tr>
      <w:tr w14:paraId="09F94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15" w:type="pct"/>
            <w:tcBorders>
              <w:top w:val="single" w:color="000000" w:themeColor="text1" w:sz="8" w:space="0"/>
              <w:bottom w:val="single" w:color="000000" w:themeColor="text1" w:sz="8" w:space="0"/>
            </w:tcBorders>
            <w:vAlign w:val="center"/>
          </w:tcPr>
          <w:p w14:paraId="481860F2">
            <w:pPr>
              <w:widowControl w:val="0"/>
              <w:jc w:val="center"/>
              <w:rPr>
                <w:szCs w:val="18"/>
              </w:rPr>
            </w:pPr>
          </w:p>
        </w:tc>
        <w:tc>
          <w:tcPr>
            <w:tcW w:w="1965" w:type="pct"/>
            <w:tcBorders>
              <w:top w:val="single" w:color="000000" w:themeColor="text1" w:sz="8" w:space="0"/>
              <w:bottom w:val="single" w:color="000000" w:themeColor="text1" w:sz="8" w:space="0"/>
            </w:tcBorders>
            <w:vAlign w:val="center"/>
          </w:tcPr>
          <w:p w14:paraId="6A4BF0B7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Second floor before remodeling</w:t>
            </w:r>
          </w:p>
        </w:tc>
        <w:tc>
          <w:tcPr>
            <w:tcW w:w="2020" w:type="pct"/>
            <w:tcBorders>
              <w:top w:val="single" w:color="000000" w:themeColor="text1" w:sz="8" w:space="0"/>
              <w:bottom w:val="single" w:color="000000" w:themeColor="text1" w:sz="8" w:space="0"/>
            </w:tcBorders>
            <w:vAlign w:val="center"/>
          </w:tcPr>
          <w:p w14:paraId="7E5E7D49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Second floor after remodeling</w:t>
            </w:r>
          </w:p>
        </w:tc>
      </w:tr>
      <w:tr w14:paraId="47E25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15" w:type="pct"/>
            <w:tcBorders>
              <w:top w:val="single" w:color="000000" w:themeColor="text1" w:sz="8" w:space="0"/>
            </w:tcBorders>
            <w:vAlign w:val="center"/>
          </w:tcPr>
          <w:p w14:paraId="3C1C752A">
            <w:pPr>
              <w:widowControl w:val="0"/>
              <w:rPr>
                <w:szCs w:val="18"/>
              </w:rPr>
            </w:pPr>
            <w:r>
              <w:rPr>
                <w:szCs w:val="18"/>
              </w:rPr>
              <w:t>Indoor 1.5m wind speed distribution</w:t>
            </w:r>
          </w:p>
        </w:tc>
        <w:tc>
          <w:tcPr>
            <w:tcW w:w="1965" w:type="pct"/>
            <w:tcBorders>
              <w:top w:val="single" w:color="000000" w:themeColor="text1" w:sz="8" w:space="0"/>
            </w:tcBorders>
            <w:vAlign w:val="center"/>
          </w:tcPr>
          <w:p w14:paraId="2AC79DEE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2436495" cy="2033905"/>
                  <wp:effectExtent l="0" t="0" r="1905" b="4445"/>
                  <wp:docPr id="996966807" name="图片 9969668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807" name="图片 9969668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07" t="24986" r="49860" b="500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4351" cy="2049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0" w:type="pct"/>
            <w:tcBorders>
              <w:top w:val="single" w:color="000000" w:themeColor="text1" w:sz="8" w:space="0"/>
            </w:tcBorders>
            <w:vAlign w:val="center"/>
          </w:tcPr>
          <w:p w14:paraId="47028CDA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2473325" cy="2028190"/>
                  <wp:effectExtent l="0" t="0" r="3175" b="0"/>
                  <wp:docPr id="996966806" name="图片 9969668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806" name="图片 9969668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350" t="24986" b="500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1151" cy="20431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F6DB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15" w:type="pct"/>
            <w:vAlign w:val="center"/>
          </w:tcPr>
          <w:p w14:paraId="50F3DBFC">
            <w:pPr>
              <w:widowControl w:val="0"/>
              <w:rPr>
                <w:szCs w:val="18"/>
              </w:rPr>
            </w:pPr>
            <w:r>
              <w:rPr>
                <w:szCs w:val="18"/>
              </w:rPr>
              <w:t>Indoor 1.5m air age distribution</w:t>
            </w:r>
          </w:p>
        </w:tc>
        <w:tc>
          <w:tcPr>
            <w:tcW w:w="1965" w:type="pct"/>
            <w:vAlign w:val="center"/>
          </w:tcPr>
          <w:p w14:paraId="364B44E3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2424430" cy="2023745"/>
                  <wp:effectExtent l="0" t="0" r="0" b="0"/>
                  <wp:docPr id="996966805" name="图片 996966805" descr="日历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805" name="图片 996966805" descr="日历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54" t="75140" r="496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3901" cy="20405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0" w:type="pct"/>
            <w:vAlign w:val="center"/>
          </w:tcPr>
          <w:p w14:paraId="009E995A">
            <w:pPr>
              <w:widowControl w:val="0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2467610" cy="2023745"/>
                  <wp:effectExtent l="0" t="0" r="8890" b="0"/>
                  <wp:docPr id="996966804" name="图片 996966804" descr="日历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804" name="图片 996966804" descr="日历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683" t="754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0356" cy="2042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04089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15" w:type="pct"/>
            <w:vAlign w:val="center"/>
          </w:tcPr>
          <w:p w14:paraId="1065E3D8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Wind speed range m/s</w:t>
            </w:r>
          </w:p>
        </w:tc>
        <w:tc>
          <w:tcPr>
            <w:tcW w:w="1965" w:type="pct"/>
            <w:vAlign w:val="center"/>
          </w:tcPr>
          <w:p w14:paraId="2FE285A6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0.09-0.84</w:t>
            </w:r>
          </w:p>
        </w:tc>
        <w:tc>
          <w:tcPr>
            <w:tcW w:w="2020" w:type="pct"/>
            <w:vAlign w:val="center"/>
          </w:tcPr>
          <w:p w14:paraId="202E0347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0.14-0.81</w:t>
            </w:r>
          </w:p>
        </w:tc>
      </w:tr>
      <w:tr w14:paraId="3E600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15" w:type="pct"/>
            <w:vAlign w:val="center"/>
          </w:tcPr>
          <w:p w14:paraId="66EF2F67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Average wind speed m/s</w:t>
            </w:r>
          </w:p>
        </w:tc>
        <w:tc>
          <w:tcPr>
            <w:tcW w:w="1965" w:type="pct"/>
            <w:vAlign w:val="center"/>
          </w:tcPr>
          <w:p w14:paraId="00FA7609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0.38</w:t>
            </w:r>
          </w:p>
        </w:tc>
        <w:tc>
          <w:tcPr>
            <w:tcW w:w="2020" w:type="pct"/>
            <w:vAlign w:val="center"/>
          </w:tcPr>
          <w:p w14:paraId="238EF52A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0.47</w:t>
            </w:r>
          </w:p>
        </w:tc>
      </w:tr>
      <w:tr w14:paraId="1C86C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15" w:type="pct"/>
            <w:vAlign w:val="center"/>
          </w:tcPr>
          <w:p w14:paraId="04166A25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Comfort Wind Speed Zone Ratio</w:t>
            </w:r>
          </w:p>
        </w:tc>
        <w:tc>
          <w:tcPr>
            <w:tcW w:w="1965" w:type="pct"/>
            <w:vAlign w:val="center"/>
          </w:tcPr>
          <w:p w14:paraId="6AF2D1A0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79.94%</w:t>
            </w:r>
          </w:p>
        </w:tc>
        <w:tc>
          <w:tcPr>
            <w:tcW w:w="2020" w:type="pct"/>
            <w:vAlign w:val="center"/>
          </w:tcPr>
          <w:p w14:paraId="0060CC35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85.32%</w:t>
            </w:r>
          </w:p>
        </w:tc>
      </w:tr>
      <w:tr w14:paraId="4AE45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15" w:type="pct"/>
            <w:tcBorders>
              <w:bottom w:val="single" w:color="000000" w:themeColor="text1" w:sz="12" w:space="0"/>
            </w:tcBorders>
            <w:vAlign w:val="center"/>
          </w:tcPr>
          <w:p w14:paraId="78D05547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Air age mean (s)</w:t>
            </w:r>
          </w:p>
        </w:tc>
        <w:tc>
          <w:tcPr>
            <w:tcW w:w="1965" w:type="pct"/>
            <w:tcBorders>
              <w:bottom w:val="single" w:color="000000" w:themeColor="text1" w:sz="12" w:space="0"/>
            </w:tcBorders>
            <w:vAlign w:val="center"/>
          </w:tcPr>
          <w:p w14:paraId="6B646F1D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164</w:t>
            </w:r>
          </w:p>
        </w:tc>
        <w:tc>
          <w:tcPr>
            <w:tcW w:w="2020" w:type="pct"/>
            <w:tcBorders>
              <w:bottom w:val="single" w:color="000000" w:themeColor="text1" w:sz="12" w:space="0"/>
            </w:tcBorders>
            <w:vAlign w:val="center"/>
          </w:tcPr>
          <w:p w14:paraId="0707A227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152</w:t>
            </w:r>
          </w:p>
          <w:bookmarkEnd w:id="2"/>
        </w:tc>
      </w:tr>
    </w:tbl>
    <w:p w14:paraId="59E00C69">
      <w:pPr>
        <w:pStyle w:val="41"/>
        <w:rPr>
          <w:bCs/>
        </w:rPr>
      </w:pPr>
      <w:r>
        <w:rPr>
          <w:b/>
        </w:rPr>
        <w:t xml:space="preserve">Table 13. </w:t>
      </w:r>
      <w:r>
        <w:rPr>
          <w:bCs/>
        </w:rPr>
        <w:t>Simulation Results of Outdoor Wind Environment in Winter for Residential A Renovation.</w:t>
      </w:r>
    </w:p>
    <w:tbl>
      <w:tblPr>
        <w:tblStyle w:val="100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4055"/>
        <w:gridCol w:w="4457"/>
      </w:tblGrid>
      <w:tr w14:paraId="23839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016" w:type="pct"/>
            <w:tcBorders>
              <w:top w:val="single" w:color="000000" w:themeColor="text1" w:sz="12" w:space="0"/>
              <w:bottom w:val="single" w:color="000000" w:themeColor="text1" w:sz="8" w:space="0"/>
            </w:tcBorders>
            <w:vAlign w:val="center"/>
          </w:tcPr>
          <w:p w14:paraId="0349035F">
            <w:pPr>
              <w:widowControl w:val="0"/>
              <w:ind w:firstLine="400"/>
              <w:rPr>
                <w:szCs w:val="18"/>
              </w:rPr>
            </w:pPr>
            <w:bookmarkStart w:id="3" w:name="_Hlk167053019"/>
          </w:p>
        </w:tc>
        <w:tc>
          <w:tcPr>
            <w:tcW w:w="1897" w:type="pct"/>
            <w:tcBorders>
              <w:top w:val="single" w:color="000000" w:themeColor="text1" w:sz="12" w:space="0"/>
              <w:bottom w:val="single" w:color="000000" w:themeColor="text1" w:sz="8" w:space="0"/>
            </w:tcBorders>
            <w:vAlign w:val="center"/>
          </w:tcPr>
          <w:p w14:paraId="23130438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pre-remodeling</w:t>
            </w:r>
          </w:p>
        </w:tc>
        <w:tc>
          <w:tcPr>
            <w:tcW w:w="2087" w:type="pct"/>
            <w:tcBorders>
              <w:top w:val="single" w:color="000000" w:themeColor="text1" w:sz="12" w:space="0"/>
              <w:bottom w:val="single" w:color="000000" w:themeColor="text1" w:sz="8" w:space="0"/>
            </w:tcBorders>
            <w:vAlign w:val="center"/>
          </w:tcPr>
          <w:p w14:paraId="2B958E5F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after remodeling</w:t>
            </w:r>
          </w:p>
          <w:bookmarkEnd w:id="3"/>
        </w:tc>
      </w:tr>
      <w:tr w14:paraId="74AFC7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016" w:type="pct"/>
            <w:tcBorders>
              <w:top w:val="single" w:color="000000" w:themeColor="text1" w:sz="8" w:space="0"/>
            </w:tcBorders>
            <w:vAlign w:val="center"/>
          </w:tcPr>
          <w:p w14:paraId="0AF3E757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Outdoor 1.5m wind speed distribution cloud map</w:t>
            </w:r>
          </w:p>
        </w:tc>
        <w:tc>
          <w:tcPr>
            <w:tcW w:w="1897" w:type="pct"/>
            <w:tcBorders>
              <w:top w:val="single" w:color="000000" w:themeColor="text1" w:sz="8" w:space="0"/>
            </w:tcBorders>
            <w:vAlign w:val="center"/>
          </w:tcPr>
          <w:p w14:paraId="49FEAA07">
            <w:pPr>
              <w:widowControl w:val="0"/>
              <w:jc w:val="center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1502410" cy="1819910"/>
                  <wp:effectExtent l="0" t="0" r="2540" b="8890"/>
                  <wp:docPr id="996966815" name="图片 996966815" descr="图形用户界面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815" name="图片 996966815" descr="图形用户界面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" r="49763" b="556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4381" cy="1834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87" w:type="pct"/>
            <w:tcBorders>
              <w:top w:val="single" w:color="000000" w:themeColor="text1" w:sz="8" w:space="0"/>
            </w:tcBorders>
            <w:vAlign w:val="center"/>
          </w:tcPr>
          <w:p w14:paraId="49CDBBF0">
            <w:pPr>
              <w:widowControl w:val="0"/>
              <w:jc w:val="center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1511300" cy="1830705"/>
                  <wp:effectExtent l="0" t="0" r="0" b="0"/>
                  <wp:docPr id="996966814" name="图片 996966814" descr="图形用户界面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814" name="图片 996966814" descr="图形用户界面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243" t="2" r="121" b="558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4757" cy="1834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9D3D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16" w:type="pct"/>
            <w:vAlign w:val="center"/>
          </w:tcPr>
          <w:p w14:paraId="16861149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Outdoor 1.5m wind pressure distribution cloud map</w:t>
            </w:r>
          </w:p>
        </w:tc>
        <w:tc>
          <w:tcPr>
            <w:tcW w:w="1897" w:type="pct"/>
            <w:vAlign w:val="center"/>
          </w:tcPr>
          <w:p w14:paraId="3051DA96">
            <w:pPr>
              <w:widowControl w:val="0"/>
              <w:jc w:val="center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1532255" cy="1856105"/>
                  <wp:effectExtent l="0" t="0" r="0" b="0"/>
                  <wp:docPr id="996966813" name="图片 996966813" descr="图形用户界面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813" name="图片 996966813" descr="图形用户界面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" t="49606" r="50201" b="66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7625" cy="1862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87" w:type="pct"/>
            <w:vAlign w:val="center"/>
          </w:tcPr>
          <w:p w14:paraId="4F3B87C1">
            <w:pPr>
              <w:widowControl w:val="0"/>
              <w:jc w:val="center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1484630" cy="1844675"/>
                  <wp:effectExtent l="0" t="0" r="1270" b="3175"/>
                  <wp:docPr id="996966812" name="图片 996966812" descr="图形用户界面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812" name="图片 996966812" descr="图形用户界面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230" t="49606" r="121" b="61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3043" cy="1854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07AB4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15" w:type="pct"/>
          </w:tcPr>
          <w:p w14:paraId="0F62A28A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Wind speed range m/s</w:t>
            </w:r>
          </w:p>
        </w:tc>
        <w:tc>
          <w:tcPr>
            <w:tcW w:w="1898" w:type="pct"/>
            <w:vAlign w:val="center"/>
          </w:tcPr>
          <w:p w14:paraId="5602371D">
            <w:pPr>
              <w:widowControl w:val="0"/>
              <w:ind w:firstLine="400"/>
              <w:jc w:val="center"/>
              <w:rPr>
                <w:szCs w:val="18"/>
              </w:rPr>
            </w:pPr>
            <w:r>
              <w:rPr>
                <w:szCs w:val="18"/>
              </w:rPr>
              <w:t>0.12-2.25</w:t>
            </w:r>
          </w:p>
        </w:tc>
        <w:tc>
          <w:tcPr>
            <w:tcW w:w="2087" w:type="pct"/>
            <w:vAlign w:val="center"/>
          </w:tcPr>
          <w:p w14:paraId="2E09291B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0.11-1.78</w:t>
            </w:r>
          </w:p>
        </w:tc>
      </w:tr>
      <w:tr w14:paraId="51AB7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15" w:type="pct"/>
          </w:tcPr>
          <w:p w14:paraId="6E7B797B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Average wind speed m/s</w:t>
            </w:r>
          </w:p>
        </w:tc>
        <w:tc>
          <w:tcPr>
            <w:tcW w:w="1898" w:type="pct"/>
            <w:vAlign w:val="center"/>
          </w:tcPr>
          <w:p w14:paraId="11F042EC">
            <w:pPr>
              <w:widowControl w:val="0"/>
              <w:ind w:firstLine="400"/>
              <w:jc w:val="center"/>
              <w:rPr>
                <w:szCs w:val="18"/>
              </w:rPr>
            </w:pPr>
            <w:r>
              <w:rPr>
                <w:szCs w:val="18"/>
              </w:rPr>
              <w:t>1.41</w:t>
            </w:r>
          </w:p>
        </w:tc>
        <w:tc>
          <w:tcPr>
            <w:tcW w:w="2087" w:type="pct"/>
            <w:vAlign w:val="center"/>
          </w:tcPr>
          <w:p w14:paraId="4944061D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1.33</w:t>
            </w:r>
          </w:p>
        </w:tc>
      </w:tr>
      <w:tr w14:paraId="432038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  <w:jc w:val="center"/>
        </w:trPr>
        <w:tc>
          <w:tcPr>
            <w:tcW w:w="1015" w:type="pct"/>
          </w:tcPr>
          <w:p w14:paraId="391E17B5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Comfortable wind speed zone ratio</w:t>
            </w:r>
          </w:p>
        </w:tc>
        <w:tc>
          <w:tcPr>
            <w:tcW w:w="1898" w:type="pct"/>
            <w:vAlign w:val="center"/>
          </w:tcPr>
          <w:p w14:paraId="528055DE">
            <w:pPr>
              <w:widowControl w:val="0"/>
              <w:ind w:firstLine="400"/>
              <w:jc w:val="center"/>
              <w:rPr>
                <w:szCs w:val="18"/>
              </w:rPr>
            </w:pPr>
            <w:r>
              <w:rPr>
                <w:szCs w:val="18"/>
              </w:rPr>
              <w:t>0.46</w:t>
            </w:r>
          </w:p>
        </w:tc>
        <w:tc>
          <w:tcPr>
            <w:tcW w:w="2087" w:type="pct"/>
            <w:vAlign w:val="center"/>
          </w:tcPr>
          <w:p w14:paraId="206AFAB2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0.52</w:t>
            </w:r>
          </w:p>
        </w:tc>
      </w:tr>
      <w:tr w14:paraId="3E6F8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  <w:jc w:val="center"/>
        </w:trPr>
        <w:tc>
          <w:tcPr>
            <w:tcW w:w="1015" w:type="pct"/>
          </w:tcPr>
          <w:p w14:paraId="461EF604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Quiet Wind Zone Ratio</w:t>
            </w:r>
          </w:p>
        </w:tc>
        <w:tc>
          <w:tcPr>
            <w:tcW w:w="1898" w:type="pct"/>
            <w:vAlign w:val="center"/>
          </w:tcPr>
          <w:p w14:paraId="2CD0D411">
            <w:pPr>
              <w:widowControl w:val="0"/>
              <w:ind w:firstLine="400"/>
              <w:jc w:val="center"/>
              <w:rPr>
                <w:szCs w:val="18"/>
              </w:rPr>
            </w:pPr>
            <w:r>
              <w:rPr>
                <w:szCs w:val="18"/>
              </w:rPr>
              <w:t>11.20%</w:t>
            </w:r>
          </w:p>
        </w:tc>
        <w:tc>
          <w:tcPr>
            <w:tcW w:w="2087" w:type="pct"/>
            <w:vAlign w:val="center"/>
          </w:tcPr>
          <w:p w14:paraId="62645722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33.30%</w:t>
            </w:r>
          </w:p>
        </w:tc>
      </w:tr>
      <w:tr w14:paraId="003B2E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15" w:type="pct"/>
          </w:tcPr>
          <w:p w14:paraId="589C8191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Range of pressure differences before and after construction (pa)</w:t>
            </w:r>
          </w:p>
        </w:tc>
        <w:tc>
          <w:tcPr>
            <w:tcW w:w="1898" w:type="pct"/>
            <w:vAlign w:val="center"/>
          </w:tcPr>
          <w:p w14:paraId="07237A96">
            <w:pPr>
              <w:widowControl w:val="0"/>
              <w:ind w:firstLine="400"/>
              <w:jc w:val="center"/>
              <w:rPr>
                <w:szCs w:val="18"/>
              </w:rPr>
            </w:pPr>
            <w:r>
              <w:rPr>
                <w:szCs w:val="18"/>
              </w:rPr>
              <w:t>88.80%</w:t>
            </w:r>
          </w:p>
        </w:tc>
        <w:tc>
          <w:tcPr>
            <w:tcW w:w="2087" w:type="pct"/>
            <w:vAlign w:val="center"/>
          </w:tcPr>
          <w:p w14:paraId="772276F9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66.70%</w:t>
            </w:r>
          </w:p>
        </w:tc>
      </w:tr>
      <w:tr w14:paraId="09A7B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15" w:type="pct"/>
            <w:tcBorders>
              <w:bottom w:val="single" w:color="000000" w:themeColor="text1" w:sz="12" w:space="0"/>
            </w:tcBorders>
          </w:tcPr>
          <w:p w14:paraId="796B7BDC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Wind speed range m/s</w:t>
            </w:r>
          </w:p>
        </w:tc>
        <w:tc>
          <w:tcPr>
            <w:tcW w:w="1898" w:type="pct"/>
            <w:tcBorders>
              <w:bottom w:val="single" w:color="000000" w:themeColor="text1" w:sz="12" w:space="0"/>
            </w:tcBorders>
            <w:vAlign w:val="center"/>
          </w:tcPr>
          <w:p w14:paraId="2B7BA2DB">
            <w:pPr>
              <w:widowControl w:val="0"/>
              <w:ind w:firstLine="400"/>
              <w:jc w:val="center"/>
              <w:rPr>
                <w:szCs w:val="18"/>
              </w:rPr>
            </w:pPr>
            <w:r>
              <w:rPr>
                <w:szCs w:val="18"/>
              </w:rPr>
              <w:t>0-0.08</w:t>
            </w:r>
          </w:p>
        </w:tc>
        <w:tc>
          <w:tcPr>
            <w:tcW w:w="2087" w:type="pct"/>
            <w:tcBorders>
              <w:bottom w:val="single" w:color="000000" w:themeColor="text1" w:sz="12" w:space="0"/>
            </w:tcBorders>
            <w:vAlign w:val="center"/>
          </w:tcPr>
          <w:p w14:paraId="41237E0E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0-0.13</w:t>
            </w:r>
          </w:p>
        </w:tc>
      </w:tr>
    </w:tbl>
    <w:p w14:paraId="07340CF5">
      <w:pPr>
        <w:pStyle w:val="41"/>
        <w:rPr>
          <w:bCs/>
        </w:rPr>
      </w:pPr>
      <w:r>
        <w:rPr>
          <w:b/>
        </w:rPr>
        <w:t xml:space="preserve">Table 14. </w:t>
      </w:r>
      <w:r>
        <w:rPr>
          <w:bCs/>
        </w:rPr>
        <w:t>Simulation Results of Indoor Wind Environment in Winter for Residential A Renovation.</w:t>
      </w:r>
    </w:p>
    <w:tbl>
      <w:tblPr>
        <w:tblStyle w:val="101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8"/>
        <w:gridCol w:w="4343"/>
        <w:gridCol w:w="4171"/>
      </w:tblGrid>
      <w:tr w14:paraId="642ABC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015" w:type="pct"/>
            <w:tcBorders>
              <w:top w:val="single" w:color="000000" w:themeColor="text1" w:sz="12" w:space="0"/>
            </w:tcBorders>
            <w:vAlign w:val="center"/>
          </w:tcPr>
          <w:p w14:paraId="72E1C9C6">
            <w:pPr>
              <w:widowControl w:val="0"/>
              <w:rPr>
                <w:szCs w:val="18"/>
              </w:rPr>
            </w:pPr>
            <w:bookmarkStart w:id="4" w:name="_Hlk167053066"/>
          </w:p>
        </w:tc>
        <w:tc>
          <w:tcPr>
            <w:tcW w:w="2033" w:type="pct"/>
            <w:tcBorders>
              <w:top w:val="single" w:color="000000" w:themeColor="text1" w:sz="12" w:space="0"/>
            </w:tcBorders>
            <w:vAlign w:val="center"/>
          </w:tcPr>
          <w:p w14:paraId="5B06A8AA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First floor before remodeling</w:t>
            </w:r>
          </w:p>
        </w:tc>
        <w:tc>
          <w:tcPr>
            <w:tcW w:w="1952" w:type="pct"/>
            <w:tcBorders>
              <w:top w:val="single" w:color="000000" w:themeColor="text1" w:sz="12" w:space="0"/>
            </w:tcBorders>
            <w:vAlign w:val="center"/>
          </w:tcPr>
          <w:p w14:paraId="298165CA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First floor after remodeling</w:t>
            </w:r>
          </w:p>
        </w:tc>
      </w:tr>
      <w:tr w14:paraId="5AB3A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015" w:type="pct"/>
            <w:tcBorders>
              <w:top w:val="single" w:color="000000" w:themeColor="text1" w:sz="8" w:space="0"/>
            </w:tcBorders>
            <w:vAlign w:val="center"/>
          </w:tcPr>
          <w:p w14:paraId="5694AE22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Indoor 1.5m wind speed distribution</w:t>
            </w:r>
          </w:p>
        </w:tc>
        <w:tc>
          <w:tcPr>
            <w:tcW w:w="2033" w:type="pct"/>
            <w:tcBorders>
              <w:top w:val="single" w:color="000000" w:themeColor="text1" w:sz="8" w:space="0"/>
            </w:tcBorders>
            <w:vAlign w:val="center"/>
          </w:tcPr>
          <w:p w14:paraId="20E9292B">
            <w:pPr>
              <w:widowControl w:val="0"/>
              <w:jc w:val="center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2168525" cy="1543050"/>
                  <wp:effectExtent l="0" t="0" r="3175" b="0"/>
                  <wp:docPr id="996966823" name="图片 996966823" descr="日历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823" name="图片 996966823" descr="日历&#10;&#10;中度可信度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0523" b="779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3897" cy="1554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2" w:type="pct"/>
            <w:tcBorders>
              <w:top w:val="single" w:color="000000" w:themeColor="text1" w:sz="8" w:space="0"/>
            </w:tcBorders>
            <w:vAlign w:val="center"/>
          </w:tcPr>
          <w:p w14:paraId="2BDD0FCB">
            <w:pPr>
              <w:widowControl w:val="0"/>
              <w:jc w:val="center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2140585" cy="1532255"/>
                  <wp:effectExtent l="0" t="0" r="0" b="0"/>
                  <wp:docPr id="996966822" name="图片 996966822" descr="日历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822" name="图片 996966822" descr="日历&#10;&#10;中度可信度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937" b="779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4455" cy="1542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0C287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15" w:type="pct"/>
            <w:vAlign w:val="center"/>
          </w:tcPr>
          <w:p w14:paraId="39645F32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Indoor 1.5m air age distribution</w:t>
            </w:r>
          </w:p>
        </w:tc>
        <w:tc>
          <w:tcPr>
            <w:tcW w:w="2033" w:type="pct"/>
            <w:vAlign w:val="center"/>
          </w:tcPr>
          <w:p w14:paraId="5AA4C57F">
            <w:pPr>
              <w:widowControl w:val="0"/>
              <w:jc w:val="center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2168525" cy="1552575"/>
                  <wp:effectExtent l="0" t="0" r="3175" b="9525"/>
                  <wp:docPr id="996966821" name="图片 996966821" descr="日历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821" name="图片 996966821" descr="日历&#10;&#10;中度可信度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0024" r="50333" b="276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7845" cy="155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2" w:type="pct"/>
            <w:vAlign w:val="center"/>
          </w:tcPr>
          <w:p w14:paraId="7E398C26">
            <w:pPr>
              <w:widowControl w:val="0"/>
              <w:jc w:val="center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2150745" cy="1548130"/>
                  <wp:effectExtent l="0" t="0" r="1905" b="0"/>
                  <wp:docPr id="996966820" name="图片 996966820" descr="日历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820" name="图片 996966820" descr="日历&#10;&#10;中度可信度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710" t="50024" b="276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1949" cy="15639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76F3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  <w:jc w:val="center"/>
        </w:trPr>
        <w:tc>
          <w:tcPr>
            <w:tcW w:w="1015" w:type="pct"/>
            <w:vAlign w:val="center"/>
          </w:tcPr>
          <w:p w14:paraId="41C36093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Wind speed range m/s</w:t>
            </w:r>
          </w:p>
        </w:tc>
        <w:tc>
          <w:tcPr>
            <w:tcW w:w="2033" w:type="pct"/>
            <w:vAlign w:val="center"/>
          </w:tcPr>
          <w:p w14:paraId="7F5CCE5A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0.22-1.69</w:t>
            </w:r>
          </w:p>
        </w:tc>
        <w:tc>
          <w:tcPr>
            <w:tcW w:w="1952" w:type="pct"/>
            <w:vAlign w:val="center"/>
          </w:tcPr>
          <w:p w14:paraId="26654E07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0.11-1.78</w:t>
            </w:r>
          </w:p>
        </w:tc>
      </w:tr>
      <w:tr w14:paraId="3BA94D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15" w:type="pct"/>
            <w:vAlign w:val="center"/>
          </w:tcPr>
          <w:p w14:paraId="21554E4F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Average wind speed m/s</w:t>
            </w:r>
          </w:p>
        </w:tc>
        <w:tc>
          <w:tcPr>
            <w:tcW w:w="2033" w:type="pct"/>
            <w:vAlign w:val="center"/>
          </w:tcPr>
          <w:p w14:paraId="60AA00B1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0.56</w:t>
            </w:r>
          </w:p>
        </w:tc>
        <w:tc>
          <w:tcPr>
            <w:tcW w:w="1952" w:type="pct"/>
            <w:vAlign w:val="center"/>
          </w:tcPr>
          <w:p w14:paraId="74E977E4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0.74</w:t>
            </w:r>
          </w:p>
        </w:tc>
      </w:tr>
      <w:tr w14:paraId="22698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15" w:type="pct"/>
            <w:vAlign w:val="center"/>
          </w:tcPr>
          <w:p w14:paraId="6918BC8D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Comfort Wind Speed Zone Ratio</w:t>
            </w:r>
          </w:p>
        </w:tc>
        <w:tc>
          <w:tcPr>
            <w:tcW w:w="2033" w:type="pct"/>
            <w:vAlign w:val="center"/>
          </w:tcPr>
          <w:p w14:paraId="75066C73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4.32%</w:t>
            </w:r>
          </w:p>
        </w:tc>
        <w:tc>
          <w:tcPr>
            <w:tcW w:w="1952" w:type="pct"/>
            <w:vAlign w:val="center"/>
          </w:tcPr>
          <w:p w14:paraId="127B61F4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5.86%</w:t>
            </w:r>
          </w:p>
        </w:tc>
      </w:tr>
      <w:tr w14:paraId="4E905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15" w:type="pct"/>
            <w:tcBorders>
              <w:bottom w:val="single" w:color="000000" w:themeColor="text1" w:sz="8" w:space="0"/>
            </w:tcBorders>
            <w:vAlign w:val="center"/>
          </w:tcPr>
          <w:p w14:paraId="46C453F7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Air age mean (s)</w:t>
            </w:r>
          </w:p>
        </w:tc>
        <w:tc>
          <w:tcPr>
            <w:tcW w:w="2033" w:type="pct"/>
            <w:tcBorders>
              <w:bottom w:val="single" w:color="000000" w:themeColor="text1" w:sz="8" w:space="0"/>
            </w:tcBorders>
            <w:vAlign w:val="center"/>
          </w:tcPr>
          <w:p w14:paraId="74D5F9C7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894</w:t>
            </w:r>
          </w:p>
        </w:tc>
        <w:tc>
          <w:tcPr>
            <w:tcW w:w="1952" w:type="pct"/>
            <w:tcBorders>
              <w:bottom w:val="single" w:color="000000" w:themeColor="text1" w:sz="8" w:space="0"/>
            </w:tcBorders>
            <w:vAlign w:val="center"/>
          </w:tcPr>
          <w:p w14:paraId="4FDC3955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795</w:t>
            </w:r>
          </w:p>
        </w:tc>
      </w:tr>
      <w:tr w14:paraId="01DFB3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15" w:type="pct"/>
            <w:tcBorders>
              <w:top w:val="single" w:color="000000" w:themeColor="text1" w:sz="8" w:space="0"/>
              <w:bottom w:val="single" w:color="000000" w:themeColor="text1" w:sz="8" w:space="0"/>
            </w:tcBorders>
            <w:vAlign w:val="center"/>
          </w:tcPr>
          <w:p w14:paraId="135C04FF">
            <w:pPr>
              <w:widowControl w:val="0"/>
              <w:jc w:val="center"/>
              <w:rPr>
                <w:szCs w:val="18"/>
              </w:rPr>
            </w:pPr>
          </w:p>
        </w:tc>
        <w:tc>
          <w:tcPr>
            <w:tcW w:w="2033" w:type="pct"/>
            <w:tcBorders>
              <w:top w:val="single" w:color="000000" w:themeColor="text1" w:sz="8" w:space="0"/>
              <w:bottom w:val="single" w:color="000000" w:themeColor="text1" w:sz="8" w:space="0"/>
            </w:tcBorders>
            <w:vAlign w:val="center"/>
          </w:tcPr>
          <w:p w14:paraId="4C38768A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Second floor before remodeling</w:t>
            </w:r>
          </w:p>
        </w:tc>
        <w:tc>
          <w:tcPr>
            <w:tcW w:w="1952" w:type="pct"/>
            <w:tcBorders>
              <w:top w:val="single" w:color="000000" w:themeColor="text1" w:sz="8" w:space="0"/>
              <w:bottom w:val="single" w:color="000000" w:themeColor="text1" w:sz="8" w:space="0"/>
            </w:tcBorders>
            <w:vAlign w:val="center"/>
          </w:tcPr>
          <w:p w14:paraId="2D28660C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Second floor after remodeling</w:t>
            </w:r>
          </w:p>
          <w:bookmarkEnd w:id="4"/>
        </w:tc>
      </w:tr>
      <w:tr w14:paraId="2ABBF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15" w:type="pct"/>
            <w:tcBorders>
              <w:top w:val="single" w:color="000000" w:themeColor="text1" w:sz="8" w:space="0"/>
            </w:tcBorders>
            <w:vAlign w:val="center"/>
          </w:tcPr>
          <w:p w14:paraId="7DE2DC44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Indoor 1.5m wind speed distribution</w:t>
            </w:r>
          </w:p>
        </w:tc>
        <w:tc>
          <w:tcPr>
            <w:tcW w:w="2033" w:type="pct"/>
            <w:tcBorders>
              <w:top w:val="single" w:color="000000" w:themeColor="text1" w:sz="8" w:space="0"/>
            </w:tcBorders>
            <w:vAlign w:val="center"/>
          </w:tcPr>
          <w:p w14:paraId="032911AC">
            <w:pPr>
              <w:widowControl w:val="0"/>
              <w:jc w:val="center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2196465" cy="1807210"/>
                  <wp:effectExtent l="0" t="0" r="0" b="2540"/>
                  <wp:docPr id="996966819" name="图片 996966819" descr="日历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819" name="图片 996966819" descr="日历&#10;&#10;中度可信度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2427" r="49919" b="516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0424" cy="18190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2" w:type="pct"/>
            <w:tcBorders>
              <w:top w:val="single" w:color="000000" w:themeColor="text1" w:sz="8" w:space="0"/>
            </w:tcBorders>
            <w:vAlign w:val="center"/>
          </w:tcPr>
          <w:p w14:paraId="5997AC5B">
            <w:pPr>
              <w:widowControl w:val="0"/>
              <w:jc w:val="center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2177415" cy="1829435"/>
                  <wp:effectExtent l="0" t="0" r="0" b="0"/>
                  <wp:docPr id="996966818" name="图片 996966818" descr="日历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818" name="图片 996966818" descr="日历&#10;&#10;中度可信度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125" t="22427" b="516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142" cy="18436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FD92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15" w:type="pct"/>
            <w:vAlign w:val="center"/>
          </w:tcPr>
          <w:p w14:paraId="07822128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Indoor 1.5m air age distribution</w:t>
            </w:r>
          </w:p>
        </w:tc>
        <w:tc>
          <w:tcPr>
            <w:tcW w:w="2033" w:type="pct"/>
            <w:vAlign w:val="center"/>
          </w:tcPr>
          <w:p w14:paraId="263EB54E">
            <w:pPr>
              <w:widowControl w:val="0"/>
              <w:jc w:val="center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2196465" cy="1819910"/>
                  <wp:effectExtent l="0" t="0" r="0" b="8890"/>
                  <wp:docPr id="996966817" name="图片 996966817" descr="日历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817" name="图片 996966817" descr="日历&#10;&#10;中度可信度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4130" r="503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5962" cy="1828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2" w:type="pct"/>
            <w:vAlign w:val="center"/>
          </w:tcPr>
          <w:p w14:paraId="4EBE2689">
            <w:pPr>
              <w:widowControl w:val="0"/>
              <w:jc w:val="center"/>
              <w:rPr>
                <w:szCs w:val="18"/>
              </w:rPr>
            </w:pPr>
            <w:r>
              <w:rPr>
                <w:rFonts w:cstheme="minorBidi"/>
                <w:szCs w:val="18"/>
              </w:rPr>
              <w:drawing>
                <wp:inline distT="0" distB="0" distL="0" distR="0">
                  <wp:extent cx="2176145" cy="1828800"/>
                  <wp:effectExtent l="0" t="0" r="0" b="0"/>
                  <wp:docPr id="996966816" name="图片 996966816" descr="日历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966816" name="图片 996966816" descr="日历&#10;&#10;中度可信度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129" t="741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359" cy="1843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CFFA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15" w:type="pct"/>
            <w:vAlign w:val="center"/>
          </w:tcPr>
          <w:p w14:paraId="79D087AB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Wind speed range m/s</w:t>
            </w:r>
          </w:p>
        </w:tc>
        <w:tc>
          <w:tcPr>
            <w:tcW w:w="2033" w:type="pct"/>
            <w:vAlign w:val="center"/>
          </w:tcPr>
          <w:p w14:paraId="4FF1A853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0.08-2.78</w:t>
            </w:r>
          </w:p>
        </w:tc>
        <w:tc>
          <w:tcPr>
            <w:tcW w:w="1952" w:type="pct"/>
            <w:vAlign w:val="center"/>
          </w:tcPr>
          <w:p w14:paraId="04D36613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0.04-2.97</w:t>
            </w:r>
          </w:p>
        </w:tc>
      </w:tr>
      <w:tr w14:paraId="08E77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15" w:type="pct"/>
            <w:vAlign w:val="center"/>
          </w:tcPr>
          <w:p w14:paraId="37814E01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Average wind speed m/s</w:t>
            </w:r>
          </w:p>
        </w:tc>
        <w:tc>
          <w:tcPr>
            <w:tcW w:w="2033" w:type="pct"/>
            <w:vAlign w:val="center"/>
          </w:tcPr>
          <w:p w14:paraId="769A3BE6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1.23</w:t>
            </w:r>
          </w:p>
        </w:tc>
        <w:tc>
          <w:tcPr>
            <w:tcW w:w="1952" w:type="pct"/>
            <w:vAlign w:val="center"/>
          </w:tcPr>
          <w:p w14:paraId="15F8E7F5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1.42</w:t>
            </w:r>
          </w:p>
        </w:tc>
      </w:tr>
      <w:tr w14:paraId="252114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15" w:type="pct"/>
            <w:vAlign w:val="center"/>
          </w:tcPr>
          <w:p w14:paraId="31C67351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Comfort Wind Speed Zone Ratio</w:t>
            </w:r>
          </w:p>
        </w:tc>
        <w:tc>
          <w:tcPr>
            <w:tcW w:w="2033" w:type="pct"/>
            <w:vAlign w:val="center"/>
          </w:tcPr>
          <w:p w14:paraId="2542BA87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75.14%</w:t>
            </w:r>
          </w:p>
        </w:tc>
        <w:tc>
          <w:tcPr>
            <w:tcW w:w="1952" w:type="pct"/>
            <w:vAlign w:val="center"/>
          </w:tcPr>
          <w:p w14:paraId="0BFA8731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79.62%</w:t>
            </w:r>
          </w:p>
        </w:tc>
      </w:tr>
      <w:tr w14:paraId="3599EA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15" w:type="pct"/>
            <w:tcBorders>
              <w:bottom w:val="single" w:color="000000" w:themeColor="text1" w:sz="12" w:space="0"/>
            </w:tcBorders>
            <w:vAlign w:val="center"/>
          </w:tcPr>
          <w:p w14:paraId="011B7693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Air age mean (s)</w:t>
            </w:r>
          </w:p>
        </w:tc>
        <w:tc>
          <w:tcPr>
            <w:tcW w:w="2033" w:type="pct"/>
            <w:tcBorders>
              <w:bottom w:val="single" w:color="000000" w:themeColor="text1" w:sz="12" w:space="0"/>
            </w:tcBorders>
            <w:vAlign w:val="center"/>
          </w:tcPr>
          <w:p w14:paraId="15A0883F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474</w:t>
            </w:r>
          </w:p>
        </w:tc>
        <w:tc>
          <w:tcPr>
            <w:tcW w:w="1952" w:type="pct"/>
            <w:tcBorders>
              <w:bottom w:val="single" w:color="000000" w:themeColor="text1" w:sz="12" w:space="0"/>
            </w:tcBorders>
            <w:vAlign w:val="center"/>
          </w:tcPr>
          <w:p w14:paraId="4A979E1F">
            <w:pPr>
              <w:widowControl w:val="0"/>
              <w:jc w:val="center"/>
              <w:rPr>
                <w:szCs w:val="18"/>
              </w:rPr>
            </w:pPr>
            <w:r>
              <w:rPr>
                <w:szCs w:val="18"/>
              </w:rPr>
              <w:t>262</w:t>
            </w:r>
          </w:p>
        </w:tc>
      </w:tr>
    </w:tbl>
    <w:p w14:paraId="78D0D2F6">
      <w:pPr>
        <w:pStyle w:val="61"/>
      </w:pPr>
    </w:p>
    <w:sectPr>
      <w:headerReference r:id="rId6" w:type="first"/>
      <w:footerReference r:id="rId7" w:type="first"/>
      <w:headerReference r:id="rId5" w:type="even"/>
      <w:type w:val="continuous"/>
      <w:pgSz w:w="11906" w:h="16838"/>
      <w:pgMar w:top="1417" w:right="720" w:bottom="1077" w:left="720" w:header="1020" w:footer="340" w:gutter="0"/>
      <w:lnNumType w:countBy="1" w:distance="255" w:restart="continuous"/>
      <w:pgNumType w:start="1"/>
      <w:cols w:space="425" w:num="1"/>
      <w:titlePg/>
      <w:bidi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rdia New">
    <w:altName w:val="Microsoft Sans Serif"/>
    <w:panose1 w:val="020B0304020202020204"/>
    <w:charset w:val="DE"/>
    <w:family w:val="swiss"/>
    <w:pitch w:val="default"/>
    <w:sig w:usb0="00000000" w:usb1="00000000" w:usb2="00000000" w:usb3="00000000" w:csb0="0001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93AB44">
    <w:pPr>
      <w:pStyle w:val="46"/>
      <w:pBdr>
        <w:top w:val="single" w:color="000000" w:sz="4" w:space="0"/>
      </w:pBdr>
      <w:adjustRightInd w:val="0"/>
      <w:snapToGrid w:val="0"/>
      <w:spacing w:before="480" w:line="100" w:lineRule="exact"/>
      <w:rPr>
        <w:i/>
        <w:iCs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DB21C4"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1"/>
      <w:tblW w:w="10487" w:type="dxa"/>
      <w:tblInd w:w="0" w:type="dxa"/>
      <w:tblLayout w:type="autofit"/>
      <w:tblCellMar>
        <w:top w:w="0" w:type="dxa"/>
        <w:left w:w="0" w:type="dxa"/>
        <w:bottom w:w="0" w:type="dxa"/>
        <w:right w:w="0" w:type="dxa"/>
      </w:tblCellMar>
    </w:tblPr>
    <w:tblGrid>
      <w:gridCol w:w="3679"/>
      <w:gridCol w:w="4535"/>
      <w:gridCol w:w="2273"/>
    </w:tblGrid>
    <w:tr w14:paraId="5E0ECFCF">
      <w:tblPrEx>
        <w:tblCellMar>
          <w:top w:w="0" w:type="dxa"/>
          <w:left w:w="0" w:type="dxa"/>
          <w:bottom w:w="0" w:type="dxa"/>
          <w:right w:w="0" w:type="dxa"/>
        </w:tblCellMar>
      </w:tblPrEx>
      <w:trPr>
        <w:trHeight w:val="686" w:hRule="atLeast"/>
      </w:trPr>
      <w:tc>
        <w:tcPr>
          <w:tcW w:w="3679" w:type="dxa"/>
          <w:shd w:val="clear" w:color="auto" w:fill="auto"/>
          <w:vAlign w:val="center"/>
        </w:tcPr>
        <w:p w14:paraId="6DC0D574">
          <w:pPr>
            <w:pStyle w:val="7"/>
            <w:pBdr>
              <w:bottom w:val="none" w:color="auto" w:sz="0" w:space="0"/>
            </w:pBdr>
            <w:jc w:val="left"/>
            <w:rPr>
              <w:rFonts w:eastAsia="等线"/>
              <w:b/>
              <w:bCs/>
            </w:rPr>
          </w:pPr>
        </w:p>
      </w:tc>
      <w:tc>
        <w:tcPr>
          <w:tcW w:w="4535" w:type="dxa"/>
          <w:shd w:val="clear" w:color="auto" w:fill="auto"/>
          <w:vAlign w:val="center"/>
        </w:tcPr>
        <w:p w14:paraId="19C9B4E2">
          <w:pPr>
            <w:pStyle w:val="7"/>
            <w:pBdr>
              <w:bottom w:val="none" w:color="auto" w:sz="0" w:space="0"/>
            </w:pBdr>
            <w:rPr>
              <w:rFonts w:eastAsia="等线"/>
              <w:b/>
              <w:bCs/>
            </w:rPr>
          </w:pPr>
        </w:p>
      </w:tc>
      <w:tc>
        <w:tcPr>
          <w:tcW w:w="2273" w:type="dxa"/>
          <w:shd w:val="clear" w:color="auto" w:fill="auto"/>
          <w:vAlign w:val="center"/>
        </w:tcPr>
        <w:p w14:paraId="6A2D11C0">
          <w:pPr>
            <w:pStyle w:val="7"/>
            <w:pBdr>
              <w:bottom w:val="none" w:color="auto" w:sz="0" w:space="0"/>
            </w:pBdr>
            <w:jc w:val="right"/>
            <w:rPr>
              <w:rFonts w:eastAsia="等线"/>
              <w:b/>
              <w:bCs/>
            </w:rPr>
          </w:pPr>
        </w:p>
      </w:tc>
    </w:tr>
  </w:tbl>
  <w:p w14:paraId="794728F7">
    <w:pPr>
      <w:pBdr>
        <w:bottom w:val="single" w:color="000000" w:sz="4" w:space="1"/>
      </w:pBdr>
      <w:adjustRightInd w:val="0"/>
      <w:snapToGrid w:val="0"/>
      <w:spacing w:line="100" w:lineRule="exact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8B68D0"/>
    <w:multiLevelType w:val="multilevel"/>
    <w:tmpl w:val="178B68D0"/>
    <w:lvl w:ilvl="0" w:tentative="0">
      <w:start w:val="1"/>
      <w:numFmt w:val="decimal"/>
      <w:pStyle w:val="85"/>
      <w:lvlText w:val="%1."/>
      <w:lvlJc w:val="left"/>
      <w:pPr>
        <w:ind w:left="425" w:hanging="425"/>
      </w:pPr>
      <w:rPr>
        <w:vertAlign w:val="superscrip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B468F5"/>
    <w:multiLevelType w:val="multilevel"/>
    <w:tmpl w:val="18B468F5"/>
    <w:lvl w:ilvl="0" w:tentative="0">
      <w:start w:val="1"/>
      <w:numFmt w:val="bullet"/>
      <w:pStyle w:val="38"/>
      <w:lvlText w:val=""/>
      <w:lvlJc w:val="left"/>
      <w:pPr>
        <w:ind w:left="3033" w:hanging="425"/>
      </w:pPr>
      <w:rPr>
        <w:rFonts w:hint="default" w:ascii="Symbol" w:hAnsi="Symbol"/>
        <w:b w:val="0"/>
        <w:i w:val="0"/>
        <w:sz w:val="20"/>
        <w:vertAlign w:val="baseline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A71D87"/>
    <w:multiLevelType w:val="multilevel"/>
    <w:tmpl w:val="22A71D87"/>
    <w:lvl w:ilvl="0" w:tentative="0">
      <w:start w:val="1"/>
      <w:numFmt w:val="decimal"/>
      <w:pStyle w:val="50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F9426D"/>
    <w:multiLevelType w:val="multilevel"/>
    <w:tmpl w:val="27F9426D"/>
    <w:lvl w:ilvl="0" w:tentative="0">
      <w:start w:val="1"/>
      <w:numFmt w:val="decimal"/>
      <w:pStyle w:val="37"/>
      <w:lvlText w:val="%1."/>
      <w:lvlJc w:val="left"/>
      <w:pPr>
        <w:ind w:left="3033" w:hanging="425"/>
      </w:pPr>
      <w:rPr>
        <w:b w:val="0"/>
        <w:i w:val="0"/>
        <w:sz w:val="20"/>
        <w:vertAlign w:val="baseline"/>
      </w:rPr>
    </w:lvl>
    <w:lvl w:ilvl="1" w:tentative="0">
      <w:start w:val="1"/>
      <w:numFmt w:val="lowerLetter"/>
      <w:lvlText w:val="%2."/>
      <w:lvlJc w:val="left"/>
      <w:pPr>
        <w:ind w:left="4048" w:hanging="360"/>
      </w:pPr>
    </w:lvl>
    <w:lvl w:ilvl="2" w:tentative="0">
      <w:start w:val="1"/>
      <w:numFmt w:val="lowerRoman"/>
      <w:lvlText w:val="%3."/>
      <w:lvlJc w:val="right"/>
      <w:pPr>
        <w:ind w:left="4768" w:hanging="180"/>
      </w:pPr>
    </w:lvl>
    <w:lvl w:ilvl="3" w:tentative="0">
      <w:start w:val="1"/>
      <w:numFmt w:val="decimal"/>
      <w:lvlText w:val="%4."/>
      <w:lvlJc w:val="left"/>
      <w:pPr>
        <w:ind w:left="5488" w:hanging="360"/>
      </w:pPr>
    </w:lvl>
    <w:lvl w:ilvl="4" w:tentative="0">
      <w:start w:val="1"/>
      <w:numFmt w:val="lowerLetter"/>
      <w:lvlText w:val="%5."/>
      <w:lvlJc w:val="left"/>
      <w:pPr>
        <w:ind w:left="6208" w:hanging="360"/>
      </w:pPr>
    </w:lvl>
    <w:lvl w:ilvl="5" w:tentative="0">
      <w:start w:val="1"/>
      <w:numFmt w:val="lowerRoman"/>
      <w:lvlText w:val="%6."/>
      <w:lvlJc w:val="right"/>
      <w:pPr>
        <w:ind w:left="6928" w:hanging="180"/>
      </w:pPr>
    </w:lvl>
    <w:lvl w:ilvl="6" w:tentative="0">
      <w:start w:val="1"/>
      <w:numFmt w:val="decimal"/>
      <w:lvlText w:val="%7."/>
      <w:lvlJc w:val="left"/>
      <w:pPr>
        <w:ind w:left="7648" w:hanging="360"/>
      </w:pPr>
    </w:lvl>
    <w:lvl w:ilvl="7" w:tentative="0">
      <w:start w:val="1"/>
      <w:numFmt w:val="lowerLetter"/>
      <w:lvlText w:val="%8."/>
      <w:lvlJc w:val="left"/>
      <w:pPr>
        <w:ind w:left="8368" w:hanging="360"/>
      </w:pPr>
    </w:lvl>
    <w:lvl w:ilvl="8" w:tentative="0">
      <w:start w:val="1"/>
      <w:numFmt w:val="lowerRoman"/>
      <w:lvlText w:val="%9."/>
      <w:lvlJc w:val="right"/>
      <w:pPr>
        <w:ind w:left="9088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attachedTemplate r:id="rId1"/>
  <w:documentProtection w:enforcement="0"/>
  <w:defaultTabStop w:val="510"/>
  <w:autoHyphenation/>
  <w:drawingGridHorizontalSpacing w:val="10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DPI&lt;/Style&gt;&lt;LeftDelim&gt;{&lt;/LeftDelim&gt;&lt;RightDelim&gt;}&lt;/RightDelim&gt;&lt;FontName&gt;Palatino Linotype&lt;/FontName&gt;&lt;FontSize&gt;9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frxar2zoz5ptcewxf55pww5aed5ft5pxzad&quot;&gt;My EndNote Library&lt;record-ids&gt;&lt;item&gt;50&lt;/item&gt;&lt;item&gt;57&lt;/item&gt;&lt;item&gt;72&lt;/item&gt;&lt;item&gt;73&lt;/item&gt;&lt;item&gt;74&lt;/item&gt;&lt;item&gt;75&lt;/item&gt;&lt;item&gt;87&lt;/item&gt;&lt;item&gt;107&lt;/item&gt;&lt;item&gt;115&lt;/item&gt;&lt;item&gt;122&lt;/item&gt;&lt;item&gt;123&lt;/item&gt;&lt;item&gt;127&lt;/item&gt;&lt;item&gt;129&lt;/item&gt;&lt;item&gt;290&lt;/item&gt;&lt;item&gt;291&lt;/item&gt;&lt;item&gt;294&lt;/item&gt;&lt;item&gt;295&lt;/item&gt;&lt;item&gt;297&lt;/item&gt;&lt;item&gt;298&lt;/item&gt;&lt;item&gt;299&lt;/item&gt;&lt;item&gt;301&lt;/item&gt;&lt;item&gt;302&lt;/item&gt;&lt;item&gt;303&lt;/item&gt;&lt;item&gt;313&lt;/item&gt;&lt;item&gt;314&lt;/item&gt;&lt;item&gt;315&lt;/item&gt;&lt;item&gt;316&lt;/item&gt;&lt;item&gt;317&lt;/item&gt;&lt;item&gt;318&lt;/item&gt;&lt;item&gt;320&lt;/item&gt;&lt;item&gt;321&lt;/item&gt;&lt;item&gt;322&lt;/item&gt;&lt;item&gt;323&lt;/item&gt;&lt;item&gt;324&lt;/item&gt;&lt;item&gt;325&lt;/item&gt;&lt;item&gt;326&lt;/item&gt;&lt;item&gt;327&lt;/item&gt;&lt;item&gt;329&lt;/item&gt;&lt;item&gt;330&lt;/item&gt;&lt;item&gt;333&lt;/item&gt;&lt;item&gt;334&lt;/item&gt;&lt;item&gt;335&lt;/item&gt;&lt;item&gt;336&lt;/item&gt;&lt;item&gt;337&lt;/item&gt;&lt;item&gt;338&lt;/item&gt;&lt;item&gt;339&lt;/item&gt;&lt;item&gt;340&lt;/item&gt;&lt;/record-ids&gt;&lt;/item&gt;&lt;/Libraries&gt;"/>
  </w:docVars>
  <w:rsids>
    <w:rsidRoot w:val="00922CD2"/>
    <w:rsid w:val="000007AB"/>
    <w:rsid w:val="00007A3B"/>
    <w:rsid w:val="000142CA"/>
    <w:rsid w:val="00020CE2"/>
    <w:rsid w:val="000358F1"/>
    <w:rsid w:val="00037AE6"/>
    <w:rsid w:val="00051876"/>
    <w:rsid w:val="00053760"/>
    <w:rsid w:val="00061068"/>
    <w:rsid w:val="00064772"/>
    <w:rsid w:val="00065C21"/>
    <w:rsid w:val="00070D92"/>
    <w:rsid w:val="00071218"/>
    <w:rsid w:val="00080EFC"/>
    <w:rsid w:val="000855EA"/>
    <w:rsid w:val="000925CA"/>
    <w:rsid w:val="00093E7F"/>
    <w:rsid w:val="000B0B13"/>
    <w:rsid w:val="000B4998"/>
    <w:rsid w:val="000D014A"/>
    <w:rsid w:val="000E0227"/>
    <w:rsid w:val="000F0754"/>
    <w:rsid w:val="000F1403"/>
    <w:rsid w:val="000F2845"/>
    <w:rsid w:val="00104D24"/>
    <w:rsid w:val="001173E1"/>
    <w:rsid w:val="00137A2A"/>
    <w:rsid w:val="0014459E"/>
    <w:rsid w:val="001548C1"/>
    <w:rsid w:val="00172E1C"/>
    <w:rsid w:val="001762DD"/>
    <w:rsid w:val="00185980"/>
    <w:rsid w:val="001A1BB3"/>
    <w:rsid w:val="001A27B2"/>
    <w:rsid w:val="001A413C"/>
    <w:rsid w:val="001A57BF"/>
    <w:rsid w:val="001B38D4"/>
    <w:rsid w:val="001C7E84"/>
    <w:rsid w:val="001D057B"/>
    <w:rsid w:val="001E2AEB"/>
    <w:rsid w:val="00204327"/>
    <w:rsid w:val="0022638C"/>
    <w:rsid w:val="002266AA"/>
    <w:rsid w:val="002316BB"/>
    <w:rsid w:val="002373B5"/>
    <w:rsid w:val="00253CA3"/>
    <w:rsid w:val="00256E65"/>
    <w:rsid w:val="00270049"/>
    <w:rsid w:val="00272A17"/>
    <w:rsid w:val="00281E5B"/>
    <w:rsid w:val="0029420B"/>
    <w:rsid w:val="00297A33"/>
    <w:rsid w:val="002B76DC"/>
    <w:rsid w:val="002B7BEA"/>
    <w:rsid w:val="002C338C"/>
    <w:rsid w:val="002D650D"/>
    <w:rsid w:val="002E57DB"/>
    <w:rsid w:val="002E5B86"/>
    <w:rsid w:val="002F1BFE"/>
    <w:rsid w:val="00304F1B"/>
    <w:rsid w:val="00313C99"/>
    <w:rsid w:val="00316C89"/>
    <w:rsid w:val="00326141"/>
    <w:rsid w:val="00330A75"/>
    <w:rsid w:val="003337EA"/>
    <w:rsid w:val="00337833"/>
    <w:rsid w:val="00354A5A"/>
    <w:rsid w:val="003A0718"/>
    <w:rsid w:val="003A109E"/>
    <w:rsid w:val="003D1D40"/>
    <w:rsid w:val="003D60EE"/>
    <w:rsid w:val="003E6954"/>
    <w:rsid w:val="003E7640"/>
    <w:rsid w:val="003F4EFE"/>
    <w:rsid w:val="003F6C3A"/>
    <w:rsid w:val="00401235"/>
    <w:rsid w:val="00401D30"/>
    <w:rsid w:val="004050FF"/>
    <w:rsid w:val="004102B9"/>
    <w:rsid w:val="00425371"/>
    <w:rsid w:val="00431D81"/>
    <w:rsid w:val="00433A64"/>
    <w:rsid w:val="00440811"/>
    <w:rsid w:val="004645A0"/>
    <w:rsid w:val="00476157"/>
    <w:rsid w:val="0048108F"/>
    <w:rsid w:val="0048780A"/>
    <w:rsid w:val="00487E61"/>
    <w:rsid w:val="004A34DA"/>
    <w:rsid w:val="004B0B17"/>
    <w:rsid w:val="004B4287"/>
    <w:rsid w:val="004C3F57"/>
    <w:rsid w:val="004C46B1"/>
    <w:rsid w:val="004E0F98"/>
    <w:rsid w:val="004E21A1"/>
    <w:rsid w:val="004E5DF9"/>
    <w:rsid w:val="004F0E02"/>
    <w:rsid w:val="004F17DA"/>
    <w:rsid w:val="005028E5"/>
    <w:rsid w:val="00502EEE"/>
    <w:rsid w:val="00507EFC"/>
    <w:rsid w:val="00511E44"/>
    <w:rsid w:val="00520A22"/>
    <w:rsid w:val="0052327C"/>
    <w:rsid w:val="005327C9"/>
    <w:rsid w:val="005660F6"/>
    <w:rsid w:val="00595CD4"/>
    <w:rsid w:val="005C61D3"/>
    <w:rsid w:val="005D13A9"/>
    <w:rsid w:val="005D1809"/>
    <w:rsid w:val="005D6D76"/>
    <w:rsid w:val="005E0240"/>
    <w:rsid w:val="005E14E8"/>
    <w:rsid w:val="005E42AE"/>
    <w:rsid w:val="005E5E38"/>
    <w:rsid w:val="00604EDE"/>
    <w:rsid w:val="00607F24"/>
    <w:rsid w:val="006165E3"/>
    <w:rsid w:val="006204BC"/>
    <w:rsid w:val="00632077"/>
    <w:rsid w:val="006429BB"/>
    <w:rsid w:val="00692393"/>
    <w:rsid w:val="006A7FF4"/>
    <w:rsid w:val="006B4464"/>
    <w:rsid w:val="006C619C"/>
    <w:rsid w:val="006D1E65"/>
    <w:rsid w:val="006E142A"/>
    <w:rsid w:val="006E6288"/>
    <w:rsid w:val="006F4FB9"/>
    <w:rsid w:val="00703EAD"/>
    <w:rsid w:val="00722822"/>
    <w:rsid w:val="00726F02"/>
    <w:rsid w:val="00740B6F"/>
    <w:rsid w:val="00753160"/>
    <w:rsid w:val="0075794E"/>
    <w:rsid w:val="007628E6"/>
    <w:rsid w:val="0076686D"/>
    <w:rsid w:val="007674BF"/>
    <w:rsid w:val="00770948"/>
    <w:rsid w:val="00771AE7"/>
    <w:rsid w:val="0077402B"/>
    <w:rsid w:val="00790041"/>
    <w:rsid w:val="007A108C"/>
    <w:rsid w:val="007A283C"/>
    <w:rsid w:val="007B4C9E"/>
    <w:rsid w:val="007C095A"/>
    <w:rsid w:val="007D2743"/>
    <w:rsid w:val="007D2775"/>
    <w:rsid w:val="007E1AD0"/>
    <w:rsid w:val="007E5740"/>
    <w:rsid w:val="007F012B"/>
    <w:rsid w:val="00822B3D"/>
    <w:rsid w:val="008266AC"/>
    <w:rsid w:val="00832857"/>
    <w:rsid w:val="00840934"/>
    <w:rsid w:val="00841933"/>
    <w:rsid w:val="008523BB"/>
    <w:rsid w:val="008666C5"/>
    <w:rsid w:val="008838CF"/>
    <w:rsid w:val="008859F4"/>
    <w:rsid w:val="008A677C"/>
    <w:rsid w:val="008B5125"/>
    <w:rsid w:val="008D01B0"/>
    <w:rsid w:val="008E21E8"/>
    <w:rsid w:val="008F446B"/>
    <w:rsid w:val="0091407E"/>
    <w:rsid w:val="00922CD2"/>
    <w:rsid w:val="00933E2C"/>
    <w:rsid w:val="00956613"/>
    <w:rsid w:val="00964A28"/>
    <w:rsid w:val="00990E49"/>
    <w:rsid w:val="00993A21"/>
    <w:rsid w:val="009A0FD2"/>
    <w:rsid w:val="009A649E"/>
    <w:rsid w:val="009D0DA8"/>
    <w:rsid w:val="009D5560"/>
    <w:rsid w:val="009E7E90"/>
    <w:rsid w:val="009F0B0F"/>
    <w:rsid w:val="009F70E6"/>
    <w:rsid w:val="00A04FD6"/>
    <w:rsid w:val="00A0751C"/>
    <w:rsid w:val="00A36565"/>
    <w:rsid w:val="00A42643"/>
    <w:rsid w:val="00A65307"/>
    <w:rsid w:val="00A70B08"/>
    <w:rsid w:val="00A85119"/>
    <w:rsid w:val="00A85B19"/>
    <w:rsid w:val="00A86E9F"/>
    <w:rsid w:val="00AA684A"/>
    <w:rsid w:val="00AC11F9"/>
    <w:rsid w:val="00AC7F68"/>
    <w:rsid w:val="00AD5729"/>
    <w:rsid w:val="00AE7ED2"/>
    <w:rsid w:val="00AF0644"/>
    <w:rsid w:val="00AF5A91"/>
    <w:rsid w:val="00B00AFB"/>
    <w:rsid w:val="00B01A33"/>
    <w:rsid w:val="00B21347"/>
    <w:rsid w:val="00B4734C"/>
    <w:rsid w:val="00B479E7"/>
    <w:rsid w:val="00B5405E"/>
    <w:rsid w:val="00B6120C"/>
    <w:rsid w:val="00B80275"/>
    <w:rsid w:val="00B84F5A"/>
    <w:rsid w:val="00B953CA"/>
    <w:rsid w:val="00BA2875"/>
    <w:rsid w:val="00BA570C"/>
    <w:rsid w:val="00BB5981"/>
    <w:rsid w:val="00BC69A0"/>
    <w:rsid w:val="00BC77D6"/>
    <w:rsid w:val="00BD2405"/>
    <w:rsid w:val="00BD3EF4"/>
    <w:rsid w:val="00BD5735"/>
    <w:rsid w:val="00BD5ADA"/>
    <w:rsid w:val="00BE0791"/>
    <w:rsid w:val="00BF4597"/>
    <w:rsid w:val="00BF54CA"/>
    <w:rsid w:val="00BF745B"/>
    <w:rsid w:val="00C02A07"/>
    <w:rsid w:val="00C036E8"/>
    <w:rsid w:val="00C04F49"/>
    <w:rsid w:val="00C4228E"/>
    <w:rsid w:val="00C43255"/>
    <w:rsid w:val="00C45F1E"/>
    <w:rsid w:val="00C577EA"/>
    <w:rsid w:val="00C8316E"/>
    <w:rsid w:val="00C90EAB"/>
    <w:rsid w:val="00C90F92"/>
    <w:rsid w:val="00C9601A"/>
    <w:rsid w:val="00CA6896"/>
    <w:rsid w:val="00CB04EA"/>
    <w:rsid w:val="00CD3203"/>
    <w:rsid w:val="00CD3A8B"/>
    <w:rsid w:val="00CE7302"/>
    <w:rsid w:val="00CF7E87"/>
    <w:rsid w:val="00D07230"/>
    <w:rsid w:val="00D14739"/>
    <w:rsid w:val="00D14CE0"/>
    <w:rsid w:val="00D21FE8"/>
    <w:rsid w:val="00D223A8"/>
    <w:rsid w:val="00D2684C"/>
    <w:rsid w:val="00D32E9B"/>
    <w:rsid w:val="00D60D15"/>
    <w:rsid w:val="00D80381"/>
    <w:rsid w:val="00D8099A"/>
    <w:rsid w:val="00D861A0"/>
    <w:rsid w:val="00D92691"/>
    <w:rsid w:val="00D94F8A"/>
    <w:rsid w:val="00DA7BAD"/>
    <w:rsid w:val="00DB04E8"/>
    <w:rsid w:val="00DC426C"/>
    <w:rsid w:val="00DC5535"/>
    <w:rsid w:val="00DE02F0"/>
    <w:rsid w:val="00DE27F8"/>
    <w:rsid w:val="00DF3FBD"/>
    <w:rsid w:val="00E034CE"/>
    <w:rsid w:val="00E1042B"/>
    <w:rsid w:val="00E11356"/>
    <w:rsid w:val="00E22508"/>
    <w:rsid w:val="00E30E54"/>
    <w:rsid w:val="00E35766"/>
    <w:rsid w:val="00E40745"/>
    <w:rsid w:val="00E4708F"/>
    <w:rsid w:val="00E52F1E"/>
    <w:rsid w:val="00E70428"/>
    <w:rsid w:val="00E860EF"/>
    <w:rsid w:val="00E943BD"/>
    <w:rsid w:val="00E94AAD"/>
    <w:rsid w:val="00E94DBE"/>
    <w:rsid w:val="00EA0C76"/>
    <w:rsid w:val="00EA77BB"/>
    <w:rsid w:val="00EB33F9"/>
    <w:rsid w:val="00EE0E9A"/>
    <w:rsid w:val="00EF7C2A"/>
    <w:rsid w:val="00F00695"/>
    <w:rsid w:val="00F0659D"/>
    <w:rsid w:val="00F10567"/>
    <w:rsid w:val="00F23E01"/>
    <w:rsid w:val="00F25D88"/>
    <w:rsid w:val="00F528DD"/>
    <w:rsid w:val="00F57906"/>
    <w:rsid w:val="00F658F9"/>
    <w:rsid w:val="00F7099C"/>
    <w:rsid w:val="00FA2530"/>
    <w:rsid w:val="00FA57FF"/>
    <w:rsid w:val="00FB2C15"/>
    <w:rsid w:val="00FE6213"/>
    <w:rsid w:val="00FF00B3"/>
    <w:rsid w:val="063C6E70"/>
    <w:rsid w:val="093A453A"/>
    <w:rsid w:val="47FC2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qFormat="1" w:unhideWhenUsed="0" w:uiPriority="99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iPriority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60" w:lineRule="atLeast"/>
      <w:jc w:val="both"/>
    </w:pPr>
    <w:rPr>
      <w:rFonts w:ascii="Palatino Linotype" w:hAnsi="Palatino Linotype" w:eastAsia="宋体" w:cs="Times New Roman"/>
      <w:color w:val="000000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79"/>
    <w:qFormat/>
    <w:uiPriority w:val="0"/>
  </w:style>
  <w:style w:type="paragraph" w:styleId="3">
    <w:name w:val="Body Text"/>
    <w:link w:val="78"/>
    <w:qFormat/>
    <w:uiPriority w:val="0"/>
    <w:pPr>
      <w:spacing w:after="120" w:line="340" w:lineRule="atLeast"/>
      <w:jc w:val="both"/>
    </w:pPr>
    <w:rPr>
      <w:rFonts w:ascii="Palatino Linotype" w:hAnsi="Palatino Linotype" w:eastAsia="宋体" w:cs="Times New Roman"/>
      <w:color w:val="000000"/>
      <w:sz w:val="24"/>
      <w:lang w:val="en-US" w:eastAsia="de-DE" w:bidi="ar-SA"/>
    </w:rPr>
  </w:style>
  <w:style w:type="paragraph" w:styleId="4">
    <w:name w:val="endnote text"/>
    <w:basedOn w:val="1"/>
    <w:link w:val="81"/>
    <w:semiHidden/>
    <w:unhideWhenUsed/>
    <w:qFormat/>
    <w:uiPriority w:val="0"/>
    <w:pPr>
      <w:spacing w:line="240" w:lineRule="auto"/>
    </w:pPr>
  </w:style>
  <w:style w:type="paragraph" w:styleId="5">
    <w:name w:val="Balloon Text"/>
    <w:basedOn w:val="1"/>
    <w:link w:val="51"/>
    <w:qFormat/>
    <w:uiPriority w:val="99"/>
    <w:rPr>
      <w:rFonts w:cs="Tahoma"/>
      <w:szCs w:val="18"/>
    </w:rPr>
  </w:style>
  <w:style w:type="paragraph" w:styleId="6">
    <w:name w:val="footer"/>
    <w:basedOn w:val="1"/>
    <w:link w:val="54"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paragraph" w:styleId="7">
    <w:name w:val="header"/>
    <w:basedOn w:val="1"/>
    <w:link w:val="3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paragraph" w:styleId="8">
    <w:name w:val="footnote text"/>
    <w:basedOn w:val="1"/>
    <w:link w:val="82"/>
    <w:semiHidden/>
    <w:unhideWhenUsed/>
    <w:qFormat/>
    <w:uiPriority w:val="0"/>
    <w:pPr>
      <w:spacing w:line="240" w:lineRule="auto"/>
    </w:pPr>
  </w:style>
  <w:style w:type="paragraph" w:styleId="9">
    <w:name w:val="Normal (Web)"/>
    <w:basedOn w:val="1"/>
    <w:qFormat/>
    <w:uiPriority w:val="99"/>
    <w:rPr>
      <w:szCs w:val="24"/>
    </w:rPr>
  </w:style>
  <w:style w:type="paragraph" w:styleId="10">
    <w:name w:val="annotation subject"/>
    <w:basedOn w:val="2"/>
    <w:next w:val="2"/>
    <w:link w:val="80"/>
    <w:qFormat/>
    <w:uiPriority w:val="0"/>
    <w:rPr>
      <w:b/>
      <w:bCs/>
    </w:rPr>
  </w:style>
  <w:style w:type="table" w:styleId="12">
    <w:name w:val="Table Grid"/>
    <w:basedOn w:val="11"/>
    <w:qFormat/>
    <w:uiPriority w:val="39"/>
    <w:pPr>
      <w:spacing w:line="260" w:lineRule="atLeast"/>
      <w:jc w:val="both"/>
    </w:pPr>
    <w:rPr>
      <w:rFonts w:ascii="Palatino Linotype" w:hAnsi="Palatino Linotype"/>
      <w:color w:val="00000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endnote reference"/>
    <w:qFormat/>
    <w:uiPriority w:val="0"/>
    <w:rPr>
      <w:vertAlign w:val="superscript"/>
    </w:rPr>
  </w:style>
  <w:style w:type="character" w:styleId="16">
    <w:name w:val="page number"/>
    <w:qFormat/>
    <w:uiPriority w:val="0"/>
  </w:style>
  <w:style w:type="character" w:styleId="17">
    <w:name w:val="FollowedHyperlink"/>
    <w:qFormat/>
    <w:uiPriority w:val="0"/>
    <w:rPr>
      <w:color w:val="954F72"/>
      <w:u w:val="single"/>
    </w:rPr>
  </w:style>
  <w:style w:type="character" w:styleId="18">
    <w:name w:val="line number"/>
    <w:qFormat/>
    <w:uiPriority w:val="99"/>
    <w:rPr>
      <w:rFonts w:ascii="Palatino Linotype" w:hAnsi="Palatino Linotype"/>
      <w:sz w:val="16"/>
    </w:rPr>
  </w:style>
  <w:style w:type="character" w:styleId="19">
    <w:name w:val="Hyperlink"/>
    <w:qFormat/>
    <w:uiPriority w:val="99"/>
    <w:rPr>
      <w:color w:val="0000FF"/>
      <w:u w:val="single"/>
    </w:rPr>
  </w:style>
  <w:style w:type="character" w:styleId="20">
    <w:name w:val="annotation reference"/>
    <w:qFormat/>
    <w:uiPriority w:val="0"/>
    <w:rPr>
      <w:sz w:val="21"/>
      <w:szCs w:val="21"/>
    </w:rPr>
  </w:style>
  <w:style w:type="paragraph" w:customStyle="1" w:styleId="21">
    <w:name w:val="MDPI_1.1_article_type"/>
    <w:next w:val="1"/>
    <w:qFormat/>
    <w:uiPriority w:val="0"/>
    <w:pPr>
      <w:adjustRightInd w:val="0"/>
      <w:snapToGrid w:val="0"/>
      <w:spacing w:before="240"/>
    </w:pPr>
    <w:rPr>
      <w:rFonts w:ascii="Palatino Linotype" w:hAnsi="Palatino Linotype" w:eastAsia="Times New Roman" w:cs="Times New Roman"/>
      <w:i/>
      <w:snapToGrid w:val="0"/>
      <w:color w:val="000000"/>
      <w:szCs w:val="22"/>
      <w:lang w:val="en-US" w:eastAsia="de-DE" w:bidi="en-US"/>
    </w:rPr>
  </w:style>
  <w:style w:type="paragraph" w:customStyle="1" w:styleId="22">
    <w:name w:val="MDPI_1.2_title"/>
    <w:next w:val="1"/>
    <w:qFormat/>
    <w:uiPriority w:val="0"/>
    <w:pPr>
      <w:adjustRightInd w:val="0"/>
      <w:snapToGrid w:val="0"/>
      <w:spacing w:after="240" w:line="240" w:lineRule="atLeast"/>
    </w:pPr>
    <w:rPr>
      <w:rFonts w:ascii="Palatino Linotype" w:hAnsi="Palatino Linotype" w:eastAsia="Times New Roman" w:cs="Times New Roman"/>
      <w:b/>
      <w:snapToGrid w:val="0"/>
      <w:color w:val="000000"/>
      <w:sz w:val="36"/>
      <w:lang w:val="en-US" w:eastAsia="de-DE" w:bidi="en-US"/>
    </w:rPr>
  </w:style>
  <w:style w:type="paragraph" w:customStyle="1" w:styleId="23">
    <w:name w:val="MDPI_1.3_authornames"/>
    <w:next w:val="1"/>
    <w:qFormat/>
    <w:uiPriority w:val="0"/>
    <w:pPr>
      <w:adjustRightInd w:val="0"/>
      <w:snapToGrid w:val="0"/>
      <w:spacing w:after="360" w:line="260" w:lineRule="atLeast"/>
    </w:pPr>
    <w:rPr>
      <w:rFonts w:ascii="Palatino Linotype" w:hAnsi="Palatino Linotype" w:eastAsia="Times New Roman" w:cs="Times New Roman"/>
      <w:b/>
      <w:color w:val="000000"/>
      <w:szCs w:val="22"/>
      <w:lang w:val="en-US" w:eastAsia="de-DE" w:bidi="en-US"/>
    </w:rPr>
  </w:style>
  <w:style w:type="paragraph" w:customStyle="1" w:styleId="24">
    <w:name w:val="MDPI_1.4_history"/>
    <w:basedOn w:val="1"/>
    <w:next w:val="1"/>
    <w:qFormat/>
    <w:uiPriority w:val="0"/>
    <w:pPr>
      <w:adjustRightInd w:val="0"/>
      <w:snapToGrid w:val="0"/>
      <w:spacing w:line="240" w:lineRule="atLeast"/>
      <w:ind w:right="113"/>
      <w:jc w:val="left"/>
    </w:pPr>
    <w:rPr>
      <w:rFonts w:eastAsia="Times New Roman"/>
      <w:sz w:val="14"/>
      <w:lang w:eastAsia="de-DE" w:bidi="en-US"/>
    </w:rPr>
  </w:style>
  <w:style w:type="paragraph" w:customStyle="1" w:styleId="25">
    <w:name w:val="MDPI_1.6_affiliation"/>
    <w:qFormat/>
    <w:uiPriority w:val="0"/>
    <w:pPr>
      <w:adjustRightInd w:val="0"/>
      <w:snapToGrid w:val="0"/>
      <w:spacing w:line="200" w:lineRule="atLeast"/>
      <w:ind w:left="2806" w:hanging="198"/>
    </w:pPr>
    <w:rPr>
      <w:rFonts w:ascii="Palatino Linotype" w:hAnsi="Palatino Linotype" w:eastAsia="Times New Roman" w:cs="Times New Roman"/>
      <w:color w:val="000000"/>
      <w:sz w:val="16"/>
      <w:szCs w:val="18"/>
      <w:lang w:val="en-US" w:eastAsia="de-DE" w:bidi="en-US"/>
    </w:rPr>
  </w:style>
  <w:style w:type="paragraph" w:customStyle="1" w:styleId="26">
    <w:name w:val="MDPI_1.7_abstract"/>
    <w:next w:val="1"/>
    <w:qFormat/>
    <w:uiPriority w:val="0"/>
    <w:pPr>
      <w:adjustRightInd w:val="0"/>
      <w:snapToGrid w:val="0"/>
      <w:spacing w:before="240" w:line="260" w:lineRule="atLeast"/>
      <w:ind w:left="2608"/>
      <w:jc w:val="both"/>
    </w:pPr>
    <w:rPr>
      <w:rFonts w:ascii="Palatino Linotype" w:hAnsi="Palatino Linotype" w:eastAsia="Times New Roman" w:cs="Times New Roman"/>
      <w:color w:val="000000"/>
      <w:sz w:val="18"/>
      <w:szCs w:val="22"/>
      <w:lang w:val="en-US" w:eastAsia="de-DE" w:bidi="en-US"/>
    </w:rPr>
  </w:style>
  <w:style w:type="paragraph" w:customStyle="1" w:styleId="27">
    <w:name w:val="MDPI_1.8_keywords"/>
    <w:next w:val="1"/>
    <w:qFormat/>
    <w:uiPriority w:val="0"/>
    <w:pPr>
      <w:adjustRightInd w:val="0"/>
      <w:snapToGrid w:val="0"/>
      <w:spacing w:before="240" w:line="260" w:lineRule="atLeast"/>
      <w:ind w:left="2608"/>
      <w:jc w:val="both"/>
    </w:pPr>
    <w:rPr>
      <w:rFonts w:ascii="Palatino Linotype" w:hAnsi="Palatino Linotype" w:eastAsia="Times New Roman" w:cs="Times New Roman"/>
      <w:snapToGrid w:val="0"/>
      <w:color w:val="000000"/>
      <w:sz w:val="18"/>
      <w:szCs w:val="22"/>
      <w:lang w:val="en-US" w:eastAsia="de-DE" w:bidi="en-US"/>
    </w:rPr>
  </w:style>
  <w:style w:type="paragraph" w:customStyle="1" w:styleId="28">
    <w:name w:val="MDPI_1.9_line"/>
    <w:qFormat/>
    <w:uiPriority w:val="0"/>
    <w:pPr>
      <w:pBdr>
        <w:bottom w:val="single" w:color="auto" w:sz="6" w:space="1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hAnsi="Palatino Linotype" w:eastAsia="Times New Roman" w:cs="Cordia New"/>
      <w:color w:val="000000"/>
      <w:szCs w:val="24"/>
      <w:lang w:val="en-US" w:eastAsia="de-DE" w:bidi="en-US"/>
    </w:rPr>
  </w:style>
  <w:style w:type="table" w:customStyle="1" w:styleId="29">
    <w:name w:val="M_deck_5_table_body_three_lines"/>
    <w:basedOn w:val="11"/>
    <w:qFormat/>
    <w:uiPriority w:val="99"/>
    <w:pPr>
      <w:adjustRightInd w:val="0"/>
      <w:snapToGrid w:val="0"/>
      <w:spacing w:line="300" w:lineRule="exact"/>
      <w:jc w:val="center"/>
    </w:pPr>
    <w:rPr>
      <w:rFonts w:ascii="Times New Roman" w:hAnsi="Times New Roman"/>
      <w:lang w:val="de-DE" w:eastAsia="de-DE"/>
    </w:rPr>
    <w:tblPr>
      <w:jc w:val="center"/>
      <w:tblBorders>
        <w:bottom w:val="single" w:color="auto" w:sz="8" w:space="0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="0" w:leftChars="0" w:right="0" w:rightChars="0" w:firstLine="0" w:firstLineChars="0"/>
        <w:contextualSpacing w:val="0"/>
        <w:jc w:val="center"/>
        <w:outlineLvl w:val="9"/>
      </w:pPr>
      <w:rPr>
        <w:rFonts w:ascii="Times New Roman" w:hAnsi="Times New Roman" w:eastAsia="Times New Roman"/>
        <w:b w:val="0"/>
        <w:i w:val="0"/>
        <w:snapToGrid w:val="0"/>
        <w:sz w:val="22"/>
      </w:rPr>
      <w:tcPr>
        <w:tcBorders>
          <w:top w:val="single" w:color="auto" w:sz="8" w:space="0"/>
          <w:left w:val="nil"/>
          <w:bottom w:val="single" w:color="auto" w:sz="4" w:space="0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30">
    <w:name w:val="页眉 字符"/>
    <w:link w:val="7"/>
    <w:qFormat/>
    <w:uiPriority w:val="99"/>
    <w:rPr>
      <w:rFonts w:ascii="Palatino Linotype" w:hAnsi="Palatino Linotype"/>
      <w:color w:val="000000"/>
      <w:szCs w:val="18"/>
    </w:rPr>
  </w:style>
  <w:style w:type="paragraph" w:customStyle="1" w:styleId="31">
    <w:name w:val="MDPI_header_journal_logo"/>
    <w:qFormat/>
    <w:uiPriority w:val="0"/>
    <w:pPr>
      <w:adjustRightInd w:val="0"/>
      <w:snapToGrid w:val="0"/>
      <w:spacing w:line="260" w:lineRule="atLeast"/>
      <w:jc w:val="both"/>
    </w:pPr>
    <w:rPr>
      <w:rFonts w:ascii="Palatino Linotype" w:hAnsi="Palatino Linotype" w:eastAsia="Times New Roman" w:cs="Times New Roman"/>
      <w:i/>
      <w:color w:val="000000"/>
      <w:sz w:val="24"/>
      <w:szCs w:val="22"/>
      <w:lang w:val="en-US" w:eastAsia="de-CH" w:bidi="ar-SA"/>
    </w:rPr>
  </w:style>
  <w:style w:type="paragraph" w:customStyle="1" w:styleId="32">
    <w:name w:val="MDPI_3.2_text_no_indent"/>
    <w:basedOn w:val="33"/>
    <w:qFormat/>
    <w:uiPriority w:val="0"/>
    <w:pPr>
      <w:ind w:firstLine="0"/>
    </w:pPr>
  </w:style>
  <w:style w:type="paragraph" w:customStyle="1" w:styleId="33">
    <w:name w:val="MDPI_3.1_text"/>
    <w:link w:val="103"/>
    <w:qFormat/>
    <w:uiPriority w:val="0"/>
    <w:pPr>
      <w:adjustRightInd w:val="0"/>
      <w:snapToGrid w:val="0"/>
      <w:spacing w:line="228" w:lineRule="auto"/>
      <w:ind w:left="2608" w:firstLine="425"/>
      <w:jc w:val="both"/>
    </w:pPr>
    <w:rPr>
      <w:rFonts w:ascii="Palatino Linotype" w:hAnsi="Palatino Linotype" w:eastAsia="Times New Roman" w:cs="Times New Roman"/>
      <w:snapToGrid w:val="0"/>
      <w:color w:val="000000"/>
      <w:szCs w:val="22"/>
      <w:lang w:val="en-US" w:eastAsia="de-DE" w:bidi="en-US"/>
    </w:rPr>
  </w:style>
  <w:style w:type="paragraph" w:customStyle="1" w:styleId="34">
    <w:name w:val="MDPI_3.3_text_space_after"/>
    <w:qFormat/>
    <w:uiPriority w:val="0"/>
    <w:pPr>
      <w:adjustRightInd w:val="0"/>
      <w:snapToGrid w:val="0"/>
      <w:spacing w:after="240" w:line="228" w:lineRule="auto"/>
      <w:ind w:left="2608"/>
      <w:jc w:val="both"/>
    </w:pPr>
    <w:rPr>
      <w:rFonts w:ascii="Palatino Linotype" w:hAnsi="Palatino Linotype" w:eastAsia="Times New Roman" w:cs="Times New Roman"/>
      <w:snapToGrid w:val="0"/>
      <w:color w:val="000000"/>
      <w:szCs w:val="22"/>
      <w:lang w:val="en-US" w:eastAsia="de-DE" w:bidi="en-US"/>
    </w:rPr>
  </w:style>
  <w:style w:type="paragraph" w:customStyle="1" w:styleId="35">
    <w:name w:val="MDPI_3.5_text_before_list"/>
    <w:qFormat/>
    <w:uiPriority w:val="0"/>
    <w:pPr>
      <w:adjustRightInd w:val="0"/>
      <w:snapToGrid w:val="0"/>
      <w:spacing w:line="228" w:lineRule="auto"/>
      <w:ind w:left="2608" w:firstLine="425"/>
      <w:jc w:val="both"/>
    </w:pPr>
    <w:rPr>
      <w:rFonts w:ascii="Palatino Linotype" w:hAnsi="Palatino Linotype" w:eastAsia="Times New Roman" w:cs="Times New Roman"/>
      <w:snapToGrid w:val="0"/>
      <w:color w:val="000000"/>
      <w:szCs w:val="22"/>
      <w:lang w:val="en-US" w:eastAsia="de-DE" w:bidi="en-US"/>
    </w:rPr>
  </w:style>
  <w:style w:type="paragraph" w:customStyle="1" w:styleId="36">
    <w:name w:val="MDPI_3.6_text_after_list"/>
    <w:qFormat/>
    <w:uiPriority w:val="0"/>
    <w:pPr>
      <w:adjustRightInd w:val="0"/>
      <w:snapToGrid w:val="0"/>
      <w:spacing w:before="120" w:line="228" w:lineRule="auto"/>
      <w:ind w:left="2608"/>
      <w:jc w:val="both"/>
    </w:pPr>
    <w:rPr>
      <w:rFonts w:ascii="Palatino Linotype" w:hAnsi="Palatino Linotype" w:eastAsia="Times New Roman" w:cs="Times New Roman"/>
      <w:snapToGrid w:val="0"/>
      <w:color w:val="000000"/>
      <w:szCs w:val="22"/>
      <w:lang w:val="en-US" w:eastAsia="de-DE" w:bidi="en-US"/>
    </w:rPr>
  </w:style>
  <w:style w:type="paragraph" w:customStyle="1" w:styleId="37">
    <w:name w:val="MDPI_3.7_itemize"/>
    <w:qFormat/>
    <w:uiPriority w:val="0"/>
    <w:pPr>
      <w:numPr>
        <w:ilvl w:val="0"/>
        <w:numId w:val="1"/>
      </w:numPr>
      <w:adjustRightInd w:val="0"/>
      <w:snapToGrid w:val="0"/>
      <w:spacing w:line="228" w:lineRule="auto"/>
      <w:jc w:val="both"/>
    </w:pPr>
    <w:rPr>
      <w:rFonts w:ascii="Palatino Linotype" w:hAnsi="Palatino Linotype" w:eastAsia="Times New Roman" w:cs="Times New Roman"/>
      <w:color w:val="000000"/>
      <w:szCs w:val="22"/>
      <w:lang w:val="en-US" w:eastAsia="de-DE" w:bidi="en-US"/>
    </w:rPr>
  </w:style>
  <w:style w:type="paragraph" w:customStyle="1" w:styleId="38">
    <w:name w:val="MDPI_3.8_bullet"/>
    <w:qFormat/>
    <w:uiPriority w:val="0"/>
    <w:pPr>
      <w:numPr>
        <w:ilvl w:val="0"/>
        <w:numId w:val="2"/>
      </w:numPr>
      <w:adjustRightInd w:val="0"/>
      <w:snapToGrid w:val="0"/>
      <w:spacing w:line="228" w:lineRule="auto"/>
      <w:jc w:val="both"/>
    </w:pPr>
    <w:rPr>
      <w:rFonts w:ascii="Palatino Linotype" w:hAnsi="Palatino Linotype" w:eastAsia="Times New Roman" w:cs="Times New Roman"/>
      <w:color w:val="000000"/>
      <w:szCs w:val="22"/>
      <w:lang w:val="en-US" w:eastAsia="de-DE" w:bidi="en-US"/>
    </w:rPr>
  </w:style>
  <w:style w:type="paragraph" w:customStyle="1" w:styleId="39">
    <w:name w:val="MDPI_3.9_equation"/>
    <w:qFormat/>
    <w:uiPriority w:val="0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hAnsi="Palatino Linotype" w:eastAsia="Times New Roman" w:cs="Times New Roman"/>
      <w:snapToGrid w:val="0"/>
      <w:color w:val="000000"/>
      <w:szCs w:val="22"/>
      <w:lang w:val="en-US" w:eastAsia="de-DE" w:bidi="en-US"/>
    </w:rPr>
  </w:style>
  <w:style w:type="paragraph" w:customStyle="1" w:styleId="40">
    <w:name w:val="MDPI_3.a_equation_number"/>
    <w:qFormat/>
    <w:uiPriority w:val="0"/>
    <w:pPr>
      <w:spacing w:before="120" w:after="120"/>
      <w:jc w:val="right"/>
    </w:pPr>
    <w:rPr>
      <w:rFonts w:ascii="Palatino Linotype" w:hAnsi="Palatino Linotype" w:eastAsia="Times New Roman" w:cs="Times New Roman"/>
      <w:snapToGrid w:val="0"/>
      <w:color w:val="000000"/>
      <w:szCs w:val="22"/>
      <w:lang w:val="en-US" w:eastAsia="de-DE" w:bidi="en-US"/>
    </w:rPr>
  </w:style>
  <w:style w:type="paragraph" w:customStyle="1" w:styleId="41">
    <w:name w:val="MDPI_4.1_table_caption"/>
    <w:qFormat/>
    <w:uiPriority w:val="0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hAnsi="Palatino Linotype" w:eastAsia="Times New Roman" w:cs="Cordia New"/>
      <w:color w:val="000000"/>
      <w:sz w:val="18"/>
      <w:szCs w:val="22"/>
      <w:lang w:val="en-US" w:eastAsia="de-DE" w:bidi="en-US"/>
    </w:rPr>
  </w:style>
  <w:style w:type="paragraph" w:customStyle="1" w:styleId="42">
    <w:name w:val="MDPI_4.2_table_body"/>
    <w:qFormat/>
    <w:uiPriority w:val="0"/>
    <w:pPr>
      <w:adjustRightInd w:val="0"/>
      <w:snapToGrid w:val="0"/>
      <w:spacing w:line="260" w:lineRule="atLeast"/>
      <w:jc w:val="center"/>
    </w:pPr>
    <w:rPr>
      <w:rFonts w:ascii="Palatino Linotype" w:hAnsi="Palatino Linotype" w:eastAsia="Times New Roman" w:cs="Times New Roman"/>
      <w:snapToGrid w:val="0"/>
      <w:color w:val="000000"/>
      <w:lang w:val="en-US" w:eastAsia="de-DE" w:bidi="en-US"/>
    </w:rPr>
  </w:style>
  <w:style w:type="paragraph" w:customStyle="1" w:styleId="43">
    <w:name w:val="MDPI_4.3_table_footer"/>
    <w:next w:val="33"/>
    <w:qFormat/>
    <w:uiPriority w:val="0"/>
    <w:pPr>
      <w:adjustRightInd w:val="0"/>
      <w:snapToGrid w:val="0"/>
      <w:spacing w:line="228" w:lineRule="auto"/>
      <w:ind w:left="2608"/>
      <w:jc w:val="both"/>
    </w:pPr>
    <w:rPr>
      <w:rFonts w:ascii="Palatino Linotype" w:hAnsi="Palatino Linotype" w:eastAsia="Times New Roman" w:cs="Cordia New"/>
      <w:color w:val="000000"/>
      <w:sz w:val="18"/>
      <w:szCs w:val="22"/>
      <w:lang w:val="en-US" w:eastAsia="de-DE" w:bidi="en-US"/>
    </w:rPr>
  </w:style>
  <w:style w:type="paragraph" w:customStyle="1" w:styleId="44">
    <w:name w:val="MDPI_5.1_figure_caption"/>
    <w:qFormat/>
    <w:uiPriority w:val="0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hAnsi="Palatino Linotype" w:eastAsia="Times New Roman" w:cs="Times New Roman"/>
      <w:color w:val="000000"/>
      <w:sz w:val="18"/>
      <w:lang w:val="en-US" w:eastAsia="de-DE" w:bidi="en-US"/>
    </w:rPr>
  </w:style>
  <w:style w:type="paragraph" w:customStyle="1" w:styleId="45">
    <w:name w:val="MDPI_5.2_figure"/>
    <w:qFormat/>
    <w:uiPriority w:val="0"/>
    <w:pPr>
      <w:adjustRightInd w:val="0"/>
      <w:snapToGrid w:val="0"/>
      <w:spacing w:before="240" w:after="120"/>
      <w:jc w:val="center"/>
    </w:pPr>
    <w:rPr>
      <w:rFonts w:ascii="Palatino Linotype" w:hAnsi="Palatino Linotype" w:eastAsia="Times New Roman" w:cs="Times New Roman"/>
      <w:snapToGrid w:val="0"/>
      <w:color w:val="000000"/>
      <w:lang w:val="en-US" w:eastAsia="de-DE" w:bidi="en-US"/>
    </w:rPr>
  </w:style>
  <w:style w:type="paragraph" w:customStyle="1" w:styleId="46">
    <w:name w:val="MDPI_footer_firstpage"/>
    <w:qFormat/>
    <w:uiPriority w:val="0"/>
    <w:pPr>
      <w:tabs>
        <w:tab w:val="right" w:pos="8845"/>
      </w:tabs>
      <w:spacing w:line="160" w:lineRule="exact"/>
    </w:pPr>
    <w:rPr>
      <w:rFonts w:ascii="Palatino Linotype" w:hAnsi="Palatino Linotype" w:eastAsia="Times New Roman" w:cs="Times New Roman"/>
      <w:color w:val="000000"/>
      <w:sz w:val="16"/>
      <w:lang w:val="en-US" w:eastAsia="de-DE" w:bidi="ar-SA"/>
    </w:rPr>
  </w:style>
  <w:style w:type="paragraph" w:customStyle="1" w:styleId="47">
    <w:name w:val="MDPI_2.3_heading3"/>
    <w:qFormat/>
    <w:uiPriority w:val="0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hAnsi="Palatino Linotype" w:eastAsia="Times New Roman" w:cs="Times New Roman"/>
      <w:snapToGrid w:val="0"/>
      <w:color w:val="000000"/>
      <w:szCs w:val="22"/>
      <w:lang w:val="en-US" w:eastAsia="de-DE" w:bidi="en-US"/>
    </w:rPr>
  </w:style>
  <w:style w:type="paragraph" w:customStyle="1" w:styleId="48">
    <w:name w:val="MDPI_2.1_heading1"/>
    <w:qFormat/>
    <w:uiPriority w:val="0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hAnsi="Palatino Linotype" w:eastAsia="Times New Roman" w:cs="Times New Roman"/>
      <w:b/>
      <w:snapToGrid w:val="0"/>
      <w:color w:val="000000"/>
      <w:szCs w:val="22"/>
      <w:lang w:val="en-US" w:eastAsia="de-DE" w:bidi="en-US"/>
    </w:rPr>
  </w:style>
  <w:style w:type="paragraph" w:customStyle="1" w:styleId="49">
    <w:name w:val="MDPI_2.2_heading2"/>
    <w:qFormat/>
    <w:uiPriority w:val="0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hAnsi="Palatino Linotype" w:eastAsia="Times New Roman" w:cs="Times New Roman"/>
      <w:i/>
      <w:snapToGrid w:val="0"/>
      <w:color w:val="000000"/>
      <w:szCs w:val="22"/>
      <w:lang w:val="en-US" w:eastAsia="de-DE" w:bidi="en-US"/>
    </w:rPr>
  </w:style>
  <w:style w:type="paragraph" w:customStyle="1" w:styleId="50">
    <w:name w:val="MDPI_7.1_References"/>
    <w:qFormat/>
    <w:uiPriority w:val="0"/>
    <w:pPr>
      <w:numPr>
        <w:ilvl w:val="0"/>
        <w:numId w:val="3"/>
      </w:numPr>
      <w:adjustRightInd w:val="0"/>
      <w:snapToGrid w:val="0"/>
      <w:spacing w:line="228" w:lineRule="auto"/>
      <w:jc w:val="both"/>
    </w:pPr>
    <w:rPr>
      <w:rFonts w:ascii="Palatino Linotype" w:hAnsi="Palatino Linotype" w:eastAsia="Times New Roman" w:cs="Times New Roman"/>
      <w:color w:val="000000"/>
      <w:sz w:val="18"/>
      <w:lang w:val="en-US" w:eastAsia="de-DE" w:bidi="en-US"/>
    </w:rPr>
  </w:style>
  <w:style w:type="character" w:customStyle="1" w:styleId="51">
    <w:name w:val="批注框文本 字符"/>
    <w:link w:val="5"/>
    <w:qFormat/>
    <w:uiPriority w:val="99"/>
    <w:rPr>
      <w:rFonts w:ascii="Palatino Linotype" w:hAnsi="Palatino Linotype" w:cs="Tahoma"/>
      <w:color w:val="000000"/>
      <w:szCs w:val="18"/>
    </w:rPr>
  </w:style>
  <w:style w:type="table" w:customStyle="1" w:styleId="52">
    <w:name w:val="MDPI_4.1_three_line_table"/>
    <w:basedOn w:val="11"/>
    <w:qFormat/>
    <w:uiPriority w:val="99"/>
    <w:pPr>
      <w:adjustRightInd w:val="0"/>
      <w:snapToGrid w:val="0"/>
      <w:jc w:val="center"/>
    </w:pPr>
    <w:rPr>
      <w:rFonts w:ascii="Palatino Linotype" w:hAnsi="Palatino Linotype"/>
      <w:color w:val="000000"/>
    </w:rPr>
    <w:tblPr>
      <w:jc w:val="center"/>
      <w:tblBorders>
        <w:top w:val="single" w:color="auto" w:sz="8" w:space="0"/>
        <w:bottom w:val="single" w:color="auto" w:sz="8" w:space="0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cPr>
        <w:tcBorders>
          <w:bottom w:val="single" w:color="auto" w:sz="4" w:space="0"/>
        </w:tcBorders>
      </w:tcPr>
    </w:tblStylePr>
  </w:style>
  <w:style w:type="character" w:customStyle="1" w:styleId="53">
    <w:name w:val="Unresolved Mention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54">
    <w:name w:val="页脚 字符"/>
    <w:link w:val="6"/>
    <w:qFormat/>
    <w:uiPriority w:val="99"/>
    <w:rPr>
      <w:rFonts w:ascii="Palatino Linotype" w:hAnsi="Palatino Linotype"/>
      <w:color w:val="000000"/>
      <w:szCs w:val="18"/>
    </w:rPr>
  </w:style>
  <w:style w:type="table" w:customStyle="1" w:styleId="55">
    <w:name w:val="Plain Table 4"/>
    <w:basedOn w:val="11"/>
    <w:qFormat/>
    <w:uiPriority w:val="44"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F2F2"/>
      </w:tcPr>
    </w:tblStylePr>
    <w:tblStylePr w:type="band1Horz">
      <w:tcPr>
        <w:shd w:val="clear" w:color="auto" w:fill="F2F2F2"/>
      </w:tcPr>
    </w:tblStylePr>
  </w:style>
  <w:style w:type="paragraph" w:customStyle="1" w:styleId="56">
    <w:name w:val="MDPI_3.4_text_space_before"/>
    <w:qFormat/>
    <w:uiPriority w:val="0"/>
    <w:pPr>
      <w:adjustRightInd w:val="0"/>
      <w:snapToGrid w:val="0"/>
      <w:spacing w:before="240" w:line="228" w:lineRule="auto"/>
      <w:ind w:left="2608"/>
      <w:jc w:val="both"/>
    </w:pPr>
    <w:rPr>
      <w:rFonts w:ascii="Palatino Linotype" w:hAnsi="Palatino Linotype" w:eastAsia="Times New Roman" w:cs="Times New Roman"/>
      <w:snapToGrid w:val="0"/>
      <w:color w:val="000000"/>
      <w:szCs w:val="22"/>
      <w:lang w:val="en-US" w:eastAsia="de-DE" w:bidi="en-US"/>
    </w:rPr>
  </w:style>
  <w:style w:type="paragraph" w:customStyle="1" w:styleId="57">
    <w:name w:val="MDPI_8.1_theorem"/>
    <w:qFormat/>
    <w:uiPriority w:val="0"/>
    <w:pPr>
      <w:adjustRightInd w:val="0"/>
      <w:snapToGrid w:val="0"/>
      <w:spacing w:line="228" w:lineRule="auto"/>
      <w:ind w:left="2608"/>
      <w:jc w:val="both"/>
    </w:pPr>
    <w:rPr>
      <w:rFonts w:ascii="Palatino Linotype" w:hAnsi="Palatino Linotype" w:eastAsia="Times New Roman" w:cs="Times New Roman"/>
      <w:i/>
      <w:snapToGrid w:val="0"/>
      <w:color w:val="000000"/>
      <w:szCs w:val="22"/>
      <w:lang w:val="en-US" w:eastAsia="de-DE" w:bidi="en-US"/>
    </w:rPr>
  </w:style>
  <w:style w:type="paragraph" w:customStyle="1" w:styleId="58">
    <w:name w:val="MDPI_8.2_proof"/>
    <w:qFormat/>
    <w:uiPriority w:val="0"/>
    <w:pPr>
      <w:adjustRightInd w:val="0"/>
      <w:snapToGrid w:val="0"/>
      <w:spacing w:line="228" w:lineRule="auto"/>
      <w:ind w:left="2608"/>
      <w:jc w:val="both"/>
    </w:pPr>
    <w:rPr>
      <w:rFonts w:ascii="Palatino Linotype" w:hAnsi="Palatino Linotype" w:eastAsia="Times New Roman" w:cs="Times New Roman"/>
      <w:snapToGrid w:val="0"/>
      <w:color w:val="000000"/>
      <w:szCs w:val="22"/>
      <w:lang w:val="en-US" w:eastAsia="de-DE" w:bidi="en-US"/>
    </w:rPr>
  </w:style>
  <w:style w:type="paragraph" w:customStyle="1" w:styleId="59">
    <w:name w:val="MDPI_6.1_Citation"/>
    <w:qFormat/>
    <w:uiPriority w:val="0"/>
    <w:pPr>
      <w:adjustRightInd w:val="0"/>
      <w:snapToGrid w:val="0"/>
      <w:spacing w:line="240" w:lineRule="atLeast"/>
      <w:ind w:right="113"/>
    </w:pPr>
    <w:rPr>
      <w:rFonts w:ascii="Palatino Linotype" w:hAnsi="Palatino Linotype" w:eastAsia="宋体" w:cs="Cordia New"/>
      <w:sz w:val="14"/>
      <w:szCs w:val="22"/>
      <w:lang w:val="en-US" w:eastAsia="zh-CN" w:bidi="ar-SA"/>
    </w:rPr>
  </w:style>
  <w:style w:type="paragraph" w:customStyle="1" w:styleId="60">
    <w:name w:val="MDPI_6.2_BackMatter"/>
    <w:qFormat/>
    <w:uiPriority w:val="0"/>
    <w:pPr>
      <w:adjustRightInd w:val="0"/>
      <w:snapToGrid w:val="0"/>
      <w:spacing w:after="120" w:line="228" w:lineRule="auto"/>
      <w:ind w:left="2608"/>
      <w:jc w:val="both"/>
    </w:pPr>
    <w:rPr>
      <w:rFonts w:ascii="Palatino Linotype" w:hAnsi="Palatino Linotype" w:eastAsia="Times New Roman" w:cs="Times New Roman"/>
      <w:snapToGrid w:val="0"/>
      <w:color w:val="000000"/>
      <w:sz w:val="18"/>
      <w:lang w:val="en-US" w:eastAsia="en-US" w:bidi="en-US"/>
    </w:rPr>
  </w:style>
  <w:style w:type="paragraph" w:customStyle="1" w:styleId="61">
    <w:name w:val="MDPI_6.3_Notes"/>
    <w:qFormat/>
    <w:uiPriority w:val="0"/>
    <w:pPr>
      <w:adjustRightInd w:val="0"/>
      <w:snapToGrid w:val="0"/>
      <w:spacing w:before="240" w:line="228" w:lineRule="auto"/>
      <w:jc w:val="both"/>
    </w:pPr>
    <w:rPr>
      <w:rFonts w:ascii="Palatino Linotype" w:hAnsi="Palatino Linotype" w:eastAsia="宋体" w:cs="Times New Roman"/>
      <w:snapToGrid w:val="0"/>
      <w:color w:val="000000"/>
      <w:sz w:val="18"/>
      <w:lang w:val="en-US" w:eastAsia="en-US" w:bidi="en-US"/>
    </w:rPr>
  </w:style>
  <w:style w:type="paragraph" w:customStyle="1" w:styleId="62">
    <w:name w:val="MDPI_1.5_academic_editor"/>
    <w:qFormat/>
    <w:uiPriority w:val="0"/>
    <w:pPr>
      <w:adjustRightInd w:val="0"/>
      <w:snapToGrid w:val="0"/>
      <w:spacing w:before="120" w:line="240" w:lineRule="atLeast"/>
      <w:ind w:right="113"/>
    </w:pPr>
    <w:rPr>
      <w:rFonts w:ascii="Palatino Linotype" w:hAnsi="Palatino Linotype" w:eastAsia="Times New Roman" w:cs="Times New Roman"/>
      <w:color w:val="000000"/>
      <w:sz w:val="14"/>
      <w:szCs w:val="22"/>
      <w:lang w:val="en-US" w:eastAsia="de-DE" w:bidi="en-US"/>
    </w:rPr>
  </w:style>
  <w:style w:type="paragraph" w:customStyle="1" w:styleId="63">
    <w:name w:val="MDPI_1.9_classification"/>
    <w:qFormat/>
    <w:uiPriority w:val="0"/>
    <w:pPr>
      <w:spacing w:before="240" w:line="260" w:lineRule="atLeast"/>
      <w:ind w:left="113"/>
      <w:jc w:val="both"/>
    </w:pPr>
    <w:rPr>
      <w:rFonts w:ascii="Palatino Linotype" w:hAnsi="Palatino Linotype" w:eastAsia="Times New Roman" w:cs="Times New Roman"/>
      <w:b/>
      <w:color w:val="000000"/>
      <w:szCs w:val="22"/>
      <w:lang w:val="en-US" w:eastAsia="de-DE" w:bidi="en-US"/>
    </w:rPr>
  </w:style>
  <w:style w:type="paragraph" w:customStyle="1" w:styleId="64">
    <w:name w:val="MDPI_4.1.1_one_table_caption"/>
    <w:qFormat/>
    <w:uiPriority w:val="0"/>
    <w:pPr>
      <w:adjustRightInd w:val="0"/>
      <w:snapToGrid w:val="0"/>
      <w:spacing w:before="240" w:after="120" w:line="260" w:lineRule="atLeast"/>
      <w:jc w:val="center"/>
    </w:pPr>
    <w:rPr>
      <w:rFonts w:ascii="Palatino Linotype" w:hAnsi="Palatino Linotype" w:eastAsia="宋体" w:cs="Cordia New"/>
      <w:color w:val="000000"/>
      <w:sz w:val="18"/>
      <w:szCs w:val="22"/>
      <w:lang w:val="en-US" w:eastAsia="zh-CN" w:bidi="en-US"/>
    </w:rPr>
  </w:style>
  <w:style w:type="paragraph" w:customStyle="1" w:styleId="65">
    <w:name w:val="MDPI_5.1.1_one_figure_caption"/>
    <w:qFormat/>
    <w:uiPriority w:val="0"/>
    <w:pPr>
      <w:adjustRightInd w:val="0"/>
      <w:snapToGrid w:val="0"/>
      <w:spacing w:before="240" w:after="120" w:line="260" w:lineRule="atLeast"/>
      <w:jc w:val="center"/>
    </w:pPr>
    <w:rPr>
      <w:rFonts w:ascii="Palatino Linotype" w:hAnsi="Palatino Linotype" w:eastAsia="宋体" w:cs="Times New Roman"/>
      <w:color w:val="000000"/>
      <w:sz w:val="18"/>
      <w:lang w:val="en-US" w:eastAsia="zh-CN" w:bidi="en-US"/>
    </w:rPr>
  </w:style>
  <w:style w:type="paragraph" w:customStyle="1" w:styleId="66">
    <w:name w:val="MDPI_7.2_Copyright"/>
    <w:qFormat/>
    <w:uiPriority w:val="0"/>
    <w:pPr>
      <w:adjustRightInd w:val="0"/>
      <w:snapToGrid w:val="0"/>
      <w:spacing w:before="60" w:line="240" w:lineRule="atLeast"/>
      <w:ind w:right="113"/>
      <w:jc w:val="both"/>
    </w:pPr>
    <w:rPr>
      <w:rFonts w:ascii="Palatino Linotype" w:hAnsi="Palatino Linotype" w:eastAsia="Times New Roman" w:cs="Times New Roman"/>
      <w:snapToGrid w:val="0"/>
      <w:color w:val="000000"/>
      <w:sz w:val="14"/>
      <w:lang w:val="en-GB" w:eastAsia="en-GB" w:bidi="ar-SA"/>
    </w:rPr>
  </w:style>
  <w:style w:type="paragraph" w:customStyle="1" w:styleId="67">
    <w:name w:val="MDPI_7.3_CopyrightImage"/>
    <w:qFormat/>
    <w:uiPriority w:val="0"/>
    <w:pPr>
      <w:adjustRightInd w:val="0"/>
      <w:snapToGrid w:val="0"/>
      <w:spacing w:after="100" w:line="260" w:lineRule="atLeast"/>
      <w:jc w:val="right"/>
    </w:pPr>
    <w:rPr>
      <w:rFonts w:ascii="Palatino Linotype" w:hAnsi="Palatino Linotype" w:eastAsia="Times New Roman" w:cs="Times New Roman"/>
      <w:color w:val="000000"/>
      <w:lang w:val="en-US" w:eastAsia="de-CH" w:bidi="ar-SA"/>
    </w:rPr>
  </w:style>
  <w:style w:type="paragraph" w:customStyle="1" w:styleId="68">
    <w:name w:val="MDPI_equationFram"/>
    <w:qFormat/>
    <w:uiPriority w:val="0"/>
    <w:pPr>
      <w:adjustRightInd w:val="0"/>
      <w:snapToGrid w:val="0"/>
      <w:spacing w:before="120" w:after="120"/>
      <w:jc w:val="center"/>
    </w:pPr>
    <w:rPr>
      <w:rFonts w:ascii="Palatino Linotype" w:hAnsi="Palatino Linotype" w:eastAsia="Times New Roman" w:cs="Times New Roman"/>
      <w:snapToGrid w:val="0"/>
      <w:color w:val="000000"/>
      <w:szCs w:val="22"/>
      <w:lang w:val="en-US" w:eastAsia="de-DE" w:bidi="en-US"/>
    </w:rPr>
  </w:style>
  <w:style w:type="paragraph" w:customStyle="1" w:styleId="69">
    <w:name w:val="MDPI_footer"/>
    <w:qFormat/>
    <w:uiPriority w:val="0"/>
    <w:pPr>
      <w:adjustRightInd w:val="0"/>
      <w:snapToGrid w:val="0"/>
      <w:spacing w:before="120" w:line="260" w:lineRule="atLeast"/>
      <w:jc w:val="center"/>
    </w:pPr>
    <w:rPr>
      <w:rFonts w:ascii="Palatino Linotype" w:hAnsi="Palatino Linotype" w:eastAsia="Times New Roman" w:cs="Times New Roman"/>
      <w:color w:val="000000"/>
      <w:lang w:val="en-US" w:eastAsia="de-DE" w:bidi="ar-SA"/>
    </w:rPr>
  </w:style>
  <w:style w:type="paragraph" w:customStyle="1" w:styleId="70">
    <w:name w:val="MDPI_header"/>
    <w:qFormat/>
    <w:uiPriority w:val="0"/>
    <w:pPr>
      <w:adjustRightInd w:val="0"/>
      <w:snapToGrid w:val="0"/>
      <w:spacing w:after="240" w:line="260" w:lineRule="atLeast"/>
      <w:jc w:val="both"/>
    </w:pPr>
    <w:rPr>
      <w:rFonts w:ascii="Palatino Linotype" w:hAnsi="Palatino Linotype" w:eastAsia="Times New Roman" w:cs="Times New Roman"/>
      <w:iCs/>
      <w:color w:val="000000"/>
      <w:sz w:val="16"/>
      <w:lang w:val="en-US" w:eastAsia="de-DE" w:bidi="ar-SA"/>
    </w:rPr>
  </w:style>
  <w:style w:type="paragraph" w:customStyle="1" w:styleId="71">
    <w:name w:val="MDPI_header_citation"/>
    <w:qFormat/>
    <w:uiPriority w:val="0"/>
    <w:pPr>
      <w:spacing w:after="240"/>
    </w:pPr>
    <w:rPr>
      <w:rFonts w:ascii="Palatino Linotype" w:hAnsi="Palatino Linotype" w:eastAsia="Times New Roman" w:cs="Times New Roman"/>
      <w:snapToGrid w:val="0"/>
      <w:color w:val="000000"/>
      <w:sz w:val="18"/>
      <w:lang w:val="en-US" w:eastAsia="de-DE" w:bidi="en-US"/>
    </w:rPr>
  </w:style>
  <w:style w:type="paragraph" w:customStyle="1" w:styleId="72">
    <w:name w:val="MDPI_header_mdpi_logo"/>
    <w:qFormat/>
    <w:uiPriority w:val="0"/>
    <w:pPr>
      <w:adjustRightInd w:val="0"/>
      <w:snapToGrid w:val="0"/>
      <w:spacing w:line="260" w:lineRule="atLeast"/>
      <w:jc w:val="right"/>
    </w:pPr>
    <w:rPr>
      <w:rFonts w:ascii="Palatino Linotype" w:hAnsi="Palatino Linotype" w:eastAsia="Times New Roman" w:cs="Times New Roman"/>
      <w:color w:val="000000"/>
      <w:sz w:val="24"/>
      <w:szCs w:val="22"/>
      <w:lang w:val="en-US" w:eastAsia="de-CH" w:bidi="ar-SA"/>
    </w:rPr>
  </w:style>
  <w:style w:type="table" w:customStyle="1" w:styleId="73">
    <w:name w:val="MDPI_Table"/>
    <w:basedOn w:val="11"/>
    <w:qFormat/>
    <w:uiPriority w:val="99"/>
    <w:rPr>
      <w:rFonts w:ascii="Palatino Linotype" w:hAnsi="Palatino Linotype"/>
      <w:color w:val="000000"/>
      <w:lang w:val="en-CA" w:eastAsia="en-US"/>
    </w:rPr>
    <w:tblPr>
      <w:tblCellMar>
        <w:left w:w="0" w:type="dxa"/>
        <w:right w:w="0" w:type="dxa"/>
      </w:tblCellMar>
    </w:tblPr>
  </w:style>
  <w:style w:type="paragraph" w:customStyle="1" w:styleId="74">
    <w:name w:val="MDPI_text"/>
    <w:qFormat/>
    <w:uiPriority w:val="0"/>
    <w:pPr>
      <w:spacing w:line="260" w:lineRule="atLeast"/>
      <w:ind w:left="425" w:right="425" w:firstLine="284"/>
      <w:jc w:val="both"/>
    </w:pPr>
    <w:rPr>
      <w:rFonts w:ascii="Times New Roman" w:hAnsi="Times New Roman" w:eastAsia="Times New Roman" w:cs="Times New Roman"/>
      <w:snapToGrid w:val="0"/>
      <w:color w:val="000000"/>
      <w:sz w:val="22"/>
      <w:szCs w:val="22"/>
      <w:lang w:val="en-US" w:eastAsia="de-DE" w:bidi="en-US"/>
    </w:rPr>
  </w:style>
  <w:style w:type="paragraph" w:customStyle="1" w:styleId="75">
    <w:name w:val="MDPI_title"/>
    <w:qFormat/>
    <w:uiPriority w:val="0"/>
    <w:pPr>
      <w:adjustRightInd w:val="0"/>
      <w:snapToGrid w:val="0"/>
      <w:spacing w:after="240" w:line="260" w:lineRule="atLeast"/>
      <w:jc w:val="both"/>
    </w:pPr>
    <w:rPr>
      <w:rFonts w:ascii="Palatino Linotype" w:hAnsi="Palatino Linotype" w:eastAsia="Times New Roman" w:cs="Times New Roman"/>
      <w:b/>
      <w:snapToGrid w:val="0"/>
      <w:color w:val="000000"/>
      <w:sz w:val="36"/>
      <w:lang w:val="en-US" w:eastAsia="de-DE" w:bidi="en-US"/>
    </w:rPr>
  </w:style>
  <w:style w:type="character" w:customStyle="1" w:styleId="76">
    <w:name w:val="apple-converted-space"/>
    <w:qFormat/>
    <w:uiPriority w:val="0"/>
  </w:style>
  <w:style w:type="paragraph" w:customStyle="1" w:styleId="77">
    <w:name w:val="Bibliography"/>
    <w:basedOn w:val="1"/>
    <w:next w:val="1"/>
    <w:semiHidden/>
    <w:unhideWhenUsed/>
    <w:qFormat/>
    <w:uiPriority w:val="37"/>
  </w:style>
  <w:style w:type="character" w:customStyle="1" w:styleId="78">
    <w:name w:val="正文文本 字符"/>
    <w:link w:val="3"/>
    <w:qFormat/>
    <w:uiPriority w:val="0"/>
    <w:rPr>
      <w:rFonts w:ascii="Palatino Linotype" w:hAnsi="Palatino Linotype"/>
      <w:color w:val="000000"/>
      <w:sz w:val="24"/>
      <w:lang w:eastAsia="de-DE"/>
    </w:rPr>
  </w:style>
  <w:style w:type="character" w:customStyle="1" w:styleId="79">
    <w:name w:val="批注文字 字符"/>
    <w:link w:val="2"/>
    <w:qFormat/>
    <w:uiPriority w:val="0"/>
    <w:rPr>
      <w:rFonts w:ascii="Palatino Linotype" w:hAnsi="Palatino Linotype"/>
      <w:color w:val="000000"/>
    </w:rPr>
  </w:style>
  <w:style w:type="character" w:customStyle="1" w:styleId="80">
    <w:name w:val="批注主题 字符"/>
    <w:link w:val="10"/>
    <w:qFormat/>
    <w:uiPriority w:val="0"/>
    <w:rPr>
      <w:rFonts w:ascii="Palatino Linotype" w:hAnsi="Palatino Linotype"/>
      <w:b/>
      <w:bCs/>
      <w:color w:val="000000"/>
    </w:rPr>
  </w:style>
  <w:style w:type="character" w:customStyle="1" w:styleId="81">
    <w:name w:val="尾注文本 字符"/>
    <w:link w:val="4"/>
    <w:semiHidden/>
    <w:qFormat/>
    <w:uiPriority w:val="0"/>
    <w:rPr>
      <w:rFonts w:ascii="Palatino Linotype" w:hAnsi="Palatino Linotype"/>
      <w:color w:val="000000"/>
    </w:rPr>
  </w:style>
  <w:style w:type="character" w:customStyle="1" w:styleId="82">
    <w:name w:val="脚注文本 字符"/>
    <w:link w:val="8"/>
    <w:semiHidden/>
    <w:qFormat/>
    <w:uiPriority w:val="0"/>
    <w:rPr>
      <w:rFonts w:ascii="Palatino Linotype" w:hAnsi="Palatino Linotype"/>
      <w:color w:val="000000"/>
    </w:rPr>
  </w:style>
  <w:style w:type="paragraph" w:customStyle="1" w:styleId="83">
    <w:name w:val="MsoFootnoteText"/>
    <w:basedOn w:val="9"/>
    <w:qFormat/>
    <w:uiPriority w:val="0"/>
    <w:rPr>
      <w:rFonts w:ascii="Times New Roman" w:hAnsi="Times New Roman"/>
    </w:rPr>
  </w:style>
  <w:style w:type="character" w:styleId="84">
    <w:name w:val="Placeholder Text"/>
    <w:semiHidden/>
    <w:qFormat/>
    <w:uiPriority w:val="99"/>
    <w:rPr>
      <w:color w:val="808080"/>
    </w:rPr>
  </w:style>
  <w:style w:type="paragraph" w:customStyle="1" w:styleId="85">
    <w:name w:val="MDPI_7.1_FootNotes"/>
    <w:qFormat/>
    <w:uiPriority w:val="0"/>
    <w:pPr>
      <w:numPr>
        <w:ilvl w:val="0"/>
        <w:numId w:val="4"/>
      </w:numPr>
      <w:adjustRightInd w:val="0"/>
      <w:snapToGrid w:val="0"/>
      <w:spacing w:line="228" w:lineRule="auto"/>
    </w:pPr>
    <w:rPr>
      <w:rFonts w:ascii="Palatino Linotype" w:hAnsi="Palatino Linotype" w:cs="Times New Roman" w:eastAsiaTheme="minorEastAsia"/>
      <w:color w:val="000000"/>
      <w:sz w:val="18"/>
      <w:lang w:val="en-US" w:eastAsia="zh-CN" w:bidi="ar-SA"/>
    </w:rPr>
  </w:style>
  <w:style w:type="paragraph" w:styleId="86">
    <w:name w:val="List Paragraph"/>
    <w:basedOn w:val="1"/>
    <w:qFormat/>
    <w:uiPriority w:val="34"/>
    <w:pPr>
      <w:ind w:firstLine="420" w:firstLineChars="200"/>
    </w:pPr>
  </w:style>
  <w:style w:type="paragraph" w:customStyle="1" w:styleId="87">
    <w:name w:val="图表标题-图"/>
    <w:basedOn w:val="1"/>
    <w:next w:val="1"/>
    <w:qFormat/>
    <w:uiPriority w:val="0"/>
    <w:pPr>
      <w:snapToGrid w:val="0"/>
      <w:spacing w:afterLines="50" w:line="228" w:lineRule="auto"/>
      <w:jc w:val="center"/>
    </w:pPr>
    <w:rPr>
      <w:rFonts w:ascii="Times New Roman" w:hAnsi="Times New Roman" w:cs="宋体"/>
      <w:color w:val="auto"/>
      <w:szCs w:val="24"/>
    </w:rPr>
  </w:style>
  <w:style w:type="table" w:customStyle="1" w:styleId="88">
    <w:name w:val="网格型57"/>
    <w:basedOn w:val="11"/>
    <w:autoRedefine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9">
    <w:name w:val="网格型55"/>
    <w:basedOn w:val="11"/>
    <w:autoRedefine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0">
    <w:name w:val="网格型81"/>
    <w:basedOn w:val="11"/>
    <w:autoRedefine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1">
    <w:name w:val="网格型82"/>
    <w:basedOn w:val="11"/>
    <w:autoRedefine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2">
    <w:name w:val="网格型86"/>
    <w:basedOn w:val="11"/>
    <w:autoRedefine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3">
    <w:name w:val="网格型90"/>
    <w:basedOn w:val="11"/>
    <w:autoRedefine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4">
    <w:name w:val="网格型95"/>
    <w:basedOn w:val="11"/>
    <w:autoRedefine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5">
    <w:name w:val="网格型99"/>
    <w:basedOn w:val="11"/>
    <w:autoRedefine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6">
    <w:name w:val="网格型103"/>
    <w:basedOn w:val="11"/>
    <w:autoRedefine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7">
    <w:name w:val="网格型107"/>
    <w:basedOn w:val="11"/>
    <w:autoRedefine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8">
    <w:name w:val="网格型121"/>
    <w:basedOn w:val="11"/>
    <w:autoRedefine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9">
    <w:name w:val="网格型122"/>
    <w:basedOn w:val="11"/>
    <w:autoRedefine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0">
    <w:name w:val="网格型123"/>
    <w:basedOn w:val="11"/>
    <w:autoRedefine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1">
    <w:name w:val="网格型124"/>
    <w:basedOn w:val="11"/>
    <w:autoRedefine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2">
    <w:name w:val="EndNote Bibliography Title"/>
    <w:basedOn w:val="1"/>
    <w:link w:val="104"/>
    <w:qFormat/>
    <w:uiPriority w:val="0"/>
    <w:pPr>
      <w:jc w:val="center"/>
    </w:pPr>
    <w:rPr>
      <w:sz w:val="18"/>
    </w:rPr>
  </w:style>
  <w:style w:type="character" w:customStyle="1" w:styleId="103">
    <w:name w:val="MDPI_3.1_text 字符"/>
    <w:basedOn w:val="13"/>
    <w:link w:val="33"/>
    <w:qFormat/>
    <w:uiPriority w:val="0"/>
    <w:rPr>
      <w:rFonts w:ascii="Palatino Linotype" w:hAnsi="Palatino Linotype" w:eastAsia="Times New Roman"/>
      <w:snapToGrid w:val="0"/>
      <w:color w:val="000000"/>
      <w:szCs w:val="22"/>
      <w:lang w:eastAsia="de-DE" w:bidi="en-US"/>
    </w:rPr>
  </w:style>
  <w:style w:type="character" w:customStyle="1" w:styleId="104">
    <w:name w:val="EndNote Bibliography Title 字符"/>
    <w:basedOn w:val="103"/>
    <w:link w:val="102"/>
    <w:qFormat/>
    <w:uiPriority w:val="0"/>
    <w:rPr>
      <w:rFonts w:ascii="Palatino Linotype" w:hAnsi="Palatino Linotype" w:eastAsia="Times New Roman"/>
      <w:snapToGrid/>
      <w:color w:val="000000"/>
      <w:sz w:val="18"/>
      <w:szCs w:val="22"/>
      <w:lang w:eastAsia="de-DE" w:bidi="en-US"/>
    </w:rPr>
  </w:style>
  <w:style w:type="paragraph" w:customStyle="1" w:styleId="105">
    <w:name w:val="EndNote Bibliography"/>
    <w:basedOn w:val="1"/>
    <w:link w:val="106"/>
    <w:qFormat/>
    <w:uiPriority w:val="0"/>
    <w:pPr>
      <w:spacing w:line="240" w:lineRule="atLeast"/>
    </w:pPr>
    <w:rPr>
      <w:sz w:val="18"/>
    </w:rPr>
  </w:style>
  <w:style w:type="character" w:customStyle="1" w:styleId="106">
    <w:name w:val="EndNote Bibliography 字符"/>
    <w:basedOn w:val="103"/>
    <w:link w:val="105"/>
    <w:qFormat/>
    <w:uiPriority w:val="0"/>
    <w:rPr>
      <w:rFonts w:ascii="Palatino Linotype" w:hAnsi="Palatino Linotype" w:eastAsia="Times New Roman"/>
      <w:snapToGrid/>
      <w:color w:val="000000"/>
      <w:sz w:val="18"/>
      <w:szCs w:val="22"/>
      <w:lang w:eastAsia="de-DE" w:bidi="en-US"/>
    </w:rPr>
  </w:style>
  <w:style w:type="paragraph" w:customStyle="1" w:styleId="107">
    <w:name w:val="MDPI_6.2_back_matter"/>
    <w:qFormat/>
    <w:uiPriority w:val="0"/>
    <w:pPr>
      <w:adjustRightInd w:val="0"/>
      <w:snapToGrid w:val="0"/>
      <w:spacing w:after="120" w:line="280" w:lineRule="atLeast"/>
      <w:ind w:left="2608"/>
      <w:jc w:val="both"/>
    </w:pPr>
    <w:rPr>
      <w:rFonts w:ascii="Palatino Linotype" w:hAnsi="Palatino Linotype" w:eastAsia="Times New Roman" w:cs="Times New Roman"/>
      <w:color w:val="000000"/>
      <w:sz w:val="18"/>
      <w:lang w:val="en-US" w:eastAsia="zh-CN" w:bidi="en-US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4" Type="http://schemas.openxmlformats.org/officeDocument/2006/relationships/fontTable" Target="fontTable.xml"/><Relationship Id="rId53" Type="http://schemas.openxmlformats.org/officeDocument/2006/relationships/numbering" Target="numbering.xml"/><Relationship Id="rId52" Type="http://schemas.openxmlformats.org/officeDocument/2006/relationships/image" Target="media/image44.jpeg"/><Relationship Id="rId51" Type="http://schemas.openxmlformats.org/officeDocument/2006/relationships/image" Target="media/image43.jpeg"/><Relationship Id="rId50" Type="http://schemas.openxmlformats.org/officeDocument/2006/relationships/image" Target="media/image42.jpeg"/><Relationship Id="rId5" Type="http://schemas.openxmlformats.org/officeDocument/2006/relationships/header" Target="header1.xml"/><Relationship Id="rId49" Type="http://schemas.openxmlformats.org/officeDocument/2006/relationships/image" Target="media/image41.jpeg"/><Relationship Id="rId48" Type="http://schemas.openxmlformats.org/officeDocument/2006/relationships/image" Target="media/image40.jpeg"/><Relationship Id="rId47" Type="http://schemas.openxmlformats.org/officeDocument/2006/relationships/image" Target="media/image39.jpeg"/><Relationship Id="rId46" Type="http://schemas.openxmlformats.org/officeDocument/2006/relationships/image" Target="media/image38.jpeg"/><Relationship Id="rId45" Type="http://schemas.openxmlformats.org/officeDocument/2006/relationships/image" Target="media/image37.jpeg"/><Relationship Id="rId44" Type="http://schemas.openxmlformats.org/officeDocument/2006/relationships/image" Target="media/image36.jpeg"/><Relationship Id="rId43" Type="http://schemas.openxmlformats.org/officeDocument/2006/relationships/image" Target="media/image35.jpeg"/><Relationship Id="rId42" Type="http://schemas.openxmlformats.org/officeDocument/2006/relationships/image" Target="media/image34.jpeg"/><Relationship Id="rId41" Type="http://schemas.openxmlformats.org/officeDocument/2006/relationships/image" Target="media/image33.jpeg"/><Relationship Id="rId40" Type="http://schemas.openxmlformats.org/officeDocument/2006/relationships/image" Target="media/image32.jpeg"/><Relationship Id="rId4" Type="http://schemas.openxmlformats.org/officeDocument/2006/relationships/endnotes" Target="endnotes.xml"/><Relationship Id="rId39" Type="http://schemas.openxmlformats.org/officeDocument/2006/relationships/image" Target="media/image31.jpeg"/><Relationship Id="rId38" Type="http://schemas.openxmlformats.org/officeDocument/2006/relationships/image" Target="media/image30.jpeg"/><Relationship Id="rId37" Type="http://schemas.openxmlformats.org/officeDocument/2006/relationships/image" Target="media/image29.jpeg"/><Relationship Id="rId36" Type="http://schemas.openxmlformats.org/officeDocument/2006/relationships/image" Target="media/image28.jpeg"/><Relationship Id="rId35" Type="http://schemas.openxmlformats.org/officeDocument/2006/relationships/image" Target="media/image27.jpeg"/><Relationship Id="rId34" Type="http://schemas.openxmlformats.org/officeDocument/2006/relationships/image" Target="media/image26.jpeg"/><Relationship Id="rId33" Type="http://schemas.openxmlformats.org/officeDocument/2006/relationships/image" Target="media/image25.jpeg"/><Relationship Id="rId32" Type="http://schemas.openxmlformats.org/officeDocument/2006/relationships/image" Target="media/image24.jpeg"/><Relationship Id="rId31" Type="http://schemas.openxmlformats.org/officeDocument/2006/relationships/image" Target="media/image23.jpeg"/><Relationship Id="rId30" Type="http://schemas.openxmlformats.org/officeDocument/2006/relationships/image" Target="media/image22.jpeg"/><Relationship Id="rId3" Type="http://schemas.openxmlformats.org/officeDocument/2006/relationships/footnotes" Target="footnotes.xml"/><Relationship Id="rId29" Type="http://schemas.openxmlformats.org/officeDocument/2006/relationships/image" Target="media/image21.jpeg"/><Relationship Id="rId28" Type="http://schemas.openxmlformats.org/officeDocument/2006/relationships/image" Target="media/image20.jpeg"/><Relationship Id="rId27" Type="http://schemas.openxmlformats.org/officeDocument/2006/relationships/image" Target="media/image19.jpeg"/><Relationship Id="rId26" Type="http://schemas.openxmlformats.org/officeDocument/2006/relationships/image" Target="media/image18.jpeg"/><Relationship Id="rId25" Type="http://schemas.openxmlformats.org/officeDocument/2006/relationships/image" Target="media/image17.jpeg"/><Relationship Id="rId24" Type="http://schemas.openxmlformats.org/officeDocument/2006/relationships/image" Target="media/image16.jpeg"/><Relationship Id="rId23" Type="http://schemas.openxmlformats.org/officeDocument/2006/relationships/image" Target="media/image15.jpeg"/><Relationship Id="rId22" Type="http://schemas.openxmlformats.org/officeDocument/2006/relationships/image" Target="media/image14.jpeg"/><Relationship Id="rId21" Type="http://schemas.openxmlformats.org/officeDocument/2006/relationships/image" Target="media/image13.jpeg"/><Relationship Id="rId20" Type="http://schemas.openxmlformats.org/officeDocument/2006/relationships/image" Target="media/image12.jpeg"/><Relationship Id="rId2" Type="http://schemas.openxmlformats.org/officeDocument/2006/relationships/settings" Target="settings.xml"/><Relationship Id="rId19" Type="http://schemas.openxmlformats.org/officeDocument/2006/relationships/image" Target="media/image11.jpeg"/><Relationship Id="rId18" Type="http://schemas.openxmlformats.org/officeDocument/2006/relationships/image" Target="media/image10.jpeg"/><Relationship Id="rId17" Type="http://schemas.openxmlformats.org/officeDocument/2006/relationships/image" Target="media/image9.jpeg"/><Relationship Id="rId16" Type="http://schemas.openxmlformats.org/officeDocument/2006/relationships/image" Target="media/image8.jpeg"/><Relationship Id="rId15" Type="http://schemas.openxmlformats.org/officeDocument/2006/relationships/image" Target="media/image7.jpeg"/><Relationship Id="rId14" Type="http://schemas.openxmlformats.org/officeDocument/2006/relationships/image" Target="media/image6.jpeg"/><Relationship Id="rId13" Type="http://schemas.openxmlformats.org/officeDocument/2006/relationships/image" Target="media/image5.jpeg"/><Relationship Id="rId12" Type="http://schemas.openxmlformats.org/officeDocument/2006/relationships/image" Target="media/image4.jpeg"/><Relationship Id="rId11" Type="http://schemas.openxmlformats.org/officeDocument/2006/relationships/image" Target="media/image3.jpe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NG%20Jx\Desktop\sustainability-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sustainability-template</Template>
  <Pages>13</Pages>
  <Words>1231</Words>
  <Characters>6875</Characters>
  <Lines>583</Lines>
  <Paragraphs>164</Paragraphs>
  <TotalTime>2</TotalTime>
  <ScaleCrop>false</ScaleCrop>
  <LinksUpToDate>false</LinksUpToDate>
  <CharactersWithSpaces>7713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2024-09-04T07:52:00Z</dcterms:created>
  <dc:creator>WANG Jx</dc:creator>
  <cp:lastModifiedBy>骨子里的我.</cp:lastModifiedBy>
  <dcterms:modified xsi:type="dcterms:W3CDTF">2025-03-13T03:07:49Z</dcterms:modified>
  <dc:title>Type of the Paper (Article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eyJoZGlkIjoiMThkMjNmNjAyZjczZDhiNWYyMzc5OGNmNzg2YjEzOTAiLCJ1c2VySWQiOiIzODk4NjEyMzQifQ==</vt:lpwstr>
  </property>
  <property fmtid="{D5CDD505-2E9C-101B-9397-08002B2CF9AE}" pid="3" name="KSOProductBuildVer">
    <vt:lpwstr>2052-12.1.0.20305</vt:lpwstr>
  </property>
  <property fmtid="{D5CDD505-2E9C-101B-9397-08002B2CF9AE}" pid="4" name="ICV">
    <vt:lpwstr>DA7D73AE449445588EB9AD3B8BE943FE_12</vt:lpwstr>
  </property>
</Properties>
</file>