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3AC" w:rsidRPr="004453AC" w:rsidRDefault="0078713D" w:rsidP="004453AC">
      <w:pPr>
        <w:rPr>
          <w:rFonts w:ascii="Times New Roman" w:hAnsi="Times New Roman" w:cs="Times New Roman"/>
          <w:b/>
          <w:sz w:val="20"/>
          <w:szCs w:val="20"/>
        </w:rPr>
      </w:pPr>
      <w:r>
        <w:rPr>
          <w:rFonts w:ascii="Times New Roman" w:hAnsi="Times New Roman" w:cs="Times New Roman"/>
          <w:b/>
          <w:sz w:val="20"/>
          <w:szCs w:val="20"/>
        </w:rPr>
        <w:t>SUPPLEMENTARY</w:t>
      </w:r>
      <w:r w:rsidR="004453AC" w:rsidRPr="004453AC">
        <w:rPr>
          <w:rFonts w:ascii="Times New Roman" w:hAnsi="Times New Roman" w:cs="Times New Roman"/>
          <w:b/>
          <w:sz w:val="20"/>
          <w:szCs w:val="20"/>
        </w:rPr>
        <w:t xml:space="preserve"> MATERIAL</w:t>
      </w:r>
    </w:p>
    <w:p w:rsidR="004453AC" w:rsidRPr="004453AC" w:rsidRDefault="004453AC" w:rsidP="004453AC">
      <w:pPr>
        <w:rPr>
          <w:rFonts w:ascii="Times New Roman" w:hAnsi="Times New Roman" w:cs="Times New Roman"/>
          <w:b/>
          <w:sz w:val="20"/>
          <w:szCs w:val="20"/>
        </w:rPr>
      </w:pPr>
      <w:r w:rsidRPr="004453AC">
        <w:rPr>
          <w:rFonts w:ascii="Times New Roman" w:hAnsi="Times New Roman" w:cs="Times New Roman"/>
          <w:b/>
          <w:sz w:val="20"/>
          <w:szCs w:val="20"/>
        </w:rPr>
        <w:t>Supplementary Mat</w:t>
      </w:r>
      <w:bookmarkStart w:id="0" w:name="_GoBack"/>
      <w:bookmarkEnd w:id="0"/>
      <w:r w:rsidRPr="004453AC">
        <w:rPr>
          <w:rFonts w:ascii="Times New Roman" w:hAnsi="Times New Roman" w:cs="Times New Roman"/>
          <w:b/>
          <w:sz w:val="20"/>
          <w:szCs w:val="20"/>
        </w:rPr>
        <w:t xml:space="preserve">erial Table S1 </w:t>
      </w:r>
      <w:r w:rsidRPr="004453AC">
        <w:rPr>
          <w:rFonts w:ascii="Times New Roman" w:hAnsi="Times New Roman" w:cs="Times New Roman"/>
          <w:sz w:val="20"/>
          <w:szCs w:val="20"/>
        </w:rPr>
        <w:t>Tidal marsh complexes in coastal Mississippi from West to East that were surveyed for breeding marsh birds in 2021 and 2022. County, marsh type, and area of estuarine marsh is included for each complex.</w:t>
      </w:r>
    </w:p>
    <w:tbl>
      <w:tblPr>
        <w:tblW w:w="9345" w:type="dxa"/>
        <w:tblCellMar>
          <w:left w:w="0" w:type="dxa"/>
          <w:right w:w="0" w:type="dxa"/>
        </w:tblCellMar>
        <w:tblLook w:val="04A0" w:firstRow="1" w:lastRow="0" w:firstColumn="1" w:lastColumn="0" w:noHBand="0" w:noVBand="1"/>
        <w:tblCaption w:val="Table 1.1 Tidal marsh complexes in coastal Mississippi from West to East that were surveyed for breeding marsh birds in 2021 and 2022. County, marsh type, and area of estuarine emergent marsh for each complex."/>
      </w:tblPr>
      <w:tblGrid>
        <w:gridCol w:w="4500"/>
        <w:gridCol w:w="1320"/>
        <w:gridCol w:w="1380"/>
        <w:gridCol w:w="2145"/>
      </w:tblGrid>
      <w:tr w:rsidR="004453AC" w:rsidRPr="004453AC" w:rsidTr="004453AC">
        <w:trPr>
          <w:trHeight w:val="566"/>
        </w:trPr>
        <w:tc>
          <w:tcPr>
            <w:tcW w:w="4500"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Marsh complex</w:t>
            </w:r>
            <w:r w:rsidRPr="004453AC">
              <w:rPr>
                <w:rFonts w:ascii="Times New Roman" w:hAnsi="Times New Roman" w:cs="Times New Roman"/>
                <w:sz w:val="20"/>
                <w:szCs w:val="20"/>
              </w:rPr>
              <w:t> </w:t>
            </w:r>
          </w:p>
        </w:tc>
        <w:tc>
          <w:tcPr>
            <w:tcW w:w="1320"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County</w:t>
            </w:r>
            <w:r w:rsidRPr="004453AC">
              <w:rPr>
                <w:rFonts w:ascii="Times New Roman" w:hAnsi="Times New Roman" w:cs="Times New Roman"/>
                <w:sz w:val="20"/>
                <w:szCs w:val="20"/>
              </w:rPr>
              <w:t> </w:t>
            </w:r>
          </w:p>
        </w:tc>
        <w:tc>
          <w:tcPr>
            <w:tcW w:w="1380"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Marsh type</w:t>
            </w:r>
            <w:r w:rsidRPr="004453AC">
              <w:rPr>
                <w:rFonts w:ascii="Times New Roman" w:hAnsi="Times New Roman" w:cs="Times New Roman"/>
                <w:sz w:val="20"/>
                <w:szCs w:val="20"/>
              </w:rPr>
              <w:t> </w:t>
            </w:r>
          </w:p>
        </w:tc>
        <w:tc>
          <w:tcPr>
            <w:tcW w:w="2145"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bCs/>
                <w:sz w:val="20"/>
                <w:szCs w:val="20"/>
              </w:rPr>
            </w:pPr>
            <w:r w:rsidRPr="004453AC">
              <w:rPr>
                <w:rFonts w:ascii="Times New Roman" w:hAnsi="Times New Roman" w:cs="Times New Roman"/>
                <w:bCs/>
                <w:sz w:val="20"/>
                <w:szCs w:val="20"/>
              </w:rPr>
              <w:t xml:space="preserve">Area (ha) of </w:t>
            </w:r>
          </w:p>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estuarine marsh</w:t>
            </w:r>
            <w:r w:rsidRPr="004453AC">
              <w:rPr>
                <w:rFonts w:ascii="Times New Roman" w:hAnsi="Times New Roman" w:cs="Times New Roman"/>
                <w:sz w:val="20"/>
                <w:szCs w:val="20"/>
              </w:rPr>
              <w:t> </w:t>
            </w:r>
          </w:p>
        </w:tc>
      </w:tr>
      <w:tr w:rsidR="004453AC" w:rsidRPr="004453AC" w:rsidTr="003B16D4">
        <w:trPr>
          <w:trHeight w:val="300"/>
        </w:trPr>
        <w:tc>
          <w:tcPr>
            <w:tcW w:w="4500"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Hancock County Marshes </w:t>
            </w:r>
          </w:p>
        </w:tc>
        <w:tc>
          <w:tcPr>
            <w:tcW w:w="1320"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Hancock </w:t>
            </w:r>
          </w:p>
        </w:tc>
        <w:tc>
          <w:tcPr>
            <w:tcW w:w="1380"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Riverine </w:t>
            </w:r>
          </w:p>
        </w:tc>
        <w:tc>
          <w:tcPr>
            <w:tcW w:w="2145"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6788 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Jourdan River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Hancock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Riverine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1525 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Wolf River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Harrison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Riverine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920 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Bayou Portage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Harrison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301 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Back Bay of Biloxi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Harrison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Riverine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1208 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xml:space="preserve">Deer Island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Jackson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119 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Old Fort Bayou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Jackson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419 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Gulf Park Estates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Jackson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537 </w:t>
            </w:r>
          </w:p>
        </w:tc>
      </w:tr>
      <w:tr w:rsidR="004453AC" w:rsidRPr="004453AC" w:rsidTr="003B16D4">
        <w:trPr>
          <w:trHeight w:val="300"/>
        </w:trPr>
        <w:tc>
          <w:tcPr>
            <w:tcW w:w="4500" w:type="dxa"/>
            <w:shd w:val="clear" w:color="auto" w:fill="auto"/>
            <w:hideMark/>
          </w:tcPr>
          <w:p w:rsidR="004453AC" w:rsidRPr="004453AC" w:rsidRDefault="004453AC" w:rsidP="004453AC">
            <w:pPr>
              <w:rPr>
                <w:rFonts w:ascii="Times New Roman" w:hAnsi="Times New Roman" w:cs="Times New Roman"/>
                <w:sz w:val="20"/>
                <w:szCs w:val="20"/>
              </w:rPr>
            </w:pPr>
            <w:proofErr w:type="spellStart"/>
            <w:r w:rsidRPr="004453AC">
              <w:rPr>
                <w:rFonts w:ascii="Times New Roman" w:hAnsi="Times New Roman" w:cs="Times New Roman"/>
                <w:sz w:val="20"/>
                <w:szCs w:val="20"/>
              </w:rPr>
              <w:t>Graveline</w:t>
            </w:r>
            <w:proofErr w:type="spellEnd"/>
            <w:r w:rsidRPr="004453AC">
              <w:rPr>
                <w:rFonts w:ascii="Times New Roman" w:hAnsi="Times New Roman" w:cs="Times New Roman"/>
                <w:sz w:val="20"/>
                <w:szCs w:val="20"/>
              </w:rPr>
              <w:t xml:space="preserve">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Jackson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1027 </w:t>
            </w:r>
          </w:p>
        </w:tc>
      </w:tr>
      <w:tr w:rsidR="004453AC" w:rsidRPr="004453AC" w:rsidTr="003B16D4">
        <w:trPr>
          <w:trHeight w:val="162"/>
        </w:trPr>
        <w:tc>
          <w:tcPr>
            <w:tcW w:w="450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Pascagoula River </w:t>
            </w:r>
          </w:p>
        </w:tc>
        <w:tc>
          <w:tcPr>
            <w:tcW w:w="132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Jackson </w:t>
            </w:r>
          </w:p>
        </w:tc>
        <w:tc>
          <w:tcPr>
            <w:tcW w:w="138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Riverine </w:t>
            </w:r>
          </w:p>
        </w:tc>
        <w:tc>
          <w:tcPr>
            <w:tcW w:w="214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6299 </w:t>
            </w:r>
          </w:p>
        </w:tc>
      </w:tr>
      <w:tr w:rsidR="004453AC" w:rsidRPr="004453AC" w:rsidTr="003B16D4">
        <w:trPr>
          <w:trHeight w:val="330"/>
        </w:trPr>
        <w:tc>
          <w:tcPr>
            <w:tcW w:w="4500" w:type="dxa"/>
            <w:tcBorders>
              <w:bottom w:val="single" w:sz="4" w:space="0" w:color="auto"/>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Grand Bay National Estuarine Research Reserve </w:t>
            </w:r>
          </w:p>
        </w:tc>
        <w:tc>
          <w:tcPr>
            <w:tcW w:w="1320" w:type="dxa"/>
            <w:tcBorders>
              <w:bottom w:val="single" w:sz="4" w:space="0" w:color="auto"/>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Jackson </w:t>
            </w:r>
          </w:p>
        </w:tc>
        <w:tc>
          <w:tcPr>
            <w:tcW w:w="1380" w:type="dxa"/>
            <w:tcBorders>
              <w:bottom w:val="single" w:sz="4" w:space="0" w:color="auto"/>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Marine </w:t>
            </w:r>
          </w:p>
        </w:tc>
        <w:tc>
          <w:tcPr>
            <w:tcW w:w="2145" w:type="dxa"/>
            <w:tcBorders>
              <w:bottom w:val="single" w:sz="4" w:space="0" w:color="auto"/>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4166 </w:t>
            </w:r>
          </w:p>
        </w:tc>
      </w:tr>
    </w:tbl>
    <w:p w:rsidR="004453AC" w:rsidRDefault="004453AC">
      <w:pPr>
        <w:rPr>
          <w:rFonts w:ascii="Times New Roman" w:hAnsi="Times New Roman" w:cs="Times New Roman"/>
          <w:b/>
          <w:sz w:val="20"/>
          <w:szCs w:val="20"/>
        </w:rPr>
      </w:pPr>
      <w:r>
        <w:rPr>
          <w:rFonts w:ascii="Times New Roman" w:hAnsi="Times New Roman" w:cs="Times New Roman"/>
          <w:b/>
          <w:sz w:val="20"/>
          <w:szCs w:val="20"/>
        </w:rPr>
        <w:br w:type="page"/>
      </w:r>
    </w:p>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b/>
          <w:sz w:val="20"/>
          <w:szCs w:val="20"/>
        </w:rPr>
        <w:lastRenderedPageBreak/>
        <w:t xml:space="preserve">Supplementary Material Table S2 </w:t>
      </w:r>
      <w:r w:rsidRPr="004453AC">
        <w:rPr>
          <w:rFonts w:ascii="Times New Roman" w:hAnsi="Times New Roman" w:cs="Times New Roman"/>
          <w:sz w:val="20"/>
          <w:szCs w:val="20"/>
        </w:rPr>
        <w:t xml:space="preserve">Local vegetation composition/structure (vegetation height, percent black </w:t>
      </w:r>
      <w:proofErr w:type="spellStart"/>
      <w:r w:rsidRPr="004453AC">
        <w:rPr>
          <w:rFonts w:ascii="Times New Roman" w:hAnsi="Times New Roman" w:cs="Times New Roman"/>
          <w:sz w:val="20"/>
          <w:szCs w:val="20"/>
        </w:rPr>
        <w:t>needlerush</w:t>
      </w:r>
      <w:proofErr w:type="spellEnd"/>
      <w:r w:rsidRPr="004453AC">
        <w:rPr>
          <w:rFonts w:ascii="Times New Roman" w:hAnsi="Times New Roman" w:cs="Times New Roman"/>
          <w:sz w:val="20"/>
          <w:szCs w:val="20"/>
        </w:rPr>
        <w:t>, percent smooth cordgrass, percent freshwater vegetation) and broad scale landscape (distance to estuarine marsh, distance to palustrine marsh, distance to development, distance to upland, distance to open water) predictor variables that were a-priori identified as influencing species-specific abundance of breeding tidal marsh birds across their range in North America based on a literature review. </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2 Fine and broad scale landscape predictor variables that were a-priori identified as influencing species-specific abundance of breeding tidal marsh birds across their range in North America based on a literature review."/>
      </w:tblPr>
      <w:tblGrid>
        <w:gridCol w:w="745"/>
        <w:gridCol w:w="1001"/>
        <w:gridCol w:w="1052"/>
        <w:gridCol w:w="925"/>
        <w:gridCol w:w="1039"/>
        <w:gridCol w:w="896"/>
        <w:gridCol w:w="942"/>
        <w:gridCol w:w="1221"/>
        <w:gridCol w:w="760"/>
        <w:gridCol w:w="779"/>
      </w:tblGrid>
      <w:tr w:rsidR="004453AC" w:rsidRPr="004453AC" w:rsidTr="003B16D4">
        <w:trPr>
          <w:trHeight w:val="728"/>
        </w:trPr>
        <w:tc>
          <w:tcPr>
            <w:tcW w:w="729"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Species</w:t>
            </w:r>
          </w:p>
        </w:tc>
        <w:tc>
          <w:tcPr>
            <w:tcW w:w="1002"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Vegetation height</w:t>
            </w:r>
          </w:p>
        </w:tc>
        <w:tc>
          <w:tcPr>
            <w:tcW w:w="1054"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 xml:space="preserve">Percent black </w:t>
            </w:r>
            <w:proofErr w:type="spellStart"/>
            <w:r w:rsidRPr="004453AC">
              <w:rPr>
                <w:rFonts w:ascii="Times New Roman" w:hAnsi="Times New Roman" w:cs="Times New Roman"/>
                <w:bCs/>
                <w:sz w:val="20"/>
                <w:szCs w:val="20"/>
              </w:rPr>
              <w:t>needlerush</w:t>
            </w:r>
            <w:proofErr w:type="spellEnd"/>
          </w:p>
        </w:tc>
        <w:tc>
          <w:tcPr>
            <w:tcW w:w="926"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Percent smooth cordgrass</w:t>
            </w:r>
          </w:p>
        </w:tc>
        <w:tc>
          <w:tcPr>
            <w:tcW w:w="1041"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Percent freshwater vegetation</w:t>
            </w:r>
          </w:p>
        </w:tc>
        <w:tc>
          <w:tcPr>
            <w:tcW w:w="898"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Dist. to estuarine marsh</w:t>
            </w:r>
          </w:p>
        </w:tc>
        <w:tc>
          <w:tcPr>
            <w:tcW w:w="943"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Dist. to palustrine wetland</w:t>
            </w:r>
          </w:p>
        </w:tc>
        <w:tc>
          <w:tcPr>
            <w:tcW w:w="1223"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Dist. to development</w:t>
            </w:r>
          </w:p>
        </w:tc>
        <w:tc>
          <w:tcPr>
            <w:tcW w:w="762"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Dist. to upland</w:t>
            </w:r>
          </w:p>
        </w:tc>
        <w:tc>
          <w:tcPr>
            <w:tcW w:w="782" w:type="dxa"/>
            <w:tcBorders>
              <w:top w:val="single" w:sz="4" w:space="0" w:color="auto"/>
              <w:left w:val="nil"/>
              <w:bottom w:val="single" w:sz="4" w:space="0" w:color="auto"/>
              <w:right w:val="nil"/>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Dist. to open water</w:t>
            </w:r>
          </w:p>
        </w:tc>
      </w:tr>
      <w:tr w:rsidR="004453AC" w:rsidRPr="004453AC" w:rsidTr="003B16D4">
        <w:trPr>
          <w:trHeight w:val="120"/>
        </w:trPr>
        <w:tc>
          <w:tcPr>
            <w:tcW w:w="729"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CLRA  </w:t>
            </w:r>
          </w:p>
        </w:tc>
        <w:tc>
          <w:tcPr>
            <w:tcW w:w="1002"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054"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26"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041"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898"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43"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223"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62"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82" w:type="dxa"/>
            <w:tcBorders>
              <w:top w:val="single" w:sz="4" w:space="0" w:color="auto"/>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r>
      <w:tr w:rsidR="004453AC" w:rsidRPr="004453AC" w:rsidTr="003B16D4">
        <w:trPr>
          <w:trHeight w:val="120"/>
        </w:trPr>
        <w:tc>
          <w:tcPr>
            <w:tcW w:w="729"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0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54"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926"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41"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898"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943"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223"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76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78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r>
      <w:tr w:rsidR="004453AC" w:rsidRPr="004453AC" w:rsidTr="003B16D4">
        <w:trPr>
          <w:trHeight w:val="9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COGA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r>
      <w:tr w:rsidR="004453AC" w:rsidRPr="004453AC" w:rsidTr="003B16D4">
        <w:trPr>
          <w:trHeight w:val="12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r>
      <w:tr w:rsidR="004453AC" w:rsidRPr="004453AC" w:rsidTr="003B16D4">
        <w:trPr>
          <w:trHeight w:val="120"/>
        </w:trPr>
        <w:tc>
          <w:tcPr>
            <w:tcW w:w="729"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PUGA</w:t>
            </w:r>
          </w:p>
        </w:tc>
        <w:tc>
          <w:tcPr>
            <w:tcW w:w="100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54"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926"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41"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w:t>
            </w:r>
          </w:p>
        </w:tc>
        <w:tc>
          <w:tcPr>
            <w:tcW w:w="898"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w:t>
            </w:r>
          </w:p>
        </w:tc>
        <w:tc>
          <w:tcPr>
            <w:tcW w:w="943"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w:t>
            </w:r>
          </w:p>
        </w:tc>
        <w:tc>
          <w:tcPr>
            <w:tcW w:w="1223"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76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78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w:t>
            </w:r>
          </w:p>
        </w:tc>
      </w:tr>
      <w:tr w:rsidR="004453AC" w:rsidRPr="004453AC" w:rsidTr="003B16D4">
        <w:trPr>
          <w:trHeight w:val="120"/>
        </w:trPr>
        <w:tc>
          <w:tcPr>
            <w:tcW w:w="729"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0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54"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926"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041"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898"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943"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1223"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76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c>
          <w:tcPr>
            <w:tcW w:w="782" w:type="dxa"/>
            <w:tcBorders>
              <w:top w:val="nil"/>
              <w:left w:val="nil"/>
              <w:bottom w:val="nil"/>
              <w:right w:val="nil"/>
            </w:tcBorders>
            <w:shd w:val="clear" w:color="auto" w:fill="auto"/>
            <w:vAlign w:val="bottom"/>
          </w:tcPr>
          <w:p w:rsidR="004453AC" w:rsidRPr="004453AC" w:rsidRDefault="004453AC" w:rsidP="004453AC">
            <w:pPr>
              <w:rPr>
                <w:rFonts w:ascii="Times New Roman" w:hAnsi="Times New Roman" w:cs="Times New Roman"/>
                <w:sz w:val="20"/>
                <w:szCs w:val="20"/>
              </w:rPr>
            </w:pPr>
          </w:p>
        </w:tc>
      </w:tr>
      <w:tr w:rsidR="004453AC" w:rsidRPr="004453AC" w:rsidTr="003B16D4">
        <w:trPr>
          <w:trHeight w:val="12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LEBI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r>
      <w:tr w:rsidR="004453AC" w:rsidRPr="004453AC" w:rsidTr="003B16D4">
        <w:trPr>
          <w:trHeight w:val="12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MAWR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r>
      <w:tr w:rsidR="004453AC" w:rsidRPr="004453AC" w:rsidTr="003B16D4">
        <w:trPr>
          <w:trHeight w:val="12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SESP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x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r>
      <w:tr w:rsidR="004453AC" w:rsidRPr="004453AC" w:rsidTr="003B16D4">
        <w:trPr>
          <w:trHeight w:val="12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r>
      <w:tr w:rsidR="004453AC" w:rsidRPr="004453AC" w:rsidTr="003B16D4">
        <w:trPr>
          <w:trHeight w:val="12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RWBL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r>
      <w:tr w:rsidR="004453AC" w:rsidRPr="004453AC" w:rsidTr="003B16D4">
        <w:trPr>
          <w:trHeight w:val="120"/>
        </w:trPr>
        <w:tc>
          <w:tcPr>
            <w:tcW w:w="729"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0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54"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26"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41"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898"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4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223"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6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782" w:type="dxa"/>
            <w:tcBorders>
              <w:top w:val="nil"/>
              <w:left w:val="nil"/>
              <w:bottom w:val="nil"/>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r>
      <w:tr w:rsidR="004453AC" w:rsidRPr="004453AC" w:rsidTr="003B16D4">
        <w:trPr>
          <w:trHeight w:val="120"/>
        </w:trPr>
        <w:tc>
          <w:tcPr>
            <w:tcW w:w="729"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COYE </w:t>
            </w:r>
          </w:p>
        </w:tc>
        <w:tc>
          <w:tcPr>
            <w:tcW w:w="1002"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54"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26"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1041"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898"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  </w:t>
            </w:r>
          </w:p>
        </w:tc>
        <w:tc>
          <w:tcPr>
            <w:tcW w:w="943"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1223"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62"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c>
          <w:tcPr>
            <w:tcW w:w="782" w:type="dxa"/>
            <w:tcBorders>
              <w:top w:val="nil"/>
              <w:left w:val="nil"/>
              <w:bottom w:val="single" w:sz="4" w:space="0" w:color="auto"/>
              <w:right w:val="nil"/>
            </w:tcBorders>
            <w:shd w:val="clear" w:color="auto" w:fill="auto"/>
            <w:vAlign w:val="bottom"/>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x </w:t>
            </w:r>
          </w:p>
        </w:tc>
      </w:tr>
    </w:tbl>
    <w:p w:rsidR="004453AC" w:rsidRPr="004453AC" w:rsidRDefault="004453AC">
      <w:pPr>
        <w:rPr>
          <w:rFonts w:ascii="Times New Roman" w:hAnsi="Times New Roman" w:cs="Times New Roman"/>
          <w:sz w:val="20"/>
          <w:szCs w:val="20"/>
        </w:rPr>
      </w:pPr>
      <w:r w:rsidRPr="004453AC">
        <w:rPr>
          <w:rFonts w:ascii="Times New Roman" w:hAnsi="Times New Roman" w:cs="Times New Roman"/>
          <w:sz w:val="20"/>
          <w:szCs w:val="20"/>
        </w:rPr>
        <w:t xml:space="preserve">Species = alpha codes, Dist. = Distance </w:t>
      </w:r>
      <w:r>
        <w:rPr>
          <w:rFonts w:ascii="Times New Roman" w:hAnsi="Times New Roman" w:cs="Times New Roman"/>
          <w:b/>
          <w:sz w:val="20"/>
          <w:szCs w:val="20"/>
        </w:rPr>
        <w:br w:type="page"/>
      </w:r>
    </w:p>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b/>
          <w:sz w:val="20"/>
          <w:szCs w:val="20"/>
        </w:rPr>
        <w:lastRenderedPageBreak/>
        <w:t xml:space="preserve">Supplementary Material Table S3 </w:t>
      </w:r>
      <w:r w:rsidRPr="004453AC">
        <w:rPr>
          <w:rFonts w:ascii="Times New Roman" w:hAnsi="Times New Roman" w:cs="Times New Roman"/>
          <w:sz w:val="20"/>
          <w:szCs w:val="20"/>
        </w:rPr>
        <w:t>Detection probability per species as determined by N-mixture abundance models with broad scale landscape predictors and the distance (m) used to truncate species detections based on distance detection curves from point count surveys across coastal Mississippi in 2021 and 2022.</w:t>
      </w:r>
    </w:p>
    <w:tbl>
      <w:tblPr>
        <w:tblW w:w="7740" w:type="dxa"/>
        <w:tblCellMar>
          <w:left w:w="0" w:type="dxa"/>
          <w:right w:w="0" w:type="dxa"/>
        </w:tblCellMar>
        <w:tblLook w:val="04A0" w:firstRow="1" w:lastRow="0" w:firstColumn="1" w:lastColumn="0" w:noHBand="0" w:noVBand="1"/>
        <w:tblCaption w:val="Table 1.3 Detection probability per species and the distance used to truncate species detections based on distance detection curves from point count surveys across coastal Mississippi in 2021 and 2022."/>
      </w:tblPr>
      <w:tblGrid>
        <w:gridCol w:w="2610"/>
        <w:gridCol w:w="1605"/>
        <w:gridCol w:w="2010"/>
        <w:gridCol w:w="1515"/>
      </w:tblGrid>
      <w:tr w:rsidR="004453AC" w:rsidRPr="004453AC" w:rsidTr="003B16D4">
        <w:trPr>
          <w:trHeight w:val="350"/>
        </w:trPr>
        <w:tc>
          <w:tcPr>
            <w:tcW w:w="2610"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Species</w:t>
            </w:r>
            <w:r w:rsidRPr="004453AC">
              <w:rPr>
                <w:rFonts w:ascii="Times New Roman" w:hAnsi="Times New Roman" w:cs="Times New Roman"/>
                <w:sz w:val="20"/>
                <w:szCs w:val="20"/>
              </w:rPr>
              <w:t> </w:t>
            </w:r>
          </w:p>
        </w:tc>
        <w:tc>
          <w:tcPr>
            <w:tcW w:w="1605"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2021 Detection Probability</w:t>
            </w:r>
            <w:r w:rsidRPr="004453AC">
              <w:rPr>
                <w:rFonts w:ascii="Times New Roman" w:hAnsi="Times New Roman" w:cs="Times New Roman"/>
                <w:sz w:val="20"/>
                <w:szCs w:val="20"/>
              </w:rPr>
              <w:t> </w:t>
            </w:r>
          </w:p>
        </w:tc>
        <w:tc>
          <w:tcPr>
            <w:tcW w:w="2010"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2022 Detection Probability</w:t>
            </w:r>
            <w:r w:rsidRPr="004453AC">
              <w:rPr>
                <w:rFonts w:ascii="Times New Roman" w:hAnsi="Times New Roman" w:cs="Times New Roman"/>
                <w:sz w:val="20"/>
                <w:szCs w:val="20"/>
              </w:rPr>
              <w:t> </w:t>
            </w:r>
          </w:p>
        </w:tc>
        <w:tc>
          <w:tcPr>
            <w:tcW w:w="1515" w:type="dxa"/>
            <w:tcBorders>
              <w:top w:val="single" w:sz="4" w:space="0" w:color="auto"/>
              <w:bottom w:val="single" w:sz="4" w:space="0" w:color="auto"/>
            </w:tcBorders>
            <w:shd w:val="clear" w:color="auto" w:fill="auto"/>
            <w:vAlign w:val="bottom"/>
            <w:hideMark/>
          </w:tcPr>
          <w:p w:rsidR="004453AC" w:rsidRPr="004453AC" w:rsidRDefault="004453AC" w:rsidP="004453AC">
            <w:pPr>
              <w:spacing w:after="0"/>
              <w:rPr>
                <w:rFonts w:ascii="Times New Roman" w:hAnsi="Times New Roman" w:cs="Times New Roman"/>
                <w:sz w:val="20"/>
                <w:szCs w:val="20"/>
              </w:rPr>
            </w:pPr>
            <w:r w:rsidRPr="004453AC">
              <w:rPr>
                <w:rFonts w:ascii="Times New Roman" w:hAnsi="Times New Roman" w:cs="Times New Roman"/>
                <w:bCs/>
                <w:sz w:val="20"/>
                <w:szCs w:val="20"/>
              </w:rPr>
              <w:t>Truncation Distance (m)</w:t>
            </w:r>
            <w:r w:rsidRPr="004453AC">
              <w:rPr>
                <w:rFonts w:ascii="Times New Roman" w:hAnsi="Times New Roman" w:cs="Times New Roman"/>
                <w:sz w:val="20"/>
                <w:szCs w:val="20"/>
              </w:rPr>
              <w:t> </w:t>
            </w:r>
          </w:p>
        </w:tc>
      </w:tr>
      <w:tr w:rsidR="004453AC" w:rsidRPr="004453AC" w:rsidTr="003B16D4">
        <w:trPr>
          <w:trHeight w:val="270"/>
        </w:trPr>
        <w:tc>
          <w:tcPr>
            <w:tcW w:w="2610"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Clapper Rail </w:t>
            </w:r>
          </w:p>
        </w:tc>
        <w:tc>
          <w:tcPr>
            <w:tcW w:w="1605"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0.275 </w:t>
            </w:r>
          </w:p>
        </w:tc>
        <w:tc>
          <w:tcPr>
            <w:tcW w:w="2010"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0.261 </w:t>
            </w:r>
          </w:p>
        </w:tc>
        <w:tc>
          <w:tcPr>
            <w:tcW w:w="1515" w:type="dxa"/>
            <w:tcBorders>
              <w:top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230 </w:t>
            </w:r>
          </w:p>
        </w:tc>
      </w:tr>
      <w:tr w:rsidR="004453AC" w:rsidRPr="004453AC" w:rsidTr="003B16D4">
        <w:trPr>
          <w:trHeight w:val="90"/>
        </w:trPr>
        <w:tc>
          <w:tcPr>
            <w:tcW w:w="26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Common/Purple Gallinule </w:t>
            </w:r>
          </w:p>
        </w:tc>
        <w:tc>
          <w:tcPr>
            <w:tcW w:w="160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0.313 </w:t>
            </w:r>
          </w:p>
        </w:tc>
        <w:tc>
          <w:tcPr>
            <w:tcW w:w="20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0.180 </w:t>
            </w:r>
          </w:p>
        </w:tc>
        <w:tc>
          <w:tcPr>
            <w:tcW w:w="151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200 </w:t>
            </w:r>
          </w:p>
        </w:tc>
      </w:tr>
      <w:tr w:rsidR="004453AC" w:rsidRPr="004453AC" w:rsidTr="003B16D4">
        <w:trPr>
          <w:trHeight w:val="306"/>
        </w:trPr>
        <w:tc>
          <w:tcPr>
            <w:tcW w:w="26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Least Bittern </w:t>
            </w:r>
          </w:p>
        </w:tc>
        <w:tc>
          <w:tcPr>
            <w:tcW w:w="160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0.083 </w:t>
            </w:r>
          </w:p>
        </w:tc>
        <w:tc>
          <w:tcPr>
            <w:tcW w:w="20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0.100 </w:t>
            </w:r>
          </w:p>
        </w:tc>
        <w:tc>
          <w:tcPr>
            <w:tcW w:w="151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175 </w:t>
            </w:r>
          </w:p>
        </w:tc>
      </w:tr>
      <w:tr w:rsidR="004453AC" w:rsidRPr="004453AC" w:rsidTr="003B16D4">
        <w:trPr>
          <w:trHeight w:val="387"/>
        </w:trPr>
        <w:tc>
          <w:tcPr>
            <w:tcW w:w="26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Marsh Wren </w:t>
            </w:r>
          </w:p>
        </w:tc>
        <w:tc>
          <w:tcPr>
            <w:tcW w:w="160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0.002 </w:t>
            </w:r>
          </w:p>
        </w:tc>
        <w:tc>
          <w:tcPr>
            <w:tcW w:w="20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0.002 </w:t>
            </w:r>
          </w:p>
        </w:tc>
        <w:tc>
          <w:tcPr>
            <w:tcW w:w="151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100 </w:t>
            </w:r>
          </w:p>
        </w:tc>
      </w:tr>
      <w:tr w:rsidR="004453AC" w:rsidRPr="004453AC" w:rsidTr="003B16D4">
        <w:trPr>
          <w:trHeight w:val="468"/>
        </w:trPr>
        <w:tc>
          <w:tcPr>
            <w:tcW w:w="26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Seaside Sparrow </w:t>
            </w:r>
          </w:p>
        </w:tc>
        <w:tc>
          <w:tcPr>
            <w:tcW w:w="160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0.566 </w:t>
            </w:r>
          </w:p>
        </w:tc>
        <w:tc>
          <w:tcPr>
            <w:tcW w:w="20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0.399 </w:t>
            </w:r>
          </w:p>
        </w:tc>
        <w:tc>
          <w:tcPr>
            <w:tcW w:w="151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100 </w:t>
            </w:r>
          </w:p>
        </w:tc>
      </w:tr>
      <w:tr w:rsidR="004453AC" w:rsidRPr="004453AC" w:rsidTr="003B16D4">
        <w:trPr>
          <w:trHeight w:val="468"/>
        </w:trPr>
        <w:tc>
          <w:tcPr>
            <w:tcW w:w="26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Red-winged Blackbird </w:t>
            </w:r>
          </w:p>
        </w:tc>
        <w:tc>
          <w:tcPr>
            <w:tcW w:w="160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0.411 </w:t>
            </w:r>
          </w:p>
        </w:tc>
        <w:tc>
          <w:tcPr>
            <w:tcW w:w="2010"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0.489 </w:t>
            </w:r>
          </w:p>
        </w:tc>
        <w:tc>
          <w:tcPr>
            <w:tcW w:w="1515" w:type="dxa"/>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210 </w:t>
            </w:r>
          </w:p>
        </w:tc>
      </w:tr>
      <w:tr w:rsidR="004453AC" w:rsidRPr="004453AC" w:rsidTr="003B16D4">
        <w:trPr>
          <w:trHeight w:val="360"/>
        </w:trPr>
        <w:tc>
          <w:tcPr>
            <w:tcW w:w="2610" w:type="dxa"/>
            <w:tcBorders>
              <w:bottom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Common Yellowthroat </w:t>
            </w:r>
          </w:p>
        </w:tc>
        <w:tc>
          <w:tcPr>
            <w:tcW w:w="1605" w:type="dxa"/>
            <w:tcBorders>
              <w:bottom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0.406 </w:t>
            </w:r>
          </w:p>
        </w:tc>
        <w:tc>
          <w:tcPr>
            <w:tcW w:w="2010" w:type="dxa"/>
            <w:tcBorders>
              <w:bottom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0.488 </w:t>
            </w:r>
          </w:p>
        </w:tc>
        <w:tc>
          <w:tcPr>
            <w:tcW w:w="1515" w:type="dxa"/>
            <w:tcBorders>
              <w:bottom w:val="single" w:sz="4" w:space="0" w:color="auto"/>
            </w:tcBorders>
            <w:shd w:val="clear" w:color="auto" w:fill="auto"/>
            <w:hideMark/>
          </w:tcPr>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sz w:val="20"/>
                <w:szCs w:val="20"/>
              </w:rPr>
              <w:t>290</w:t>
            </w:r>
          </w:p>
        </w:tc>
      </w:tr>
    </w:tbl>
    <w:p w:rsidR="004453AC" w:rsidRPr="004453AC" w:rsidRDefault="004453AC" w:rsidP="004453AC">
      <w:pPr>
        <w:rPr>
          <w:rFonts w:ascii="Times New Roman" w:hAnsi="Times New Roman" w:cs="Times New Roman"/>
          <w:b/>
          <w:sz w:val="20"/>
          <w:szCs w:val="20"/>
        </w:rPr>
      </w:pPr>
    </w:p>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b/>
          <w:noProof/>
          <w:sz w:val="20"/>
          <w:szCs w:val="20"/>
        </w:rPr>
        <w:drawing>
          <wp:anchor distT="0" distB="0" distL="114300" distR="114300" simplePos="0" relativeHeight="251659264" behindDoc="0" locked="0" layoutInCell="1" allowOverlap="1" wp14:anchorId="56D903CD" wp14:editId="5E73BC91">
            <wp:simplePos x="0" y="0"/>
            <wp:positionH relativeFrom="column">
              <wp:posOffset>0</wp:posOffset>
            </wp:positionH>
            <wp:positionV relativeFrom="paragraph">
              <wp:posOffset>0</wp:posOffset>
            </wp:positionV>
            <wp:extent cx="2779776" cy="4562856"/>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79776" cy="4562856"/>
                    </a:xfrm>
                    <a:prstGeom prst="rect">
                      <a:avLst/>
                    </a:prstGeom>
                  </pic:spPr>
                </pic:pic>
              </a:graphicData>
            </a:graphic>
            <wp14:sizeRelH relativeFrom="margin">
              <wp14:pctWidth>0</wp14:pctWidth>
            </wp14:sizeRelH>
            <wp14:sizeRelV relativeFrom="margin">
              <wp14:pctHeight>0</wp14:pctHeight>
            </wp14:sizeRelV>
          </wp:anchor>
        </w:drawing>
      </w:r>
      <w:r w:rsidRPr="004453AC">
        <w:rPr>
          <w:rFonts w:ascii="Times New Roman" w:hAnsi="Times New Roman" w:cs="Times New Roman"/>
          <w:b/>
          <w:sz w:val="20"/>
          <w:szCs w:val="20"/>
        </w:rPr>
        <w:t xml:space="preserve"> Supplementary Material Figure S1 </w:t>
      </w:r>
      <w:r w:rsidRPr="004453AC">
        <w:rPr>
          <w:rFonts w:ascii="Times New Roman" w:hAnsi="Times New Roman" w:cs="Times New Roman"/>
          <w:sz w:val="20"/>
          <w:szCs w:val="20"/>
        </w:rPr>
        <w:t>The sampling design consisted of a A) 40 km</w:t>
      </w:r>
      <w:r w:rsidRPr="004453AC">
        <w:rPr>
          <w:rFonts w:ascii="Times New Roman" w:hAnsi="Times New Roman" w:cs="Times New Roman"/>
          <w:sz w:val="20"/>
          <w:szCs w:val="20"/>
          <w:vertAlign w:val="superscript"/>
        </w:rPr>
        <w:t>2</w:t>
      </w:r>
      <w:r w:rsidRPr="004453AC">
        <w:rPr>
          <w:rFonts w:ascii="Times New Roman" w:hAnsi="Times New Roman" w:cs="Times New Roman"/>
          <w:sz w:val="20"/>
          <w:szCs w:val="20"/>
        </w:rPr>
        <w:t xml:space="preserve"> hexagon grid (outlined in yellow) in which the point count locations were generated in two-stages. B) Primary sampling units were selected using Generalized Random Tessellation Stratification (GRTS) (PSUs; outlined in yellow). C) Secondary sampling units, or the potential survey points (SSUs; yellow dots), were randomly generated within the PSUs.   </w:t>
      </w:r>
    </w:p>
    <w:p w:rsidR="004453AC" w:rsidRPr="004453AC" w:rsidRDefault="004453AC" w:rsidP="004453AC">
      <w:pPr>
        <w:rPr>
          <w:rFonts w:ascii="Times New Roman" w:hAnsi="Times New Roman" w:cs="Times New Roman"/>
          <w:sz w:val="20"/>
          <w:szCs w:val="20"/>
        </w:rPr>
      </w:pPr>
    </w:p>
    <w:p w:rsidR="004453AC" w:rsidRPr="004453AC" w:rsidRDefault="004453AC" w:rsidP="004453AC">
      <w:pPr>
        <w:rPr>
          <w:rFonts w:ascii="Times New Roman" w:hAnsi="Times New Roman" w:cs="Times New Roman"/>
          <w:sz w:val="20"/>
          <w:szCs w:val="20"/>
        </w:rPr>
      </w:pPr>
    </w:p>
    <w:p w:rsidR="004453AC" w:rsidRPr="004453AC" w:rsidRDefault="004453AC" w:rsidP="004453AC">
      <w:pPr>
        <w:rPr>
          <w:rFonts w:ascii="Times New Roman" w:hAnsi="Times New Roman" w:cs="Times New Roman"/>
          <w:sz w:val="20"/>
          <w:szCs w:val="20"/>
        </w:rPr>
      </w:pPr>
    </w:p>
    <w:p w:rsidR="004453AC" w:rsidRPr="004453AC" w:rsidRDefault="004453AC" w:rsidP="004453AC">
      <w:pPr>
        <w:rPr>
          <w:rFonts w:ascii="Times New Roman" w:hAnsi="Times New Roman" w:cs="Times New Roman"/>
          <w:b/>
          <w:sz w:val="20"/>
          <w:szCs w:val="20"/>
        </w:rPr>
      </w:pPr>
    </w:p>
    <w:p w:rsidR="004453AC" w:rsidRPr="004453AC" w:rsidRDefault="004453AC" w:rsidP="004453AC">
      <w:pPr>
        <w:rPr>
          <w:rFonts w:ascii="Times New Roman" w:hAnsi="Times New Roman" w:cs="Times New Roman"/>
          <w:b/>
          <w:sz w:val="20"/>
          <w:szCs w:val="20"/>
        </w:rPr>
      </w:pPr>
    </w:p>
    <w:p w:rsidR="004453AC" w:rsidRPr="004453AC" w:rsidRDefault="004453AC" w:rsidP="004453AC">
      <w:pPr>
        <w:rPr>
          <w:rFonts w:ascii="Times New Roman" w:hAnsi="Times New Roman" w:cs="Times New Roman"/>
          <w:sz w:val="20"/>
          <w:szCs w:val="20"/>
        </w:rPr>
        <w:sectPr w:rsidR="004453AC" w:rsidRPr="004453AC" w:rsidSect="007F389A">
          <w:footerReference w:type="default" r:id="rId7"/>
          <w:pgSz w:w="12240" w:h="15840"/>
          <w:pgMar w:top="1440" w:right="1440" w:bottom="1440" w:left="1440" w:header="720" w:footer="720" w:gutter="0"/>
          <w:lnNumType w:countBy="1" w:restart="continuous"/>
          <w:cols w:space="720"/>
          <w:docGrid w:linePitch="360"/>
        </w:sectPr>
      </w:pPr>
      <w:r w:rsidRPr="004453AC">
        <w:rPr>
          <w:rFonts w:ascii="Times New Roman" w:hAnsi="Times New Roman" w:cs="Times New Roman"/>
          <w:b/>
          <w:noProof/>
          <w:sz w:val="20"/>
          <w:szCs w:val="20"/>
          <w:u w:val="single"/>
        </w:rPr>
        <w:lastRenderedPageBreak/>
        <w:drawing>
          <wp:anchor distT="0" distB="0" distL="114300" distR="114300" simplePos="0" relativeHeight="251660288" behindDoc="0" locked="0" layoutInCell="1" allowOverlap="1" wp14:anchorId="1915F280" wp14:editId="7A04DA95">
            <wp:simplePos x="0" y="0"/>
            <wp:positionH relativeFrom="column">
              <wp:posOffset>-67945</wp:posOffset>
            </wp:positionH>
            <wp:positionV relativeFrom="paragraph">
              <wp:posOffset>939165</wp:posOffset>
            </wp:positionV>
            <wp:extent cx="3942080" cy="3750310"/>
            <wp:effectExtent l="0" t="0" r="127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gSurvey.jpg"/>
                    <pic:cNvPicPr/>
                  </pic:nvPicPr>
                  <pic:blipFill rotWithShape="1">
                    <a:blip r:embed="rId8">
                      <a:extLst>
                        <a:ext uri="{28A0092B-C50C-407E-A947-70E740481C1C}">
                          <a14:useLocalDpi xmlns:a14="http://schemas.microsoft.com/office/drawing/2010/main" val="0"/>
                        </a:ext>
                      </a:extLst>
                    </a:blip>
                    <a:srcRect b="-2"/>
                    <a:stretch/>
                  </pic:blipFill>
                  <pic:spPr bwMode="auto">
                    <a:xfrm>
                      <a:off x="0" y="0"/>
                      <a:ext cx="3942080" cy="3750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53AC">
        <w:rPr>
          <w:rFonts w:ascii="Times New Roman" w:hAnsi="Times New Roman" w:cs="Times New Roman"/>
          <w:b/>
          <w:sz w:val="20"/>
          <w:szCs w:val="20"/>
        </w:rPr>
        <w:t xml:space="preserve">Supplementary Material Figure S2 </w:t>
      </w:r>
      <w:r w:rsidRPr="004453AC">
        <w:rPr>
          <w:rFonts w:ascii="Times New Roman" w:hAnsi="Times New Roman" w:cs="Times New Roman"/>
          <w:sz w:val="20"/>
          <w:szCs w:val="20"/>
        </w:rPr>
        <w:t>Schematic of local vegetation sampling design. The vertical black line depicts the 100 m transect with blue points indicating where vegetation height (cm) was recorded every 10 meters. The speaker icon indicates the marsh bird survey point count location.</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noProof/>
          <w:sz w:val="20"/>
          <w:szCs w:val="20"/>
          <w:u w:val="single"/>
        </w:rPr>
        <w:lastRenderedPageBreak/>
        <w:drawing>
          <wp:inline distT="0" distB="0" distL="0" distR="0" wp14:anchorId="27428E47" wp14:editId="3F58EEEB">
            <wp:extent cx="5943600" cy="40178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qplots.jpg"/>
                    <pic:cNvPicPr/>
                  </pic:nvPicPr>
                  <pic:blipFill rotWithShape="1">
                    <a:blip r:embed="rId9" cstate="print">
                      <a:extLst>
                        <a:ext uri="{28A0092B-C50C-407E-A947-70E740481C1C}">
                          <a14:useLocalDpi xmlns:a14="http://schemas.microsoft.com/office/drawing/2010/main" val="0"/>
                        </a:ext>
                      </a:extLst>
                    </a:blip>
                    <a:srcRect b="1583"/>
                    <a:stretch/>
                  </pic:blipFill>
                  <pic:spPr bwMode="auto">
                    <a:xfrm>
                      <a:off x="0" y="0"/>
                      <a:ext cx="5950765" cy="4022661"/>
                    </a:xfrm>
                    <a:prstGeom prst="rect">
                      <a:avLst/>
                    </a:prstGeom>
                    <a:ln>
                      <a:noFill/>
                    </a:ln>
                    <a:extLst>
                      <a:ext uri="{53640926-AAD7-44D8-BBD7-CCE9431645EC}">
                        <a14:shadowObscured xmlns:a14="http://schemas.microsoft.com/office/drawing/2010/main"/>
                      </a:ext>
                    </a:extLst>
                  </pic:spPr>
                </pic:pic>
              </a:graphicData>
            </a:graphic>
          </wp:inline>
        </w:drawing>
      </w:r>
    </w:p>
    <w:p w:rsidR="004453AC" w:rsidRPr="004453AC" w:rsidRDefault="004453AC" w:rsidP="004453AC">
      <w:pPr>
        <w:rPr>
          <w:rFonts w:ascii="Times New Roman" w:hAnsi="Times New Roman" w:cs="Times New Roman"/>
          <w:sz w:val="20"/>
          <w:szCs w:val="20"/>
        </w:rPr>
      </w:pPr>
      <w:r w:rsidRPr="004453AC">
        <w:rPr>
          <w:rFonts w:ascii="Times New Roman" w:hAnsi="Times New Roman" w:cs="Times New Roman"/>
          <w:b/>
          <w:sz w:val="20"/>
          <w:szCs w:val="20"/>
        </w:rPr>
        <w:t xml:space="preserve">Supplementary Material Figure S3 </w:t>
      </w:r>
      <w:r w:rsidRPr="004453AC">
        <w:rPr>
          <w:rFonts w:ascii="Times New Roman" w:hAnsi="Times New Roman" w:cs="Times New Roman"/>
          <w:sz w:val="20"/>
          <w:szCs w:val="20"/>
        </w:rPr>
        <w:t>QQ plots were generated for site-sum and observation randomized quantile (</w:t>
      </w:r>
      <w:proofErr w:type="spellStart"/>
      <w:r w:rsidRPr="004453AC">
        <w:rPr>
          <w:rFonts w:ascii="Times New Roman" w:hAnsi="Times New Roman" w:cs="Times New Roman"/>
          <w:sz w:val="20"/>
          <w:szCs w:val="20"/>
        </w:rPr>
        <w:t>rq</w:t>
      </w:r>
      <w:proofErr w:type="spellEnd"/>
      <w:r w:rsidRPr="004453AC">
        <w:rPr>
          <w:rFonts w:ascii="Times New Roman" w:hAnsi="Times New Roman" w:cs="Times New Roman"/>
          <w:sz w:val="20"/>
          <w:szCs w:val="20"/>
        </w:rPr>
        <w:t xml:space="preserve">) residuals for species-specific models of abundance from breeding tidal marsh bird point count survey data. Site-sum </w:t>
      </w:r>
      <w:proofErr w:type="spellStart"/>
      <w:r w:rsidRPr="004453AC">
        <w:rPr>
          <w:rFonts w:ascii="Times New Roman" w:hAnsi="Times New Roman" w:cs="Times New Roman"/>
          <w:sz w:val="20"/>
          <w:szCs w:val="20"/>
        </w:rPr>
        <w:t>rq</w:t>
      </w:r>
      <w:proofErr w:type="spellEnd"/>
      <w:r w:rsidRPr="004453AC">
        <w:rPr>
          <w:rFonts w:ascii="Times New Roman" w:hAnsi="Times New Roman" w:cs="Times New Roman"/>
          <w:sz w:val="20"/>
          <w:szCs w:val="20"/>
        </w:rPr>
        <w:t xml:space="preserve"> residuals are computed from aggregating counts across sites, whereas the observation </w:t>
      </w:r>
      <w:proofErr w:type="spellStart"/>
      <w:r w:rsidRPr="004453AC">
        <w:rPr>
          <w:rFonts w:ascii="Times New Roman" w:hAnsi="Times New Roman" w:cs="Times New Roman"/>
          <w:sz w:val="20"/>
          <w:szCs w:val="20"/>
        </w:rPr>
        <w:t>rq</w:t>
      </w:r>
      <w:proofErr w:type="spellEnd"/>
      <w:r w:rsidRPr="004453AC">
        <w:rPr>
          <w:rFonts w:ascii="Times New Roman" w:hAnsi="Times New Roman" w:cs="Times New Roman"/>
          <w:sz w:val="20"/>
          <w:szCs w:val="20"/>
        </w:rPr>
        <w:t xml:space="preserve"> residuals are derived from the observation sub-model. Site-sum and observation residuals are included for each species for a single year due to great overlap in residuals across years. The center diagonal line is the identity line, for which good fit residuals should be close to.  </w:t>
      </w:r>
    </w:p>
    <w:p w:rsidR="004453AC" w:rsidRPr="004453AC" w:rsidRDefault="004453AC" w:rsidP="004453AC">
      <w:pPr>
        <w:rPr>
          <w:rFonts w:ascii="Times New Roman" w:hAnsi="Times New Roman" w:cs="Times New Roman"/>
          <w:b/>
          <w:sz w:val="20"/>
          <w:szCs w:val="20"/>
          <w:u w:val="single"/>
        </w:rPr>
        <w:sectPr w:rsidR="004453AC" w:rsidRPr="004453AC" w:rsidSect="007F389A">
          <w:pgSz w:w="12240" w:h="15840"/>
          <w:pgMar w:top="1440" w:right="1440" w:bottom="1440" w:left="1440" w:header="720" w:footer="720" w:gutter="0"/>
          <w:lnNumType w:countBy="1" w:restart="continuous"/>
          <w:cols w:space="720"/>
          <w:docGrid w:linePitch="360"/>
        </w:sectPr>
      </w:pPr>
    </w:p>
    <w:p w:rsidR="004453AC" w:rsidRPr="004453AC" w:rsidRDefault="004453AC" w:rsidP="004453AC">
      <w:pPr>
        <w:rPr>
          <w:rFonts w:ascii="Times New Roman" w:hAnsi="Times New Roman" w:cs="Times New Roman"/>
          <w:b/>
          <w:sz w:val="20"/>
          <w:szCs w:val="20"/>
        </w:rPr>
      </w:pPr>
      <w:r w:rsidRPr="004453AC">
        <w:rPr>
          <w:rFonts w:ascii="Times New Roman" w:hAnsi="Times New Roman" w:cs="Times New Roman"/>
          <w:b/>
          <w:noProof/>
          <w:sz w:val="20"/>
          <w:szCs w:val="20"/>
          <w:u w:val="single"/>
        </w:rPr>
        <w:lastRenderedPageBreak/>
        <w:drawing>
          <wp:inline distT="0" distB="0" distL="0" distR="0" wp14:anchorId="51D27EE4" wp14:editId="135AE2A6">
            <wp:extent cx="6180667" cy="48481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RASDMupda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8170" cy="4861848"/>
                    </a:xfrm>
                    <a:prstGeom prst="rect">
                      <a:avLst/>
                    </a:prstGeom>
                  </pic:spPr>
                </pic:pic>
              </a:graphicData>
            </a:graphic>
          </wp:inline>
        </w:drawing>
      </w:r>
      <w:r w:rsidRPr="004453AC">
        <w:rPr>
          <w:rFonts w:ascii="Times New Roman" w:hAnsi="Times New Roman" w:cs="Times New Roman"/>
          <w:b/>
          <w:sz w:val="20"/>
          <w:szCs w:val="20"/>
        </w:rPr>
        <w:t xml:space="preserve"> </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sz w:val="20"/>
          <w:szCs w:val="20"/>
        </w:rPr>
        <w:t xml:space="preserve">Supplementary Material Figure S4 </w:t>
      </w:r>
      <w:r w:rsidRPr="004453AC">
        <w:rPr>
          <w:rFonts w:ascii="Times New Roman" w:hAnsi="Times New Roman" w:cs="Times New Roman"/>
          <w:sz w:val="20"/>
          <w:szCs w:val="20"/>
        </w:rPr>
        <w:t>Species distribution maps for Clapper Rails in 2021 and 2022 across estuarine tidal marsh.</w:t>
      </w:r>
    </w:p>
    <w:p w:rsidR="004453AC" w:rsidRPr="004453AC" w:rsidRDefault="004453AC" w:rsidP="004453AC">
      <w:pPr>
        <w:rPr>
          <w:rFonts w:ascii="Times New Roman" w:hAnsi="Times New Roman" w:cs="Times New Roman"/>
          <w:b/>
          <w:sz w:val="20"/>
          <w:szCs w:val="20"/>
        </w:rPr>
      </w:pPr>
      <w:r w:rsidRPr="004453AC">
        <w:rPr>
          <w:rFonts w:ascii="Times New Roman" w:hAnsi="Times New Roman" w:cs="Times New Roman"/>
          <w:b/>
          <w:noProof/>
          <w:sz w:val="20"/>
          <w:szCs w:val="20"/>
          <w:u w:val="single"/>
        </w:rPr>
        <w:lastRenderedPageBreak/>
        <w:drawing>
          <wp:inline distT="0" distB="0" distL="0" distR="0" wp14:anchorId="20B5AA69" wp14:editId="74574925">
            <wp:extent cx="6105525" cy="4718084"/>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PGASD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6359" cy="4726456"/>
                    </a:xfrm>
                    <a:prstGeom prst="rect">
                      <a:avLst/>
                    </a:prstGeom>
                  </pic:spPr>
                </pic:pic>
              </a:graphicData>
            </a:graphic>
          </wp:inline>
        </w:drawing>
      </w:r>
      <w:r w:rsidRPr="004453AC">
        <w:rPr>
          <w:rFonts w:ascii="Times New Roman" w:hAnsi="Times New Roman" w:cs="Times New Roman"/>
          <w:b/>
          <w:sz w:val="20"/>
          <w:szCs w:val="20"/>
        </w:rPr>
        <w:t xml:space="preserve"> </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sz w:val="20"/>
          <w:szCs w:val="20"/>
        </w:rPr>
        <w:t xml:space="preserve">Supplementary Material Figure S5 </w:t>
      </w:r>
      <w:r w:rsidRPr="004453AC">
        <w:rPr>
          <w:rFonts w:ascii="Times New Roman" w:hAnsi="Times New Roman" w:cs="Times New Roman"/>
          <w:sz w:val="20"/>
          <w:szCs w:val="20"/>
        </w:rPr>
        <w:t>Species distribution maps for Common and Purple Gallinules in 2021 and 2022 across estuarine tidal marsh.</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noProof/>
          <w:sz w:val="20"/>
          <w:szCs w:val="20"/>
          <w:u w:val="single"/>
        </w:rPr>
        <w:lastRenderedPageBreak/>
        <w:drawing>
          <wp:inline distT="0" distB="0" distL="0" distR="0" wp14:anchorId="539E09D3" wp14:editId="70EBC761">
            <wp:extent cx="6138333" cy="4953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BISD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52004" cy="4964031"/>
                    </a:xfrm>
                    <a:prstGeom prst="rect">
                      <a:avLst/>
                    </a:prstGeom>
                  </pic:spPr>
                </pic:pic>
              </a:graphicData>
            </a:graphic>
          </wp:inline>
        </w:drawing>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sz w:val="20"/>
          <w:szCs w:val="20"/>
        </w:rPr>
        <w:t xml:space="preserve">Supplementary Material Figure S6 </w:t>
      </w:r>
      <w:r w:rsidRPr="004453AC">
        <w:rPr>
          <w:rFonts w:ascii="Times New Roman" w:hAnsi="Times New Roman" w:cs="Times New Roman"/>
          <w:sz w:val="20"/>
          <w:szCs w:val="20"/>
        </w:rPr>
        <w:t>Species distribution maps for Least Bitterns in 2021 and 2022 across estuarine tidal marsh.</w:t>
      </w:r>
    </w:p>
    <w:p w:rsidR="004453AC" w:rsidRPr="004453AC" w:rsidRDefault="004453AC" w:rsidP="004453AC">
      <w:pPr>
        <w:rPr>
          <w:rFonts w:ascii="Times New Roman" w:hAnsi="Times New Roman" w:cs="Times New Roman"/>
          <w:b/>
          <w:sz w:val="20"/>
          <w:szCs w:val="20"/>
        </w:rPr>
      </w:pPr>
      <w:r w:rsidRPr="004453AC">
        <w:rPr>
          <w:rFonts w:ascii="Times New Roman" w:hAnsi="Times New Roman" w:cs="Times New Roman"/>
          <w:b/>
          <w:noProof/>
          <w:sz w:val="20"/>
          <w:szCs w:val="20"/>
          <w:u w:val="single"/>
        </w:rPr>
        <w:lastRenderedPageBreak/>
        <w:drawing>
          <wp:inline distT="0" distB="0" distL="0" distR="0" wp14:anchorId="204CCB60" wp14:editId="3D22F485">
            <wp:extent cx="6290733" cy="5010050"/>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WRSD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06091" cy="5022281"/>
                    </a:xfrm>
                    <a:prstGeom prst="rect">
                      <a:avLst/>
                    </a:prstGeom>
                  </pic:spPr>
                </pic:pic>
              </a:graphicData>
            </a:graphic>
          </wp:inline>
        </w:drawing>
      </w:r>
      <w:r w:rsidRPr="004453AC">
        <w:rPr>
          <w:rFonts w:ascii="Times New Roman" w:hAnsi="Times New Roman" w:cs="Times New Roman"/>
          <w:b/>
          <w:sz w:val="20"/>
          <w:szCs w:val="20"/>
        </w:rPr>
        <w:t xml:space="preserve"> </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sz w:val="20"/>
          <w:szCs w:val="20"/>
        </w:rPr>
        <w:t xml:space="preserve">Supplementary Material Figure S7 </w:t>
      </w:r>
      <w:r w:rsidRPr="004453AC">
        <w:rPr>
          <w:rFonts w:ascii="Times New Roman" w:hAnsi="Times New Roman" w:cs="Times New Roman"/>
          <w:sz w:val="20"/>
          <w:szCs w:val="20"/>
        </w:rPr>
        <w:t>Species distribution maps for Marsh Wrens in 2021 and 2022 across estuarine tidal marsh.</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noProof/>
          <w:sz w:val="20"/>
          <w:szCs w:val="20"/>
          <w:u w:val="single"/>
        </w:rPr>
        <w:lastRenderedPageBreak/>
        <w:drawing>
          <wp:inline distT="0" distB="0" distL="0" distR="0" wp14:anchorId="010B7992" wp14:editId="3043950E">
            <wp:extent cx="6191250" cy="50561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SPSD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04128" cy="5066685"/>
                    </a:xfrm>
                    <a:prstGeom prst="rect">
                      <a:avLst/>
                    </a:prstGeom>
                  </pic:spPr>
                </pic:pic>
              </a:graphicData>
            </a:graphic>
          </wp:inline>
        </w:drawing>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sz w:val="20"/>
          <w:szCs w:val="20"/>
        </w:rPr>
        <w:t xml:space="preserve">Supplementary Material Figure S8 </w:t>
      </w:r>
      <w:r w:rsidRPr="004453AC">
        <w:rPr>
          <w:rFonts w:ascii="Times New Roman" w:hAnsi="Times New Roman" w:cs="Times New Roman"/>
          <w:sz w:val="20"/>
          <w:szCs w:val="20"/>
        </w:rPr>
        <w:t>Species distribution maps for Seaside Sparrows in 2021 and 2022 across saline tidal marsh.</w:t>
      </w:r>
    </w:p>
    <w:p w:rsidR="004453AC" w:rsidRPr="004453AC" w:rsidRDefault="004453AC" w:rsidP="004453AC">
      <w:pPr>
        <w:rPr>
          <w:rFonts w:ascii="Times New Roman" w:hAnsi="Times New Roman" w:cs="Times New Roman"/>
          <w:b/>
          <w:sz w:val="20"/>
          <w:szCs w:val="20"/>
        </w:rPr>
      </w:pPr>
      <w:r w:rsidRPr="004453AC">
        <w:rPr>
          <w:rFonts w:ascii="Times New Roman" w:hAnsi="Times New Roman" w:cs="Times New Roman"/>
          <w:b/>
          <w:noProof/>
          <w:sz w:val="20"/>
          <w:szCs w:val="20"/>
          <w:u w:val="single"/>
        </w:rPr>
        <w:lastRenderedPageBreak/>
        <w:drawing>
          <wp:inline distT="0" distB="0" distL="0" distR="0" wp14:anchorId="2BBA0AB6" wp14:editId="1B39B82E">
            <wp:extent cx="6375400" cy="5095431"/>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WBLSD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85697" cy="5103660"/>
                    </a:xfrm>
                    <a:prstGeom prst="rect">
                      <a:avLst/>
                    </a:prstGeom>
                  </pic:spPr>
                </pic:pic>
              </a:graphicData>
            </a:graphic>
          </wp:inline>
        </w:drawing>
      </w:r>
      <w:r w:rsidRPr="004453AC">
        <w:rPr>
          <w:rFonts w:ascii="Times New Roman" w:hAnsi="Times New Roman" w:cs="Times New Roman"/>
          <w:b/>
          <w:sz w:val="20"/>
          <w:szCs w:val="20"/>
        </w:rPr>
        <w:t xml:space="preserve"> </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sz w:val="20"/>
          <w:szCs w:val="20"/>
        </w:rPr>
        <w:t xml:space="preserve">Supplementary Material Figure S9 </w:t>
      </w:r>
      <w:r w:rsidRPr="004453AC">
        <w:rPr>
          <w:rFonts w:ascii="Times New Roman" w:hAnsi="Times New Roman" w:cs="Times New Roman"/>
          <w:sz w:val="20"/>
          <w:szCs w:val="20"/>
        </w:rPr>
        <w:t>Species distribution maps for Red-winged Blackbirds in 2021 and 2022 across estuarine tidal marsh.</w:t>
      </w:r>
    </w:p>
    <w:p w:rsidR="004453AC" w:rsidRPr="004453AC" w:rsidRDefault="004453AC" w:rsidP="004453AC">
      <w:pPr>
        <w:rPr>
          <w:rFonts w:ascii="Times New Roman" w:hAnsi="Times New Roman" w:cs="Times New Roman"/>
          <w:b/>
          <w:sz w:val="20"/>
          <w:szCs w:val="20"/>
          <w:u w:val="single"/>
        </w:rPr>
      </w:pPr>
      <w:r w:rsidRPr="004453AC">
        <w:rPr>
          <w:rFonts w:ascii="Times New Roman" w:hAnsi="Times New Roman" w:cs="Times New Roman"/>
          <w:b/>
          <w:noProof/>
          <w:sz w:val="20"/>
          <w:szCs w:val="20"/>
          <w:u w:val="single"/>
        </w:rPr>
        <w:lastRenderedPageBreak/>
        <w:drawing>
          <wp:inline distT="0" distB="0" distL="0" distR="0" wp14:anchorId="105B868E" wp14:editId="2245BC82">
            <wp:extent cx="6384870" cy="4933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YEsd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4000" cy="4948733"/>
                    </a:xfrm>
                    <a:prstGeom prst="rect">
                      <a:avLst/>
                    </a:prstGeom>
                  </pic:spPr>
                </pic:pic>
              </a:graphicData>
            </a:graphic>
          </wp:inline>
        </w:drawing>
      </w:r>
      <w:r w:rsidRPr="004453AC">
        <w:rPr>
          <w:rFonts w:ascii="Times New Roman" w:hAnsi="Times New Roman" w:cs="Times New Roman"/>
          <w:b/>
          <w:sz w:val="20"/>
          <w:szCs w:val="20"/>
          <w:u w:val="single"/>
        </w:rPr>
        <w:t xml:space="preserve"> </w:t>
      </w:r>
    </w:p>
    <w:p w:rsidR="00F36885" w:rsidRPr="00E45D16" w:rsidRDefault="004453AC">
      <w:pPr>
        <w:rPr>
          <w:rFonts w:ascii="Times New Roman" w:hAnsi="Times New Roman" w:cs="Times New Roman"/>
          <w:b/>
          <w:sz w:val="20"/>
          <w:szCs w:val="20"/>
          <w:u w:val="single"/>
        </w:rPr>
      </w:pPr>
      <w:r w:rsidRPr="004453AC">
        <w:rPr>
          <w:rFonts w:ascii="Times New Roman" w:hAnsi="Times New Roman" w:cs="Times New Roman"/>
          <w:b/>
          <w:sz w:val="20"/>
          <w:szCs w:val="20"/>
        </w:rPr>
        <w:t xml:space="preserve">Supplementary Material Figure S10 </w:t>
      </w:r>
      <w:r w:rsidRPr="004453AC">
        <w:rPr>
          <w:rFonts w:ascii="Times New Roman" w:hAnsi="Times New Roman" w:cs="Times New Roman"/>
          <w:sz w:val="20"/>
          <w:szCs w:val="20"/>
        </w:rPr>
        <w:t>Species distribution maps for Common Yellowthroats in 2021 and 2022 across estuarine tidal marsh.</w:t>
      </w:r>
    </w:p>
    <w:sectPr w:rsidR="00F36885" w:rsidRPr="00E45D16" w:rsidSect="007F389A">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37B" w:rsidRDefault="00C4537B">
      <w:pPr>
        <w:spacing w:after="0" w:line="240" w:lineRule="auto"/>
      </w:pPr>
      <w:r>
        <w:separator/>
      </w:r>
    </w:p>
  </w:endnote>
  <w:endnote w:type="continuationSeparator" w:id="0">
    <w:p w:rsidR="00C4537B" w:rsidRDefault="00C4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917774"/>
      <w:docPartObj>
        <w:docPartGallery w:val="Page Numbers (Bottom of Page)"/>
        <w:docPartUnique/>
      </w:docPartObj>
    </w:sdtPr>
    <w:sdtEndPr>
      <w:rPr>
        <w:noProof/>
      </w:rPr>
    </w:sdtEndPr>
    <w:sdtContent>
      <w:p w:rsidR="00576E10" w:rsidRDefault="00E45D16">
        <w:pPr>
          <w:pStyle w:val="Footer"/>
          <w:jc w:val="center"/>
        </w:pPr>
        <w:r>
          <w:fldChar w:fldCharType="begin"/>
        </w:r>
        <w:r>
          <w:instrText xml:space="preserve"> PAGE   \* MERGEFORMAT </w:instrText>
        </w:r>
        <w:r>
          <w:fldChar w:fldCharType="separate"/>
        </w:r>
        <w:r w:rsidR="0078713D">
          <w:rPr>
            <w:noProof/>
          </w:rPr>
          <w:t>12</w:t>
        </w:r>
        <w:r>
          <w:rPr>
            <w:noProof/>
          </w:rPr>
          <w:fldChar w:fldCharType="end"/>
        </w:r>
      </w:p>
    </w:sdtContent>
  </w:sdt>
  <w:p w:rsidR="00576E10" w:rsidRDefault="00C45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37B" w:rsidRDefault="00C4537B">
      <w:pPr>
        <w:spacing w:after="0" w:line="240" w:lineRule="auto"/>
      </w:pPr>
      <w:r>
        <w:separator/>
      </w:r>
    </w:p>
  </w:footnote>
  <w:footnote w:type="continuationSeparator" w:id="0">
    <w:p w:rsidR="00C4537B" w:rsidRDefault="00C453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AC"/>
    <w:rsid w:val="001B2237"/>
    <w:rsid w:val="004453AC"/>
    <w:rsid w:val="0078713D"/>
    <w:rsid w:val="00C4537B"/>
    <w:rsid w:val="00E45D16"/>
    <w:rsid w:val="00F3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241E"/>
  <w15:chartTrackingRefBased/>
  <w15:docId w15:val="{88FA8A31-DD6F-4B32-8611-131AD6DC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53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3AC"/>
  </w:style>
  <w:style w:type="character" w:styleId="LineNumber">
    <w:name w:val="line number"/>
    <w:basedOn w:val="DefaultParagraphFont"/>
    <w:uiPriority w:val="99"/>
    <w:semiHidden/>
    <w:unhideWhenUsed/>
    <w:rsid w:val="00445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722</Words>
  <Characters>4116</Characters>
  <Application>Microsoft Office Word</Application>
  <DocSecurity>0</DocSecurity>
  <Lines>34</Lines>
  <Paragraphs>9</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Rachel</dc:creator>
  <cp:keywords/>
  <dc:description/>
  <cp:lastModifiedBy>Anderson, Rachel</cp:lastModifiedBy>
  <cp:revision>4</cp:revision>
  <dcterms:created xsi:type="dcterms:W3CDTF">2025-03-10T18:42:00Z</dcterms:created>
  <dcterms:modified xsi:type="dcterms:W3CDTF">2025-03-12T18:31:00Z</dcterms:modified>
</cp:coreProperties>
</file>