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97C2D" w14:textId="65AFB9B0" w:rsidR="000A747D" w:rsidRDefault="00F656CE">
      <w:r>
        <w:rPr>
          <w:noProof/>
        </w:rPr>
        <w:drawing>
          <wp:inline distT="0" distB="0" distL="0" distR="0" wp14:anchorId="21738ABA" wp14:editId="30B9835E">
            <wp:extent cx="5400040" cy="5773420"/>
            <wp:effectExtent l="0" t="0" r="0" b="0"/>
            <wp:docPr id="24430206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02061" name="Picture 1" descr="A screenshot of a computer screen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FF25" w14:textId="77777777" w:rsidR="00F656CE" w:rsidRPr="00F656CE" w:rsidRDefault="00F656CE" w:rsidP="00F656CE">
      <w:pPr>
        <w:jc w:val="both"/>
        <w:rPr>
          <w:rFonts w:ascii="Arial" w:hAnsi="Arial" w:cs="Arial"/>
          <w:sz w:val="20"/>
          <w:szCs w:val="20"/>
        </w:rPr>
      </w:pPr>
      <w:r w:rsidRPr="00F656CE">
        <w:rPr>
          <w:rFonts w:ascii="Arial" w:hAnsi="Arial" w:cs="Arial"/>
          <w:b/>
          <w:bCs/>
          <w:sz w:val="20"/>
          <w:szCs w:val="20"/>
          <w:lang w:val="en-US"/>
        </w:rPr>
        <w:t xml:space="preserve">Fig S1. Active microbiome composition as assessed by metagenomic RNA sequencing. </w:t>
      </w:r>
      <w:r w:rsidRPr="00F656CE">
        <w:rPr>
          <w:rFonts w:ascii="Arial" w:hAnsi="Arial" w:cs="Arial"/>
          <w:sz w:val="20"/>
          <w:szCs w:val="20"/>
          <w:lang w:val="en-US"/>
        </w:rPr>
        <w:t xml:space="preserve">A) Richness and diversity estimates (left to right: rarefaction curves, Chao1 richness and Shannon diversity indexes) of control and tumor tissue at the genus taxonomic level. B) Percentage of transcripts assigned to each bacterial </w:t>
      </w:r>
      <w:proofErr w:type="gramStart"/>
      <w:r w:rsidRPr="00F656CE">
        <w:rPr>
          <w:rFonts w:ascii="Arial" w:hAnsi="Arial" w:cs="Arial"/>
          <w:sz w:val="20"/>
          <w:szCs w:val="20"/>
          <w:lang w:val="en-US"/>
        </w:rPr>
        <w:t>genera</w:t>
      </w:r>
      <w:proofErr w:type="gramEnd"/>
      <w:r w:rsidRPr="00F656CE">
        <w:rPr>
          <w:rFonts w:ascii="Arial" w:hAnsi="Arial" w:cs="Arial"/>
          <w:sz w:val="20"/>
          <w:szCs w:val="20"/>
          <w:lang w:val="en-US"/>
        </w:rPr>
        <w:t xml:space="preserve">. * </w:t>
      </w:r>
      <w:proofErr w:type="gramStart"/>
      <w:r w:rsidRPr="00F656CE">
        <w:rPr>
          <w:rFonts w:ascii="Arial" w:hAnsi="Arial" w:cs="Arial"/>
          <w:sz w:val="20"/>
          <w:szCs w:val="20"/>
          <w:lang w:val="en-US"/>
        </w:rPr>
        <w:t>adjusted</w:t>
      </w:r>
      <w:proofErr w:type="gramEnd"/>
      <w:r w:rsidRPr="00F656CE">
        <w:rPr>
          <w:rFonts w:ascii="Arial" w:hAnsi="Arial" w:cs="Arial"/>
          <w:sz w:val="20"/>
          <w:szCs w:val="20"/>
          <w:lang w:val="en-US"/>
        </w:rPr>
        <w:t xml:space="preserve"> p-value &lt;0.05 by the ANCOM-BC method. Mean and standard deviation.</w:t>
      </w:r>
    </w:p>
    <w:p w14:paraId="66EB940E" w14:textId="7D1FFC2F" w:rsidR="00F656CE" w:rsidRDefault="00F656CE">
      <w:r>
        <w:rPr>
          <w:noProof/>
        </w:rPr>
        <w:lastRenderedPageBreak/>
        <w:drawing>
          <wp:inline distT="0" distB="0" distL="0" distR="0" wp14:anchorId="4F1A89DD" wp14:editId="1CB6229C">
            <wp:extent cx="5400040" cy="5300345"/>
            <wp:effectExtent l="0" t="0" r="0" b="0"/>
            <wp:docPr id="74075360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360" name="Picture 2" descr="A screenshot of a computer scree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839B" w14:textId="77777777" w:rsidR="00F656CE" w:rsidRPr="00F656CE" w:rsidRDefault="00F656CE" w:rsidP="00F656CE">
      <w:pPr>
        <w:jc w:val="both"/>
        <w:rPr>
          <w:rFonts w:ascii="Arial" w:hAnsi="Arial" w:cs="Arial"/>
          <w:sz w:val="20"/>
          <w:szCs w:val="20"/>
        </w:rPr>
      </w:pPr>
      <w:r w:rsidRPr="00F656CE">
        <w:rPr>
          <w:rFonts w:ascii="Arial" w:hAnsi="Arial" w:cs="Arial"/>
          <w:b/>
          <w:bCs/>
          <w:sz w:val="20"/>
          <w:szCs w:val="20"/>
          <w:lang w:val="en-US"/>
        </w:rPr>
        <w:t>Fig S2. Microbiome composition as assessed by DNA extraction and 16S gene sequencing</w:t>
      </w:r>
      <w:r w:rsidRPr="00F656CE">
        <w:rPr>
          <w:rFonts w:ascii="Arial" w:hAnsi="Arial" w:cs="Arial"/>
          <w:sz w:val="20"/>
          <w:szCs w:val="20"/>
          <w:lang w:val="en-US"/>
        </w:rPr>
        <w:t xml:space="preserve">. A) Richness and diversity estimates (left to right: rarefaction curves, Chao1 and Shannon indexes) of control and tumor tissue at the genus taxonomic level. B) Relative abundance of </w:t>
      </w:r>
      <w:proofErr w:type="gramStart"/>
      <w:r w:rsidRPr="00F656CE">
        <w:rPr>
          <w:rFonts w:ascii="Arial" w:hAnsi="Arial" w:cs="Arial"/>
          <w:sz w:val="20"/>
          <w:szCs w:val="20"/>
          <w:lang w:val="en-US"/>
        </w:rPr>
        <w:t>top-30</w:t>
      </w:r>
      <w:proofErr w:type="gramEnd"/>
      <w:r w:rsidRPr="00F656CE">
        <w:rPr>
          <w:rFonts w:ascii="Arial" w:hAnsi="Arial" w:cs="Arial"/>
          <w:sz w:val="20"/>
          <w:szCs w:val="20"/>
          <w:lang w:val="en-US"/>
        </w:rPr>
        <w:t xml:space="preserve"> genera. * </w:t>
      </w:r>
      <w:proofErr w:type="gramStart"/>
      <w:r w:rsidRPr="00F656CE">
        <w:rPr>
          <w:rFonts w:ascii="Arial" w:hAnsi="Arial" w:cs="Arial"/>
          <w:sz w:val="20"/>
          <w:szCs w:val="20"/>
          <w:lang w:val="en-US"/>
        </w:rPr>
        <w:t>adjusted</w:t>
      </w:r>
      <w:proofErr w:type="gramEnd"/>
      <w:r w:rsidRPr="00F656CE">
        <w:rPr>
          <w:rFonts w:ascii="Arial" w:hAnsi="Arial" w:cs="Arial"/>
          <w:sz w:val="20"/>
          <w:szCs w:val="20"/>
          <w:lang w:val="en-US"/>
        </w:rPr>
        <w:t xml:space="preserve"> p-value &lt;0.05 by the ANCOM-BC method. Mean and standard deviation.</w:t>
      </w:r>
    </w:p>
    <w:p w14:paraId="33688C28" w14:textId="0AAE1E02" w:rsidR="00F656CE" w:rsidRDefault="008701A7" w:rsidP="00F656C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C1E9B9" wp14:editId="601D75FB">
            <wp:extent cx="5400040" cy="1979930"/>
            <wp:effectExtent l="0" t="0" r="0" b="1270"/>
            <wp:docPr id="1717929437" name="Picture 3" descr="A graph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29437" name="Picture 3" descr="A graph with text and numb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91CE" w14:textId="77777777" w:rsidR="008701A7" w:rsidRPr="008701A7" w:rsidRDefault="008701A7" w:rsidP="008701A7">
      <w:pPr>
        <w:jc w:val="both"/>
        <w:rPr>
          <w:rFonts w:ascii="Arial" w:hAnsi="Arial" w:cs="Arial"/>
          <w:sz w:val="20"/>
          <w:szCs w:val="20"/>
        </w:rPr>
      </w:pPr>
      <w:r w:rsidRPr="008701A7">
        <w:rPr>
          <w:rFonts w:ascii="Arial" w:hAnsi="Arial" w:cs="Arial"/>
          <w:b/>
          <w:bCs/>
          <w:sz w:val="20"/>
          <w:szCs w:val="20"/>
          <w:lang w:val="en-US"/>
        </w:rPr>
        <w:t>Fig S3</w:t>
      </w:r>
      <w:r w:rsidRPr="008701A7">
        <w:rPr>
          <w:rFonts w:ascii="Arial" w:hAnsi="Arial" w:cs="Arial"/>
          <w:sz w:val="20"/>
          <w:szCs w:val="20"/>
          <w:lang w:val="en-US"/>
        </w:rPr>
        <w:t xml:space="preserve">. </w:t>
      </w:r>
      <w:r w:rsidRPr="008701A7">
        <w:rPr>
          <w:rFonts w:ascii="Arial" w:hAnsi="Arial" w:cs="Arial"/>
          <w:b/>
          <w:bCs/>
          <w:sz w:val="20"/>
          <w:szCs w:val="20"/>
          <w:lang w:val="en-US"/>
        </w:rPr>
        <w:t>Oral bacteria in gut tissue</w:t>
      </w:r>
      <w:r w:rsidRPr="008701A7">
        <w:rPr>
          <w:rFonts w:ascii="Arial" w:hAnsi="Arial" w:cs="Arial"/>
          <w:sz w:val="20"/>
          <w:szCs w:val="20"/>
          <w:lang w:val="en-US"/>
        </w:rPr>
        <w:t xml:space="preserve">. A) Percentage of reads annotated to the Extended Human Oral Microbiome Database (EHOMD) of paired </w:t>
      </w:r>
      <w:proofErr w:type="spellStart"/>
      <w:proofErr w:type="gramStart"/>
      <w:r w:rsidRPr="008701A7">
        <w:rPr>
          <w:rFonts w:ascii="Arial" w:hAnsi="Arial" w:cs="Arial"/>
          <w:sz w:val="20"/>
          <w:szCs w:val="20"/>
          <w:lang w:val="en-US"/>
        </w:rPr>
        <w:t>tumor:control</w:t>
      </w:r>
      <w:proofErr w:type="spellEnd"/>
      <w:proofErr w:type="gramEnd"/>
      <w:r w:rsidRPr="008701A7">
        <w:rPr>
          <w:rFonts w:ascii="Arial" w:hAnsi="Arial" w:cs="Arial"/>
          <w:sz w:val="20"/>
          <w:szCs w:val="20"/>
          <w:lang w:val="en-US"/>
        </w:rPr>
        <w:t xml:space="preserve"> samples.  B) Mean percentage of </w:t>
      </w:r>
      <w:r w:rsidRPr="008701A7">
        <w:rPr>
          <w:rFonts w:ascii="Arial" w:hAnsi="Arial" w:cs="Arial"/>
          <w:sz w:val="20"/>
          <w:szCs w:val="20"/>
          <w:lang w:val="en-US"/>
        </w:rPr>
        <w:lastRenderedPageBreak/>
        <w:t xml:space="preserve">transcripts corresponding to oral bacteria (SE, standard error). * </w:t>
      </w:r>
      <w:proofErr w:type="gramStart"/>
      <w:r w:rsidRPr="008701A7">
        <w:rPr>
          <w:rFonts w:ascii="Arial" w:hAnsi="Arial" w:cs="Arial"/>
          <w:sz w:val="20"/>
          <w:szCs w:val="20"/>
          <w:lang w:val="en-US"/>
        </w:rPr>
        <w:t>adjusted</w:t>
      </w:r>
      <w:proofErr w:type="gramEnd"/>
      <w:r w:rsidRPr="008701A7">
        <w:rPr>
          <w:rFonts w:ascii="Arial" w:hAnsi="Arial" w:cs="Arial"/>
          <w:sz w:val="20"/>
          <w:szCs w:val="20"/>
          <w:lang w:val="en-US"/>
        </w:rPr>
        <w:t xml:space="preserve"> p-value &lt;0.05 by Wilcoxon paired test. </w:t>
      </w:r>
    </w:p>
    <w:p w14:paraId="674CC6D6" w14:textId="0F2C8138" w:rsidR="008701A7" w:rsidRDefault="008701A7" w:rsidP="00F656C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66012F" wp14:editId="7D1D178D">
            <wp:extent cx="5400040" cy="5904865"/>
            <wp:effectExtent l="0" t="0" r="0" b="635"/>
            <wp:docPr id="456847787" name="Picture 5" descr="A collage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47787" name="Picture 5" descr="A collage of a diagra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E109" w14:textId="77777777" w:rsidR="008701A7" w:rsidRPr="008701A7" w:rsidRDefault="008701A7" w:rsidP="008701A7">
      <w:pPr>
        <w:jc w:val="both"/>
        <w:rPr>
          <w:rFonts w:ascii="Arial" w:hAnsi="Arial" w:cs="Arial"/>
          <w:sz w:val="20"/>
          <w:szCs w:val="20"/>
          <w:lang w:val="en-US"/>
        </w:rPr>
      </w:pPr>
      <w:r w:rsidRPr="008701A7">
        <w:rPr>
          <w:rFonts w:ascii="Arial" w:hAnsi="Arial" w:cs="Arial"/>
          <w:b/>
          <w:bCs/>
          <w:sz w:val="20"/>
          <w:szCs w:val="20"/>
          <w:lang w:val="en-US"/>
        </w:rPr>
        <w:t xml:space="preserve">Fig S4. Interactions of oral bacteria in the gut by RNA-based enterotypes. </w:t>
      </w:r>
      <w:r w:rsidRPr="008701A7">
        <w:rPr>
          <w:rFonts w:ascii="Arial" w:hAnsi="Arial" w:cs="Arial"/>
          <w:sz w:val="20"/>
          <w:szCs w:val="20"/>
          <w:lang w:val="en-US"/>
        </w:rPr>
        <w:t xml:space="preserve">Networks in the top panels represent correlations of oral bacterial species in the control, unaffected tissue according to the </w:t>
      </w:r>
      <w:proofErr w:type="spellStart"/>
      <w:r w:rsidRPr="008701A7">
        <w:rPr>
          <w:rFonts w:ascii="Arial" w:hAnsi="Arial" w:cs="Arial"/>
          <w:sz w:val="20"/>
          <w:szCs w:val="20"/>
          <w:lang w:val="en-US"/>
        </w:rPr>
        <w:t>sPLS</w:t>
      </w:r>
      <w:proofErr w:type="spellEnd"/>
      <w:r w:rsidRPr="008701A7">
        <w:rPr>
          <w:rFonts w:ascii="Arial" w:hAnsi="Arial" w:cs="Arial"/>
          <w:sz w:val="20"/>
          <w:szCs w:val="20"/>
          <w:lang w:val="en-US"/>
        </w:rPr>
        <w:t xml:space="preserve"> method, in the RNA enterotypes 1 (A) and 2 (B). Networks in the down panels represent correlations of oral bacterial species in the cancer tumor tissue according to the </w:t>
      </w:r>
      <w:proofErr w:type="spellStart"/>
      <w:r w:rsidRPr="008701A7">
        <w:rPr>
          <w:rFonts w:ascii="Arial" w:hAnsi="Arial" w:cs="Arial"/>
          <w:sz w:val="20"/>
          <w:szCs w:val="20"/>
          <w:lang w:val="en-US"/>
        </w:rPr>
        <w:t>sPLS</w:t>
      </w:r>
      <w:proofErr w:type="spellEnd"/>
      <w:r w:rsidRPr="008701A7">
        <w:rPr>
          <w:rFonts w:ascii="Arial" w:hAnsi="Arial" w:cs="Arial"/>
          <w:sz w:val="20"/>
          <w:szCs w:val="20"/>
          <w:lang w:val="en-US"/>
        </w:rPr>
        <w:t xml:space="preserve"> method, in the RNA enterotypes 1 (C) and 2 (D). Blue nodes represent oral species, grey nodes gut species. Lines are marked in different colors according to their positive (red) or negative (blue) correlations.</w:t>
      </w:r>
    </w:p>
    <w:p w14:paraId="38F50016" w14:textId="7A5E722E" w:rsidR="008701A7" w:rsidRDefault="008701A7" w:rsidP="00F656CE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144F458D" wp14:editId="7743BFAC">
            <wp:extent cx="5400040" cy="5142865"/>
            <wp:effectExtent l="0" t="0" r="0" b="635"/>
            <wp:docPr id="86525685" name="Picture 6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5685" name="Picture 6" descr="A diagram of a network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EBB7" w14:textId="77777777" w:rsidR="008701A7" w:rsidRPr="008701A7" w:rsidRDefault="008701A7" w:rsidP="008701A7">
      <w:pPr>
        <w:jc w:val="both"/>
        <w:rPr>
          <w:rFonts w:ascii="Arial" w:hAnsi="Arial" w:cs="Arial"/>
          <w:sz w:val="20"/>
          <w:szCs w:val="20"/>
        </w:rPr>
      </w:pPr>
      <w:r w:rsidRPr="008701A7">
        <w:rPr>
          <w:rFonts w:ascii="Arial" w:hAnsi="Arial" w:cs="Arial"/>
          <w:b/>
          <w:bCs/>
          <w:sz w:val="20"/>
          <w:szCs w:val="20"/>
          <w:lang w:val="en-US"/>
        </w:rPr>
        <w:t xml:space="preserve">Fig S5. Potential bacterial interactions in the subgingival samples. </w:t>
      </w:r>
      <w:r w:rsidRPr="008701A7">
        <w:rPr>
          <w:rFonts w:ascii="Arial" w:hAnsi="Arial" w:cs="Arial"/>
          <w:sz w:val="20"/>
          <w:szCs w:val="20"/>
          <w:lang w:val="en-US"/>
        </w:rPr>
        <w:t xml:space="preserve">Correlation networks of the oral bacteria based on their transcriptional profile in the oral cavity by the </w:t>
      </w:r>
      <w:proofErr w:type="spellStart"/>
      <w:r w:rsidRPr="008701A7">
        <w:rPr>
          <w:rFonts w:ascii="Arial" w:hAnsi="Arial" w:cs="Arial"/>
          <w:sz w:val="20"/>
          <w:szCs w:val="20"/>
          <w:lang w:val="en-US"/>
        </w:rPr>
        <w:t>sPLS</w:t>
      </w:r>
      <w:proofErr w:type="spellEnd"/>
      <w:r w:rsidRPr="008701A7">
        <w:rPr>
          <w:rFonts w:ascii="Arial" w:hAnsi="Arial" w:cs="Arial"/>
          <w:sz w:val="20"/>
          <w:szCs w:val="20"/>
          <w:lang w:val="en-US"/>
        </w:rPr>
        <w:t xml:space="preserve"> method. Lines are marked in different colors according to their positive (red) or negative (blue) correlations. Node size corresponds to relative abundance based on transcripts. </w:t>
      </w:r>
    </w:p>
    <w:p w14:paraId="5AB1BB3F" w14:textId="77777777" w:rsidR="008701A7" w:rsidRPr="008701A7" w:rsidRDefault="008701A7" w:rsidP="00F656CE">
      <w:pPr>
        <w:jc w:val="both"/>
        <w:rPr>
          <w:rFonts w:ascii="Arial" w:hAnsi="Arial" w:cs="Arial"/>
          <w:sz w:val="20"/>
          <w:szCs w:val="20"/>
          <w:lang w:val="en-US"/>
        </w:rPr>
      </w:pPr>
    </w:p>
    <w:sectPr w:rsidR="008701A7" w:rsidRPr="008701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D28"/>
    <w:rsid w:val="000A747D"/>
    <w:rsid w:val="00855304"/>
    <w:rsid w:val="008701A7"/>
    <w:rsid w:val="00A13DA6"/>
    <w:rsid w:val="00BA3D28"/>
    <w:rsid w:val="00BD2D36"/>
    <w:rsid w:val="00F6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4F7F5"/>
  <w15:chartTrackingRefBased/>
  <w15:docId w15:val="{C6BFFBAC-707D-4C8C-A246-1FC51F50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3D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3D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3D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3D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3D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3D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3D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3D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3D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3D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3D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3D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3D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3D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3D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3D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3D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3D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3D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D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3D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3D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3D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3D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3D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3D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D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D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3D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Buetas Gimenez</dc:creator>
  <cp:keywords/>
  <dc:description/>
  <cp:lastModifiedBy>Elena Buetas Gimenez</cp:lastModifiedBy>
  <cp:revision>1</cp:revision>
  <dcterms:created xsi:type="dcterms:W3CDTF">2025-03-10T09:07:00Z</dcterms:created>
  <dcterms:modified xsi:type="dcterms:W3CDTF">2025-03-10T09:32:00Z</dcterms:modified>
</cp:coreProperties>
</file>