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64B7B" w14:textId="77777777" w:rsidR="00C05556" w:rsidRDefault="00C05556">
      <w:pPr>
        <w:pStyle w:val="Acknowledgement"/>
        <w:spacing w:before="0"/>
        <w:ind w:left="0" w:firstLine="0"/>
        <w:rPr>
          <w:rFonts w:hint="eastAsia"/>
          <w:lang w:eastAsia="zh-CN"/>
        </w:rPr>
      </w:pPr>
    </w:p>
    <w:p w14:paraId="795A8293" w14:textId="13C809F6" w:rsidR="00C05556" w:rsidRDefault="00E06204">
      <w:pPr>
        <w:jc w:val="center"/>
        <w:rPr>
          <w:sz w:val="36"/>
          <w:szCs w:val="36"/>
        </w:rPr>
      </w:pPr>
      <w:r>
        <w:rPr>
          <w:noProof/>
          <w:sz w:val="36"/>
          <w:szCs w:val="36"/>
        </w:rPr>
        <w:object w:dxaOrig="8306" w:dyaOrig="514" w14:anchorId="78368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65pt;height:25.05pt;mso-width-percent:0;mso-height-percent:0;mso-width-percent:0;mso-height-percent:0" o:ole="">
            <v:imagedata r:id="rId6" o:title=""/>
          </v:shape>
          <o:OLEObject Type="Embed" ProgID="Word.Document.12" ShapeID="_x0000_i1025" DrawAspect="Content" ObjectID="_1803299345" r:id="rId7"/>
        </w:object>
      </w:r>
    </w:p>
    <w:p w14:paraId="205039E4" w14:textId="77777777" w:rsidR="00C05556" w:rsidRDefault="00C05556">
      <w:pPr>
        <w:rPr>
          <w:sz w:val="36"/>
          <w:szCs w:val="36"/>
        </w:rPr>
      </w:pPr>
    </w:p>
    <w:p w14:paraId="40C9964D" w14:textId="77777777" w:rsidR="00C05556" w:rsidRDefault="00C05556">
      <w:pPr>
        <w:jc w:val="center"/>
        <w:rPr>
          <w:sz w:val="36"/>
          <w:szCs w:val="36"/>
        </w:rPr>
      </w:pPr>
    </w:p>
    <w:p w14:paraId="1097E3D7" w14:textId="7FBE5425" w:rsidR="00C05556" w:rsidRDefault="00000000">
      <w:pPr>
        <w:jc w:val="center"/>
        <w:rPr>
          <w:sz w:val="36"/>
          <w:szCs w:val="36"/>
        </w:rPr>
      </w:pPr>
      <w:r>
        <w:rPr>
          <w:sz w:val="36"/>
          <w:szCs w:val="36"/>
        </w:rPr>
        <w:t xml:space="preserve">Supplementary </w:t>
      </w:r>
      <w:r w:rsidR="002E673A">
        <w:rPr>
          <w:sz w:val="36"/>
          <w:szCs w:val="36"/>
        </w:rPr>
        <w:t>Information</w:t>
      </w:r>
      <w:r>
        <w:rPr>
          <w:sz w:val="36"/>
          <w:szCs w:val="36"/>
        </w:rPr>
        <w:t xml:space="preserve"> for</w:t>
      </w:r>
    </w:p>
    <w:p w14:paraId="2E0C56BE" w14:textId="77777777" w:rsidR="00C05556" w:rsidRDefault="00C05556"/>
    <w:p w14:paraId="4C8A8D5B" w14:textId="6DBDF64C" w:rsidR="00C1307B" w:rsidRPr="00C1307B" w:rsidRDefault="00302CA0" w:rsidP="00C1307B">
      <w:pPr>
        <w:jc w:val="center"/>
        <w:rPr>
          <w:b/>
          <w:sz w:val="28"/>
          <w:szCs w:val="28"/>
        </w:rPr>
      </w:pPr>
      <w:r w:rsidRPr="00302CA0">
        <w:rPr>
          <w:b/>
          <w:sz w:val="28"/>
          <w:szCs w:val="28"/>
        </w:rPr>
        <w:t>Endogenic mantle-driven orogenic evolution: Slab rollback dynamics as the architect of retreating accretionary systems</w:t>
      </w:r>
    </w:p>
    <w:p w14:paraId="090B9A24" w14:textId="77777777" w:rsidR="00C05556" w:rsidRDefault="00C05556">
      <w:pPr>
        <w:jc w:val="center"/>
        <w:rPr>
          <w:sz w:val="28"/>
          <w:szCs w:val="28"/>
        </w:rPr>
      </w:pPr>
    </w:p>
    <w:p w14:paraId="1D25107A" w14:textId="77777777" w:rsidR="00C05556" w:rsidRDefault="00000000">
      <w:pPr>
        <w:jc w:val="center"/>
        <w:rPr>
          <w:i/>
          <w:iCs/>
          <w:sz w:val="28"/>
          <w:szCs w:val="28"/>
        </w:rPr>
      </w:pPr>
      <w:r>
        <w:rPr>
          <w:rFonts w:hint="eastAsia"/>
          <w:sz w:val="28"/>
          <w:szCs w:val="28"/>
        </w:rPr>
        <w:t xml:space="preserve">Xing Cui </w:t>
      </w:r>
      <w:r>
        <w:rPr>
          <w:i/>
          <w:iCs/>
          <w:sz w:val="28"/>
          <w:szCs w:val="28"/>
        </w:rPr>
        <w:t>et al.</w:t>
      </w:r>
    </w:p>
    <w:p w14:paraId="31F5D10B" w14:textId="77777777" w:rsidR="00C05556" w:rsidRDefault="00C05556">
      <w:pPr>
        <w:jc w:val="center"/>
        <w:rPr>
          <w:szCs w:val="24"/>
        </w:rPr>
      </w:pPr>
    </w:p>
    <w:p w14:paraId="3E6159BB" w14:textId="7C32D3F7" w:rsidR="00C05556" w:rsidRDefault="00000000">
      <w:pPr>
        <w:jc w:val="center"/>
      </w:pPr>
      <w:r>
        <w:t xml:space="preserve">*Corresponding author: </w:t>
      </w:r>
      <w:proofErr w:type="spellStart"/>
      <w:r>
        <w:t>Guochun</w:t>
      </w:r>
      <w:proofErr w:type="spellEnd"/>
      <w:r>
        <w:t xml:space="preserve"> Zhao, gzhao@hku.hk </w:t>
      </w:r>
    </w:p>
    <w:p w14:paraId="37BC2065" w14:textId="77777777" w:rsidR="00C05556" w:rsidRDefault="00C05556">
      <w:pPr>
        <w:pStyle w:val="PubInfo"/>
      </w:pPr>
    </w:p>
    <w:p w14:paraId="473384C7" w14:textId="77777777" w:rsidR="00C05556" w:rsidRDefault="00C05556">
      <w:pPr>
        <w:jc w:val="center"/>
      </w:pPr>
    </w:p>
    <w:p w14:paraId="1E79A814" w14:textId="77777777" w:rsidR="00C05556" w:rsidRDefault="00C05556">
      <w:pPr>
        <w:jc w:val="center"/>
        <w:rPr>
          <w:szCs w:val="24"/>
        </w:rPr>
      </w:pPr>
    </w:p>
    <w:p w14:paraId="3C31BC51" w14:textId="77777777" w:rsidR="00C05556" w:rsidRDefault="00C05556"/>
    <w:p w14:paraId="5B1239FA" w14:textId="77777777" w:rsidR="00C05556" w:rsidRDefault="00C05556">
      <w:pPr>
        <w:rPr>
          <w:b/>
        </w:rPr>
      </w:pPr>
    </w:p>
    <w:p w14:paraId="654721C1" w14:textId="77777777" w:rsidR="00C05556" w:rsidRDefault="00000000">
      <w:pPr>
        <w:rPr>
          <w:b/>
          <w:sz w:val="24"/>
          <w:szCs w:val="24"/>
        </w:rPr>
      </w:pPr>
      <w:r>
        <w:rPr>
          <w:b/>
          <w:sz w:val="24"/>
          <w:szCs w:val="24"/>
        </w:rPr>
        <w:t>This PDF file includes:</w:t>
      </w:r>
    </w:p>
    <w:p w14:paraId="74E6E591" w14:textId="77777777" w:rsidR="00C05556" w:rsidRDefault="00C05556">
      <w:pPr>
        <w:rPr>
          <w:sz w:val="24"/>
          <w:szCs w:val="24"/>
        </w:rPr>
      </w:pPr>
    </w:p>
    <w:p w14:paraId="5901E090" w14:textId="16A519F7" w:rsidR="00C05556" w:rsidRDefault="00000000">
      <w:pPr>
        <w:ind w:left="720"/>
        <w:rPr>
          <w:sz w:val="24"/>
          <w:szCs w:val="24"/>
        </w:rPr>
      </w:pPr>
      <w:r>
        <w:rPr>
          <w:sz w:val="24"/>
          <w:szCs w:val="24"/>
        </w:rPr>
        <w:t>Section</w:t>
      </w:r>
      <w:r>
        <w:rPr>
          <w:rFonts w:hint="eastAsia"/>
          <w:sz w:val="24"/>
          <w:szCs w:val="24"/>
          <w:lang w:eastAsia="zh-CN"/>
        </w:rPr>
        <w:t>s</w:t>
      </w:r>
      <w:r>
        <w:rPr>
          <w:sz w:val="24"/>
          <w:szCs w:val="24"/>
        </w:rPr>
        <w:t xml:space="preserve"> S1 to S</w:t>
      </w:r>
      <w:r w:rsidR="0046217C">
        <w:rPr>
          <w:sz w:val="24"/>
          <w:szCs w:val="24"/>
        </w:rPr>
        <w:t>5</w:t>
      </w:r>
    </w:p>
    <w:p w14:paraId="3810DBF0" w14:textId="461B5FC3" w:rsidR="00C05556" w:rsidRDefault="00000000">
      <w:pPr>
        <w:ind w:left="720"/>
        <w:rPr>
          <w:sz w:val="24"/>
          <w:szCs w:val="24"/>
        </w:rPr>
      </w:pPr>
      <w:r>
        <w:rPr>
          <w:sz w:val="24"/>
          <w:szCs w:val="24"/>
        </w:rPr>
        <w:t>Figs. S1 to S</w:t>
      </w:r>
      <w:r w:rsidR="00BA7EC9">
        <w:rPr>
          <w:sz w:val="24"/>
          <w:szCs w:val="24"/>
        </w:rPr>
        <w:t>9</w:t>
      </w:r>
    </w:p>
    <w:p w14:paraId="79D2680A" w14:textId="5B9B29A7" w:rsidR="00C05556" w:rsidRDefault="00000000">
      <w:pPr>
        <w:ind w:left="720"/>
        <w:rPr>
          <w:sz w:val="24"/>
          <w:szCs w:val="24"/>
          <w:lang w:eastAsia="zh-CN"/>
        </w:rPr>
      </w:pPr>
      <w:r>
        <w:rPr>
          <w:sz w:val="24"/>
          <w:szCs w:val="24"/>
        </w:rPr>
        <w:t>Tables S</w:t>
      </w:r>
      <w:r w:rsidR="0082286F">
        <w:rPr>
          <w:rFonts w:hint="eastAsia"/>
          <w:sz w:val="24"/>
          <w:szCs w:val="24"/>
          <w:lang w:eastAsia="zh-CN"/>
        </w:rPr>
        <w:t>4</w:t>
      </w:r>
      <w:r>
        <w:rPr>
          <w:sz w:val="24"/>
          <w:szCs w:val="24"/>
        </w:rPr>
        <w:t xml:space="preserve"> </w:t>
      </w:r>
      <w:r w:rsidR="0082286F">
        <w:rPr>
          <w:rFonts w:hint="eastAsia"/>
          <w:sz w:val="24"/>
          <w:szCs w:val="24"/>
          <w:lang w:eastAsia="zh-CN"/>
        </w:rPr>
        <w:t>and</w:t>
      </w:r>
      <w:r>
        <w:rPr>
          <w:sz w:val="24"/>
          <w:szCs w:val="24"/>
        </w:rPr>
        <w:t xml:space="preserve"> S</w:t>
      </w:r>
      <w:r w:rsidR="00BB45CC">
        <w:rPr>
          <w:sz w:val="24"/>
          <w:szCs w:val="24"/>
        </w:rPr>
        <w:t>5</w:t>
      </w:r>
    </w:p>
    <w:p w14:paraId="17EE5061" w14:textId="77777777" w:rsidR="00C05556" w:rsidRDefault="00000000">
      <w:pPr>
        <w:ind w:left="720"/>
        <w:rPr>
          <w:sz w:val="24"/>
          <w:szCs w:val="24"/>
          <w:lang w:eastAsia="zh-CN"/>
        </w:rPr>
      </w:pPr>
      <w:r>
        <w:rPr>
          <w:sz w:val="24"/>
          <w:szCs w:val="24"/>
        </w:rPr>
        <w:t>References</w:t>
      </w:r>
    </w:p>
    <w:p w14:paraId="7BC51B8C" w14:textId="77777777" w:rsidR="00A336BE" w:rsidRDefault="00A336BE">
      <w:pPr>
        <w:ind w:left="720"/>
        <w:rPr>
          <w:sz w:val="24"/>
          <w:szCs w:val="24"/>
          <w:lang w:eastAsia="zh-CN"/>
        </w:rPr>
      </w:pPr>
    </w:p>
    <w:p w14:paraId="5743F19D" w14:textId="0F9691AF" w:rsidR="00A336BE" w:rsidRPr="00A336BE" w:rsidRDefault="00A336BE">
      <w:pPr>
        <w:ind w:left="720"/>
        <w:rPr>
          <w:sz w:val="22"/>
          <w:szCs w:val="22"/>
          <w:lang w:eastAsia="zh-CN"/>
        </w:rPr>
      </w:pPr>
      <w:r w:rsidRPr="00A336BE">
        <w:rPr>
          <w:sz w:val="22"/>
          <w:szCs w:val="22"/>
          <w:lang w:eastAsia="zh-CN"/>
        </w:rPr>
        <w:t>(</w:t>
      </w:r>
      <w:r w:rsidRPr="00A336BE">
        <w:rPr>
          <w:rFonts w:hint="eastAsia"/>
          <w:sz w:val="22"/>
          <w:szCs w:val="22"/>
          <w:lang w:eastAsia="zh-CN"/>
        </w:rPr>
        <w:t>Supplementary tables S1-S3 are</w:t>
      </w:r>
      <w:r w:rsidRPr="00A336BE">
        <w:rPr>
          <w:sz w:val="22"/>
          <w:szCs w:val="22"/>
          <w:lang w:eastAsia="zh-CN"/>
        </w:rPr>
        <w:t xml:space="preserve"> in a separate </w:t>
      </w:r>
      <w:r w:rsidR="001F3D0B">
        <w:rPr>
          <w:sz w:val="22"/>
          <w:szCs w:val="22"/>
          <w:lang w:eastAsia="zh-CN"/>
        </w:rPr>
        <w:t>E</w:t>
      </w:r>
      <w:r w:rsidRPr="00A336BE">
        <w:rPr>
          <w:sz w:val="22"/>
          <w:szCs w:val="22"/>
          <w:lang w:eastAsia="zh-CN"/>
        </w:rPr>
        <w:t>xcel file)</w:t>
      </w:r>
    </w:p>
    <w:p w14:paraId="2C8E5FBF" w14:textId="77777777" w:rsidR="00C05556" w:rsidRDefault="00000000">
      <w:pPr>
        <w:rPr>
          <w:sz w:val="28"/>
          <w:szCs w:val="28"/>
          <w:lang w:eastAsia="zh-CN"/>
        </w:rPr>
      </w:pPr>
      <w:r>
        <w:rPr>
          <w:sz w:val="28"/>
          <w:szCs w:val="28"/>
        </w:rPr>
        <w:br w:type="page"/>
      </w:r>
    </w:p>
    <w:p w14:paraId="6CFBF94D" w14:textId="3BC6D829" w:rsidR="00C05556" w:rsidRPr="002E673A" w:rsidRDefault="00000000">
      <w:pPr>
        <w:pStyle w:val="a3"/>
        <w:rPr>
          <w:rFonts w:ascii="Times New Roman" w:hAnsi="Times New Roman" w:cs="Times New Roman"/>
          <w:b/>
          <w:sz w:val="24"/>
        </w:rPr>
      </w:pPr>
      <w:bookmarkStart w:id="0" w:name="OLE_LINK143"/>
      <w:bookmarkStart w:id="1" w:name="OLE_LINK142"/>
      <w:bookmarkStart w:id="2" w:name="OLE_LINK146"/>
      <w:bookmarkStart w:id="3" w:name="OLE_LINK147"/>
      <w:r>
        <w:rPr>
          <w:rFonts w:ascii="Times New Roman" w:hAnsi="Times New Roman" w:cs="Times New Roman"/>
          <w:b/>
          <w:sz w:val="24"/>
        </w:rPr>
        <w:lastRenderedPageBreak/>
        <w:t xml:space="preserve">S1. </w:t>
      </w:r>
      <w:bookmarkEnd w:id="0"/>
      <w:bookmarkEnd w:id="1"/>
      <w:r w:rsidR="002E673A" w:rsidRPr="002E673A">
        <w:rPr>
          <w:rFonts w:ascii="Times New Roman" w:hAnsi="Times New Roman" w:cs="Times New Roman"/>
          <w:b/>
          <w:sz w:val="24"/>
        </w:rPr>
        <w:t>Sedimentary phases analysis and detrital zircon age patterns of the Altai Zone</w:t>
      </w:r>
    </w:p>
    <w:p w14:paraId="1997F3CA" w14:textId="77777777" w:rsidR="00C05556" w:rsidRDefault="00C05556">
      <w:pPr>
        <w:pStyle w:val="a3"/>
        <w:rPr>
          <w:rFonts w:ascii="Times New Roman" w:hAnsi="Times New Roman" w:cs="Times New Roman"/>
          <w:b/>
          <w:sz w:val="24"/>
        </w:rPr>
      </w:pPr>
    </w:p>
    <w:p w14:paraId="33D69843" w14:textId="1A543F20" w:rsidR="002E673A" w:rsidRPr="002E673A" w:rsidRDefault="002E673A" w:rsidP="002E673A">
      <w:pPr>
        <w:pStyle w:val="a3"/>
        <w:ind w:firstLineChars="200" w:firstLine="480"/>
        <w:rPr>
          <w:rFonts w:ascii="Times New Roman" w:eastAsia="宋体" w:hAnsi="Times New Roman" w:cs="Times New Roman"/>
          <w:sz w:val="24"/>
          <w:szCs w:val="24"/>
        </w:rPr>
      </w:pPr>
      <w:bookmarkStart w:id="4" w:name="OLE_LINK348"/>
      <w:bookmarkStart w:id="5" w:name="OLE_LINK349"/>
      <w:r w:rsidRPr="002E673A">
        <w:rPr>
          <w:rFonts w:ascii="Times New Roman" w:eastAsia="宋体" w:hAnsi="Times New Roman" w:cs="Times New Roman"/>
          <w:sz w:val="24"/>
          <w:szCs w:val="24"/>
        </w:rPr>
        <w:t xml:space="preserve">The oldest sedimentary units in the Hovd Zone are the Lower Paleozoic </w:t>
      </w:r>
      <w:proofErr w:type="spellStart"/>
      <w:r w:rsidRPr="002E673A">
        <w:rPr>
          <w:rFonts w:ascii="Times New Roman" w:eastAsia="宋体" w:hAnsi="Times New Roman" w:cs="Times New Roman"/>
          <w:sz w:val="24"/>
          <w:szCs w:val="24"/>
        </w:rPr>
        <w:t>Bij</w:t>
      </w:r>
      <w:proofErr w:type="spellEnd"/>
      <w:r w:rsidRPr="002E673A">
        <w:rPr>
          <w:rFonts w:ascii="Times New Roman" w:eastAsia="宋体" w:hAnsi="Times New Roman" w:cs="Times New Roman"/>
          <w:sz w:val="24"/>
          <w:szCs w:val="24"/>
        </w:rPr>
        <w:t xml:space="preserve"> Group </w:t>
      </w:r>
      <w:r w:rsidR="00DB108C">
        <w:rPr>
          <w:rFonts w:ascii="Times New Roman" w:eastAsia="宋体" w:hAnsi="Times New Roman" w:cs="Times New Roman"/>
          <w:sz w:val="24"/>
          <w:szCs w:val="24"/>
        </w:rPr>
        <w:t>(</w:t>
      </w:r>
      <w:r w:rsidR="00DB108C" w:rsidRPr="002E673A">
        <w:rPr>
          <w:rFonts w:ascii="Times New Roman" w:eastAsia="宋体" w:hAnsi="Times New Roman" w:cs="Times New Roman"/>
          <w:sz w:val="24"/>
          <w:szCs w:val="24"/>
        </w:rPr>
        <w:t xml:space="preserve">metamorphosed equivalent of the </w:t>
      </w:r>
      <w:proofErr w:type="spellStart"/>
      <w:r w:rsidR="00DB108C" w:rsidRPr="002E673A">
        <w:rPr>
          <w:rFonts w:ascii="Times New Roman" w:eastAsia="宋体" w:hAnsi="Times New Roman" w:cs="Times New Roman"/>
          <w:sz w:val="24"/>
          <w:szCs w:val="24"/>
        </w:rPr>
        <w:t>Zuunnuruu</w:t>
      </w:r>
      <w:proofErr w:type="spellEnd"/>
      <w:r w:rsidR="00DB108C" w:rsidRPr="002E673A">
        <w:rPr>
          <w:rFonts w:ascii="Times New Roman" w:eastAsia="宋体" w:hAnsi="Times New Roman" w:cs="Times New Roman"/>
          <w:sz w:val="24"/>
          <w:szCs w:val="24"/>
        </w:rPr>
        <w:t xml:space="preserve"> Formation</w:t>
      </w:r>
      <w:r w:rsidR="00DB108C">
        <w:rPr>
          <w:rFonts w:ascii="Times New Roman" w:eastAsia="宋体" w:hAnsi="Times New Roman" w:cs="Times New Roman"/>
          <w:sz w:val="24"/>
          <w:szCs w:val="24"/>
        </w:rPr>
        <w:t xml:space="preserve">) </w:t>
      </w:r>
      <w:r w:rsidRPr="002E673A">
        <w:rPr>
          <w:rFonts w:ascii="Times New Roman" w:eastAsia="宋体" w:hAnsi="Times New Roman" w:cs="Times New Roman"/>
          <w:sz w:val="24"/>
          <w:szCs w:val="24"/>
        </w:rPr>
        <w:t xml:space="preserve">and the </w:t>
      </w:r>
      <w:proofErr w:type="spellStart"/>
      <w:r w:rsidRPr="002E673A">
        <w:rPr>
          <w:rFonts w:ascii="Times New Roman" w:eastAsia="宋体" w:hAnsi="Times New Roman" w:cs="Times New Roman"/>
          <w:sz w:val="24"/>
          <w:szCs w:val="24"/>
        </w:rPr>
        <w:t>Zuunnuruu</w:t>
      </w:r>
      <w:proofErr w:type="spellEnd"/>
      <w:r w:rsidRPr="002E673A">
        <w:rPr>
          <w:rFonts w:ascii="Times New Roman" w:eastAsia="宋体" w:hAnsi="Times New Roman" w:cs="Times New Roman"/>
          <w:sz w:val="24"/>
          <w:szCs w:val="24"/>
        </w:rPr>
        <w:t xml:space="preserve">, </w:t>
      </w:r>
      <w:proofErr w:type="spellStart"/>
      <w:r w:rsidRPr="002E673A">
        <w:rPr>
          <w:rFonts w:ascii="Times New Roman" w:eastAsia="宋体" w:hAnsi="Times New Roman" w:cs="Times New Roman"/>
          <w:sz w:val="24"/>
          <w:szCs w:val="24"/>
        </w:rPr>
        <w:t>Tsetseg</w:t>
      </w:r>
      <w:proofErr w:type="spellEnd"/>
      <w:r w:rsidRPr="002E673A">
        <w:rPr>
          <w:rFonts w:ascii="Times New Roman" w:eastAsia="宋体" w:hAnsi="Times New Roman" w:cs="Times New Roman"/>
          <w:sz w:val="24"/>
          <w:szCs w:val="24"/>
        </w:rPr>
        <w:t xml:space="preserve">, and </w:t>
      </w:r>
      <w:proofErr w:type="spellStart"/>
      <w:r w:rsidRPr="002E673A">
        <w:rPr>
          <w:rFonts w:ascii="Times New Roman" w:eastAsia="宋体" w:hAnsi="Times New Roman" w:cs="Times New Roman"/>
          <w:sz w:val="24"/>
          <w:szCs w:val="24"/>
        </w:rPr>
        <w:t>Sagsai</w:t>
      </w:r>
      <w:proofErr w:type="spellEnd"/>
      <w:r w:rsidRPr="002E673A">
        <w:rPr>
          <w:rFonts w:ascii="Times New Roman" w:eastAsia="宋体" w:hAnsi="Times New Roman" w:cs="Times New Roman"/>
          <w:sz w:val="24"/>
          <w:szCs w:val="24"/>
        </w:rPr>
        <w:t xml:space="preserve"> formations, which are composed of volcano-sedimentary and siliciclastic rocks and carbonate sequences</w:t>
      </w:r>
      <w:r w:rsidR="00DB108C">
        <w:rPr>
          <w:rFonts w:ascii="Times New Roman" w:eastAsia="宋体" w:hAnsi="Times New Roman" w:cs="Times New Roman"/>
          <w:sz w:val="24"/>
          <w:szCs w:val="24"/>
        </w:rPr>
        <w:fldChar w:fldCharType="begin"/>
      </w:r>
      <w:r w:rsidR="00DB108C">
        <w:rPr>
          <w:rFonts w:ascii="Times New Roman" w:eastAsia="宋体" w:hAnsi="Times New Roman" w:cs="Times New Roman"/>
          <w:sz w:val="24"/>
          <w:szCs w:val="24"/>
        </w:rPr>
        <w:instrText xml:space="preserve"> ADDIN ZOTERO_ITEM CSL_CITATION {"citationID":"EcqHakhw","properties":{"formattedCitation":"\\super 1\\nosupersub{}","plainCitation":"1","noteIndex":0},"citationItems":[{"id":1164,"uris":["http://zotero.org/users/15804037/items/QTEGME34"],"itemData":{"id":1164,"type":"article-journal","container-title":"Gondwana Research","DOI":"10.1016/j.gr.2018.07.005","ISSN":"1342937X","journalAbbreviation":"Gondwana Research","language":"en","page":"163-183","source":"DOI.org (Crossref)","title":"Early Palaeozoic sedimentary record and provenance of flysch sequences in the Hovd Zone (western Mongolia): Implications for the geodynamic evolution of the Altai accretionary wedge system","title-short":"Early Palaeozoic sedimentary record and provenance of flysch sequences in the Hovd Zone (western Mongolia)","volume":"64","author":[{"family":"Soejono","given":"Igor"},{"family":"Čáp","given":"Pavel"},{"family":"Míková","given":"Jitka"},{"family":"Janoušek","given":"Vojtěch"},{"family":"Buriánek","given":"David"},{"family":"Schulmann","given":"Karel"}],"issued":{"date-parts":[["2018",12]]}}}],"schema":"https://github.com/citation-style-language/schema/raw/master/csl-citation.json"} </w:instrText>
      </w:r>
      <w:r w:rsidR="00DB108C">
        <w:rPr>
          <w:rFonts w:ascii="Times New Roman" w:eastAsia="宋体" w:hAnsi="Times New Roman" w:cs="Times New Roman"/>
          <w:sz w:val="24"/>
          <w:szCs w:val="24"/>
        </w:rPr>
        <w:fldChar w:fldCharType="separate"/>
      </w:r>
      <w:r w:rsidR="00DB108C" w:rsidRPr="007F3E84">
        <w:rPr>
          <w:rFonts w:ascii="Times New Roman" w:hAnsi="Times New Roman" w:cs="Times New Roman"/>
          <w:sz w:val="24"/>
          <w:szCs w:val="24"/>
          <w:vertAlign w:val="superscript"/>
        </w:rPr>
        <w:t>1</w:t>
      </w:r>
      <w:r w:rsidR="00DB108C">
        <w:rPr>
          <w:rFonts w:ascii="Times New Roman" w:eastAsia="宋体" w:hAnsi="Times New Roman" w:cs="Times New Roman"/>
          <w:sz w:val="24"/>
          <w:szCs w:val="24"/>
        </w:rPr>
        <w:fldChar w:fldCharType="end"/>
      </w:r>
      <w:r w:rsidR="00DB108C" w:rsidRPr="002E673A">
        <w:rPr>
          <w:rFonts w:ascii="Times New Roman" w:eastAsia="宋体" w:hAnsi="Times New Roman" w:cs="Times New Roman"/>
          <w:sz w:val="24"/>
          <w:szCs w:val="24"/>
        </w:rPr>
        <w:t xml:space="preserve"> (</w:t>
      </w:r>
      <w:r w:rsidR="00DB108C" w:rsidRPr="00BB45CC">
        <w:rPr>
          <w:rFonts w:ascii="Times New Roman" w:eastAsia="宋体" w:hAnsi="Times New Roman" w:cs="Times New Roman"/>
          <w:b/>
          <w:bCs/>
          <w:sz w:val="24"/>
          <w:szCs w:val="24"/>
        </w:rPr>
        <w:t>Fig. S2</w:t>
      </w:r>
      <w:r w:rsidR="00DB108C">
        <w:rPr>
          <w:rFonts w:ascii="Times New Roman" w:eastAsia="宋体" w:hAnsi="Times New Roman" w:cs="Times New Roman" w:hint="eastAsia"/>
          <w:sz w:val="24"/>
          <w:szCs w:val="24"/>
        </w:rPr>
        <w:t>)</w:t>
      </w:r>
      <w:r w:rsidRPr="002E673A">
        <w:rPr>
          <w:rFonts w:ascii="Times New Roman" w:eastAsia="宋体" w:hAnsi="Times New Roman" w:cs="Times New Roman"/>
          <w:sz w:val="24"/>
          <w:szCs w:val="24"/>
        </w:rPr>
        <w:t xml:space="preserve">. </w:t>
      </w:r>
      <w:r w:rsidR="00DB108C">
        <w:rPr>
          <w:rFonts w:ascii="Times New Roman" w:eastAsia="宋体" w:hAnsi="Times New Roman" w:cs="Times New Roman"/>
          <w:sz w:val="24"/>
          <w:szCs w:val="24"/>
        </w:rPr>
        <w:t>The r</w:t>
      </w:r>
      <w:r w:rsidR="00E65BA0" w:rsidRPr="00E65BA0">
        <w:rPr>
          <w:rFonts w:ascii="Times New Roman" w:eastAsia="宋体" w:hAnsi="Times New Roman" w:cs="Times New Roman"/>
          <w:sz w:val="24"/>
          <w:szCs w:val="24"/>
        </w:rPr>
        <w:t>hythmically interbedded siltstones and greywackes transition upward into well-sorted quartz sandstones, intercalated with basic pillow lavas</w:t>
      </w:r>
      <w:r w:rsidR="007F3E84">
        <w:rPr>
          <w:rFonts w:ascii="Times New Roman" w:eastAsia="宋体" w:hAnsi="Times New Roman" w:cs="Times New Roman"/>
          <w:sz w:val="24"/>
          <w:szCs w:val="24"/>
        </w:rPr>
        <w:fldChar w:fldCharType="begin"/>
      </w:r>
      <w:r w:rsidR="007F3E84">
        <w:rPr>
          <w:rFonts w:ascii="Times New Roman" w:eastAsia="宋体" w:hAnsi="Times New Roman" w:cs="Times New Roman"/>
          <w:sz w:val="24"/>
          <w:szCs w:val="24"/>
        </w:rPr>
        <w:instrText xml:space="preserve"> ADDIN ZOTERO_ITEM CSL_CITATION {"citationID":"oWjkjrgE","properties":{"formattedCitation":"\\super 2\\nosupersub{}","plainCitation":"2","noteIndex":0},"citationItems":[{"id":1180,"uris":["http://zotero.org/users/15804037/items/GCPZMUUD"],"itemData":{"id":1180,"type":"article-journal","abstract":"The early Palaeozoic volcano–sedimentary evolution of the Khovd and Gobi-Altai zones of the Mongol–Altai Domain was investigated by quantitative petrographic analysis of sediments, whole-rock geochemistry of volcanic rocks, and U–Pb zircon dating. Three evolutionary stages were identified in the Khovd Zone: (1) Cambrian–mid Ordovician basaltic (Nb/Yb = 0.09–1.25) and rhyodacitic (Nb/Yb = 4.36) volcanism and sedimentation of immature greywackes in the fore-arc basin in front of the juvenile continental arc, (2) late Ordovician flysch-type sedimentation accompanied by a volcanic gap coincided with Barrovian metamorphism in footwall sequences reflecting a compressional stage, and (3) Silurian–Devonian within-plate bimodal volcanism (with a strong asthenospheric imprint; Nb/Yb = 4.45–20.34) followed by mature siliciclastic deposition interpreted as transformation of the former fore-arc region into a back-arc domain associated with HT metamorphism. In the Gobi-Altai Zone the three stages were: (1) Cambro–Ordovician marginal greywacke–sandstone succession adjacent to a mature continental arc (mafic rocks Nb/Yb = 0.71–4.36), (2) Silurian siliciclastic sedimentation associated with migration of the volcanic gap and Barrovian metamorphism, and (3) Lower Devonian deep-marine sedimentation followed by shallow-marine carbonate sedimentation, initially accompanied by calc-alkaline basalts (Nb/Yb = 0.74–4.57) and andesites to rhyolites (Nb/Yb = 0.69–4.87), evolving in the mid–late Devonian to within-plate alkali basalts (Nb/Yb = 11.05) thus reflecting back-arc basin development. These temporal and spatial variations in the Mongol-Altai Domain are interpreted as a diachronous sequence of retreating and advancing subduction modes instead of juxtaposition of suspect terranes as proposed in previous studies.","container-title":"Journal of Asian Earth Sciences","DOI":"10.1016/j.jseaes.2022.105182","ISSN":"13679120","journalAbbreviation":"Journal of Asian Earth Sciences","language":"en","page":"105182","source":"DOI.org (Crossref)","title":"Subduction-controlled temporal and spatial variations in early Palaeozoic sedimentary and volcanic record of the Mongol-Altai Domain","volume":"230","author":[{"family":"Buriánek","given":"David"},{"family":"Soejono","given":"Igor"},{"family":"Schulmann","given":"Karel"},{"family":"Janoušek","given":"Vojtěch"},{"family":"Hanžl","given":"Pavel"},{"family":"Čáp","given":"Pavel"},{"family":"Bold","given":"Uyanga"},{"family":"Svojtka","given":"Martin"},{"family":"Collett","given":"Stephen"},{"family":"Žáček","given":"Vladimír"}],"issued":{"date-parts":[["2022",6]]}}}],"schema":"https://github.com/citation-style-language/schema/raw/master/csl-citation.json"} </w:instrText>
      </w:r>
      <w:r w:rsidR="007F3E84">
        <w:rPr>
          <w:rFonts w:ascii="Times New Roman" w:eastAsia="宋体" w:hAnsi="Times New Roman" w:cs="Times New Roman"/>
          <w:sz w:val="24"/>
          <w:szCs w:val="24"/>
        </w:rPr>
        <w:fldChar w:fldCharType="separate"/>
      </w:r>
      <w:r w:rsidR="007F3E84" w:rsidRPr="007F3E84">
        <w:rPr>
          <w:rFonts w:ascii="Times New Roman" w:hAnsi="Times New Roman" w:cs="Times New Roman"/>
          <w:sz w:val="24"/>
          <w:szCs w:val="24"/>
          <w:vertAlign w:val="superscript"/>
        </w:rPr>
        <w:t>2</w:t>
      </w:r>
      <w:r w:rsidR="007F3E84">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w:t>
      </w:r>
      <w:r w:rsidR="00E65BA0" w:rsidRPr="00E65BA0">
        <w:rPr>
          <w:rFonts w:ascii="Times New Roman" w:eastAsia="宋体" w:hAnsi="Times New Roman" w:cs="Times New Roman"/>
          <w:sz w:val="24"/>
          <w:szCs w:val="24"/>
        </w:rPr>
        <w:t xml:space="preserve">Detrital zircon spectra from </w:t>
      </w:r>
      <w:r w:rsidRPr="002E673A">
        <w:rPr>
          <w:rFonts w:ascii="Times New Roman" w:eastAsia="宋体" w:hAnsi="Times New Roman" w:cs="Times New Roman"/>
          <w:sz w:val="24"/>
          <w:szCs w:val="24"/>
        </w:rPr>
        <w:t xml:space="preserve">the </w:t>
      </w:r>
      <w:proofErr w:type="spellStart"/>
      <w:r w:rsidRPr="002E673A">
        <w:rPr>
          <w:rFonts w:ascii="Times New Roman" w:eastAsia="宋体" w:hAnsi="Times New Roman" w:cs="Times New Roman"/>
          <w:sz w:val="24"/>
          <w:szCs w:val="24"/>
        </w:rPr>
        <w:t>Zuunnuruu</w:t>
      </w:r>
      <w:proofErr w:type="spellEnd"/>
      <w:r w:rsidRPr="002E673A">
        <w:rPr>
          <w:rFonts w:ascii="Times New Roman" w:eastAsia="宋体" w:hAnsi="Times New Roman" w:cs="Times New Roman"/>
          <w:sz w:val="24"/>
          <w:szCs w:val="24"/>
        </w:rPr>
        <w:t xml:space="preserve"> Formation and </w:t>
      </w:r>
      <w:proofErr w:type="spellStart"/>
      <w:r w:rsidRPr="002E673A">
        <w:rPr>
          <w:rFonts w:ascii="Times New Roman" w:eastAsia="宋体" w:hAnsi="Times New Roman" w:cs="Times New Roman"/>
          <w:sz w:val="24"/>
          <w:szCs w:val="24"/>
        </w:rPr>
        <w:t>Bij</w:t>
      </w:r>
      <w:proofErr w:type="spellEnd"/>
      <w:r w:rsidRPr="002E673A">
        <w:rPr>
          <w:rFonts w:ascii="Times New Roman" w:eastAsia="宋体" w:hAnsi="Times New Roman" w:cs="Times New Roman"/>
          <w:sz w:val="24"/>
          <w:szCs w:val="24"/>
        </w:rPr>
        <w:t xml:space="preserve"> Group </w:t>
      </w:r>
      <w:r w:rsidR="00E65BA0">
        <w:rPr>
          <w:rFonts w:ascii="Times New Roman" w:eastAsia="宋体" w:hAnsi="Times New Roman" w:cs="Times New Roman"/>
          <w:sz w:val="24"/>
          <w:szCs w:val="24"/>
        </w:rPr>
        <w:t>(</w:t>
      </w:r>
      <w:r w:rsidRPr="00BB45CC">
        <w:rPr>
          <w:rFonts w:ascii="Times New Roman" w:eastAsia="宋体" w:hAnsi="Times New Roman" w:cs="Times New Roman"/>
          <w:b/>
          <w:bCs/>
          <w:sz w:val="24"/>
          <w:szCs w:val="24"/>
        </w:rPr>
        <w:t>Fig</w:t>
      </w:r>
      <w:r w:rsidR="00687142">
        <w:rPr>
          <w:rFonts w:ascii="Times New Roman" w:eastAsia="宋体" w:hAnsi="Times New Roman" w:cs="Times New Roman"/>
          <w:b/>
          <w:bCs/>
          <w:sz w:val="24"/>
          <w:szCs w:val="24"/>
        </w:rPr>
        <w:t>.</w:t>
      </w:r>
      <w:r w:rsidRPr="00BB45CC">
        <w:rPr>
          <w:rFonts w:ascii="Times New Roman" w:eastAsia="宋体" w:hAnsi="Times New Roman" w:cs="Times New Roman"/>
          <w:b/>
          <w:bCs/>
          <w:sz w:val="24"/>
          <w:szCs w:val="24"/>
        </w:rPr>
        <w:t xml:space="preserve"> S</w:t>
      </w:r>
      <w:r w:rsidR="00BB45CC" w:rsidRPr="00BB45CC">
        <w:rPr>
          <w:rFonts w:ascii="Times New Roman" w:eastAsia="宋体" w:hAnsi="Times New Roman" w:cs="Times New Roman"/>
          <w:b/>
          <w:bCs/>
          <w:sz w:val="24"/>
          <w:szCs w:val="24"/>
        </w:rPr>
        <w:t>3a</w:t>
      </w:r>
      <w:r w:rsidR="00E65BA0">
        <w:rPr>
          <w:rFonts w:ascii="Times New Roman" w:eastAsia="宋体" w:hAnsi="Times New Roman" w:cs="Times New Roman"/>
          <w:b/>
          <w:bCs/>
          <w:sz w:val="24"/>
          <w:szCs w:val="24"/>
        </w:rPr>
        <w:t>)</w:t>
      </w:r>
      <w:r w:rsidR="00E65BA0">
        <w:rPr>
          <w:rFonts w:ascii="Times New Roman" w:eastAsia="宋体" w:hAnsi="Times New Roman" w:cs="Times New Roman"/>
          <w:sz w:val="24"/>
          <w:szCs w:val="24"/>
        </w:rPr>
        <w:t xml:space="preserve"> show</w:t>
      </w:r>
      <w:r w:rsidRPr="002E673A">
        <w:rPr>
          <w:rFonts w:ascii="Times New Roman" w:eastAsia="宋体" w:hAnsi="Times New Roman" w:cs="Times New Roman"/>
          <w:sz w:val="24"/>
          <w:szCs w:val="24"/>
        </w:rPr>
        <w:t xml:space="preserve"> primary age populations at ca. 520–500 Ma, with </w:t>
      </w:r>
      <w:r w:rsidR="00E65BA0">
        <w:rPr>
          <w:rFonts w:ascii="Times New Roman" w:eastAsia="宋体" w:hAnsi="Times New Roman" w:cs="Times New Roman"/>
          <w:sz w:val="24"/>
          <w:szCs w:val="24"/>
        </w:rPr>
        <w:t xml:space="preserve">minor clusters </w:t>
      </w:r>
      <w:r w:rsidRPr="002E673A">
        <w:rPr>
          <w:rFonts w:ascii="Times New Roman" w:eastAsia="宋体" w:hAnsi="Times New Roman" w:cs="Times New Roman"/>
          <w:sz w:val="24"/>
          <w:szCs w:val="24"/>
        </w:rPr>
        <w:t>between 1.0 Ga and 700 Ma</w:t>
      </w:r>
      <w:r w:rsidR="00E65BA0">
        <w:rPr>
          <w:rFonts w:ascii="Times New Roman" w:eastAsia="宋体" w:hAnsi="Times New Roman" w:cs="Times New Roman"/>
          <w:sz w:val="24"/>
          <w:szCs w:val="24"/>
        </w:rPr>
        <w:t xml:space="preserve"> and</w:t>
      </w:r>
      <w:r w:rsidRPr="002E673A">
        <w:rPr>
          <w:rFonts w:ascii="Times New Roman" w:eastAsia="宋体" w:hAnsi="Times New Roman" w:cs="Times New Roman"/>
          <w:sz w:val="24"/>
          <w:szCs w:val="24"/>
        </w:rPr>
        <w:t xml:space="preserve"> </w:t>
      </w:r>
      <w:r w:rsidR="00E65BA0">
        <w:rPr>
          <w:rFonts w:ascii="Times New Roman" w:eastAsia="宋体" w:hAnsi="Times New Roman" w:cs="Times New Roman"/>
          <w:sz w:val="24"/>
          <w:szCs w:val="24"/>
        </w:rPr>
        <w:t xml:space="preserve">scattered </w:t>
      </w:r>
      <w:r w:rsidRPr="002E673A">
        <w:rPr>
          <w:rFonts w:ascii="Times New Roman" w:eastAsia="宋体" w:hAnsi="Times New Roman" w:cs="Times New Roman"/>
          <w:sz w:val="24"/>
          <w:szCs w:val="24"/>
        </w:rPr>
        <w:t>small peaks between 3.0 and 1.0 Ga. The youngest detrital zircon ages</w:t>
      </w:r>
      <w:bookmarkStart w:id="6" w:name="OLE_LINK350"/>
      <w:bookmarkStart w:id="7" w:name="OLE_LINK351"/>
      <w:r w:rsidRPr="002E673A">
        <w:rPr>
          <w:rFonts w:ascii="Times New Roman" w:eastAsia="宋体" w:hAnsi="Times New Roman" w:cs="Times New Roman"/>
          <w:sz w:val="24"/>
          <w:szCs w:val="24"/>
        </w:rPr>
        <w:t xml:space="preserve"> </w:t>
      </w:r>
      <w:r w:rsidR="00F1079A">
        <w:rPr>
          <w:rFonts w:ascii="Times New Roman" w:eastAsia="宋体" w:hAnsi="Times New Roman" w:cs="Times New Roman"/>
          <w:sz w:val="24"/>
          <w:szCs w:val="24"/>
        </w:rPr>
        <w:t>(</w:t>
      </w:r>
      <w:r w:rsidRPr="002E673A">
        <w:rPr>
          <w:rFonts w:ascii="Times New Roman" w:eastAsia="宋体" w:hAnsi="Times New Roman" w:cs="Times New Roman"/>
          <w:sz w:val="24"/>
          <w:szCs w:val="24"/>
        </w:rPr>
        <w:t>ca. 520</w:t>
      </w:r>
      <w:r w:rsidR="00F1079A" w:rsidRPr="00F1079A">
        <w:rPr>
          <w:rFonts w:ascii="Times New Roman" w:eastAsia="宋体" w:hAnsi="Times New Roman" w:cs="Times New Roman"/>
          <w:sz w:val="24"/>
          <w:szCs w:val="24"/>
        </w:rPr>
        <w:t>–</w:t>
      </w:r>
      <w:r w:rsidRPr="002E673A">
        <w:rPr>
          <w:rFonts w:ascii="Times New Roman" w:eastAsia="宋体" w:hAnsi="Times New Roman" w:cs="Times New Roman"/>
          <w:sz w:val="24"/>
          <w:szCs w:val="24"/>
        </w:rPr>
        <w:t>438 Ma</w:t>
      </w:r>
      <w:r w:rsidR="00F1079A">
        <w:rPr>
          <w:rFonts w:ascii="Times New Roman" w:eastAsia="宋体" w:hAnsi="Times New Roman" w:cs="Times New Roman"/>
          <w:sz w:val="24"/>
          <w:szCs w:val="24"/>
        </w:rPr>
        <w:t xml:space="preserve">; </w:t>
      </w:r>
      <w:r w:rsidRPr="00BB45CC">
        <w:rPr>
          <w:rFonts w:ascii="Times New Roman" w:eastAsia="宋体" w:hAnsi="Times New Roman" w:cs="Times New Roman"/>
          <w:b/>
          <w:bCs/>
          <w:sz w:val="24"/>
          <w:szCs w:val="24"/>
        </w:rPr>
        <w:t>Table S1</w:t>
      </w:r>
      <w:r w:rsidRPr="002E673A">
        <w:rPr>
          <w:rFonts w:ascii="Times New Roman" w:eastAsia="宋体" w:hAnsi="Times New Roman" w:cs="Times New Roman"/>
          <w:sz w:val="24"/>
          <w:szCs w:val="24"/>
        </w:rPr>
        <w:t>)</w:t>
      </w:r>
      <w:bookmarkEnd w:id="6"/>
      <w:bookmarkEnd w:id="7"/>
      <w:r w:rsidR="00F1079A">
        <w:rPr>
          <w:rFonts w:ascii="Times New Roman" w:eastAsia="宋体" w:hAnsi="Times New Roman" w:cs="Times New Roman"/>
          <w:sz w:val="24"/>
          <w:szCs w:val="24"/>
        </w:rPr>
        <w:t xml:space="preserve"> and a</w:t>
      </w:r>
      <w:r w:rsidRPr="002E673A">
        <w:rPr>
          <w:rFonts w:ascii="Times New Roman" w:eastAsia="宋体" w:hAnsi="Times New Roman" w:cs="Times New Roman"/>
          <w:sz w:val="24"/>
          <w:szCs w:val="24"/>
        </w:rPr>
        <w:t xml:space="preserve"> ca. 462 Ma rhyolite </w:t>
      </w:r>
      <w:r w:rsidR="00F1079A">
        <w:rPr>
          <w:rFonts w:ascii="Times New Roman" w:eastAsia="宋体" w:hAnsi="Times New Roman" w:cs="Times New Roman"/>
          <w:sz w:val="24"/>
          <w:szCs w:val="24"/>
        </w:rPr>
        <w:t xml:space="preserve">interbed </w:t>
      </w:r>
      <w:r w:rsidRPr="002E673A">
        <w:rPr>
          <w:rFonts w:ascii="Times New Roman" w:eastAsia="宋体" w:hAnsi="Times New Roman" w:cs="Times New Roman"/>
          <w:sz w:val="24"/>
          <w:szCs w:val="24"/>
        </w:rPr>
        <w:t xml:space="preserve">constrain their deposition from the Cambrian to early Silurian. </w:t>
      </w:r>
    </w:p>
    <w:bookmarkEnd w:id="4"/>
    <w:bookmarkEnd w:id="5"/>
    <w:p w14:paraId="5D8DF4F3" w14:textId="6D693D84" w:rsidR="002E673A" w:rsidRPr="002E673A" w:rsidRDefault="002E673A" w:rsidP="00DB108C">
      <w:pPr>
        <w:pStyle w:val="a3"/>
        <w:ind w:firstLineChars="200" w:firstLine="480"/>
        <w:rPr>
          <w:rFonts w:ascii="Times New Roman" w:eastAsia="宋体" w:hAnsi="Times New Roman" w:cs="Times New Roman"/>
          <w:sz w:val="24"/>
          <w:szCs w:val="24"/>
        </w:rPr>
      </w:pPr>
      <w:r w:rsidRPr="002E673A">
        <w:rPr>
          <w:rFonts w:ascii="Times New Roman" w:eastAsia="宋体" w:hAnsi="Times New Roman" w:cs="Times New Roman"/>
          <w:sz w:val="24"/>
          <w:szCs w:val="24"/>
        </w:rPr>
        <w:t xml:space="preserve">The deepest sedimentary sequences in </w:t>
      </w:r>
      <w:r w:rsidR="000F6E11">
        <w:rPr>
          <w:rFonts w:ascii="Times New Roman" w:eastAsia="宋体" w:hAnsi="Times New Roman" w:cs="Times New Roman" w:hint="eastAsia"/>
          <w:sz w:val="24"/>
          <w:szCs w:val="24"/>
        </w:rPr>
        <w:t>the</w:t>
      </w:r>
      <w:r w:rsidR="000F6E11">
        <w:rPr>
          <w:rFonts w:ascii="Times New Roman" w:eastAsia="宋体" w:hAnsi="Times New Roman" w:cs="Times New Roman"/>
          <w:sz w:val="24"/>
          <w:szCs w:val="24"/>
        </w:rPr>
        <w:t xml:space="preserve"> </w:t>
      </w:r>
      <w:r w:rsidRPr="002E673A">
        <w:rPr>
          <w:rFonts w:ascii="Times New Roman" w:eastAsia="宋体" w:hAnsi="Times New Roman" w:cs="Times New Roman"/>
          <w:sz w:val="24"/>
          <w:szCs w:val="24"/>
        </w:rPr>
        <w:t>Mongolian and Chinese Altai are thick flysch deposits of sandstone and slate (</w:t>
      </w:r>
      <w:r w:rsidRPr="00BB45CC">
        <w:rPr>
          <w:rFonts w:ascii="Times New Roman" w:eastAsia="宋体" w:hAnsi="Times New Roman" w:cs="Times New Roman"/>
          <w:b/>
          <w:bCs/>
          <w:sz w:val="24"/>
          <w:szCs w:val="24"/>
        </w:rPr>
        <w:t>Fig. S</w:t>
      </w:r>
      <w:r w:rsidR="00BB45CC">
        <w:rPr>
          <w:rFonts w:ascii="Times New Roman" w:eastAsia="宋体" w:hAnsi="Times New Roman" w:cs="Times New Roman"/>
          <w:b/>
          <w:bCs/>
          <w:sz w:val="24"/>
          <w:szCs w:val="24"/>
        </w:rPr>
        <w:t>2</w:t>
      </w:r>
      <w:r w:rsidRPr="002E673A">
        <w:rPr>
          <w:rFonts w:ascii="Times New Roman" w:eastAsia="宋体" w:hAnsi="Times New Roman" w:cs="Times New Roman"/>
          <w:sz w:val="24"/>
          <w:szCs w:val="24"/>
        </w:rPr>
        <w:t>). In the Mongolian Altai,</w:t>
      </w:r>
      <w:r w:rsidR="00E65BA0" w:rsidRPr="002E673A">
        <w:rPr>
          <w:rFonts w:ascii="Times New Roman" w:eastAsia="宋体" w:hAnsi="Times New Roman" w:cs="Times New Roman"/>
          <w:sz w:val="24"/>
          <w:szCs w:val="24"/>
        </w:rPr>
        <w:t xml:space="preserve"> the </w:t>
      </w:r>
      <w:proofErr w:type="spellStart"/>
      <w:r w:rsidR="00E65BA0" w:rsidRPr="002E673A">
        <w:rPr>
          <w:rFonts w:ascii="Times New Roman" w:eastAsia="宋体" w:hAnsi="Times New Roman" w:cs="Times New Roman"/>
          <w:sz w:val="24"/>
          <w:szCs w:val="24"/>
        </w:rPr>
        <w:t>Tugrug</w:t>
      </w:r>
      <w:proofErr w:type="spellEnd"/>
      <w:r w:rsidR="00E65BA0" w:rsidRPr="002E673A">
        <w:rPr>
          <w:rFonts w:ascii="Times New Roman" w:eastAsia="宋体" w:hAnsi="Times New Roman" w:cs="Times New Roman"/>
          <w:sz w:val="24"/>
          <w:szCs w:val="24"/>
        </w:rPr>
        <w:t xml:space="preserve"> Formation </w:t>
      </w:r>
      <w:r w:rsidR="000F6E11" w:rsidRPr="000F6E11">
        <w:rPr>
          <w:rFonts w:ascii="Times New Roman" w:eastAsia="宋体" w:hAnsi="Times New Roman" w:cs="Times New Roman"/>
          <w:sz w:val="24"/>
          <w:szCs w:val="24"/>
        </w:rPr>
        <w:t>exhibits alternating sandstone, graywacke, shale, and slate/schist, preserving sedimentary bedding or displaying greenschist-facies metamorphism with penetrative foliation</w:t>
      </w:r>
      <w:r w:rsidR="00E65BA0">
        <w:rPr>
          <w:rFonts w:ascii="Times New Roman" w:eastAsia="宋体" w:hAnsi="Times New Roman" w:cs="Times New Roman"/>
          <w:sz w:val="24"/>
          <w:szCs w:val="24"/>
        </w:rPr>
        <w:fldChar w:fldCharType="begin"/>
      </w:r>
      <w:r w:rsidR="00EB2F02">
        <w:rPr>
          <w:rFonts w:ascii="Times New Roman" w:eastAsia="宋体" w:hAnsi="Times New Roman" w:cs="Times New Roman"/>
          <w:sz w:val="24"/>
          <w:szCs w:val="24"/>
        </w:rPr>
        <w:instrText xml:space="preserve"> ADDIN ZOTERO_ITEM CSL_CITATION {"citationID":"0qhnOBbE","properties":{"formattedCitation":"\\super 3\\uc0\\u8211{}5\\nosupersub{}","plainCitation":"3–5","noteIndex":0},"citationItems":[{"id":758,"uris":["http://zotero.org/users/15804037/items/45PQQQUK"],"itemData":{"id":758,"type":"article-journal","abstract":"Neoproterozoic to early Paleozoic accretionary processes of the Central Asian Orogenic Belt have been evaluated so far mainly using the geology of ophiolites and/or magmatic arcs. Thus, the knowledge of the nature and evolution of associated sedimentary prisms remains fragmentary. We carried out an integrated geological, geochemical, and zircon U-Pb geochronological study on a giant Ordovician metasedimentary succession of the Mongolian Altai Mountains. This succession is characterized by dominant terrigenous components mixed with volcanogenic material. It is chemically immature, compositionally analogous to graywacke, and marked by signiﬁcant input of felsic to intermediate arc components, pointing to an active continental margin depositional setting. Detrital zircon U-Pb ages suggest a source dominated by products of early Paleozoic magmatism prevailing during the Cambrian-Ordovician and culminating at circa 500 Ma. We propose that the Ordovician succession forms an “Altai sedimentary wedge,” the evolution of which can be linked to the geodynamics of the margins of the Mongolian Precambrian Zavhan-Baydrag blocks. This involved subduction reversal from southward subduction of a passive continental margin (Early Cambrian) to the development of the “Ikh-Mongol Magmatic Arc System” and the giant Altai sedimentary wedge above a north dipping subduction zone (Late Cambrian-Ordovician). Such a dynamic process resembles the tectonic evolution of the peri-Paciﬁc accretionary Terra Australis Orogen. A new model reconciling the Baikalian metamorphic belt along the southern Siberian Craton with peri-Paciﬁc Altai accretionary systems fringing the Mongolian microcontinents is proposed to explain the Cambro-Ordovician geodynamic evolution of the Mongolian collage system.","container-title":"Tectonics","DOI":"10.1002/2017TC004533","ISSN":"0278-7407, 1944-9194","issue":"11","journalAbbreviation":"Tectonics","language":"en","license":"http://onlinelibrary.wiley.co</w:instrText>
      </w:r>
      <w:r w:rsidR="00EB2F02">
        <w:rPr>
          <w:rFonts w:ascii="Times New Roman" w:eastAsia="宋体" w:hAnsi="Times New Roman" w:cs="Times New Roman" w:hint="eastAsia"/>
          <w:sz w:val="24"/>
          <w:szCs w:val="24"/>
        </w:rPr>
        <w:instrText>m/termsAndConditions#vor","page":"2305-2331","source":"DOI.org (Crossref)","title":"Neoproterozoic</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Early Paleozoic Peri</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Pacific Accretionary Evolution of the Mongolian Collage System: Insights From Geochemical and U</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Pb Zircon Data From the Ordovician Sedimentary Wedge in the Mongolian Altai","title-short":"Neoproterozoic</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Early Paleozoic Peri</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Pacific Accretionary Evolution of the Mongolian Collage System","volume":"36","author":[{"family":"Jiang","given":"Y. D."},{"family":"Schulmann","given":"K."},{"famil</w:instrText>
      </w:r>
      <w:r w:rsidR="00EB2F02">
        <w:rPr>
          <w:rFonts w:ascii="Times New Roman" w:eastAsia="宋体" w:hAnsi="Times New Roman" w:cs="Times New Roman"/>
          <w:sz w:val="24"/>
          <w:szCs w:val="24"/>
        </w:rPr>
        <w:instrText xml:space="preserve">y":"Kröner","given":"A."},{"family":"Sun","given":"M."},{"family":"Lexa","given":"O."},{"family":"Janoušek","given":"V."},{"family":"Buriánek","given":"D."},{"family":"Yuan","given":"C."},{"family":"Hanžl","given":"P."}],"issued":{"date-parts":[["2017",11]]}}},{"id":1351,"uris":["http://zotero.org/users/15804037/items/MRT2UAKC"],"itemData":{"id":1351,"type":"article-journal","abstract":"The paper reviews and integrates new results on the evolution of the Paleo−Asian Ocean and its related geodynamics and geology of Altai−Sayan Region (ASR) in Central Asia. A revised terrane classification based on Vendian−Cambrian geodynamic units and evolution of terranes is described. Reactivated suture zones along the terrane boundaries are proposed. The obtained data suggest the important role of strike-slip deformations in the formation of mosaic-block structure of Central Asia. Those complicated and multi-stage deformations resulted from the Late Devonian−Early Carboniferous collision of Gondwana-derived terranes. The deformations reached their peak in the Late Carboniferous−Permian due to the collision of the Kazakhstan and Siberian continents. A system of sinistral strike-slip faults formed ASR along the margin of the Siberian continent as a result of the Late Carboniferous−Permian collision. The intrusion of granites occurred in East Kazakhstan and northwestern Gorny Altai in the Late Carboniferous and Permian. This resulted in the formation of the Northern Eurasia continent. Geodynamic evolution of the Paleo−Asian ocean and paleotectonics of ASR allow to recognize in the region the following five geodynamic stages: Vendian−Early Cambrian, Early Ordovician, Early−Middle Devonian, Late−Devonian−Early Carboniferous and Late Carboniferous−Early Permian times.","container-title":"Geosciences Journal","DOI":"10.1007/BF02910304","ISSN":"1226-4806, 1598-7477","issue":"3","journalAbbreviation":"Geosci J","language":"en","license":"http://www.springer.com/tdm","page":"203-224","source":"DOI.org (Crossref)","title":"Evolution of the Paleo-Asian Ocean (Altai-Sayan Region, Central Asia) and collision of possible Gondwana-derived terranes with the southern marginal part of the Siberian continent","volume":"5","author":[{"family":"Buslov","given":"M. M."},{"family":"Saphonova","given":"I. Yu."},{"family":"Watanabe","given":"T."},{"family":"Obut","given":"O. T."},{"family":"Fujiwara","given":"Y."},{"family":"Iwata","given":"K."},{"family":"Semakov","given":"N. N."},{"family":"Sugai","given":"Y."},{"family":"Smirnova","given":"L. V."},{"family":"Kazansky","given":"A. Yu."}],"issued":{"date-parts":[["2001",9]]}}},{"id":1353,"uris":["http://zotero.org/users/15804037/items/NPUKH8QJ"],"itemData":{"id":1353,"type":"article-journal","language":"en","source":"Zotero","title":"Detrital zircon U-Pb ages and whole-rock geochemistry of early Paleozoic metasedimentary rocks in the Mongolian Altai: Insights into the tectonic affinity of the whole Altai-Mongolian terrane","author":[{"family":"Long","given":"Xiaoping"},{"family":"Luo","given":"Jin"},{"family":"Sun","given":"Min"},{"family":"Wang","given":"Xuan-ce"},{"family":"Wang","given":"Yujing"},{"family":"Yuan","given":"Chao"},{"family":"Jiang","given":"Yingde"}],"issued":{"date-parts":[["2019"]]}}}],"schema":"https://github.com/citation-style-language/schema/raw/master/csl-citation.json"} </w:instrText>
      </w:r>
      <w:r w:rsidR="00E65BA0">
        <w:rPr>
          <w:rFonts w:ascii="Times New Roman" w:eastAsia="宋体" w:hAnsi="Times New Roman" w:cs="Times New Roman"/>
          <w:sz w:val="24"/>
          <w:szCs w:val="24"/>
        </w:rPr>
        <w:fldChar w:fldCharType="separate"/>
      </w:r>
      <w:r w:rsidR="00EB2F02" w:rsidRPr="00EB2F02">
        <w:rPr>
          <w:rFonts w:ascii="Times New Roman" w:hAnsi="Times New Roman" w:cs="Times New Roman"/>
          <w:sz w:val="24"/>
          <w:szCs w:val="24"/>
          <w:vertAlign w:val="superscript"/>
        </w:rPr>
        <w:t>3–5</w:t>
      </w:r>
      <w:r w:rsidR="00E65BA0">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w:t>
      </w:r>
      <w:r w:rsidR="000F6E11">
        <w:rPr>
          <w:rFonts w:ascii="Times New Roman" w:eastAsia="宋体" w:hAnsi="Times New Roman" w:cs="Times New Roman"/>
          <w:sz w:val="24"/>
          <w:szCs w:val="24"/>
        </w:rPr>
        <w:t>W</w:t>
      </w:r>
      <w:r w:rsidR="000F6E11" w:rsidRPr="002E673A">
        <w:rPr>
          <w:rFonts w:ascii="Times New Roman" w:eastAsia="宋体" w:hAnsi="Times New Roman" w:cs="Times New Roman"/>
          <w:sz w:val="24"/>
          <w:szCs w:val="24"/>
        </w:rPr>
        <w:t xml:space="preserve">hole-rock geochemistry and zircon U-Pb-Hf isotopes </w:t>
      </w:r>
      <w:r w:rsidR="000F6E11">
        <w:rPr>
          <w:rFonts w:ascii="Times New Roman" w:eastAsia="宋体" w:hAnsi="Times New Roman" w:cs="Times New Roman"/>
          <w:sz w:val="24"/>
          <w:szCs w:val="24"/>
        </w:rPr>
        <w:t xml:space="preserve">for </w:t>
      </w:r>
      <w:r w:rsidRPr="002E673A">
        <w:rPr>
          <w:rFonts w:ascii="Times New Roman" w:eastAsia="宋体" w:hAnsi="Times New Roman" w:cs="Times New Roman"/>
          <w:sz w:val="24"/>
          <w:szCs w:val="24"/>
        </w:rPr>
        <w:t xml:space="preserve">the metasedimentary samples and volcanogenic rocks from this sequence </w:t>
      </w:r>
      <w:r w:rsidR="000F6E11">
        <w:rPr>
          <w:rFonts w:ascii="Times New Roman" w:eastAsia="宋体" w:hAnsi="Times New Roman" w:cs="Times New Roman"/>
          <w:sz w:val="24"/>
          <w:szCs w:val="24"/>
        </w:rPr>
        <w:t>show their deposition</w:t>
      </w:r>
      <w:r w:rsidR="000F6E11" w:rsidRPr="000F6E11">
        <w:rPr>
          <w:rFonts w:ascii="Times New Roman" w:eastAsia="宋体" w:hAnsi="Times New Roman" w:cs="Times New Roman"/>
          <w:sz w:val="24"/>
          <w:szCs w:val="24"/>
        </w:rPr>
        <w:t xml:space="preserve"> </w:t>
      </w:r>
      <w:r w:rsidR="000F6E11" w:rsidRPr="002E673A">
        <w:rPr>
          <w:rFonts w:ascii="Times New Roman" w:eastAsia="宋体" w:hAnsi="Times New Roman" w:cs="Times New Roman"/>
          <w:sz w:val="24"/>
          <w:szCs w:val="24"/>
        </w:rPr>
        <w:t>proximal to</w:t>
      </w:r>
      <w:r w:rsidRPr="002E673A">
        <w:rPr>
          <w:rFonts w:ascii="Times New Roman" w:eastAsia="宋体" w:hAnsi="Times New Roman" w:cs="Times New Roman"/>
          <w:sz w:val="24"/>
          <w:szCs w:val="24"/>
        </w:rPr>
        <w:t xml:space="preserve"> </w:t>
      </w:r>
      <w:r w:rsidR="000F6E11" w:rsidRPr="002E673A">
        <w:rPr>
          <w:rFonts w:ascii="Times New Roman" w:eastAsia="宋体" w:hAnsi="Times New Roman" w:cs="Times New Roman"/>
          <w:sz w:val="24"/>
          <w:szCs w:val="24"/>
        </w:rPr>
        <w:t>arc-related igneous rocks</w:t>
      </w:r>
      <w:r w:rsidR="00C76D7B">
        <w:rPr>
          <w:rFonts w:ascii="Times New Roman" w:eastAsia="宋体" w:hAnsi="Times New Roman" w:cs="Times New Roman"/>
          <w:sz w:val="24"/>
          <w:szCs w:val="24"/>
        </w:rPr>
        <w:fldChar w:fldCharType="begin"/>
      </w:r>
      <w:r w:rsidR="00EB2F02">
        <w:rPr>
          <w:rFonts w:ascii="Times New Roman" w:eastAsia="宋体" w:hAnsi="Times New Roman" w:cs="Times New Roman"/>
          <w:sz w:val="24"/>
          <w:szCs w:val="24"/>
        </w:rPr>
        <w:instrText xml:space="preserve"> ADDIN ZOTERO_ITEM CSL_CITATION {"citationID":"4CahbOOH","properties":{"formattedCitation":"\\super 3,5\\nosupersub{}","plainCitation":"3,5","noteIndex":0},"citationItems":[{"id":1353,"uris":["http://zotero.org/users/15804037/items/NPUKH8QJ"],"itemData":{"id":1353,"type":"article-journal","language":"en","source":"Zotero","title":"Detrital zircon U-Pb ages and whole-rock geochemistry of early Paleozoic metasedimentary rocks in the Mongolian Altai: Insights into the tectonic affinity of the whole Altai-Mongolian terrane","author":[{"family":"Long","given":"Xiaoping"},{"family":"Luo","given":"Jin"},{"family":"Sun","given":"Min"},{"family":"Wang","given":"Xuan-ce"},{"family":"Wang","given":"Yujing"},{"family":"Yuan","given":"Chao"},{"family":"Jiang","given":"Yingde"}],"issued":{"date-parts":[["2019"]]}}},{"id":758,"uris":["http://zotero.org/users/15804037/items/45PQQQUK"],"itemData":{"id":758,"type":"article-journal","abstract":"Neoproterozoic to early Paleozoic accretionary processes of the Central Asian Orogenic Belt have been evaluated so far mainly using the geology of ophiolites and/or magmatic arcs. Thus, the knowledge of the nature and evolution of associated sedimentary prisms remains fragmentary. We carried out an integrated geological, geochemical, and zircon U-Pb geochronological study on a giant Ordovician metasedimentary succession of the Mongolian Altai Mountains. This succession is characterized by dominant terrigenous components mixed with volcanogenic material. It is chemically immature, compositionally analogous to graywacke, and marked by signiﬁcant input of felsic to intermediate arc components, pointing to an active continental margin depositional setting. Detrital zircon U-Pb ages suggest a source dominated by products of early Paleozoic magmatism prevailing during the Cambrian-Ordovician and culminating at circa 500 Ma. We propose that the Ordovician succession forms an “Altai sedimentary wedge,” the evolution of which can be linked to the geodynamics of the margins of the Mongolian Precambrian Zavhan-Baydrag blocks. This involved subduction reversal from southward subduction of a passive continental margin (Early Cambrian) to the development of the “Ikh-Mongol Magmatic Arc System” and the giant Altai sedimentary wedge above a north dipping subduction zone (Late Cambrian-Ordovician). Such a dynamic process resembles the tectonic evolution of the peri-Paciﬁc accretionary Terra Australis Orogen. A new model reconciling the Baikalian metamorphic belt along the southern Siberian Craton with peri-Paciﬁc Altai accretionary systems fringing the Mongolian microcontinents is proposed to explain the Cambro-Ordovician geodynamic evolution of the Mongolian collage system.","container-title":"Tectonics","DOI":"10.1002/2017TC004533","ISSN":"0278-740</w:instrText>
      </w:r>
      <w:r w:rsidR="00EB2F02">
        <w:rPr>
          <w:rFonts w:ascii="Times New Roman" w:eastAsia="宋体" w:hAnsi="Times New Roman" w:cs="Times New Roman" w:hint="eastAsia"/>
          <w:sz w:val="24"/>
          <w:szCs w:val="24"/>
        </w:rPr>
        <w:instrText>7, 1944-9194","issue":"11","journalAbbreviation":"Tectonics","language":"en","license":"http://onlinelibrary.wiley.com/termsAndConditions#vor","page":"2305-2331","source":"DOI.org (Crossref)","title":"Neoproterozoic</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Early Paleozoic Peri</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Pacific Accretionary Evolution of the Mongolian Collage System: Insights From Geochemical and U</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Pb Zircon Data From the Ordovician Sedimentary Wedge in the Mongolian Altai","title-short":"Neoproterozoic</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Early Paleozoic Peri</w:instrText>
      </w:r>
      <w:r w:rsidR="00EB2F02">
        <w:rPr>
          <w:rFonts w:ascii="Times New Roman" w:eastAsia="宋体" w:hAnsi="Times New Roman" w:cs="Times New Roman" w:hint="eastAsia"/>
          <w:sz w:val="24"/>
          <w:szCs w:val="24"/>
        </w:rPr>
        <w:instrText>‐</w:instrText>
      </w:r>
      <w:r w:rsidR="00EB2F02">
        <w:rPr>
          <w:rFonts w:ascii="Times New Roman" w:eastAsia="宋体" w:hAnsi="Times New Roman" w:cs="Times New Roman" w:hint="eastAsia"/>
          <w:sz w:val="24"/>
          <w:szCs w:val="24"/>
        </w:rPr>
        <w:instrText>Pacific Accretionary Evolution of the Mongolian C</w:instrText>
      </w:r>
      <w:r w:rsidR="00EB2F02">
        <w:rPr>
          <w:rFonts w:ascii="Times New Roman" w:eastAsia="宋体" w:hAnsi="Times New Roman" w:cs="Times New Roman"/>
          <w:sz w:val="24"/>
          <w:szCs w:val="24"/>
        </w:rPr>
        <w:instrText xml:space="preserve">ollage System","volume":"36","author":[{"family":"Jiang","given":"Y. D."},{"family":"Schulmann","given":"K."},{"family":"Kröner","given":"A."},{"family":"Sun","given":"M."},{"family":"Lexa","given":"O."},{"family":"Janoušek","given":"V."},{"family":"Buriánek","given":"D."},{"family":"Yuan","given":"C."},{"family":"Hanžl","given":"P."}],"issued":{"date-parts":[["2017",11]]}}}],"schema":"https://github.com/citation-style-language/schema/raw/master/csl-citation.json"} </w:instrText>
      </w:r>
      <w:r w:rsidR="00C76D7B">
        <w:rPr>
          <w:rFonts w:ascii="Times New Roman" w:eastAsia="宋体" w:hAnsi="Times New Roman" w:cs="Times New Roman"/>
          <w:sz w:val="24"/>
          <w:szCs w:val="24"/>
        </w:rPr>
        <w:fldChar w:fldCharType="separate"/>
      </w:r>
      <w:r w:rsidR="00EB2F02" w:rsidRPr="00EB2F02">
        <w:rPr>
          <w:rFonts w:ascii="Times New Roman" w:hAnsi="Times New Roman" w:cs="Times New Roman"/>
          <w:sz w:val="24"/>
          <w:szCs w:val="24"/>
          <w:vertAlign w:val="superscript"/>
        </w:rPr>
        <w:t>3,5</w:t>
      </w:r>
      <w:r w:rsidR="00C76D7B">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Zircon dating reveals predominant Cambro-Ordovician ages </w:t>
      </w:r>
      <w:r w:rsidR="000F6E11">
        <w:rPr>
          <w:rFonts w:ascii="Times New Roman" w:eastAsia="宋体" w:hAnsi="Times New Roman" w:cs="Times New Roman"/>
          <w:sz w:val="24"/>
          <w:szCs w:val="24"/>
        </w:rPr>
        <w:t>(</w:t>
      </w:r>
      <w:r w:rsidRPr="002E673A">
        <w:rPr>
          <w:rFonts w:ascii="Times New Roman" w:eastAsia="宋体" w:hAnsi="Times New Roman" w:cs="Times New Roman"/>
          <w:sz w:val="24"/>
          <w:szCs w:val="24"/>
        </w:rPr>
        <w:t>ca. 540–460 Ma</w:t>
      </w:r>
      <w:r w:rsidR="000F6E11">
        <w:rPr>
          <w:rFonts w:ascii="Times New Roman" w:eastAsia="宋体" w:hAnsi="Times New Roman" w:cs="Times New Roman"/>
          <w:sz w:val="24"/>
          <w:szCs w:val="24"/>
        </w:rPr>
        <w:t>)</w:t>
      </w:r>
      <w:r w:rsidRPr="002E673A">
        <w:rPr>
          <w:rFonts w:ascii="Times New Roman" w:eastAsia="宋体" w:hAnsi="Times New Roman" w:cs="Times New Roman"/>
          <w:sz w:val="24"/>
          <w:szCs w:val="24"/>
        </w:rPr>
        <w:t xml:space="preserve"> and minor Neoproterozoic </w:t>
      </w:r>
      <w:r w:rsidR="000F6E11">
        <w:rPr>
          <w:rFonts w:ascii="Times New Roman" w:eastAsia="宋体" w:hAnsi="Times New Roman" w:cs="Times New Roman"/>
          <w:sz w:val="24"/>
          <w:szCs w:val="24"/>
        </w:rPr>
        <w:t>clusters (</w:t>
      </w:r>
      <w:r w:rsidRPr="002E673A">
        <w:rPr>
          <w:rFonts w:ascii="Times New Roman" w:eastAsia="宋体" w:hAnsi="Times New Roman" w:cs="Times New Roman"/>
          <w:sz w:val="24"/>
          <w:szCs w:val="24"/>
        </w:rPr>
        <w:t>1000–600 Ma</w:t>
      </w:r>
      <w:r w:rsidR="000F6E11">
        <w:rPr>
          <w:rFonts w:ascii="Times New Roman" w:eastAsia="宋体" w:hAnsi="Times New Roman" w:cs="Times New Roman"/>
          <w:sz w:val="24"/>
          <w:szCs w:val="24"/>
        </w:rPr>
        <w:t xml:space="preserve">; </w:t>
      </w:r>
      <w:r w:rsidRPr="00BB45CC">
        <w:rPr>
          <w:rFonts w:ascii="Times New Roman" w:eastAsia="宋体" w:hAnsi="Times New Roman" w:cs="Times New Roman"/>
          <w:b/>
          <w:bCs/>
          <w:sz w:val="24"/>
          <w:szCs w:val="24"/>
        </w:rPr>
        <w:t>Fig. S</w:t>
      </w:r>
      <w:r w:rsidR="00BB45CC">
        <w:rPr>
          <w:rFonts w:ascii="Times New Roman" w:eastAsia="宋体" w:hAnsi="Times New Roman" w:cs="Times New Roman"/>
          <w:b/>
          <w:bCs/>
          <w:sz w:val="24"/>
          <w:szCs w:val="24"/>
        </w:rPr>
        <w:t>3</w:t>
      </w:r>
      <w:r w:rsidRPr="00BB45CC">
        <w:rPr>
          <w:rFonts w:ascii="Times New Roman" w:eastAsia="宋体" w:hAnsi="Times New Roman" w:cs="Times New Roman"/>
          <w:b/>
          <w:bCs/>
          <w:sz w:val="24"/>
          <w:szCs w:val="24"/>
        </w:rPr>
        <w:t>b</w:t>
      </w:r>
      <w:r w:rsidRPr="002E673A">
        <w:rPr>
          <w:rFonts w:ascii="Times New Roman" w:eastAsia="宋体" w:hAnsi="Times New Roman" w:cs="Times New Roman"/>
          <w:sz w:val="24"/>
          <w:szCs w:val="24"/>
        </w:rPr>
        <w:t>). The youngest zircon ages from these flysch sequences</w:t>
      </w:r>
      <w:r w:rsidR="000F6E11" w:rsidRPr="000F6E11">
        <w:rPr>
          <w:rFonts w:ascii="Times New Roman" w:eastAsia="宋体" w:hAnsi="Times New Roman" w:cs="Times New Roman"/>
          <w:sz w:val="24"/>
          <w:szCs w:val="24"/>
        </w:rPr>
        <w:t xml:space="preserve"> (ca. </w:t>
      </w:r>
      <w:r w:rsidR="000F6E11">
        <w:rPr>
          <w:rFonts w:ascii="Times New Roman" w:eastAsia="宋体" w:hAnsi="Times New Roman" w:cs="Times New Roman"/>
          <w:sz w:val="24"/>
          <w:szCs w:val="24"/>
        </w:rPr>
        <w:t>470</w:t>
      </w:r>
      <w:r w:rsidR="000F6E11" w:rsidRPr="000F6E11">
        <w:rPr>
          <w:rFonts w:ascii="Times New Roman" w:eastAsia="宋体" w:hAnsi="Times New Roman" w:cs="Times New Roman"/>
          <w:sz w:val="24"/>
          <w:szCs w:val="24"/>
        </w:rPr>
        <w:t>–438 Ma;</w:t>
      </w:r>
      <w:r w:rsidR="000F6E11" w:rsidRPr="000F6E11">
        <w:rPr>
          <w:rFonts w:ascii="Times New Roman" w:eastAsia="宋体" w:hAnsi="Times New Roman" w:cs="Times New Roman"/>
          <w:b/>
          <w:bCs/>
          <w:sz w:val="24"/>
          <w:szCs w:val="24"/>
        </w:rPr>
        <w:t xml:space="preserve"> Table S1</w:t>
      </w:r>
      <w:r w:rsidR="000F6E11" w:rsidRPr="000F6E11">
        <w:rPr>
          <w:rFonts w:ascii="Times New Roman" w:eastAsia="宋体" w:hAnsi="Times New Roman" w:cs="Times New Roman"/>
          <w:sz w:val="24"/>
          <w:szCs w:val="24"/>
        </w:rPr>
        <w:t>)</w:t>
      </w:r>
      <w:r w:rsidRPr="002E673A">
        <w:rPr>
          <w:rFonts w:ascii="Times New Roman" w:eastAsia="宋体" w:hAnsi="Times New Roman" w:cs="Times New Roman"/>
          <w:sz w:val="24"/>
          <w:szCs w:val="24"/>
        </w:rPr>
        <w:t xml:space="preserve"> suggest deposition between the Ordovician and early Silurian. The </w:t>
      </w:r>
      <w:proofErr w:type="spellStart"/>
      <w:r w:rsidRPr="002E673A">
        <w:rPr>
          <w:rFonts w:ascii="Times New Roman" w:eastAsia="宋体" w:hAnsi="Times New Roman" w:cs="Times New Roman"/>
          <w:sz w:val="24"/>
          <w:szCs w:val="24"/>
        </w:rPr>
        <w:t>Tugrug</w:t>
      </w:r>
      <w:proofErr w:type="spellEnd"/>
      <w:r w:rsidRPr="002E673A">
        <w:rPr>
          <w:rFonts w:ascii="Times New Roman" w:eastAsia="宋体" w:hAnsi="Times New Roman" w:cs="Times New Roman"/>
          <w:sz w:val="24"/>
          <w:szCs w:val="24"/>
        </w:rPr>
        <w:t xml:space="preserve"> Formation extends into the Chinese Altai region as the </w:t>
      </w:r>
      <w:proofErr w:type="spellStart"/>
      <w:r w:rsidRPr="002E673A">
        <w:rPr>
          <w:rFonts w:ascii="Times New Roman" w:eastAsia="宋体" w:hAnsi="Times New Roman" w:cs="Times New Roman"/>
          <w:sz w:val="24"/>
          <w:szCs w:val="24"/>
        </w:rPr>
        <w:t>Habahe</w:t>
      </w:r>
      <w:proofErr w:type="spellEnd"/>
      <w:r w:rsidRPr="002E673A">
        <w:rPr>
          <w:rFonts w:ascii="Times New Roman" w:eastAsia="宋体" w:hAnsi="Times New Roman" w:cs="Times New Roman"/>
          <w:sz w:val="24"/>
          <w:szCs w:val="24"/>
        </w:rPr>
        <w:t xml:space="preserve"> Group</w:t>
      </w:r>
      <w:r w:rsidR="00DB108C">
        <w:rPr>
          <w:rFonts w:ascii="Times New Roman" w:eastAsia="宋体" w:hAnsi="Times New Roman" w:cs="Times New Roman"/>
          <w:sz w:val="24"/>
          <w:szCs w:val="24"/>
        </w:rPr>
        <w:t xml:space="preserve">, featuring </w:t>
      </w:r>
      <w:r w:rsidR="00DB108C" w:rsidRPr="00DB108C">
        <w:rPr>
          <w:rFonts w:ascii="Times New Roman" w:eastAsia="宋体" w:hAnsi="Times New Roman" w:cs="Times New Roman"/>
          <w:sz w:val="24"/>
          <w:szCs w:val="24"/>
        </w:rPr>
        <w:t>sandstone-siltstone-shale assemblages with localized limestone, metamorphosed from sub-greenschist to amphibolite facies</w:t>
      </w:r>
      <w:r w:rsidR="00C76D7B">
        <w:rPr>
          <w:rFonts w:ascii="Times New Roman" w:eastAsia="宋体" w:hAnsi="Times New Roman" w:cs="Times New Roman"/>
          <w:sz w:val="24"/>
          <w:szCs w:val="24"/>
        </w:rPr>
        <w:fldChar w:fldCharType="begin"/>
      </w:r>
      <w:r w:rsidR="00C76D7B">
        <w:rPr>
          <w:rFonts w:ascii="Times New Roman" w:eastAsia="宋体" w:hAnsi="Times New Roman" w:cs="Times New Roman"/>
          <w:sz w:val="24"/>
          <w:szCs w:val="24"/>
        </w:rPr>
        <w:instrText xml:space="preserve"> ADDIN ZOTERO_ITEM CSL_CITATION {"citationID":"pALWoxXa","properties":{"formattedCitation":"\\super 6,7\\nosupersub{}","plainCitation":"6,7","noteIndex":0},"citationItems":[{"id":1311,"uris":["http://zotero.org/users/15804037/items/22799D9T"],"itemData":{"id":1311,"type":"article-journal","container-title":"Sedimentary Geology","DOI":"10.1016/j.sedgeo.2008.05.002","ISSN":"00370738","issue":"3-4","journalAbbreviation":"Sedimentary Geology","language":"en","license":"https://www.elsevier.com/tdm/userlicense/1.0/","page":"88-100","source":"DOI.org (Crossref)","title":"Early Paleozoic sedimentary record of the Chinese Altai: Implications for its tectonic evolution","title-short":"Early Paleozoic sedimentary record of the Chinese Altai","volume":"208","author":[{"family":"Long","given":"Xiaoping"},{"family":"Sun","given":"Min"},{"family":"Yuan","given":"Chao"},{"family":"Xiao","given":"Wenjiao"},{"family":"Cai","given":"Keda"}],"issued":{"date-parts":[["2008",8]]}}},{"id":754,"uris":["http://zotero.org/users/15804037/items/YAUT4IAW"],"itemData":{"id":754,"type":"article-journal","abstract":"We present a synthesis and a new account of the geological and tectonic history of the terranes of the Chinese Paleozoic Altai orogen together with new, single zircon ages for granitic and rhyodacitic rocks. A central terrane consists of Neoproterozoic to Silurian, amphibolite facies, metasedimentary rocks, and abundant Devonian-Carboniferous granites. The presence of Precambrian basement is indicated by Sinian fossils, our xenocryst ages, and published Nd mean crustal residence ages of granites. Felsic arc-type lavas on the southern margin of the terrane have a mean 207Pb/206Pb zircon age of 505 Ma, reﬂecting the time of arc volcanism, and the presence of xenocysts with ages between 614 and 921 Ma suggests derivation by intracrustal melting. Accordingly, we suggest that a Cambro-Ordovician continental magmatic arc was built on the southern margin of the central terrane by northward subduction. A lowgrade Ordovician Andean-type arc with a continental basement is situated above a normal fault on the northern side of the central terrane, and a low-grade Late Silurian to Early Devonian island arc on its southern side is succeeded southward by a terrane with Proterozoic basement overlain by Devonian to Carboniferous basins. During continentarc collision high-grade gneisses of the central terrane were thrust southward over the Late Silurian to Early Devonian island arc with formation of inverted, Barrovian-type metamorphic isograds. The collisional processes caused exhumation of the high-grade central terrane and consequent emplacement of abundant granites derived by mixed arccrust melting. This new model has major implications for the crustal and tectonic evolution of the Altaids.","container-title":"The Journal of Geology","DOI":"10.1086/342866","ISSN":"0022-1376, 1537-5269","issue":"6","journalAbbreviation":"The Journal of Geology","language":"en","page":"719-737","source":"DOI.org (Crossref)","title":"Neoproterozoic to Paleozoic Geology of the Altai Orogen, NW China: New Zircon Age Data and Tectonic Evolution","title-short":"Neoproterozoic to Paleozoic Geology of the Altai Orogen, NW China","volume":"110","author":[{"family":"Windley","given":"Brian F."},{"family":"Kröner","given":"Alfred"},{"family":"Guo","given":"Jinghui"},{"family":"Qu","given":"Guosheng"},{"family":"Li","given":"Yingyi"},{"family":"Zhang","given":"Chi"}],"issued":{"date-parts":[["2002",11]]}}}],"schema":"https://github.com/citation-style-language/schema/raw/master/csl-citation.json"} </w:instrText>
      </w:r>
      <w:r w:rsidR="00C76D7B">
        <w:rPr>
          <w:rFonts w:ascii="Times New Roman" w:eastAsia="宋体" w:hAnsi="Times New Roman" w:cs="Times New Roman"/>
          <w:sz w:val="24"/>
          <w:szCs w:val="24"/>
        </w:rPr>
        <w:fldChar w:fldCharType="separate"/>
      </w:r>
      <w:r w:rsidR="00C76D7B" w:rsidRPr="00C76D7B">
        <w:rPr>
          <w:rFonts w:ascii="Times New Roman" w:hAnsi="Times New Roman" w:cs="Times New Roman"/>
          <w:sz w:val="24"/>
          <w:szCs w:val="24"/>
          <w:vertAlign w:val="superscript"/>
        </w:rPr>
        <w:t>6,7</w:t>
      </w:r>
      <w:r w:rsidR="00C76D7B">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The geochemical </w:t>
      </w:r>
      <w:r w:rsidR="00DB108C">
        <w:rPr>
          <w:rFonts w:ascii="Times New Roman" w:eastAsia="宋体" w:hAnsi="Times New Roman" w:cs="Times New Roman"/>
          <w:sz w:val="24"/>
          <w:szCs w:val="24"/>
        </w:rPr>
        <w:t xml:space="preserve">signatures </w:t>
      </w:r>
      <w:r w:rsidRPr="002E673A">
        <w:rPr>
          <w:rFonts w:ascii="Times New Roman" w:eastAsia="宋体" w:hAnsi="Times New Roman" w:cs="Times New Roman"/>
          <w:sz w:val="24"/>
          <w:szCs w:val="24"/>
        </w:rPr>
        <w:t xml:space="preserve">suggest </w:t>
      </w:r>
      <w:r w:rsidR="00DB108C">
        <w:rPr>
          <w:rFonts w:ascii="Times New Roman" w:eastAsia="宋体" w:hAnsi="Times New Roman" w:cs="Times New Roman"/>
          <w:sz w:val="24"/>
          <w:szCs w:val="24"/>
        </w:rPr>
        <w:t>their</w:t>
      </w:r>
      <w:r w:rsidRPr="002E673A">
        <w:rPr>
          <w:rFonts w:ascii="Times New Roman" w:eastAsia="宋体" w:hAnsi="Times New Roman" w:cs="Times New Roman"/>
          <w:sz w:val="24"/>
          <w:szCs w:val="24"/>
        </w:rPr>
        <w:t xml:space="preserve"> deposit</w:t>
      </w:r>
      <w:r w:rsidR="00DB108C">
        <w:rPr>
          <w:rFonts w:ascii="Times New Roman" w:eastAsia="宋体" w:hAnsi="Times New Roman" w:cs="Times New Roman"/>
          <w:sz w:val="24"/>
          <w:szCs w:val="24"/>
        </w:rPr>
        <w:t>ion</w:t>
      </w:r>
      <w:r w:rsidRPr="002E673A">
        <w:rPr>
          <w:rFonts w:ascii="Times New Roman" w:eastAsia="宋体" w:hAnsi="Times New Roman" w:cs="Times New Roman"/>
          <w:sz w:val="24"/>
          <w:szCs w:val="24"/>
        </w:rPr>
        <w:t xml:space="preserve"> at an active continental margin with low maturity</w:t>
      </w:r>
      <w:r w:rsidR="00C76D7B">
        <w:rPr>
          <w:rFonts w:ascii="Times New Roman" w:eastAsia="宋体" w:hAnsi="Times New Roman" w:cs="Times New Roman"/>
          <w:sz w:val="24"/>
          <w:szCs w:val="24"/>
        </w:rPr>
        <w:fldChar w:fldCharType="begin"/>
      </w:r>
      <w:r w:rsidR="00C76D7B">
        <w:rPr>
          <w:rFonts w:ascii="Times New Roman" w:eastAsia="宋体" w:hAnsi="Times New Roman" w:cs="Times New Roman"/>
          <w:sz w:val="24"/>
          <w:szCs w:val="24"/>
        </w:rPr>
        <w:instrText xml:space="preserve"> ADDIN ZOTERO_ITEM CSL_CITATION {"citationID":"hGpMhmO1","properties":{"formattedCitation":"\\super 6,8\\nosupersub{}","plainCitation":"6,8","noteIndex":0},"citationItems":[{"id":1311,"uris":["http://zotero.org/users/15804037/items/22799D9T"],"itemData":{"id":1311,"type":"article-journal","container-title":"Sedimentary Geology","DOI":"10.1016/j.sedgeo.2008.05.002","ISSN":"00370738","issue":"3-4","journalAbbreviation":"Sedimentary Geology","language":"en","license":"https://www.elsevier.com/tdm/userlicense/1.0/","page":"88-100","source":"DOI.org (Crossref)","title":"Early Paleozoic sedimentary record of the Chinese Altai: Implications for its tectonic evolution","title-short":"Early Paleozoic sedimentary record of the Chinese Altai","volume":"208","author":[{"family":"Long","given":"Xiaoping"},{"family":"Sun","given":"Min"},{"family":"Yuan","given":"Chao"},{"family":"Xiao","given":"Wenjiao"},{"family":"Cai","given":"Keda"}],"issued":{"date-parts":[["2008",8]]}}},{"id":1355,"uris":["http://zotero.org/users/15804037/items/3LQ9CUQJ"],"itemData":{"id":1355,"type":"article-journal","container-title":"Lithos","DOI":"10.1016/j.lithos.2014.09.026","ISSN":"00244937","journalAbbreviation":"Lithos","language":"en","page":"57-68","source":"DOI.org (Crossref)","title":"Provenance of Early Paleozoic metasediments in the central Chinese Altai: Implications for tectonic affinity of the Altai-Mongolia terrane in the Central Asian Orogenic Belt","title-short":"Provenance of Early Paleozoic metasediments in the central Chinese Altai","volume":"210-211","author":[{"family":"Wang","given":"Yujing"},{"family":"Long","given":"Xiaoping"},{"family":"Wilde","given":"Simon A."},{"family":"Xu","given":"Huilong"},{"family":"Sun","given":"Min"},{"family":"Xiao","given":"Wenjiao"},{"family":"Yuan","given":"Chao"},{"family":"Cai","given":"Keda"}],"issued":{"date-parts":[["2014",12]]}}}],"schema":"https://github.com/citation-style-language/schema/raw/master/csl-citation.json"} </w:instrText>
      </w:r>
      <w:r w:rsidR="00C76D7B">
        <w:rPr>
          <w:rFonts w:ascii="Times New Roman" w:eastAsia="宋体" w:hAnsi="Times New Roman" w:cs="Times New Roman"/>
          <w:sz w:val="24"/>
          <w:szCs w:val="24"/>
        </w:rPr>
        <w:fldChar w:fldCharType="separate"/>
      </w:r>
      <w:r w:rsidR="00C76D7B" w:rsidRPr="00C76D7B">
        <w:rPr>
          <w:rFonts w:ascii="Times New Roman" w:hAnsi="Times New Roman" w:cs="Times New Roman"/>
          <w:sz w:val="24"/>
          <w:szCs w:val="24"/>
          <w:vertAlign w:val="superscript"/>
        </w:rPr>
        <w:t>6,8</w:t>
      </w:r>
      <w:r w:rsidR="00C76D7B">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w:t>
      </w:r>
      <w:r w:rsidR="00DB108C" w:rsidRPr="00DB108C">
        <w:rPr>
          <w:rFonts w:ascii="Times New Roman" w:eastAsia="宋体" w:hAnsi="Times New Roman" w:cs="Times New Roman"/>
          <w:sz w:val="24"/>
          <w:szCs w:val="24"/>
        </w:rPr>
        <w:t>Zircon U-Pb ages</w:t>
      </w:r>
      <w:r w:rsidR="00DB108C" w:rsidRPr="00DB108C">
        <w:t xml:space="preserve"> </w:t>
      </w:r>
      <w:r w:rsidR="00DB108C" w:rsidRPr="00DB108C">
        <w:rPr>
          <w:rFonts w:ascii="Times New Roman" w:eastAsia="宋体" w:hAnsi="Times New Roman" w:cs="Times New Roman"/>
          <w:sz w:val="24"/>
          <w:szCs w:val="24"/>
        </w:rPr>
        <w:t xml:space="preserve">from </w:t>
      </w:r>
      <w:proofErr w:type="spellStart"/>
      <w:r w:rsidR="00DB108C" w:rsidRPr="00DB108C">
        <w:rPr>
          <w:rFonts w:ascii="Times New Roman" w:eastAsia="宋体" w:hAnsi="Times New Roman" w:cs="Times New Roman"/>
          <w:sz w:val="24"/>
          <w:szCs w:val="24"/>
        </w:rPr>
        <w:t>Habahe</w:t>
      </w:r>
      <w:proofErr w:type="spellEnd"/>
      <w:r w:rsidR="00DB108C" w:rsidRPr="00DB108C">
        <w:rPr>
          <w:rFonts w:ascii="Times New Roman" w:eastAsia="宋体" w:hAnsi="Times New Roman" w:cs="Times New Roman"/>
          <w:sz w:val="24"/>
          <w:szCs w:val="24"/>
        </w:rPr>
        <w:t xml:space="preserve"> sedimentary rocks mirror the Mongolian succession:</w:t>
      </w:r>
      <w:r w:rsidR="00DB108C">
        <w:rPr>
          <w:rFonts w:ascii="Times New Roman" w:eastAsia="宋体" w:hAnsi="Times New Roman" w:cs="Times New Roman"/>
          <w:sz w:val="24"/>
          <w:szCs w:val="24"/>
        </w:rPr>
        <w:t xml:space="preserve"> </w:t>
      </w:r>
      <w:r w:rsidR="00DB108C" w:rsidRPr="00DB108C">
        <w:rPr>
          <w:rFonts w:ascii="Times New Roman" w:eastAsia="宋体" w:hAnsi="Times New Roman" w:cs="Times New Roman"/>
          <w:sz w:val="24"/>
          <w:szCs w:val="24"/>
        </w:rPr>
        <w:t xml:space="preserve">predominant 550–460 Ma populations with </w:t>
      </w:r>
      <w:r w:rsidR="00DB108C">
        <w:rPr>
          <w:rFonts w:ascii="Times New Roman" w:eastAsia="宋体" w:hAnsi="Times New Roman" w:cs="Times New Roman"/>
          <w:sz w:val="24"/>
          <w:szCs w:val="24"/>
        </w:rPr>
        <w:t xml:space="preserve">minor </w:t>
      </w:r>
      <w:r w:rsidR="00DB108C" w:rsidRPr="00DB108C">
        <w:rPr>
          <w:rFonts w:ascii="Times New Roman" w:eastAsia="宋体" w:hAnsi="Times New Roman" w:cs="Times New Roman"/>
          <w:sz w:val="24"/>
          <w:szCs w:val="24"/>
        </w:rPr>
        <w:t xml:space="preserve">Neoproterozoic </w:t>
      </w:r>
      <w:r w:rsidR="00DB108C">
        <w:rPr>
          <w:rFonts w:ascii="Times New Roman" w:eastAsia="宋体" w:hAnsi="Times New Roman" w:cs="Times New Roman"/>
          <w:sz w:val="24"/>
          <w:szCs w:val="24"/>
        </w:rPr>
        <w:t xml:space="preserve">ages and </w:t>
      </w:r>
      <w:r w:rsidR="00DB108C" w:rsidRPr="00DB108C">
        <w:rPr>
          <w:rFonts w:ascii="Times New Roman" w:eastAsia="宋体" w:hAnsi="Times New Roman" w:cs="Times New Roman"/>
          <w:sz w:val="24"/>
          <w:szCs w:val="24"/>
        </w:rPr>
        <w:t xml:space="preserve">sparse </w:t>
      </w:r>
      <w:r w:rsidR="00DB108C" w:rsidRPr="002E673A">
        <w:rPr>
          <w:rFonts w:ascii="Times New Roman" w:eastAsia="宋体" w:hAnsi="Times New Roman" w:cs="Times New Roman"/>
          <w:sz w:val="24"/>
          <w:szCs w:val="24"/>
        </w:rPr>
        <w:t>Mesoproterozoic</w:t>
      </w:r>
      <w:r w:rsidR="00DB108C" w:rsidRPr="00DB108C">
        <w:rPr>
          <w:rFonts w:ascii="Times New Roman" w:eastAsia="宋体" w:hAnsi="Times New Roman" w:cs="Times New Roman"/>
          <w:sz w:val="24"/>
          <w:szCs w:val="24"/>
        </w:rPr>
        <w:t xml:space="preserve"> to Archean grains</w:t>
      </w:r>
      <w:r w:rsidR="00DB108C">
        <w:rPr>
          <w:rFonts w:ascii="Times New Roman" w:eastAsia="宋体" w:hAnsi="Times New Roman" w:cs="Times New Roman"/>
          <w:sz w:val="24"/>
          <w:szCs w:val="24"/>
        </w:rPr>
        <w:t xml:space="preserve"> </w:t>
      </w:r>
      <w:r w:rsidRPr="002E673A">
        <w:rPr>
          <w:rFonts w:ascii="Times New Roman" w:eastAsia="宋体" w:hAnsi="Times New Roman" w:cs="Times New Roman"/>
          <w:sz w:val="24"/>
          <w:szCs w:val="24"/>
        </w:rPr>
        <w:t>(</w:t>
      </w:r>
      <w:r w:rsidRPr="00BB45CC">
        <w:rPr>
          <w:rFonts w:ascii="Times New Roman" w:eastAsia="宋体" w:hAnsi="Times New Roman" w:cs="Times New Roman"/>
          <w:b/>
          <w:bCs/>
          <w:sz w:val="24"/>
          <w:szCs w:val="24"/>
        </w:rPr>
        <w:t xml:space="preserve">Fig. </w:t>
      </w:r>
      <w:r w:rsidR="00687142">
        <w:rPr>
          <w:rFonts w:ascii="Times New Roman" w:eastAsia="宋体" w:hAnsi="Times New Roman" w:cs="Times New Roman"/>
          <w:b/>
          <w:bCs/>
          <w:sz w:val="24"/>
          <w:szCs w:val="24"/>
        </w:rPr>
        <w:t>S</w:t>
      </w:r>
      <w:r w:rsidR="00BB45CC" w:rsidRPr="00BB45CC">
        <w:rPr>
          <w:rFonts w:ascii="Times New Roman" w:eastAsia="宋体" w:hAnsi="Times New Roman" w:cs="Times New Roman"/>
          <w:b/>
          <w:bCs/>
          <w:sz w:val="24"/>
          <w:szCs w:val="24"/>
        </w:rPr>
        <w:t>3</w:t>
      </w:r>
      <w:r w:rsidRPr="00BB45CC">
        <w:rPr>
          <w:rFonts w:ascii="Times New Roman" w:eastAsia="宋体" w:hAnsi="Times New Roman" w:cs="Times New Roman"/>
          <w:b/>
          <w:bCs/>
          <w:sz w:val="24"/>
          <w:szCs w:val="24"/>
        </w:rPr>
        <w:t>c</w:t>
      </w:r>
      <w:r w:rsidRPr="002E673A">
        <w:rPr>
          <w:rFonts w:ascii="Times New Roman" w:eastAsia="宋体" w:hAnsi="Times New Roman" w:cs="Times New Roman"/>
          <w:sz w:val="24"/>
          <w:szCs w:val="24"/>
        </w:rPr>
        <w:t xml:space="preserve">). Deposition of the </w:t>
      </w:r>
      <w:proofErr w:type="spellStart"/>
      <w:r w:rsidRPr="002E673A">
        <w:rPr>
          <w:rFonts w:ascii="Times New Roman" w:eastAsia="宋体" w:hAnsi="Times New Roman" w:cs="Times New Roman"/>
          <w:sz w:val="24"/>
          <w:szCs w:val="24"/>
        </w:rPr>
        <w:t>Habahe</w:t>
      </w:r>
      <w:proofErr w:type="spellEnd"/>
      <w:r w:rsidRPr="002E673A">
        <w:rPr>
          <w:rFonts w:ascii="Times New Roman" w:eastAsia="宋体" w:hAnsi="Times New Roman" w:cs="Times New Roman"/>
          <w:sz w:val="24"/>
          <w:szCs w:val="24"/>
        </w:rPr>
        <w:t xml:space="preserve"> Group </w:t>
      </w:r>
      <w:r w:rsidR="00DB108C">
        <w:rPr>
          <w:rFonts w:ascii="Times New Roman" w:eastAsia="宋体" w:hAnsi="Times New Roman" w:cs="Times New Roman"/>
          <w:sz w:val="24"/>
          <w:szCs w:val="24"/>
        </w:rPr>
        <w:t>spann</w:t>
      </w:r>
      <w:r w:rsidRPr="002E673A">
        <w:rPr>
          <w:rFonts w:ascii="Times New Roman" w:eastAsia="宋体" w:hAnsi="Times New Roman" w:cs="Times New Roman"/>
          <w:sz w:val="24"/>
          <w:szCs w:val="24"/>
        </w:rPr>
        <w:t>e</w:t>
      </w:r>
      <w:r w:rsidR="00DB108C">
        <w:rPr>
          <w:rFonts w:ascii="Times New Roman" w:eastAsia="宋体" w:hAnsi="Times New Roman" w:cs="Times New Roman"/>
          <w:sz w:val="24"/>
          <w:szCs w:val="24"/>
        </w:rPr>
        <w:t>d</w:t>
      </w:r>
      <w:r w:rsidRPr="002E673A">
        <w:rPr>
          <w:rFonts w:ascii="Times New Roman" w:eastAsia="宋体" w:hAnsi="Times New Roman" w:cs="Times New Roman"/>
          <w:sz w:val="24"/>
          <w:szCs w:val="24"/>
        </w:rPr>
        <w:t xml:space="preserve"> </w:t>
      </w:r>
      <w:r w:rsidR="00DB108C">
        <w:rPr>
          <w:rFonts w:ascii="Times New Roman" w:eastAsia="宋体" w:hAnsi="Times New Roman" w:cs="Times New Roman"/>
          <w:sz w:val="24"/>
          <w:szCs w:val="24"/>
        </w:rPr>
        <w:t xml:space="preserve">the </w:t>
      </w:r>
      <w:r w:rsidRPr="002E673A">
        <w:rPr>
          <w:rFonts w:ascii="Times New Roman" w:eastAsia="宋体" w:hAnsi="Times New Roman" w:cs="Times New Roman"/>
          <w:sz w:val="24"/>
          <w:szCs w:val="24"/>
        </w:rPr>
        <w:t xml:space="preserve">Cambrian to early Silurian, </w:t>
      </w:r>
      <w:r w:rsidR="00DB108C">
        <w:rPr>
          <w:rFonts w:ascii="Times New Roman" w:eastAsia="宋体" w:hAnsi="Times New Roman" w:cs="Times New Roman"/>
          <w:sz w:val="24"/>
          <w:szCs w:val="24"/>
        </w:rPr>
        <w:t>brack</w:t>
      </w:r>
      <w:r w:rsidR="00687142">
        <w:rPr>
          <w:rFonts w:ascii="Times New Roman" w:eastAsia="宋体" w:hAnsi="Times New Roman" w:cs="Times New Roman"/>
          <w:sz w:val="24"/>
          <w:szCs w:val="24"/>
        </w:rPr>
        <w:t>e</w:t>
      </w:r>
      <w:r w:rsidR="00DB108C">
        <w:rPr>
          <w:rFonts w:ascii="Times New Roman" w:eastAsia="宋体" w:hAnsi="Times New Roman" w:cs="Times New Roman"/>
          <w:sz w:val="24"/>
          <w:szCs w:val="24"/>
        </w:rPr>
        <w:t>ted by</w:t>
      </w:r>
      <w:r w:rsidR="00DB108C" w:rsidRPr="00DB108C">
        <w:rPr>
          <w:rFonts w:ascii="Times New Roman" w:eastAsia="宋体" w:hAnsi="Times New Roman" w:cs="Times New Roman"/>
          <w:sz w:val="24"/>
          <w:szCs w:val="24"/>
        </w:rPr>
        <w:t xml:space="preserve"> ca. 502 Ma (basal) and 443 Ma (upper) rhyolites</w:t>
      </w:r>
      <w:r w:rsidRPr="002E673A">
        <w:rPr>
          <w:rFonts w:ascii="Times New Roman" w:eastAsia="宋体" w:hAnsi="Times New Roman" w:cs="Times New Roman"/>
          <w:sz w:val="24"/>
          <w:szCs w:val="24"/>
        </w:rPr>
        <w:t xml:space="preserve"> (</w:t>
      </w:r>
      <w:r w:rsidRPr="00BB45CC">
        <w:rPr>
          <w:rFonts w:ascii="Times New Roman" w:eastAsia="宋体" w:hAnsi="Times New Roman" w:cs="Times New Roman"/>
          <w:b/>
          <w:bCs/>
          <w:sz w:val="24"/>
          <w:szCs w:val="24"/>
        </w:rPr>
        <w:t>Table S1</w:t>
      </w:r>
      <w:r w:rsidRPr="002E673A">
        <w:rPr>
          <w:rFonts w:ascii="Times New Roman" w:eastAsia="宋体" w:hAnsi="Times New Roman" w:cs="Times New Roman"/>
          <w:sz w:val="24"/>
          <w:szCs w:val="24"/>
        </w:rPr>
        <w:t xml:space="preserve">). </w:t>
      </w:r>
    </w:p>
    <w:p w14:paraId="29FAE7BE" w14:textId="6C1F2860" w:rsidR="002E673A" w:rsidRPr="002E673A" w:rsidRDefault="002E673A" w:rsidP="002E673A">
      <w:pPr>
        <w:pStyle w:val="a3"/>
        <w:ind w:firstLineChars="200" w:firstLine="480"/>
        <w:rPr>
          <w:rFonts w:ascii="Times New Roman" w:eastAsia="宋体" w:hAnsi="Times New Roman" w:cs="Times New Roman"/>
          <w:sz w:val="24"/>
          <w:szCs w:val="24"/>
        </w:rPr>
      </w:pPr>
      <w:bookmarkStart w:id="8" w:name="OLE_LINK352"/>
      <w:bookmarkStart w:id="9" w:name="OLE_LINK353"/>
      <w:r w:rsidRPr="002E673A">
        <w:rPr>
          <w:rFonts w:ascii="Times New Roman" w:eastAsia="宋体" w:hAnsi="Times New Roman" w:cs="Times New Roman"/>
          <w:sz w:val="24"/>
          <w:szCs w:val="24"/>
        </w:rPr>
        <w:t xml:space="preserve">The </w:t>
      </w:r>
      <w:proofErr w:type="spellStart"/>
      <w:r w:rsidRPr="002E673A">
        <w:rPr>
          <w:rFonts w:ascii="Times New Roman" w:eastAsia="宋体" w:hAnsi="Times New Roman" w:cs="Times New Roman"/>
          <w:sz w:val="24"/>
          <w:szCs w:val="24"/>
        </w:rPr>
        <w:t>Tsetseg</w:t>
      </w:r>
      <w:proofErr w:type="spellEnd"/>
      <w:r w:rsidRPr="002E673A">
        <w:rPr>
          <w:rFonts w:ascii="Times New Roman" w:eastAsia="宋体" w:hAnsi="Times New Roman" w:cs="Times New Roman"/>
          <w:sz w:val="24"/>
          <w:szCs w:val="24"/>
        </w:rPr>
        <w:t xml:space="preserve"> Formation unconformably overlies the </w:t>
      </w:r>
      <w:proofErr w:type="spellStart"/>
      <w:r w:rsidRPr="002E673A">
        <w:rPr>
          <w:rFonts w:ascii="Times New Roman" w:eastAsia="宋体" w:hAnsi="Times New Roman" w:cs="Times New Roman"/>
          <w:sz w:val="24"/>
          <w:szCs w:val="24"/>
        </w:rPr>
        <w:t>Zuunnuruu</w:t>
      </w:r>
      <w:proofErr w:type="spellEnd"/>
      <w:r w:rsidRPr="002E673A">
        <w:rPr>
          <w:rFonts w:ascii="Times New Roman" w:eastAsia="宋体" w:hAnsi="Times New Roman" w:cs="Times New Roman"/>
          <w:sz w:val="24"/>
          <w:szCs w:val="24"/>
        </w:rPr>
        <w:t xml:space="preserve"> Formation</w:t>
      </w:r>
      <w:r w:rsidR="002E2EF1" w:rsidRPr="002E2EF1">
        <w:rPr>
          <w:rFonts w:ascii="Times New Roman" w:eastAsia="宋体" w:hAnsi="Times New Roman" w:cs="Times New Roman"/>
          <w:sz w:val="24"/>
          <w:szCs w:val="24"/>
        </w:rPr>
        <w:t xml:space="preserve"> </w:t>
      </w:r>
      <w:r w:rsidR="002E2EF1" w:rsidRPr="002E673A">
        <w:rPr>
          <w:rFonts w:ascii="Times New Roman" w:eastAsia="宋体" w:hAnsi="Times New Roman" w:cs="Times New Roman"/>
          <w:sz w:val="24"/>
          <w:szCs w:val="24"/>
        </w:rPr>
        <w:t>in the Hovd Zone</w:t>
      </w:r>
      <w:r w:rsidR="002E2EF1">
        <w:rPr>
          <w:rFonts w:ascii="Times New Roman" w:eastAsia="宋体" w:hAnsi="Times New Roman" w:cs="Times New Roman"/>
          <w:sz w:val="24"/>
          <w:szCs w:val="24"/>
        </w:rPr>
        <w:fldChar w:fldCharType="begin"/>
      </w:r>
      <w:r w:rsidR="002E2EF1">
        <w:rPr>
          <w:rFonts w:ascii="Times New Roman" w:eastAsia="宋体" w:hAnsi="Times New Roman" w:cs="Times New Roman"/>
          <w:sz w:val="24"/>
          <w:szCs w:val="24"/>
        </w:rPr>
        <w:instrText xml:space="preserve"> ADDIN ZOTERO_ITEM CSL_CITATION {"citationID":"0QgMYBQS","properties":{"formattedCitation":"\\super 1\\nosupersub{}","plainCitation":"1","noteIndex":0},"citationItems":[{"id":1164,"uris":["http://zotero.org/users/15804037/items/QTEGME34"],"itemData":{"id":1164,"type":"article-journal","container-title":"Gondwana Research","DOI":"10.1016/j.gr.2018.07.005","ISSN":"1342937X","journalAbbreviation":"Gondwana Research","language":"en","page":"163-183","source":"DOI.org (Crossref)","title":"Early Palaeozoic sedimentary record and provenance of flysch sequences in the Hovd Zone (western Mongolia): Implications for the geodynamic evolution of the Altai accretionary wedge system","title-short":"Early Palaeozoic sedimentary record and provenance of flysch sequences in the Hovd Zone (western Mongolia)","volume":"64","author":[{"family":"Soejono","given":"Igor"},{"family":"Čáp","given":"Pavel"},{"family":"Míková","given":"Jitka"},{"family":"Janoušek","given":"Vojtěch"},{"family":"Buriánek","given":"David"},{"family":"Schulmann","given":"Karel"}],"issued":{"date-parts":[["2018",12]]}}}],"schema":"https://github.com/citation-style-language/schema/raw/master/csl-citation.json"} </w:instrText>
      </w:r>
      <w:r w:rsidR="002E2EF1">
        <w:rPr>
          <w:rFonts w:ascii="Times New Roman" w:eastAsia="宋体" w:hAnsi="Times New Roman" w:cs="Times New Roman"/>
          <w:sz w:val="24"/>
          <w:szCs w:val="24"/>
        </w:rPr>
        <w:fldChar w:fldCharType="separate"/>
      </w:r>
      <w:r w:rsidR="002E2EF1" w:rsidRPr="00C76D7B">
        <w:rPr>
          <w:rFonts w:ascii="Times New Roman" w:hAnsi="Times New Roman" w:cs="Times New Roman"/>
          <w:sz w:val="24"/>
          <w:szCs w:val="24"/>
          <w:vertAlign w:val="superscript"/>
        </w:rPr>
        <w:t>1</w:t>
      </w:r>
      <w:r w:rsidR="002E2EF1">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w:t>
      </w:r>
      <w:r w:rsidRPr="00BB45CC">
        <w:rPr>
          <w:rFonts w:ascii="Times New Roman" w:eastAsia="宋体" w:hAnsi="Times New Roman" w:cs="Times New Roman"/>
          <w:b/>
          <w:bCs/>
          <w:sz w:val="24"/>
          <w:szCs w:val="24"/>
        </w:rPr>
        <w:t>Fig. S</w:t>
      </w:r>
      <w:r w:rsidR="00BB45CC">
        <w:rPr>
          <w:rFonts w:ascii="Times New Roman" w:eastAsia="宋体" w:hAnsi="Times New Roman" w:cs="Times New Roman"/>
          <w:b/>
          <w:bCs/>
          <w:sz w:val="24"/>
          <w:szCs w:val="24"/>
        </w:rPr>
        <w:t>2</w:t>
      </w:r>
      <w:r w:rsidR="00C76D7B">
        <w:rPr>
          <w:rFonts w:ascii="Times New Roman" w:eastAsia="宋体" w:hAnsi="Times New Roman" w:cs="Times New Roman"/>
          <w:sz w:val="24"/>
          <w:szCs w:val="24"/>
        </w:rPr>
        <w:t>)</w:t>
      </w:r>
      <w:r w:rsidRPr="002E673A">
        <w:rPr>
          <w:rFonts w:ascii="Times New Roman" w:eastAsia="宋体" w:hAnsi="Times New Roman" w:cs="Times New Roman"/>
          <w:sz w:val="24"/>
          <w:szCs w:val="24"/>
        </w:rPr>
        <w:t xml:space="preserve">. The lower formation resembles the underlying </w:t>
      </w:r>
      <w:proofErr w:type="spellStart"/>
      <w:r w:rsidRPr="002E673A">
        <w:rPr>
          <w:rFonts w:ascii="Times New Roman" w:eastAsia="宋体" w:hAnsi="Times New Roman" w:cs="Times New Roman"/>
          <w:sz w:val="24"/>
          <w:szCs w:val="24"/>
        </w:rPr>
        <w:t>Zuunnuruu</w:t>
      </w:r>
      <w:proofErr w:type="spellEnd"/>
      <w:r w:rsidRPr="002E673A">
        <w:rPr>
          <w:rFonts w:ascii="Times New Roman" w:eastAsia="宋体" w:hAnsi="Times New Roman" w:cs="Times New Roman"/>
          <w:sz w:val="24"/>
          <w:szCs w:val="24"/>
        </w:rPr>
        <w:t xml:space="preserve"> Formation, dominated by tuffs, shales, greywackes, basaltic lavas, sandstones, and conglomerates intercalated with rhyolite and ignimbrite. The upper section develop</w:t>
      </w:r>
      <w:r w:rsidR="002E2EF1">
        <w:rPr>
          <w:rFonts w:ascii="Times New Roman" w:eastAsia="宋体" w:hAnsi="Times New Roman" w:cs="Times New Roman"/>
          <w:sz w:val="24"/>
          <w:szCs w:val="24"/>
        </w:rPr>
        <w:t>s</w:t>
      </w:r>
      <w:r w:rsidRPr="002E673A">
        <w:rPr>
          <w:rFonts w:ascii="Times New Roman" w:eastAsia="宋体" w:hAnsi="Times New Roman" w:cs="Times New Roman"/>
          <w:sz w:val="24"/>
          <w:szCs w:val="24"/>
        </w:rPr>
        <w:t xml:space="preserve"> as a flysch sequence </w:t>
      </w:r>
      <w:r w:rsidR="002E2EF1">
        <w:rPr>
          <w:rFonts w:ascii="Times New Roman" w:eastAsia="宋体" w:hAnsi="Times New Roman" w:cs="Times New Roman"/>
          <w:sz w:val="24"/>
          <w:szCs w:val="24"/>
        </w:rPr>
        <w:t>with</w:t>
      </w:r>
      <w:r w:rsidRPr="002E673A">
        <w:rPr>
          <w:rFonts w:ascii="Times New Roman" w:eastAsia="宋体" w:hAnsi="Times New Roman" w:cs="Times New Roman"/>
          <w:sz w:val="24"/>
          <w:szCs w:val="24"/>
        </w:rPr>
        <w:t xml:space="preserve"> alternating layers of </w:t>
      </w:r>
      <w:proofErr w:type="gramStart"/>
      <w:r w:rsidRPr="002E673A">
        <w:rPr>
          <w:rFonts w:ascii="Times New Roman" w:eastAsia="宋体" w:hAnsi="Times New Roman" w:cs="Times New Roman"/>
          <w:sz w:val="24"/>
          <w:szCs w:val="24"/>
        </w:rPr>
        <w:t>coarse</w:t>
      </w:r>
      <w:proofErr w:type="gramEnd"/>
      <w:r w:rsidRPr="002E673A">
        <w:rPr>
          <w:rFonts w:ascii="Times New Roman" w:eastAsia="宋体" w:hAnsi="Times New Roman" w:cs="Times New Roman"/>
          <w:sz w:val="24"/>
          <w:szCs w:val="24"/>
        </w:rPr>
        <w:t>-</w:t>
      </w:r>
      <w:r w:rsidR="002E2EF1" w:rsidRPr="002E673A">
        <w:rPr>
          <w:rFonts w:ascii="Times New Roman" w:eastAsia="宋体" w:hAnsi="Times New Roman" w:cs="Times New Roman"/>
          <w:sz w:val="24"/>
          <w:szCs w:val="24"/>
        </w:rPr>
        <w:t xml:space="preserve"> immature greywackes</w:t>
      </w:r>
      <w:r w:rsidRPr="002E673A">
        <w:rPr>
          <w:rFonts w:ascii="Times New Roman" w:eastAsia="宋体" w:hAnsi="Times New Roman" w:cs="Times New Roman"/>
          <w:sz w:val="24"/>
          <w:szCs w:val="24"/>
        </w:rPr>
        <w:t xml:space="preserve"> and fine-grained</w:t>
      </w:r>
      <w:r w:rsidR="002E2EF1" w:rsidRPr="002E2EF1">
        <w:rPr>
          <w:rFonts w:ascii="Times New Roman" w:eastAsia="宋体" w:hAnsi="Times New Roman" w:cs="Times New Roman"/>
          <w:sz w:val="24"/>
          <w:szCs w:val="24"/>
        </w:rPr>
        <w:t xml:space="preserve"> </w:t>
      </w:r>
      <w:r w:rsidR="002E2EF1" w:rsidRPr="002E673A">
        <w:rPr>
          <w:rFonts w:ascii="Times New Roman" w:eastAsia="宋体" w:hAnsi="Times New Roman" w:cs="Times New Roman"/>
          <w:sz w:val="24"/>
          <w:szCs w:val="24"/>
        </w:rPr>
        <w:t>siltstones</w:t>
      </w:r>
      <w:r w:rsidRPr="002E673A">
        <w:rPr>
          <w:rFonts w:ascii="Times New Roman" w:eastAsia="宋体" w:hAnsi="Times New Roman" w:cs="Times New Roman"/>
          <w:sz w:val="24"/>
          <w:szCs w:val="24"/>
        </w:rPr>
        <w:t xml:space="preserve">. The detrital zircon age spectra of two conglomerates from the </w:t>
      </w:r>
      <w:proofErr w:type="spellStart"/>
      <w:r w:rsidRPr="002E673A">
        <w:rPr>
          <w:rFonts w:ascii="Times New Roman" w:eastAsia="宋体" w:hAnsi="Times New Roman" w:cs="Times New Roman"/>
          <w:sz w:val="24"/>
          <w:szCs w:val="24"/>
        </w:rPr>
        <w:t>Tsetseg</w:t>
      </w:r>
      <w:proofErr w:type="spellEnd"/>
      <w:r w:rsidRPr="002E673A">
        <w:rPr>
          <w:rFonts w:ascii="Times New Roman" w:eastAsia="宋体" w:hAnsi="Times New Roman" w:cs="Times New Roman"/>
          <w:sz w:val="24"/>
          <w:szCs w:val="24"/>
        </w:rPr>
        <w:t xml:space="preserve"> Formation reveal a conspicuous peak at 470–465 Ma, with small numbers of ages at ca. 1.0–0.7 Ga and 2.2–1.4 Ga</w:t>
      </w:r>
      <w:r w:rsidR="00C76D7B">
        <w:rPr>
          <w:rFonts w:ascii="Times New Roman" w:eastAsia="宋体" w:hAnsi="Times New Roman" w:cs="Times New Roman"/>
          <w:sz w:val="24"/>
          <w:szCs w:val="24"/>
        </w:rPr>
        <w:fldChar w:fldCharType="begin"/>
      </w:r>
      <w:r w:rsidR="00C76D7B">
        <w:rPr>
          <w:rFonts w:ascii="Times New Roman" w:eastAsia="宋体" w:hAnsi="Times New Roman" w:cs="Times New Roman"/>
          <w:sz w:val="24"/>
          <w:szCs w:val="24"/>
        </w:rPr>
        <w:instrText xml:space="preserve"> ADDIN ZOTERO_ITEM CSL_CITATION {"citationID":"2u4q3UP9","properties":{"formattedCitation":"\\super 1\\nosupersub{}","plainCitation":"1","noteIndex":0},"citationItems":[{"id":1164,"uris":["http://zotero.org/users/15804037/items/QTEGME34"],"itemData":{"id":1164,"type":"article-journal","container-title":"Gondwana Research","DOI":"10.1016/j.gr.2018.07.005","ISSN":"1342937X","journalAbbreviation":"Gondwana Research","language":"en","page":"163-183","source":"DOI.org (Crossref)","title":"Early Palaeozoic sedimentary record and provenance of flysch sequences in the Hovd Zone (western Mongolia): Implications for the geodynamic evolution of the Altai accretionary wedge system","title-short":"Early Palaeozoic sedimentary record and provenance of flysch sequences in the Hovd Zone (western Mongolia)","volume":"64","author":[{"family":"Soejono","given":"Igor"},{"family":"Čáp","given":"Pavel"},{"family":"Míková","given":"Jitka"},{"family":"Janoušek","given":"Vojtěch"},{"family":"Buriánek","given":"David"},{"family":"Schulmann","given":"Karel"}],"issued":{"date-parts":[["2018",12]]}}}],"schema":"https://github.com/citation-style-language/schema/raw/master/csl-citation.json"} </w:instrText>
      </w:r>
      <w:r w:rsidR="00C76D7B">
        <w:rPr>
          <w:rFonts w:ascii="Times New Roman" w:eastAsia="宋体" w:hAnsi="Times New Roman" w:cs="Times New Roman"/>
          <w:sz w:val="24"/>
          <w:szCs w:val="24"/>
        </w:rPr>
        <w:fldChar w:fldCharType="separate"/>
      </w:r>
      <w:r w:rsidR="00C76D7B" w:rsidRPr="00C76D7B">
        <w:rPr>
          <w:rFonts w:ascii="Times New Roman" w:hAnsi="Times New Roman" w:cs="Times New Roman"/>
          <w:sz w:val="24"/>
          <w:szCs w:val="24"/>
          <w:vertAlign w:val="superscript"/>
        </w:rPr>
        <w:t>1</w:t>
      </w:r>
      <w:r w:rsidR="00C76D7B">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w:t>
      </w:r>
      <w:r w:rsidR="002E2EF1" w:rsidRPr="002E2EF1">
        <w:rPr>
          <w:rFonts w:ascii="Times New Roman" w:eastAsia="宋体" w:hAnsi="Times New Roman" w:cs="Times New Roman"/>
          <w:sz w:val="24"/>
          <w:szCs w:val="24"/>
        </w:rPr>
        <w:t xml:space="preserve">The conformably overlying </w:t>
      </w:r>
      <w:proofErr w:type="spellStart"/>
      <w:r w:rsidR="002E2EF1" w:rsidRPr="002E2EF1">
        <w:rPr>
          <w:rFonts w:ascii="Times New Roman" w:eastAsia="宋体" w:hAnsi="Times New Roman" w:cs="Times New Roman"/>
          <w:sz w:val="24"/>
          <w:szCs w:val="24"/>
        </w:rPr>
        <w:t>Sagsai</w:t>
      </w:r>
      <w:proofErr w:type="spellEnd"/>
      <w:r w:rsidR="002E2EF1" w:rsidRPr="002E2EF1">
        <w:rPr>
          <w:rFonts w:ascii="Times New Roman" w:eastAsia="宋体" w:hAnsi="Times New Roman" w:cs="Times New Roman"/>
          <w:sz w:val="24"/>
          <w:szCs w:val="24"/>
        </w:rPr>
        <w:t xml:space="preserve"> Formation displays turbiditic siliciclastic sequences dominated by greywacke-siltstone-shale lithofacies</w:t>
      </w:r>
      <w:r w:rsidR="00C76D7B">
        <w:rPr>
          <w:rFonts w:ascii="Times New Roman" w:eastAsia="宋体" w:hAnsi="Times New Roman" w:cs="Times New Roman"/>
          <w:sz w:val="24"/>
          <w:szCs w:val="24"/>
        </w:rPr>
        <w:fldChar w:fldCharType="begin"/>
      </w:r>
      <w:r w:rsidR="00C76D7B">
        <w:rPr>
          <w:rFonts w:ascii="Times New Roman" w:eastAsia="宋体" w:hAnsi="Times New Roman" w:cs="Times New Roman"/>
          <w:sz w:val="24"/>
          <w:szCs w:val="24"/>
        </w:rPr>
        <w:instrText xml:space="preserve"> ADDIN ZOTERO_ITEM CSL_CITATION {"citationID":"zhhlCEQi","properties":{"formattedCitation":"\\super 1\\nosupersub{}","plainCitation":"1","noteIndex":0},"citationItems":[{"id":1164,"uris":["http://zotero.org/users/15804037/items/QTEGME34"],"itemData":{"id":1164,"type":"article-journal","container-title":"Gondwana Research","DOI":"10.1016/j.gr.2018.07.005","ISSN":"1342937X","journalAbbreviation":"Gondwana Research","language":"en","page":"163-183","source":"DOI.org (Crossref)","title":"Early Palaeozoic sedimentary record and provenance of flysch sequences in the Hovd Zone (western Mongolia): Implications for the geodynamic evolution of the Altai accretionary wedge system","title-short":"Early Palaeozoic sedimentary record and provenance of flysch sequences in the Hovd Zone (western Mongolia)","volume":"64","author":[{"family":"Soejono","given":"Igor"},{"family":"Čáp","given":"Pavel"},{"family":"Míková","given":"Jitka"},{"family":"Janoušek","given":"Vojtěch"},{"family":"Buriánek","given":"David"},{"family":"Schulmann","given":"Karel"}],"issued":{"date-parts":[["2018",12]]}}}],"schema":"https://github.com/citation-style-language/schema/raw/master/csl-citation.json"} </w:instrText>
      </w:r>
      <w:r w:rsidR="00C76D7B">
        <w:rPr>
          <w:rFonts w:ascii="Times New Roman" w:eastAsia="宋体" w:hAnsi="Times New Roman" w:cs="Times New Roman"/>
          <w:sz w:val="24"/>
          <w:szCs w:val="24"/>
        </w:rPr>
        <w:fldChar w:fldCharType="separate"/>
      </w:r>
      <w:r w:rsidR="00C76D7B" w:rsidRPr="00C76D7B">
        <w:rPr>
          <w:rFonts w:ascii="Times New Roman" w:hAnsi="Times New Roman" w:cs="Times New Roman"/>
          <w:sz w:val="24"/>
          <w:szCs w:val="24"/>
          <w:vertAlign w:val="superscript"/>
        </w:rPr>
        <w:t>1</w:t>
      </w:r>
      <w:r w:rsidR="00C76D7B">
        <w:rPr>
          <w:rFonts w:ascii="Times New Roman" w:eastAsia="宋体" w:hAnsi="Times New Roman" w:cs="Times New Roman"/>
          <w:sz w:val="24"/>
          <w:szCs w:val="24"/>
        </w:rPr>
        <w:fldChar w:fldCharType="end"/>
      </w:r>
      <w:r w:rsidR="002E2EF1" w:rsidRPr="002E673A">
        <w:rPr>
          <w:rFonts w:ascii="Times New Roman" w:eastAsia="宋体" w:hAnsi="Times New Roman" w:cs="Times New Roman"/>
          <w:sz w:val="24"/>
          <w:szCs w:val="24"/>
        </w:rPr>
        <w:t xml:space="preserve"> (</w:t>
      </w:r>
      <w:r w:rsidR="002E2EF1" w:rsidRPr="00BB45CC">
        <w:rPr>
          <w:rFonts w:ascii="Times New Roman" w:eastAsia="宋体" w:hAnsi="Times New Roman" w:cs="Times New Roman"/>
          <w:b/>
          <w:bCs/>
          <w:sz w:val="24"/>
          <w:szCs w:val="24"/>
        </w:rPr>
        <w:t>Fig. S</w:t>
      </w:r>
      <w:r w:rsidR="002E2EF1">
        <w:rPr>
          <w:rFonts w:ascii="Times New Roman" w:eastAsia="宋体" w:hAnsi="Times New Roman" w:cs="Times New Roman"/>
          <w:b/>
          <w:bCs/>
          <w:sz w:val="24"/>
          <w:szCs w:val="24"/>
        </w:rPr>
        <w:t>2</w:t>
      </w:r>
      <w:r w:rsidR="002E2EF1" w:rsidRPr="002E673A">
        <w:rPr>
          <w:rFonts w:ascii="Times New Roman" w:eastAsia="宋体" w:hAnsi="Times New Roman" w:cs="Times New Roman"/>
          <w:sz w:val="24"/>
          <w:szCs w:val="24"/>
        </w:rPr>
        <w:t>)</w:t>
      </w:r>
      <w:r w:rsidRPr="002E673A">
        <w:rPr>
          <w:rFonts w:ascii="Times New Roman" w:eastAsia="宋体" w:hAnsi="Times New Roman" w:cs="Times New Roman"/>
          <w:sz w:val="24"/>
          <w:szCs w:val="24"/>
        </w:rPr>
        <w:t>. Compiled U-Pb zircon age data from th</w:t>
      </w:r>
      <w:r w:rsidR="002E2EF1">
        <w:rPr>
          <w:rFonts w:ascii="Times New Roman" w:eastAsia="宋体" w:hAnsi="Times New Roman" w:cs="Times New Roman"/>
          <w:sz w:val="24"/>
          <w:szCs w:val="24"/>
        </w:rPr>
        <w:t>is</w:t>
      </w:r>
      <w:r w:rsidRPr="002E673A">
        <w:rPr>
          <w:rFonts w:ascii="Times New Roman" w:eastAsia="宋体" w:hAnsi="Times New Roman" w:cs="Times New Roman"/>
          <w:sz w:val="24"/>
          <w:szCs w:val="24"/>
        </w:rPr>
        <w:t xml:space="preserve"> formation reveal main age peaks cluster</w:t>
      </w:r>
      <w:r w:rsidR="00C52765">
        <w:rPr>
          <w:rFonts w:ascii="Times New Roman" w:eastAsia="宋体" w:hAnsi="Times New Roman" w:cs="Times New Roman"/>
          <w:sz w:val="24"/>
          <w:szCs w:val="24"/>
        </w:rPr>
        <w:t>ing</w:t>
      </w:r>
      <w:r w:rsidRPr="002E673A">
        <w:rPr>
          <w:rFonts w:ascii="Times New Roman" w:eastAsia="宋体" w:hAnsi="Times New Roman" w:cs="Times New Roman"/>
          <w:sz w:val="24"/>
          <w:szCs w:val="24"/>
        </w:rPr>
        <w:t xml:space="preserve"> between 540 and 390 Ma, with subordinate 1.5–0.75 Ga</w:t>
      </w:r>
      <w:r w:rsidR="00C52765" w:rsidRPr="00C52765">
        <w:rPr>
          <w:rFonts w:ascii="Times New Roman" w:eastAsia="宋体" w:hAnsi="Times New Roman" w:cs="Times New Roman"/>
          <w:sz w:val="24"/>
          <w:szCs w:val="24"/>
        </w:rPr>
        <w:t xml:space="preserve"> </w:t>
      </w:r>
      <w:r w:rsidR="00C52765" w:rsidRPr="002E673A">
        <w:rPr>
          <w:rFonts w:ascii="Times New Roman" w:eastAsia="宋体" w:hAnsi="Times New Roman" w:cs="Times New Roman"/>
          <w:sz w:val="24"/>
          <w:szCs w:val="24"/>
        </w:rPr>
        <w:t>peaks</w:t>
      </w:r>
      <w:r w:rsidRPr="002E673A">
        <w:rPr>
          <w:rFonts w:ascii="Times New Roman" w:eastAsia="宋体" w:hAnsi="Times New Roman" w:cs="Times New Roman"/>
          <w:sz w:val="24"/>
          <w:szCs w:val="24"/>
        </w:rPr>
        <w:t xml:space="preserve"> (</w:t>
      </w:r>
      <w:r w:rsidRPr="00BB45CC">
        <w:rPr>
          <w:rFonts w:ascii="Times New Roman" w:eastAsia="宋体" w:hAnsi="Times New Roman" w:cs="Times New Roman"/>
          <w:b/>
          <w:bCs/>
          <w:sz w:val="24"/>
          <w:szCs w:val="24"/>
        </w:rPr>
        <w:t>Fig. S</w:t>
      </w:r>
      <w:r w:rsidR="00BB45CC">
        <w:rPr>
          <w:rFonts w:ascii="Times New Roman" w:eastAsia="宋体" w:hAnsi="Times New Roman" w:cs="Times New Roman"/>
          <w:b/>
          <w:bCs/>
          <w:sz w:val="24"/>
          <w:szCs w:val="24"/>
        </w:rPr>
        <w:t>3</w:t>
      </w:r>
      <w:r w:rsidRPr="00BB45CC">
        <w:rPr>
          <w:rFonts w:ascii="Times New Roman" w:eastAsia="宋体" w:hAnsi="Times New Roman" w:cs="Times New Roman"/>
          <w:b/>
          <w:bCs/>
          <w:sz w:val="24"/>
          <w:szCs w:val="24"/>
        </w:rPr>
        <w:t>d</w:t>
      </w:r>
      <w:r w:rsidRPr="002E673A">
        <w:rPr>
          <w:rFonts w:ascii="Times New Roman" w:eastAsia="宋体" w:hAnsi="Times New Roman" w:cs="Times New Roman"/>
          <w:sz w:val="24"/>
          <w:szCs w:val="24"/>
        </w:rPr>
        <w:t xml:space="preserve">). </w:t>
      </w:r>
      <w:r w:rsidR="00C52765">
        <w:rPr>
          <w:rFonts w:ascii="Times New Roman" w:eastAsia="宋体" w:hAnsi="Times New Roman" w:cs="Times New Roman"/>
          <w:sz w:val="24"/>
          <w:szCs w:val="24"/>
        </w:rPr>
        <w:t>T</w:t>
      </w:r>
      <w:r w:rsidRPr="002E673A">
        <w:rPr>
          <w:rFonts w:ascii="Times New Roman" w:eastAsia="宋体" w:hAnsi="Times New Roman" w:cs="Times New Roman"/>
          <w:sz w:val="24"/>
          <w:szCs w:val="24"/>
        </w:rPr>
        <w:t>he youngest zircon ages of 394–360 Ma indicat</w:t>
      </w:r>
      <w:r w:rsidR="00C52765">
        <w:rPr>
          <w:rFonts w:ascii="Times New Roman" w:eastAsia="宋体" w:hAnsi="Times New Roman" w:cs="Times New Roman"/>
          <w:sz w:val="24"/>
          <w:szCs w:val="24"/>
        </w:rPr>
        <w:t>e</w:t>
      </w:r>
      <w:r w:rsidRPr="002E673A">
        <w:rPr>
          <w:rFonts w:ascii="Times New Roman" w:eastAsia="宋体" w:hAnsi="Times New Roman" w:cs="Times New Roman"/>
          <w:sz w:val="24"/>
          <w:szCs w:val="24"/>
        </w:rPr>
        <w:t xml:space="preserve"> deposition until the </w:t>
      </w:r>
      <w:r w:rsidR="00C52765">
        <w:rPr>
          <w:rFonts w:ascii="Times New Roman" w:eastAsia="宋体" w:hAnsi="Times New Roman" w:cs="Times New Roman"/>
          <w:sz w:val="24"/>
          <w:szCs w:val="24"/>
        </w:rPr>
        <w:t xml:space="preserve">late </w:t>
      </w:r>
      <w:r w:rsidRPr="002E673A">
        <w:rPr>
          <w:rFonts w:ascii="Times New Roman" w:eastAsia="宋体" w:hAnsi="Times New Roman" w:cs="Times New Roman"/>
          <w:sz w:val="24"/>
          <w:szCs w:val="24"/>
        </w:rPr>
        <w:t>Devonian (</w:t>
      </w:r>
      <w:r w:rsidRPr="00BB45CC">
        <w:rPr>
          <w:rFonts w:ascii="Times New Roman" w:eastAsia="宋体" w:hAnsi="Times New Roman" w:cs="Times New Roman"/>
          <w:b/>
          <w:bCs/>
          <w:sz w:val="24"/>
          <w:szCs w:val="24"/>
        </w:rPr>
        <w:t>Table S1</w:t>
      </w:r>
      <w:r w:rsidRPr="002E673A">
        <w:rPr>
          <w:rFonts w:ascii="Times New Roman" w:eastAsia="宋体" w:hAnsi="Times New Roman" w:cs="Times New Roman"/>
          <w:sz w:val="24"/>
          <w:szCs w:val="24"/>
        </w:rPr>
        <w:t xml:space="preserve">). </w:t>
      </w:r>
    </w:p>
    <w:bookmarkEnd w:id="8"/>
    <w:bookmarkEnd w:id="9"/>
    <w:p w14:paraId="09FEE31B" w14:textId="1B874785" w:rsidR="002E673A" w:rsidRDefault="002E673A" w:rsidP="002E673A">
      <w:pPr>
        <w:pStyle w:val="a3"/>
        <w:ind w:firstLineChars="200" w:firstLine="480"/>
        <w:rPr>
          <w:rFonts w:ascii="Times New Roman" w:eastAsia="宋体" w:hAnsi="Times New Roman" w:cs="Times New Roman"/>
          <w:sz w:val="24"/>
          <w:szCs w:val="24"/>
        </w:rPr>
      </w:pPr>
      <w:r w:rsidRPr="002E673A">
        <w:rPr>
          <w:rFonts w:ascii="Times New Roman" w:eastAsia="宋体" w:hAnsi="Times New Roman" w:cs="Times New Roman"/>
          <w:sz w:val="24"/>
          <w:szCs w:val="24"/>
        </w:rPr>
        <w:t>T</w:t>
      </w:r>
      <w:bookmarkStart w:id="10" w:name="OLE_LINK354"/>
      <w:bookmarkStart w:id="11" w:name="OLE_LINK355"/>
      <w:r w:rsidRPr="002E673A">
        <w:rPr>
          <w:rFonts w:ascii="Times New Roman" w:eastAsia="宋体" w:hAnsi="Times New Roman" w:cs="Times New Roman"/>
          <w:sz w:val="24"/>
          <w:szCs w:val="24"/>
        </w:rPr>
        <w:t xml:space="preserve">he thick early Paleozoic sequence in the Mongolian and Chinese Altai is overlain by Silurian and Devonian volcanic </w:t>
      </w:r>
      <w:r w:rsidR="00C52765">
        <w:rPr>
          <w:rFonts w:ascii="Times New Roman" w:eastAsia="宋体" w:hAnsi="Times New Roman" w:cs="Times New Roman"/>
          <w:sz w:val="24"/>
          <w:szCs w:val="24"/>
        </w:rPr>
        <w:t>successions</w:t>
      </w:r>
      <w:r w:rsidRPr="002E673A">
        <w:rPr>
          <w:rFonts w:ascii="Times New Roman" w:eastAsia="宋体" w:hAnsi="Times New Roman" w:cs="Times New Roman"/>
          <w:sz w:val="24"/>
          <w:szCs w:val="24"/>
        </w:rPr>
        <w:t xml:space="preserve">, referred to as the </w:t>
      </w:r>
      <w:proofErr w:type="spellStart"/>
      <w:r w:rsidRPr="002E673A">
        <w:rPr>
          <w:rFonts w:ascii="Times New Roman" w:eastAsia="宋体" w:hAnsi="Times New Roman" w:cs="Times New Roman"/>
          <w:sz w:val="24"/>
          <w:szCs w:val="24"/>
        </w:rPr>
        <w:t>Kangbutiebao</w:t>
      </w:r>
      <w:proofErr w:type="spellEnd"/>
      <w:r w:rsidRPr="002E673A">
        <w:rPr>
          <w:rFonts w:ascii="Times New Roman" w:eastAsia="宋体" w:hAnsi="Times New Roman" w:cs="Times New Roman"/>
          <w:sz w:val="24"/>
          <w:szCs w:val="24"/>
        </w:rPr>
        <w:t xml:space="preserve"> and Altay formations (</w:t>
      </w:r>
      <w:r w:rsidRPr="00BB45CC">
        <w:rPr>
          <w:rFonts w:ascii="Times New Roman" w:eastAsia="宋体" w:hAnsi="Times New Roman" w:cs="Times New Roman"/>
          <w:b/>
          <w:bCs/>
          <w:sz w:val="24"/>
          <w:szCs w:val="24"/>
        </w:rPr>
        <w:t>Fig. S</w:t>
      </w:r>
      <w:r w:rsidR="00BB45CC">
        <w:rPr>
          <w:rFonts w:ascii="Times New Roman" w:eastAsia="宋体" w:hAnsi="Times New Roman" w:cs="Times New Roman"/>
          <w:b/>
          <w:bCs/>
          <w:sz w:val="24"/>
          <w:szCs w:val="24"/>
        </w:rPr>
        <w:t>2</w:t>
      </w:r>
      <w:r w:rsidRPr="002E673A">
        <w:rPr>
          <w:rFonts w:ascii="Times New Roman" w:eastAsia="宋体" w:hAnsi="Times New Roman" w:cs="Times New Roman"/>
          <w:sz w:val="24"/>
          <w:szCs w:val="24"/>
        </w:rPr>
        <w:t xml:space="preserve">). The </w:t>
      </w:r>
      <w:proofErr w:type="spellStart"/>
      <w:r w:rsidRPr="002E673A">
        <w:rPr>
          <w:rFonts w:ascii="Times New Roman" w:eastAsia="宋体" w:hAnsi="Times New Roman" w:cs="Times New Roman"/>
          <w:sz w:val="24"/>
          <w:szCs w:val="24"/>
        </w:rPr>
        <w:t>Kangbutiebao</w:t>
      </w:r>
      <w:proofErr w:type="spellEnd"/>
      <w:r w:rsidRPr="002E673A">
        <w:rPr>
          <w:rFonts w:ascii="Times New Roman" w:eastAsia="宋体" w:hAnsi="Times New Roman" w:cs="Times New Roman"/>
          <w:sz w:val="24"/>
          <w:szCs w:val="24"/>
        </w:rPr>
        <w:t xml:space="preserve"> Formation</w:t>
      </w:r>
      <w:r w:rsidR="00C52765">
        <w:rPr>
          <w:rFonts w:ascii="Times New Roman" w:eastAsia="宋体" w:hAnsi="Times New Roman" w:cs="Times New Roman"/>
          <w:sz w:val="24"/>
          <w:szCs w:val="24"/>
        </w:rPr>
        <w:t xml:space="preserve"> features</w:t>
      </w:r>
      <w:r w:rsidRPr="002E673A">
        <w:rPr>
          <w:rFonts w:ascii="Times New Roman" w:eastAsia="宋体" w:hAnsi="Times New Roman" w:cs="Times New Roman"/>
          <w:sz w:val="24"/>
          <w:szCs w:val="24"/>
        </w:rPr>
        <w:t xml:space="preserve"> felsic volcanic</w:t>
      </w:r>
      <w:r w:rsidR="00C52765">
        <w:rPr>
          <w:rFonts w:ascii="Times New Roman" w:eastAsia="宋体" w:hAnsi="Times New Roman" w:cs="Times New Roman"/>
          <w:sz w:val="24"/>
          <w:szCs w:val="24"/>
        </w:rPr>
        <w:t>s</w:t>
      </w:r>
      <w:r w:rsidR="00C52765" w:rsidRPr="00C52765">
        <w:rPr>
          <w:rFonts w:ascii="Times New Roman" w:eastAsia="宋体" w:hAnsi="Times New Roman" w:cs="Times New Roman"/>
          <w:sz w:val="24"/>
          <w:szCs w:val="24"/>
        </w:rPr>
        <w:t xml:space="preserve"> </w:t>
      </w:r>
      <w:r w:rsidR="00C52765">
        <w:rPr>
          <w:rFonts w:ascii="Times New Roman" w:eastAsia="宋体" w:hAnsi="Times New Roman" w:cs="Times New Roman"/>
          <w:sz w:val="24"/>
          <w:szCs w:val="24"/>
        </w:rPr>
        <w:t xml:space="preserve">with </w:t>
      </w:r>
      <w:r w:rsidR="00C52765" w:rsidRPr="002E673A">
        <w:rPr>
          <w:rFonts w:ascii="Times New Roman" w:eastAsia="宋体" w:hAnsi="Times New Roman" w:cs="Times New Roman"/>
          <w:sz w:val="24"/>
          <w:szCs w:val="24"/>
        </w:rPr>
        <w:t>minor mafic components</w:t>
      </w:r>
      <w:r w:rsidR="00C52765">
        <w:rPr>
          <w:rFonts w:ascii="Times New Roman" w:eastAsia="宋体" w:hAnsi="Times New Roman" w:cs="Times New Roman"/>
          <w:sz w:val="24"/>
          <w:szCs w:val="24"/>
        </w:rPr>
        <w:t>,</w:t>
      </w:r>
      <w:r w:rsidRPr="002E673A">
        <w:rPr>
          <w:rFonts w:ascii="Times New Roman" w:eastAsia="宋体" w:hAnsi="Times New Roman" w:cs="Times New Roman"/>
          <w:sz w:val="24"/>
          <w:szCs w:val="24"/>
        </w:rPr>
        <w:t xml:space="preserve"> marine pyroclastics, </w:t>
      </w:r>
      <w:r w:rsidR="00C52765">
        <w:rPr>
          <w:rFonts w:ascii="Times New Roman" w:eastAsia="宋体" w:hAnsi="Times New Roman" w:cs="Times New Roman"/>
          <w:sz w:val="24"/>
          <w:szCs w:val="24"/>
        </w:rPr>
        <w:t xml:space="preserve">and </w:t>
      </w:r>
      <w:r w:rsidRPr="002E673A">
        <w:rPr>
          <w:rFonts w:ascii="Times New Roman" w:eastAsia="宋体" w:hAnsi="Times New Roman" w:cs="Times New Roman"/>
          <w:sz w:val="24"/>
          <w:szCs w:val="24"/>
        </w:rPr>
        <w:t>terrigenous clastic rocks</w:t>
      </w:r>
      <w:r w:rsidR="00C76D7B">
        <w:rPr>
          <w:rFonts w:ascii="Times New Roman" w:eastAsia="宋体" w:hAnsi="Times New Roman" w:cs="Times New Roman"/>
          <w:sz w:val="24"/>
          <w:szCs w:val="24"/>
        </w:rPr>
        <w:fldChar w:fldCharType="begin"/>
      </w:r>
      <w:r w:rsidR="00C76D7B">
        <w:rPr>
          <w:rFonts w:ascii="Times New Roman" w:eastAsia="宋体" w:hAnsi="Times New Roman" w:cs="Times New Roman"/>
          <w:sz w:val="24"/>
          <w:szCs w:val="24"/>
        </w:rPr>
        <w:instrText xml:space="preserve"> ADDIN ZOTERO_ITEM CSL_CITATION {"citationID":"jd4dcCDW","properties":{"formattedCitation":"\\super 7\\nosupersub{}","plainCitation":"7","noteIndex":0},"citationItems":[{"id":754,"uris":["http://zotero.org/users/15804037/items/YAUT4IAW"],"itemData":{"id":754,"type":"article-journal","abstract":"We present a synthesis and a new account of the geological and tectonic history of the terranes of the Chinese Paleozoic Altai orogen together with new, single zircon ages for granitic and rhyodacitic rocks. A central terrane consists of Neoproterozoic to Silurian, amphibolite facies, metasedimentary rocks, and abundant Devonian-Carboniferous granites. The presence of Precambrian basement is indicated by Sinian fossils, our xenocryst ages, and published Nd mean crustal residence ages of granites. Felsic arc-type lavas on the southern margin of the terrane have a mean 207Pb/206Pb zircon age of 505 Ma, reﬂecting the time of arc volcanism, and the presence of xenocysts with ages between 614 and 921 Ma suggests derivation by intracrustal melting. Accordingly, we suggest that a Cambro-Ordovician continental magmatic arc was built on the southern margin of the central terrane by northward subduction. A lowgrade Ordovician Andean-type arc with a continental basement is situated above a normal fault on the northern side of the central terrane, and a low-grade Late Silurian to Early Devonian island arc on its southern side is succeeded southward by a terrane with Proterozoic basement overlain by Devonian to Carboniferous basins. During continentarc collision high-grade gneisses of the central terrane were thrust southward over the Late Silurian to Early Devonian island arc with formation of inverted, Barrovian-type metamorphic isograds. The collisional processes caused exhumation of the high-grade central terrane and consequent emplacement of abundant granites derived by mixed arccrust melting. This new model has major implications for the crustal and tectonic evolution of the Altaids.","container-title":"The Journal of Geology","DOI":"10.1086/342866","ISSN":"0022-1376, 1537-5269","issue":"6","journalAbbreviation":"The Journal of Geology","language":"en","page":"719-737","source":"DOI.org (Crossref)","title":"Neoproterozoic to Paleozoic Geology of the Altai Orogen, NW China: New Zircon Age Data and Tectonic Evolution","title-short":"Neoproterozoic to Paleozoic Geology of the Altai Orogen, NW China","volume":"110","author":[{"family":"Windley","given":"Brian F."},{"family":"Kröner","given":"Alfred"},{"family":"Guo","given":"Jinghui"},{"family":"Qu","given":"Guosheng"},{"family":"Li","given":"Yingyi"},{"family":"Zhang","given":"Chi"}],"issued":{"date-parts":[["2002",11]]}}}],"schema":"https://github.com/citation-style-language/schema/raw/master/csl-citation.json"} </w:instrText>
      </w:r>
      <w:r w:rsidR="00C76D7B">
        <w:rPr>
          <w:rFonts w:ascii="Times New Roman" w:eastAsia="宋体" w:hAnsi="Times New Roman" w:cs="Times New Roman"/>
          <w:sz w:val="24"/>
          <w:szCs w:val="24"/>
        </w:rPr>
        <w:fldChar w:fldCharType="separate"/>
      </w:r>
      <w:r w:rsidR="00C76D7B" w:rsidRPr="00C76D7B">
        <w:rPr>
          <w:rFonts w:ascii="Times New Roman" w:hAnsi="Times New Roman" w:cs="Times New Roman"/>
          <w:sz w:val="24"/>
          <w:szCs w:val="24"/>
          <w:vertAlign w:val="superscript"/>
        </w:rPr>
        <w:t>7</w:t>
      </w:r>
      <w:r w:rsidR="00C76D7B">
        <w:rPr>
          <w:rFonts w:ascii="Times New Roman" w:eastAsia="宋体" w:hAnsi="Times New Roman" w:cs="Times New Roman"/>
          <w:sz w:val="24"/>
          <w:szCs w:val="24"/>
        </w:rPr>
        <w:fldChar w:fldCharType="end"/>
      </w:r>
      <w:r w:rsidR="00C52765">
        <w:rPr>
          <w:rFonts w:ascii="Times New Roman" w:eastAsia="宋体" w:hAnsi="Times New Roman" w:cs="Times New Roman"/>
          <w:sz w:val="24"/>
          <w:szCs w:val="24"/>
        </w:rPr>
        <w:t>, with the</w:t>
      </w:r>
      <w:r w:rsidR="00C52765" w:rsidRPr="00C52765">
        <w:rPr>
          <w:rFonts w:ascii="Times New Roman" w:eastAsia="宋体" w:hAnsi="Times New Roman" w:cs="Times New Roman"/>
          <w:sz w:val="24"/>
          <w:szCs w:val="24"/>
        </w:rPr>
        <w:t xml:space="preserve"> interlayered volcanic rocks yielding zircon U-Pb ages of 410–375</w:t>
      </w:r>
      <w:r w:rsidR="00687142">
        <w:rPr>
          <w:rFonts w:ascii="Times New Roman" w:eastAsia="宋体" w:hAnsi="Times New Roman" w:cs="Times New Roman"/>
          <w:sz w:val="24"/>
          <w:szCs w:val="24"/>
        </w:rPr>
        <w:t xml:space="preserve"> Ma</w:t>
      </w:r>
      <w:r w:rsidRPr="002E673A">
        <w:rPr>
          <w:rFonts w:ascii="Times New Roman" w:eastAsia="宋体" w:hAnsi="Times New Roman" w:cs="Times New Roman"/>
          <w:sz w:val="24"/>
          <w:szCs w:val="24"/>
        </w:rPr>
        <w:t xml:space="preserve"> (</w:t>
      </w:r>
      <w:r w:rsidRPr="00BB45CC">
        <w:rPr>
          <w:rFonts w:ascii="Times New Roman" w:eastAsia="宋体" w:hAnsi="Times New Roman" w:cs="Times New Roman"/>
          <w:b/>
          <w:bCs/>
          <w:sz w:val="24"/>
          <w:szCs w:val="24"/>
        </w:rPr>
        <w:t>Table S1</w:t>
      </w:r>
      <w:r w:rsidRPr="002E673A">
        <w:rPr>
          <w:rFonts w:ascii="Times New Roman" w:eastAsia="宋体" w:hAnsi="Times New Roman" w:cs="Times New Roman"/>
          <w:sz w:val="24"/>
          <w:szCs w:val="24"/>
        </w:rPr>
        <w:t xml:space="preserve">). A mylonite from the </w:t>
      </w:r>
      <w:proofErr w:type="spellStart"/>
      <w:r w:rsidRPr="002E673A">
        <w:rPr>
          <w:rFonts w:ascii="Times New Roman" w:eastAsia="宋体" w:hAnsi="Times New Roman" w:cs="Times New Roman"/>
          <w:sz w:val="24"/>
          <w:szCs w:val="24"/>
        </w:rPr>
        <w:t>Kangbutiebao</w:t>
      </w:r>
      <w:proofErr w:type="spellEnd"/>
      <w:r w:rsidRPr="002E673A">
        <w:rPr>
          <w:rFonts w:ascii="Times New Roman" w:eastAsia="宋体" w:hAnsi="Times New Roman" w:cs="Times New Roman"/>
          <w:sz w:val="24"/>
          <w:szCs w:val="24"/>
        </w:rPr>
        <w:t xml:space="preserve"> Formation </w:t>
      </w:r>
      <w:r w:rsidR="00C52765" w:rsidRPr="00C52765">
        <w:rPr>
          <w:rFonts w:ascii="Times New Roman" w:eastAsia="宋体" w:hAnsi="Times New Roman" w:cs="Times New Roman"/>
          <w:sz w:val="24"/>
          <w:szCs w:val="24"/>
        </w:rPr>
        <w:t xml:space="preserve">contains dominant Cambro-Ordovician zircons (545–471 Ma) and </w:t>
      </w:r>
      <w:r w:rsidR="00C52765">
        <w:rPr>
          <w:rFonts w:ascii="Times New Roman" w:eastAsia="宋体" w:hAnsi="Times New Roman" w:cs="Times New Roman"/>
          <w:sz w:val="24"/>
          <w:szCs w:val="24"/>
        </w:rPr>
        <w:t>the</w:t>
      </w:r>
      <w:r w:rsidR="00C52765" w:rsidRPr="00C52765">
        <w:rPr>
          <w:rFonts w:ascii="Times New Roman" w:eastAsia="宋体" w:hAnsi="Times New Roman" w:cs="Times New Roman"/>
          <w:sz w:val="24"/>
          <w:szCs w:val="24"/>
        </w:rPr>
        <w:t xml:space="preserve"> youngest grain at </w:t>
      </w:r>
      <w:r w:rsidR="00687142">
        <w:rPr>
          <w:rFonts w:ascii="Times New Roman" w:eastAsia="宋体" w:hAnsi="Times New Roman" w:cs="Times New Roman"/>
          <w:sz w:val="24"/>
          <w:szCs w:val="24"/>
        </w:rPr>
        <w:t xml:space="preserve">ca. </w:t>
      </w:r>
      <w:r w:rsidR="00C52765" w:rsidRPr="00C52765">
        <w:rPr>
          <w:rFonts w:ascii="Times New Roman" w:eastAsia="宋体" w:hAnsi="Times New Roman" w:cs="Times New Roman"/>
          <w:sz w:val="24"/>
          <w:szCs w:val="24"/>
        </w:rPr>
        <w:t>429 Ma</w:t>
      </w:r>
      <w:r w:rsidRPr="002E673A">
        <w:rPr>
          <w:rFonts w:ascii="Times New Roman" w:eastAsia="宋体" w:hAnsi="Times New Roman" w:cs="Times New Roman"/>
          <w:sz w:val="24"/>
          <w:szCs w:val="24"/>
        </w:rPr>
        <w:t>. The turbiditic sequence of the Altay Formation</w:t>
      </w:r>
      <w:r w:rsidR="00C52765">
        <w:rPr>
          <w:rFonts w:ascii="Times New Roman" w:eastAsia="宋体" w:hAnsi="Times New Roman" w:cs="Times New Roman"/>
          <w:sz w:val="24"/>
          <w:szCs w:val="24"/>
        </w:rPr>
        <w:t xml:space="preserve"> comprises</w:t>
      </w:r>
      <w:r w:rsidR="00C52765" w:rsidRPr="00C52765">
        <w:rPr>
          <w:rFonts w:ascii="Times New Roman" w:eastAsia="宋体" w:hAnsi="Times New Roman" w:cs="Times New Roman"/>
          <w:sz w:val="24"/>
          <w:szCs w:val="24"/>
        </w:rPr>
        <w:t xml:space="preserve"> schist-phyllite turbidites interbedded with </w:t>
      </w:r>
      <w:r w:rsidR="00C52765" w:rsidRPr="00C52765">
        <w:rPr>
          <w:rFonts w:ascii="Times New Roman" w:eastAsia="宋体" w:hAnsi="Times New Roman" w:cs="Times New Roman"/>
          <w:sz w:val="24"/>
          <w:szCs w:val="24"/>
        </w:rPr>
        <w:lastRenderedPageBreak/>
        <w:t xml:space="preserve">meta-basalts showing back-arc basin geochemical signatures dated at </w:t>
      </w:r>
      <w:r w:rsidR="00687142">
        <w:rPr>
          <w:rFonts w:ascii="Times New Roman" w:eastAsia="宋体" w:hAnsi="Times New Roman" w:cs="Times New Roman"/>
          <w:sz w:val="24"/>
          <w:szCs w:val="24"/>
        </w:rPr>
        <w:t xml:space="preserve">ca. </w:t>
      </w:r>
      <w:r w:rsidR="00C52765" w:rsidRPr="00C52765">
        <w:rPr>
          <w:rFonts w:ascii="Times New Roman" w:eastAsia="宋体" w:hAnsi="Times New Roman" w:cs="Times New Roman"/>
          <w:sz w:val="24"/>
          <w:szCs w:val="24"/>
        </w:rPr>
        <w:t>380 Ma</w:t>
      </w:r>
      <w:r w:rsidR="00C76D7B">
        <w:rPr>
          <w:rFonts w:ascii="Times New Roman" w:eastAsia="宋体" w:hAnsi="Times New Roman" w:cs="Times New Roman"/>
          <w:sz w:val="24"/>
          <w:szCs w:val="24"/>
        </w:rPr>
        <w:fldChar w:fldCharType="begin"/>
      </w:r>
      <w:r w:rsidR="00C76D7B">
        <w:rPr>
          <w:rFonts w:ascii="Times New Roman" w:eastAsia="宋体" w:hAnsi="Times New Roman" w:cs="Times New Roman"/>
          <w:sz w:val="24"/>
          <w:szCs w:val="24"/>
        </w:rPr>
        <w:instrText xml:space="preserve"> ADDIN ZOTERO_ITEM CSL_CITATION {"citationID":"DJWIJeWg","properties":{"formattedCitation":"\\super 9\\nosupersub{}","plainCitation":"9","noteIndex":0},"citationItems":[{"id":297,"uris":["http://zotero.org/users/15804037/items/DZEH5PAK"],"itemData":{"id":297,"type":"article-journal","container-title":"Lithos","DOI":"10.1016/j.lithos.2020.105540","ISSN":"00244937","journalAbbreviation":"Lithos","language":"en","page":"105540","source":"DOI.org (Crossref)","title":"A Devonian arc–back-arc basin system in the southern Chinese Altai: Constraints from geochemical and Sr-Nd-Pb isotopic data for meta-basaltic rocks","title-short":"A Devonian arc–back-arc basin system in the southern Chinese Altai","volume":"366-367","author":[{"family":"Cui","given":"Xing"},{"family":"Sun","given":"Min"},{"family":"Zhao","given":"Guochun"},{"family":"Yao","given":"Jinlong"},{"family":"Zhang","given":"Yunying"},{"family":"Han","given":"Yigui"},{"family":"Dai","given":"Liming"}],"issued":{"date-parts":[["2020",8]]}}}],"schema":"https://github.com/citation-style-language/schema/raw/master/csl-citation.json"} </w:instrText>
      </w:r>
      <w:r w:rsidR="00C76D7B">
        <w:rPr>
          <w:rFonts w:ascii="Times New Roman" w:eastAsia="宋体" w:hAnsi="Times New Roman" w:cs="Times New Roman"/>
          <w:sz w:val="24"/>
          <w:szCs w:val="24"/>
        </w:rPr>
        <w:fldChar w:fldCharType="separate"/>
      </w:r>
      <w:r w:rsidR="00C76D7B" w:rsidRPr="00C76D7B">
        <w:rPr>
          <w:rFonts w:ascii="Times New Roman" w:hAnsi="Times New Roman" w:cs="Times New Roman"/>
          <w:sz w:val="24"/>
          <w:szCs w:val="24"/>
          <w:vertAlign w:val="superscript"/>
        </w:rPr>
        <w:t>9</w:t>
      </w:r>
      <w:r w:rsidR="00C76D7B">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The detrital zircon age spectra </w:t>
      </w:r>
      <w:r w:rsidR="00C52765">
        <w:rPr>
          <w:rFonts w:ascii="Times New Roman" w:eastAsia="宋体" w:hAnsi="Times New Roman" w:cs="Times New Roman"/>
          <w:sz w:val="24"/>
          <w:szCs w:val="24"/>
        </w:rPr>
        <w:t>from its s</w:t>
      </w:r>
      <w:r w:rsidRPr="002E673A">
        <w:rPr>
          <w:rFonts w:ascii="Times New Roman" w:eastAsia="宋体" w:hAnsi="Times New Roman" w:cs="Times New Roman"/>
          <w:sz w:val="24"/>
          <w:szCs w:val="24"/>
        </w:rPr>
        <w:t xml:space="preserve">edimentary rocks </w:t>
      </w:r>
      <w:r w:rsidR="00C52765">
        <w:rPr>
          <w:rFonts w:ascii="Times New Roman" w:eastAsia="宋体" w:hAnsi="Times New Roman" w:cs="Times New Roman"/>
          <w:sz w:val="24"/>
          <w:szCs w:val="24"/>
        </w:rPr>
        <w:t>reveal</w:t>
      </w:r>
      <w:r w:rsidRPr="002E673A">
        <w:rPr>
          <w:rFonts w:ascii="Times New Roman" w:eastAsia="宋体" w:hAnsi="Times New Roman" w:cs="Times New Roman"/>
          <w:sz w:val="24"/>
          <w:szCs w:val="24"/>
        </w:rPr>
        <w:t xml:space="preserve"> </w:t>
      </w:r>
      <w:r w:rsidR="00C52765">
        <w:rPr>
          <w:rFonts w:ascii="Times New Roman" w:eastAsia="宋体" w:hAnsi="Times New Roman" w:cs="Times New Roman"/>
          <w:sz w:val="24"/>
          <w:szCs w:val="24"/>
        </w:rPr>
        <w:t xml:space="preserve">dominant </w:t>
      </w:r>
      <w:r w:rsidRPr="002E673A">
        <w:rPr>
          <w:rFonts w:ascii="Times New Roman" w:eastAsia="宋体" w:hAnsi="Times New Roman" w:cs="Times New Roman"/>
          <w:sz w:val="24"/>
          <w:szCs w:val="24"/>
        </w:rPr>
        <w:t>525–460 Ma</w:t>
      </w:r>
      <w:r w:rsidR="00C52765">
        <w:rPr>
          <w:rFonts w:ascii="Times New Roman" w:eastAsia="宋体" w:hAnsi="Times New Roman" w:cs="Times New Roman"/>
          <w:sz w:val="24"/>
          <w:szCs w:val="24"/>
        </w:rPr>
        <w:t xml:space="preserve"> populations</w:t>
      </w:r>
      <w:r w:rsidRPr="002E673A">
        <w:rPr>
          <w:rFonts w:ascii="Times New Roman" w:eastAsia="宋体" w:hAnsi="Times New Roman" w:cs="Times New Roman"/>
          <w:sz w:val="24"/>
          <w:szCs w:val="24"/>
        </w:rPr>
        <w:t xml:space="preserve">, subordinate </w:t>
      </w:r>
      <w:r w:rsidR="00C52765">
        <w:rPr>
          <w:rFonts w:ascii="Times New Roman" w:eastAsia="宋体" w:hAnsi="Times New Roman" w:cs="Times New Roman"/>
          <w:sz w:val="24"/>
          <w:szCs w:val="24"/>
        </w:rPr>
        <w:t>900</w:t>
      </w:r>
      <w:r w:rsidR="00687142" w:rsidRPr="00687142">
        <w:rPr>
          <w:rFonts w:ascii="Times New Roman" w:eastAsia="宋体" w:hAnsi="Times New Roman" w:cs="Times New Roman"/>
          <w:sz w:val="24"/>
          <w:szCs w:val="24"/>
        </w:rPr>
        <w:t>–</w:t>
      </w:r>
      <w:r w:rsidR="00C52765">
        <w:rPr>
          <w:rFonts w:ascii="Times New Roman" w:eastAsia="宋体" w:hAnsi="Times New Roman" w:cs="Times New Roman"/>
          <w:sz w:val="24"/>
          <w:szCs w:val="24"/>
        </w:rPr>
        <w:t>700 Ma clusters</w:t>
      </w:r>
      <w:r w:rsidRPr="002E673A">
        <w:rPr>
          <w:rFonts w:ascii="Times New Roman" w:eastAsia="宋体" w:hAnsi="Times New Roman" w:cs="Times New Roman"/>
          <w:sz w:val="24"/>
          <w:szCs w:val="24"/>
        </w:rPr>
        <w:t>, and</w:t>
      </w:r>
      <w:r w:rsidR="00C52765">
        <w:rPr>
          <w:rFonts w:ascii="Times New Roman" w:eastAsia="宋体" w:hAnsi="Times New Roman" w:cs="Times New Roman"/>
          <w:sz w:val="24"/>
          <w:szCs w:val="24"/>
        </w:rPr>
        <w:t xml:space="preserve"> rare &gt;</w:t>
      </w:r>
      <w:r w:rsidRPr="002E673A">
        <w:rPr>
          <w:rFonts w:ascii="Times New Roman" w:eastAsia="宋体" w:hAnsi="Times New Roman" w:cs="Times New Roman"/>
          <w:sz w:val="24"/>
          <w:szCs w:val="24"/>
        </w:rPr>
        <w:t xml:space="preserve"> 1.1 Ga</w:t>
      </w:r>
      <w:r w:rsidR="00C52765">
        <w:rPr>
          <w:rFonts w:ascii="Times New Roman" w:eastAsia="宋体" w:hAnsi="Times New Roman" w:cs="Times New Roman"/>
          <w:sz w:val="24"/>
          <w:szCs w:val="24"/>
        </w:rPr>
        <w:t xml:space="preserve"> grains</w:t>
      </w:r>
      <w:r w:rsidR="00242CD0">
        <w:rPr>
          <w:rFonts w:ascii="Times New Roman" w:eastAsia="宋体" w:hAnsi="Times New Roman" w:cs="Times New Roman"/>
          <w:sz w:val="24"/>
          <w:szCs w:val="24"/>
        </w:rPr>
        <w:fldChar w:fldCharType="begin"/>
      </w:r>
      <w:r w:rsidR="00242CD0">
        <w:rPr>
          <w:rFonts w:ascii="Times New Roman" w:eastAsia="宋体" w:hAnsi="Times New Roman" w:cs="Times New Roman"/>
          <w:sz w:val="24"/>
          <w:szCs w:val="24"/>
        </w:rPr>
        <w:instrText xml:space="preserve"> ADDIN ZOTERO_ITEM CSL_CITATION {"citationID":"cBfr2z64","properties":{"formattedCitation":"\\super 10\\nosupersub{}","plainCitation":"10","noteIndex":0},"citationItems":[{"id":1357,"uris":["http://zotero.org/users/15804037/items/R8TP3YB7"],"itemData":{"i</w:instrText>
      </w:r>
      <w:r w:rsidR="00242CD0">
        <w:rPr>
          <w:rFonts w:ascii="Times New Roman" w:eastAsia="宋体" w:hAnsi="Times New Roman" w:cs="Times New Roman" w:hint="eastAsia"/>
          <w:sz w:val="24"/>
          <w:szCs w:val="24"/>
        </w:rPr>
        <w:instrText>d":1357,"type":"article-journal","abstract":"The Chinese Altai, a typical region of the Central Asian Orogenic Belt (CAOB), has been envisaged as subduction</w:instrText>
      </w:r>
      <w:r w:rsidR="00242CD0">
        <w:rPr>
          <w:rFonts w:ascii="Times New Roman" w:eastAsia="宋体" w:hAnsi="Times New Roman" w:cs="Times New Roman" w:hint="eastAsia"/>
          <w:sz w:val="24"/>
          <w:szCs w:val="24"/>
        </w:rPr>
        <w:instrText>‐</w:instrText>
      </w:r>
      <w:r w:rsidR="00242CD0">
        <w:rPr>
          <w:rFonts w:ascii="Times New Roman" w:eastAsia="宋体" w:hAnsi="Times New Roman" w:cs="Times New Roman" w:hint="eastAsia"/>
          <w:sz w:val="24"/>
          <w:szCs w:val="24"/>
        </w:rPr>
        <w:instrText xml:space="preserve">accretion complex or Precambrian microcontinent. Thick metasedimentary rocks crop out extensively </w:instrText>
      </w:r>
      <w:r w:rsidR="00242CD0">
        <w:rPr>
          <w:rFonts w:ascii="Times New Roman" w:eastAsia="宋体" w:hAnsi="Times New Roman" w:cs="Times New Roman"/>
          <w:sz w:val="24"/>
          <w:szCs w:val="24"/>
        </w:rPr>
        <w:instrText>in the Central Altai and Qiongkuer domains, but their depositional age is not well constrained. Most workers have regarded these sedimentary rocks as passive continental margin sediments deposited on a Precambrian microcontinent. However, our studies of U</w:instrText>
      </w:r>
      <w:r w:rsidR="00242CD0">
        <w:rPr>
          <w:rFonts w:ascii="Times New Roman" w:eastAsia="宋体" w:hAnsi="Times New Roman" w:cs="Times New Roman" w:hint="eastAsia"/>
          <w:sz w:val="24"/>
          <w:szCs w:val="24"/>
        </w:rPr>
        <w:instrText>‐</w:instrText>
      </w:r>
      <w:r w:rsidR="00242CD0">
        <w:rPr>
          <w:rFonts w:ascii="Times New Roman" w:eastAsia="宋体" w:hAnsi="Times New Roman" w:cs="Times New Roman" w:hint="eastAsia"/>
          <w:sz w:val="24"/>
          <w:szCs w:val="24"/>
        </w:rPr>
        <w:instrText>Pb and Hf isotopes of detrital zircons separated from these rocks reveal that a predominant population has\n              206\n              Pb/\n              238\n              U ages between 460 and 540 Ma and most grains of this population possess po</w:instrText>
      </w:r>
      <w:r w:rsidR="00242CD0">
        <w:rPr>
          <w:rFonts w:ascii="Times New Roman" w:eastAsia="宋体" w:hAnsi="Times New Roman" w:cs="Times New Roman"/>
          <w:sz w:val="24"/>
          <w:szCs w:val="24"/>
        </w:rPr>
        <w:instrText xml:space="preserve">sitive ɛ\n              Hf\n              (t) values. Zircons of the population have oscillatory zoning, possess high Th/U ratios, and are enhedral to subhedral crystals with sharp edges, showing short distance of transportation from an igneous provenance. The above results indicate that these metasedimentary rocks were deposited on an active continental margin not prior to the Middle Ordovician. Therefore the Chinese Altai orogen was an active continental margin in the Early Paleozoic, which is inconsistent with a Precambrian microcontinent model and reveals an arc accretionary history.","container-title":"Tectonics","DOI":"10.1029/2007TC002128","ISSN":"0278-7407, 1944-9194","issue":"5","journalAbbreviation":"Tectonics","language":"en","license":"http://onlinelibrary.wiley.com/termsAndConditions#vor","page":"2007TC002128","source":"DOI.org (Crossref)","title":"Detrital zircon age and Hf isotopic studies for metasedimentary rocks from the Chinese Altai: Implications for the Early Paleozoic tectonic evolution of the Central Asian Orogenic Belt","title-short":"Detrital zircon age and Hf isotopic studies for metasedimentary rocks from the Chinese Altai","volume":"26","author":[{"family":"Long","given":"Xiaoping"},{"family":"Sun","given":"Min"},{"family":"Yuan","given":"Chao"},{"family":"Xiao","given":"Wenjiao"},{"family":"Lin","given":"Shoufa"},{"family":"Wu","given":"Fuyuan"},{"family":"Xia","given":"Xiaoping"},{"family":"Cai","given":"Keda"}],"issued":{"date-parts":[["2007",10]]}}}],"schema":"https://github.com/citation-style-language/schema/raw/master/csl-citation.json"} </w:instrText>
      </w:r>
      <w:r w:rsidR="00242CD0">
        <w:rPr>
          <w:rFonts w:ascii="Times New Roman" w:eastAsia="宋体" w:hAnsi="Times New Roman" w:cs="Times New Roman"/>
          <w:sz w:val="24"/>
          <w:szCs w:val="24"/>
        </w:rPr>
        <w:fldChar w:fldCharType="separate"/>
      </w:r>
      <w:r w:rsidR="00242CD0" w:rsidRPr="00C76D7B">
        <w:rPr>
          <w:rFonts w:ascii="Times New Roman" w:hAnsi="Times New Roman" w:cs="Times New Roman"/>
          <w:sz w:val="24"/>
          <w:szCs w:val="24"/>
          <w:vertAlign w:val="superscript"/>
        </w:rPr>
        <w:t>10</w:t>
      </w:r>
      <w:r w:rsidR="00242CD0">
        <w:rPr>
          <w:rFonts w:ascii="Times New Roman" w:eastAsia="宋体" w:hAnsi="Times New Roman" w:cs="Times New Roman"/>
          <w:sz w:val="24"/>
          <w:szCs w:val="24"/>
        </w:rPr>
        <w:fldChar w:fldCharType="end"/>
      </w:r>
      <w:r w:rsidRPr="002E673A">
        <w:rPr>
          <w:rFonts w:ascii="Times New Roman" w:eastAsia="宋体" w:hAnsi="Times New Roman" w:cs="Times New Roman"/>
          <w:sz w:val="24"/>
          <w:szCs w:val="24"/>
        </w:rPr>
        <w:t xml:space="preserve"> (</w:t>
      </w:r>
      <w:r w:rsidRPr="00BB45CC">
        <w:rPr>
          <w:rFonts w:ascii="Times New Roman" w:eastAsia="宋体" w:hAnsi="Times New Roman" w:cs="Times New Roman"/>
          <w:b/>
          <w:bCs/>
          <w:sz w:val="24"/>
          <w:szCs w:val="24"/>
        </w:rPr>
        <w:t>Fig. S</w:t>
      </w:r>
      <w:r w:rsidR="00BB45CC">
        <w:rPr>
          <w:rFonts w:ascii="Times New Roman" w:eastAsia="宋体" w:hAnsi="Times New Roman" w:cs="Times New Roman"/>
          <w:b/>
          <w:bCs/>
          <w:sz w:val="24"/>
          <w:szCs w:val="24"/>
        </w:rPr>
        <w:t>3</w:t>
      </w:r>
      <w:r w:rsidRPr="00BB45CC">
        <w:rPr>
          <w:rFonts w:ascii="Times New Roman" w:eastAsia="宋体" w:hAnsi="Times New Roman" w:cs="Times New Roman"/>
          <w:b/>
          <w:bCs/>
          <w:sz w:val="24"/>
          <w:szCs w:val="24"/>
        </w:rPr>
        <w:t>e</w:t>
      </w:r>
      <w:r w:rsidRPr="002E673A">
        <w:rPr>
          <w:rFonts w:ascii="Times New Roman" w:eastAsia="宋体" w:hAnsi="Times New Roman" w:cs="Times New Roman"/>
          <w:sz w:val="24"/>
          <w:szCs w:val="24"/>
        </w:rPr>
        <w:t>).</w:t>
      </w:r>
    </w:p>
    <w:bookmarkEnd w:id="2"/>
    <w:bookmarkEnd w:id="3"/>
    <w:p w14:paraId="6F5720B1" w14:textId="77777777" w:rsidR="00C05556" w:rsidRDefault="00C05556" w:rsidP="002E673A">
      <w:pPr>
        <w:pStyle w:val="a3"/>
        <w:jc w:val="left"/>
        <w:rPr>
          <w:rFonts w:ascii="Times New Roman" w:hAnsi="Times New Roman" w:cs="Times New Roman"/>
          <w:sz w:val="24"/>
          <w:szCs w:val="24"/>
        </w:rPr>
      </w:pPr>
    </w:p>
    <w:bookmarkEnd w:id="10"/>
    <w:bookmarkEnd w:id="11"/>
    <w:p w14:paraId="7C8E2A8C" w14:textId="1F505F85" w:rsidR="00C05556" w:rsidRDefault="00000000">
      <w:pPr>
        <w:pStyle w:val="a3"/>
        <w:rPr>
          <w:rFonts w:ascii="Times New Roman" w:hAnsi="Times New Roman" w:cs="Times New Roman"/>
          <w:b/>
          <w:sz w:val="24"/>
        </w:rPr>
      </w:pPr>
      <w:r>
        <w:rPr>
          <w:rFonts w:ascii="Times New Roman" w:hAnsi="Times New Roman" w:cs="Times New Roman"/>
          <w:b/>
          <w:sz w:val="24"/>
        </w:rPr>
        <w:t>S</w:t>
      </w:r>
      <w:r>
        <w:rPr>
          <w:rFonts w:ascii="Times New Roman" w:hAnsi="Times New Roman" w:cs="Times New Roman" w:hint="eastAsia"/>
          <w:b/>
          <w:sz w:val="24"/>
        </w:rPr>
        <w:t>2</w:t>
      </w:r>
      <w:r>
        <w:rPr>
          <w:rFonts w:ascii="Times New Roman" w:hAnsi="Times New Roman" w:cs="Times New Roman"/>
          <w:b/>
          <w:sz w:val="24"/>
        </w:rPr>
        <w:t>.</w:t>
      </w:r>
      <w:r>
        <w:rPr>
          <w:rFonts w:ascii="Times New Roman" w:hAnsi="Times New Roman" w:cs="Times New Roman" w:hint="eastAsia"/>
          <w:b/>
          <w:sz w:val="24"/>
        </w:rPr>
        <w:t xml:space="preserve"> </w:t>
      </w:r>
      <w:r w:rsidR="002E673A" w:rsidRPr="002E673A">
        <w:rPr>
          <w:rFonts w:ascii="Times New Roman" w:hAnsi="Times New Roman" w:cs="Times New Roman"/>
          <w:b/>
          <w:sz w:val="24"/>
        </w:rPr>
        <w:t>Geochronological and geochemical data of magmatic rocks from the western Mongolia Collage</w:t>
      </w:r>
    </w:p>
    <w:p w14:paraId="75032DA0" w14:textId="77777777" w:rsidR="00C05556" w:rsidRDefault="00C05556">
      <w:pPr>
        <w:pStyle w:val="a3"/>
        <w:rPr>
          <w:rFonts w:ascii="Times New Roman" w:hAnsi="Times New Roman" w:cs="Times New Roman"/>
          <w:b/>
          <w:sz w:val="24"/>
        </w:rPr>
      </w:pPr>
    </w:p>
    <w:p w14:paraId="4313CC0D" w14:textId="63BD9487" w:rsidR="002E673A" w:rsidRPr="002E673A" w:rsidRDefault="002E673A" w:rsidP="002E673A">
      <w:pPr>
        <w:pStyle w:val="a3"/>
        <w:ind w:firstLineChars="200" w:firstLine="480"/>
        <w:rPr>
          <w:rFonts w:ascii="Times New Roman" w:hAnsi="Times New Roman" w:cs="Times New Roman"/>
          <w:sz w:val="24"/>
          <w:szCs w:val="24"/>
        </w:rPr>
      </w:pPr>
      <w:bookmarkStart w:id="12" w:name="OLE_LINK356"/>
      <w:bookmarkStart w:id="13" w:name="OLE_LINK357"/>
      <w:r w:rsidRPr="002E673A">
        <w:rPr>
          <w:rFonts w:ascii="Times New Roman" w:hAnsi="Times New Roman" w:cs="Times New Roman"/>
          <w:sz w:val="24"/>
          <w:szCs w:val="24"/>
        </w:rPr>
        <w:t>The granitoids in the Lake Zone span a wide age interval from ca. 551 to 440 Ma</w:t>
      </w:r>
      <w:r w:rsidR="00F47BFE">
        <w:rPr>
          <w:rFonts w:ascii="Times New Roman" w:hAnsi="Times New Roman" w:cs="Times New Roman" w:hint="eastAsia"/>
          <w:sz w:val="24"/>
          <w:szCs w:val="24"/>
        </w:rPr>
        <w:t xml:space="preserve"> </w:t>
      </w:r>
      <w:r w:rsidRPr="002E673A">
        <w:rPr>
          <w:rFonts w:ascii="Times New Roman" w:hAnsi="Times New Roman" w:cs="Times New Roman"/>
          <w:sz w:val="24"/>
          <w:szCs w:val="24"/>
        </w:rPr>
        <w:t>(</w:t>
      </w:r>
      <w:r w:rsidRPr="00BB45CC">
        <w:rPr>
          <w:rFonts w:ascii="Times New Roman" w:hAnsi="Times New Roman" w:cs="Times New Roman"/>
          <w:b/>
          <w:bCs/>
          <w:sz w:val="24"/>
          <w:szCs w:val="24"/>
        </w:rPr>
        <w:t>Table S2</w:t>
      </w:r>
      <w:r w:rsidRPr="002E673A">
        <w:rPr>
          <w:rFonts w:ascii="Times New Roman" w:hAnsi="Times New Roman" w:cs="Times New Roman"/>
          <w:sz w:val="24"/>
          <w:szCs w:val="24"/>
        </w:rPr>
        <w:t>). The earliest intrusive rocks dated at 551 ± 13 Ma are calc-alkaline diorite–tonalite–</w:t>
      </w:r>
      <w:proofErr w:type="spellStart"/>
      <w:r w:rsidRPr="002E673A">
        <w:rPr>
          <w:rFonts w:ascii="Times New Roman" w:hAnsi="Times New Roman" w:cs="Times New Roman"/>
          <w:sz w:val="24"/>
          <w:szCs w:val="24"/>
        </w:rPr>
        <w:t>plagiogranite</w:t>
      </w:r>
      <w:proofErr w:type="spellEnd"/>
      <w:r w:rsidRPr="002E673A">
        <w:rPr>
          <w:rFonts w:ascii="Times New Roman" w:hAnsi="Times New Roman" w:cs="Times New Roman"/>
          <w:sz w:val="24"/>
          <w:szCs w:val="24"/>
        </w:rPr>
        <w:t xml:space="preserve"> associations from the Three Hills massif, </w:t>
      </w:r>
      <w:r w:rsidR="00EA088C">
        <w:rPr>
          <w:rFonts w:ascii="Times New Roman" w:hAnsi="Times New Roman" w:cs="Times New Roman" w:hint="eastAsia"/>
          <w:sz w:val="24"/>
          <w:szCs w:val="24"/>
        </w:rPr>
        <w:t xml:space="preserve">coeval </w:t>
      </w:r>
      <w:r w:rsidRPr="002E673A">
        <w:rPr>
          <w:rFonts w:ascii="Times New Roman" w:hAnsi="Times New Roman" w:cs="Times New Roman"/>
          <w:sz w:val="24"/>
          <w:szCs w:val="24"/>
        </w:rPr>
        <w:t>with regional island-arc</w:t>
      </w:r>
      <w:r w:rsidR="00EA088C" w:rsidRPr="00EA088C">
        <w:rPr>
          <w:rFonts w:ascii="Times New Roman" w:hAnsi="Times New Roman" w:cs="Times New Roman"/>
          <w:sz w:val="24"/>
          <w:szCs w:val="24"/>
        </w:rPr>
        <w:t xml:space="preserve"> </w:t>
      </w:r>
      <w:r w:rsidR="00EA088C" w:rsidRPr="002E673A">
        <w:rPr>
          <w:rFonts w:ascii="Times New Roman" w:hAnsi="Times New Roman" w:cs="Times New Roman"/>
          <w:sz w:val="24"/>
          <w:szCs w:val="24"/>
        </w:rPr>
        <w:t>andesitic</w:t>
      </w:r>
      <w:r w:rsidRPr="002E673A">
        <w:rPr>
          <w:rFonts w:ascii="Times New Roman" w:hAnsi="Times New Roman" w:cs="Times New Roman"/>
          <w:sz w:val="24"/>
          <w:szCs w:val="24"/>
        </w:rPr>
        <w:t xml:space="preserve"> volcanic rocks (546 ± 3 Ma, </w:t>
      </w:r>
      <w:r w:rsidR="00B903DB">
        <w:rPr>
          <w:rFonts w:ascii="Times New Roman" w:hAnsi="Times New Roman" w:cs="Times New Roman"/>
          <w:sz w:val="24"/>
          <w:szCs w:val="24"/>
        </w:rPr>
        <w:t>ref.</w:t>
      </w:r>
      <w:r w:rsidR="00B903DB">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{"citationID":"Yua7dkUc","properties":{"formattedCitation":"\\super 11\\nosupersub{}","plainCitation":"11","noteIndex":0},"citationItems":[{"id":1359,"uris":["http://zotero.org/users/15804037/items/7X7RV7W7"],"itemData":{"id":1359,"type":"article-journal","abstract":"The composition, age, and geological setting is studied for the Khaldzan-Buregtei group of massifs of peralkaline rare-metal granitoids. The massifs are conﬁned to a large fault zone separating the Late Caledonian structures of the Mongolian Altai and Early Caledonian structures of the Ozernaya Zone. The massifs are hosted by the rocks of ophiolite complex and granitoids various in age and composition. The geochronological (U–Pb and Ar–Ar) studies demonstrated the multistage magmatic history of the region. The ophiolites in the basement of the Caledonides were formed within 570–520 Ma, and the island-arc complexes situated near the alkaline massifs originated at 546 Ma ago (Ar–Ar method). The collision in the region was accomplished by emplacement of tonalites and granodiorites (495 Ma, U–Pb method). Granites of normal alkalinity were emplaced at later stages at about 465 ± 11, 441 ± 2, and 355.4 ± 1.4 Ma (U–Pb method). The alkali granitoid massifs have multiphase structures and include rare-metal ores. The Khaldzan-Buregtei massif was formed in the following sequence: (1) nordmarkites with coeval dolerites, (2) peralkaline granites with coeval dolerites, (3) ekerites, ﬁne-grained peralkaline granites and pegmatites, (4) pantellerites, (5) rare-metal peralkaline granites, (6) potassium alkali basic rocks and, conventionally, leucocratic syenites and (7) miarolitic rare-metal peralkaline granites. The minerals of Nb, Zr, REEs, and, particularly, Y, U, Th, and Be are the most valuable ore minerals in the massif. The U–Pb ages were determined for the following rocks of the massif: 392.2 ± 2.3 Ma for peralkaline granites of the second phase, 390.8 ± 1.2 Ma for syenites of the sixth phase, and 395.0 ± 1.3 Ma for quartz–zircon–orthite–epidote ore. The Ar–Ar method gave consistent results or some older ages. All these data constrain the age of the massif within 391–395 Ma. The Khaldzan-Buregtei group of alkali rock massifs belongs to the Early–Middle Paleozoic Altai–Sayan intraplate region of the Central Asian Caledonides. The distribution of the massifs and an associated wide dike swarm is controlled by an extension zone, the southern branch of the triple junction in this region.","issue":"5","language":"en","page":"412-436","source":"Zotero","title":"The Khaldzan-Buregtei Massif of Peralkaline Rare-Metal Igneous Rocks:  Structure, Geochronology, and Geodynamic Setting in the Caledonides of  Western Mongolia","volume":"12","author":[{"family":"Kozakov","given":"Ivan K"},{"literal":"V. V. Yarmolyuk"},{"literal":"E. B. Sal’nikova"},{"literal":"P. M. Kartashov"},{"literal":"V. P. Kovach"},{"literal":"I. K. Kozakov"},{"literal":"A. M. Kozlovskii"},{"literal":"A. B. Kotov"},{"literal":"V. A. Ponomarchuk"},{"literal":"E. N. Listratova"},{"literal":"S. Z. Yakovleva"}],"issued":{"date-parts":[["2004"]]}}}],"schema":"https://github.com/citation-style-language/schema/raw/master/csl-citation.json"} </w:instrText>
      </w:r>
      <w:r w:rsidR="00B903DB">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11</w:t>
      </w:r>
      <w:r w:rsidR="00B903DB">
        <w:rPr>
          <w:rFonts w:ascii="Times New Roman" w:hAnsi="Times New Roman" w:cs="Times New Roman"/>
          <w:sz w:val="24"/>
          <w:szCs w:val="24"/>
        </w:rPr>
        <w:fldChar w:fldCharType="end"/>
      </w:r>
      <w:r w:rsidR="00B903DB">
        <w:rPr>
          <w:rFonts w:ascii="Times New Roman" w:hAnsi="Times New Roman" w:cs="Times New Roman"/>
          <w:sz w:val="24"/>
          <w:szCs w:val="24"/>
        </w:rPr>
        <w:t>)</w:t>
      </w:r>
      <w:r w:rsidRPr="002E673A">
        <w:rPr>
          <w:rFonts w:ascii="Times New Roman" w:hAnsi="Times New Roman" w:cs="Times New Roman"/>
          <w:sz w:val="24"/>
          <w:szCs w:val="24"/>
        </w:rPr>
        <w:t xml:space="preserve">. The Cambrian volcanic rocks intercalated within the Baatar Formation in the Lake Zone show </w:t>
      </w:r>
      <w:r w:rsidR="00687142">
        <w:rPr>
          <w:rFonts w:ascii="Times New Roman" w:hAnsi="Times New Roman" w:cs="Times New Roman"/>
          <w:sz w:val="24"/>
          <w:szCs w:val="24"/>
        </w:rPr>
        <w:t xml:space="preserve">a </w:t>
      </w:r>
      <w:r w:rsidRPr="002E673A">
        <w:rPr>
          <w:rFonts w:ascii="Times New Roman" w:hAnsi="Times New Roman" w:cs="Times New Roman"/>
          <w:sz w:val="24"/>
          <w:szCs w:val="24"/>
        </w:rPr>
        <w:t>bimodal signature</w:t>
      </w:r>
      <w:r w:rsidR="00B903DB">
        <w:rPr>
          <w:rFonts w:ascii="Times New Roman" w:hAnsi="Times New Roman" w:cs="Times New Roman"/>
          <w:sz w:val="24"/>
          <w:szCs w:val="24"/>
        </w:rPr>
        <w:fldChar w:fldCharType="begin"/>
      </w:r>
      <w:r w:rsidR="00B903DB">
        <w:rPr>
          <w:rFonts w:ascii="Times New Roman" w:hAnsi="Times New Roman" w:cs="Times New Roman"/>
          <w:sz w:val="24"/>
          <w:szCs w:val="24"/>
        </w:rPr>
        <w:instrText xml:space="preserve"> ADDIN ZOTERO_ITEM CSL_CITATION {"citationID":"AeGHnVQE","properties":{"formattedCitation":"\\super 2\\nosupersub{}","plainCitation":"2","noteIndex":0},"citationItems":[{"id":1180,"uris":["http://zotero.org/users/15804037/items/GCPZMUUD"],"itemData":{"id":1180,"type":"article-journal","abstract":"The early Palaeozoic volcano–sedimentary evolution of the Khovd and Gobi-Altai zones of the Mongol–Altai Domain was investigated by quantitative petrographic analysis of sediments, whole-rock geochemistry of volcanic rocks, and U–Pb zircon dating. Three evolutionary stages were identified in the Khovd Zone: (1) Cambrian–mid Ordovician basaltic (Nb/Yb = 0.09–1.25) and rhyodacitic (Nb/Yb = 4.36) volcanism and sedimentation of immature greywackes in the fore-arc basin in front of the juvenile continental arc, (2) late Ordovician flysch-type sedimentation accompanied by a volcanic gap coincided with Barrovian metamorphism in footwall sequences reflecting a compressional stage, and (3) Silurian–Devonian within-plate bimodal volcanism (with a strong asthenospheric imprint; Nb/Yb = 4.45–20.34) followed by mature siliciclastic deposition interpreted as transformation of the former fore-arc region into a back-arc domain associated with HT metamorphism. In the Gobi-Altai Zone the three stages were: (1) Cambro–Ordovician marginal greywacke–sandstone succession adjacent to a mature continental arc (mafic rocks Nb/Yb = 0.71–4.36), (2) Silurian siliciclastic sedimentation associated with migration of the volcanic gap and Barrovian metamorphism, and (3) Lower Devonian deep-marine sedimentation followed by shallow-marine carbonate sedimentation, initially accompanied by calc-alkaline basalts (Nb/Yb = 0.74–4.57) and andesites to rhyolites (Nb/Yb = 0.69–4.87), evolving in the mid–late Devonian to within-plate alkali basalts (Nb/Yb = 11.05) thus reflecting back-arc basin development. These temporal and spatial variations in the Mongol-Altai Domain are interpreted as a diachronous sequence of retreating and advancing subduction modes instead of juxtaposition of suspect terranes as proposed in previous studies.","container-title":"Journal of Asian Earth Sciences","DOI":"10.1016/j.jseaes.2022.105182","ISSN":"13679120","journalAbbreviation":"Journal of Asian Earth Sciences","language":"en","page":"105182","source":"DOI.org (Crossref)","title":"Subduction-controlled temporal and spatial variations in early Palaeozoic sedimentary and volcanic record of the Mongol-Altai Domain","volume":"230","author":[{"family":"Buriánek","given":"David"},{"family":"Soejono","given":"Igor"},{"family":"Schulmann","given":"Karel"},{"family":"Janoušek","given":"Vojtěch"},{"family":"Hanžl","given":"Pavel"},{"family":"Čáp","given":"Pavel"},{"family":"Bold","given":"Uyanga"},{"family":"Svojtka","given":"Martin"},{"family":"Collett","given":"Stephen"},{"family":"Žáček","given":"Vladimír"}],"issued":{"date-parts":[["2022",6]]}}}],"schema":"https://github.com/citation-style-language/schema/raw/master/csl-citation.json"} </w:instrText>
      </w:r>
      <w:r w:rsidR="00B903DB">
        <w:rPr>
          <w:rFonts w:ascii="Times New Roman" w:hAnsi="Times New Roman" w:cs="Times New Roman"/>
          <w:sz w:val="24"/>
          <w:szCs w:val="24"/>
        </w:rPr>
        <w:fldChar w:fldCharType="separate"/>
      </w:r>
      <w:r w:rsidR="00B903DB" w:rsidRPr="00B903DB">
        <w:rPr>
          <w:rFonts w:ascii="Times New Roman" w:hAnsi="Times New Roman" w:cs="Times New Roman"/>
          <w:sz w:val="24"/>
          <w:szCs w:val="24"/>
          <w:vertAlign w:val="superscript"/>
        </w:rPr>
        <w:t>2</w:t>
      </w:r>
      <w:r w:rsidR="00B903DB">
        <w:rPr>
          <w:rFonts w:ascii="Times New Roman" w:hAnsi="Times New Roman" w:cs="Times New Roman"/>
          <w:sz w:val="24"/>
          <w:szCs w:val="24"/>
        </w:rPr>
        <w:fldChar w:fldCharType="end"/>
      </w:r>
      <w:r w:rsidRPr="002E673A">
        <w:rPr>
          <w:rFonts w:ascii="Times New Roman" w:hAnsi="Times New Roman" w:cs="Times New Roman"/>
          <w:sz w:val="24"/>
          <w:szCs w:val="24"/>
        </w:rPr>
        <w:t xml:space="preserve">. The basalts (No. 2 in </w:t>
      </w:r>
      <w:r w:rsidRPr="00BB45CC">
        <w:rPr>
          <w:rFonts w:ascii="Times New Roman" w:hAnsi="Times New Roman" w:cs="Times New Roman"/>
          <w:b/>
          <w:bCs/>
          <w:sz w:val="24"/>
          <w:szCs w:val="24"/>
        </w:rPr>
        <w:t xml:space="preserve">Figs. </w:t>
      </w:r>
      <w:r w:rsidR="00EA088C">
        <w:rPr>
          <w:rFonts w:ascii="Times New Roman" w:hAnsi="Times New Roman" w:cs="Times New Roman" w:hint="eastAsia"/>
          <w:b/>
          <w:bCs/>
          <w:sz w:val="24"/>
          <w:szCs w:val="24"/>
        </w:rPr>
        <w:t>2</w:t>
      </w:r>
      <w:r w:rsidR="00C55CAC" w:rsidRPr="00BB45CC">
        <w:rPr>
          <w:rFonts w:ascii="Times New Roman" w:hAnsi="Times New Roman" w:cs="Times New Roman"/>
          <w:b/>
          <w:bCs/>
          <w:sz w:val="24"/>
          <w:szCs w:val="24"/>
        </w:rPr>
        <w:t xml:space="preserve"> </w:t>
      </w:r>
      <w:r w:rsidRPr="00BB45CC">
        <w:rPr>
          <w:rFonts w:ascii="Times New Roman" w:hAnsi="Times New Roman" w:cs="Times New Roman"/>
          <w:b/>
          <w:bCs/>
          <w:sz w:val="24"/>
          <w:szCs w:val="24"/>
        </w:rPr>
        <w:t>and S4</w:t>
      </w:r>
      <w:r w:rsidRPr="002E673A">
        <w:rPr>
          <w:rFonts w:ascii="Times New Roman" w:hAnsi="Times New Roman" w:cs="Times New Roman"/>
          <w:sz w:val="24"/>
          <w:szCs w:val="24"/>
        </w:rPr>
        <w:t>) have subalkaline compositions, with relatively flat REE (rare-earth elements) distribution patterns and high Th contents and depletions in HFSE (high-field strength elements), as shown in the N-MORB-normalized spider diagram (</w:t>
      </w:r>
      <w:r w:rsidRPr="00BB45CC">
        <w:rPr>
          <w:rFonts w:ascii="Times New Roman" w:hAnsi="Times New Roman" w:cs="Times New Roman"/>
          <w:b/>
          <w:bCs/>
          <w:sz w:val="24"/>
          <w:szCs w:val="24"/>
        </w:rPr>
        <w:t>Fig. S4</w:t>
      </w:r>
      <w:r w:rsidRPr="002E673A">
        <w:rPr>
          <w:rFonts w:ascii="Times New Roman" w:hAnsi="Times New Roman" w:cs="Times New Roman"/>
          <w:sz w:val="24"/>
          <w:szCs w:val="24"/>
        </w:rPr>
        <w:t>). These characteristics strongly suggest a subduction-related formation environment, plotting into the volcanic-arc calc-alkaline or tholeiitic basalt fields (</w:t>
      </w:r>
      <w:r w:rsidRPr="00BB45CC">
        <w:rPr>
          <w:rFonts w:ascii="Times New Roman" w:hAnsi="Times New Roman" w:cs="Times New Roman"/>
          <w:b/>
          <w:bCs/>
          <w:sz w:val="24"/>
          <w:szCs w:val="24"/>
        </w:rPr>
        <w:t>Fig. S4</w:t>
      </w:r>
      <w:r w:rsidRPr="002E673A">
        <w:rPr>
          <w:rFonts w:ascii="Times New Roman" w:hAnsi="Times New Roman" w:cs="Times New Roman"/>
          <w:sz w:val="24"/>
          <w:szCs w:val="24"/>
        </w:rPr>
        <w:t xml:space="preserve">). The contemporaneous granitoids in this region (ca. 535–494 Ma; </w:t>
      </w:r>
      <w:r w:rsidR="00687142">
        <w:rPr>
          <w:rFonts w:ascii="Times New Roman" w:hAnsi="Times New Roman" w:cs="Times New Roman"/>
          <w:sz w:val="24"/>
          <w:szCs w:val="24"/>
        </w:rPr>
        <w:t xml:space="preserve">No. 1 in </w:t>
      </w:r>
      <w:r w:rsidRPr="00BB45CC">
        <w:rPr>
          <w:rFonts w:ascii="Times New Roman" w:hAnsi="Times New Roman" w:cs="Times New Roman"/>
          <w:b/>
          <w:bCs/>
          <w:sz w:val="24"/>
          <w:szCs w:val="24"/>
        </w:rPr>
        <w:t xml:space="preserve">Fig. </w:t>
      </w:r>
      <w:r w:rsidR="00EA088C">
        <w:rPr>
          <w:rFonts w:ascii="Times New Roman" w:hAnsi="Times New Roman" w:cs="Times New Roman" w:hint="eastAsia"/>
          <w:b/>
          <w:bCs/>
          <w:sz w:val="24"/>
          <w:szCs w:val="24"/>
        </w:rPr>
        <w:t>2</w:t>
      </w:r>
      <w:r w:rsidRPr="00B903DB">
        <w:rPr>
          <w:rFonts w:ascii="Times New Roman" w:hAnsi="Times New Roman" w:cs="Times New Roman"/>
          <w:sz w:val="24"/>
          <w:szCs w:val="24"/>
        </w:rPr>
        <w:t xml:space="preserve">; </w:t>
      </w:r>
      <w:r w:rsidRPr="00BB45CC">
        <w:rPr>
          <w:rFonts w:ascii="Times New Roman" w:hAnsi="Times New Roman" w:cs="Times New Roman"/>
          <w:b/>
          <w:bCs/>
          <w:sz w:val="24"/>
          <w:szCs w:val="24"/>
        </w:rPr>
        <w:t>Table S2</w:t>
      </w:r>
      <w:r w:rsidRPr="002E673A">
        <w:rPr>
          <w:rFonts w:ascii="Times New Roman" w:hAnsi="Times New Roman" w:cs="Times New Roman"/>
          <w:sz w:val="24"/>
          <w:szCs w:val="24"/>
        </w:rPr>
        <w:t>) have calc-alkaline geochemical signatures and a characteristic enrichment in LILE (large-ion lithophile elements, including Li, Rb, K, Sr, and Pb), U, and Th relative to the HFSE (Nb and Ta), indicating origins from a magmatic arc in a subduction environment. The chemical compositions of these granitoids</w:t>
      </w:r>
      <w:r w:rsidR="00EA088C">
        <w:rPr>
          <w:rFonts w:ascii="Times New Roman" w:hAnsi="Times New Roman" w:cs="Times New Roman" w:hint="eastAsia"/>
          <w:sz w:val="24"/>
          <w:szCs w:val="24"/>
        </w:rPr>
        <w:t xml:space="preserve"> s</w:t>
      </w:r>
      <w:r w:rsidR="00EA088C">
        <w:rPr>
          <w:rFonts w:ascii="Times New Roman" w:hAnsi="Times New Roman" w:cs="Times New Roman"/>
          <w:sz w:val="24"/>
          <w:szCs w:val="24"/>
        </w:rPr>
        <w:t>uggest</w:t>
      </w:r>
      <w:r w:rsidRPr="002E673A">
        <w:rPr>
          <w:rFonts w:ascii="Times New Roman" w:hAnsi="Times New Roman" w:cs="Times New Roman"/>
          <w:sz w:val="24"/>
          <w:szCs w:val="24"/>
        </w:rPr>
        <w:t xml:space="preserve"> </w:t>
      </w:r>
      <w:r w:rsidR="00EA088C" w:rsidRPr="00EA088C">
        <w:rPr>
          <w:rFonts w:ascii="Times New Roman" w:hAnsi="Times New Roman" w:cs="Times New Roman"/>
          <w:sz w:val="24"/>
          <w:szCs w:val="24"/>
        </w:rPr>
        <w:t>heterogeneous sources</w:t>
      </w:r>
      <w:r w:rsidRPr="002E673A">
        <w:rPr>
          <w:rFonts w:ascii="Times New Roman" w:hAnsi="Times New Roman" w:cs="Times New Roman"/>
          <w:sz w:val="24"/>
          <w:szCs w:val="24"/>
        </w:rPr>
        <w:t xml:space="preserve"> across their distribution. </w:t>
      </w:r>
      <w:r w:rsidR="00EA088C">
        <w:rPr>
          <w:rFonts w:ascii="Times New Roman" w:hAnsi="Times New Roman" w:cs="Times New Roman"/>
          <w:sz w:val="24"/>
          <w:szCs w:val="24"/>
        </w:rPr>
        <w:t>T</w:t>
      </w:r>
      <w:r w:rsidRPr="002E673A">
        <w:rPr>
          <w:rFonts w:ascii="Times New Roman" w:hAnsi="Times New Roman" w:cs="Times New Roman"/>
          <w:sz w:val="24"/>
          <w:szCs w:val="24"/>
        </w:rPr>
        <w:t>he southern</w:t>
      </w:r>
      <w:r w:rsidR="00EA088C" w:rsidRPr="00EA088C">
        <w:rPr>
          <w:rFonts w:ascii="Times New Roman" w:hAnsi="Times New Roman" w:cs="Times New Roman"/>
          <w:sz w:val="24"/>
          <w:szCs w:val="24"/>
        </w:rPr>
        <w:t xml:space="preserve"> </w:t>
      </w:r>
      <w:proofErr w:type="spellStart"/>
      <w:r w:rsidR="00EA088C" w:rsidRPr="002E673A">
        <w:rPr>
          <w:rFonts w:ascii="Times New Roman" w:hAnsi="Times New Roman" w:cs="Times New Roman"/>
          <w:sz w:val="24"/>
          <w:szCs w:val="24"/>
        </w:rPr>
        <w:t>Zamtyn</w:t>
      </w:r>
      <w:proofErr w:type="spellEnd"/>
      <w:r w:rsidR="00EA088C" w:rsidRPr="002E673A">
        <w:rPr>
          <w:rFonts w:ascii="Times New Roman" w:hAnsi="Times New Roman" w:cs="Times New Roman"/>
          <w:sz w:val="24"/>
          <w:szCs w:val="24"/>
        </w:rPr>
        <w:t xml:space="preserve"> </w:t>
      </w:r>
      <w:proofErr w:type="spellStart"/>
      <w:r w:rsidR="00EA088C" w:rsidRPr="002E673A">
        <w:rPr>
          <w:rFonts w:ascii="Times New Roman" w:hAnsi="Times New Roman" w:cs="Times New Roman"/>
          <w:sz w:val="24"/>
          <w:szCs w:val="24"/>
        </w:rPr>
        <w:t>Nuruu</w:t>
      </w:r>
      <w:proofErr w:type="spellEnd"/>
      <w:r w:rsidR="00EA088C" w:rsidRPr="002E673A">
        <w:rPr>
          <w:rFonts w:ascii="Times New Roman" w:hAnsi="Times New Roman" w:cs="Times New Roman"/>
          <w:sz w:val="24"/>
          <w:szCs w:val="24"/>
        </w:rPr>
        <w:t xml:space="preserve"> Range</w:t>
      </w:r>
      <w:r w:rsidR="00EA088C" w:rsidRPr="00EA088C">
        <w:rPr>
          <w:rFonts w:ascii="Times New Roman" w:hAnsi="Times New Roman" w:cs="Times New Roman"/>
          <w:sz w:val="24"/>
          <w:szCs w:val="24"/>
        </w:rPr>
        <w:t xml:space="preserve"> </w:t>
      </w:r>
      <w:r w:rsidR="00EA088C" w:rsidRPr="002E673A">
        <w:rPr>
          <w:rFonts w:ascii="Times New Roman" w:hAnsi="Times New Roman" w:cs="Times New Roman"/>
          <w:sz w:val="24"/>
          <w:szCs w:val="24"/>
        </w:rPr>
        <w:t>orthogneiss</w:t>
      </w:r>
      <w:r w:rsidR="00EA088C" w:rsidRPr="00EA088C">
        <w:rPr>
          <w:rFonts w:ascii="Times New Roman" w:hAnsi="Times New Roman" w:cs="Times New Roman"/>
          <w:sz w:val="24"/>
          <w:szCs w:val="24"/>
        </w:rPr>
        <w:t xml:space="preserve"> </w:t>
      </w:r>
      <w:r w:rsidR="00EA088C">
        <w:rPr>
          <w:rFonts w:ascii="Times New Roman" w:hAnsi="Times New Roman" w:cs="Times New Roman"/>
          <w:sz w:val="24"/>
          <w:szCs w:val="24"/>
        </w:rPr>
        <w:t>(</w:t>
      </w:r>
      <w:r w:rsidR="00EA088C" w:rsidRPr="002E673A">
        <w:rPr>
          <w:rFonts w:ascii="Times New Roman" w:hAnsi="Times New Roman" w:cs="Times New Roman"/>
          <w:sz w:val="24"/>
          <w:szCs w:val="24"/>
        </w:rPr>
        <w:t>ca. 540 Ma</w:t>
      </w:r>
      <w:r w:rsidR="00EA088C">
        <w:rPr>
          <w:rFonts w:ascii="Times New Roman" w:hAnsi="Times New Roman" w:cs="Times New Roman"/>
          <w:sz w:val="24"/>
          <w:szCs w:val="24"/>
        </w:rPr>
        <w:t>)</w:t>
      </w:r>
      <w:r w:rsidRPr="002E673A">
        <w:rPr>
          <w:rFonts w:ascii="Times New Roman" w:hAnsi="Times New Roman" w:cs="Times New Roman"/>
          <w:sz w:val="24"/>
          <w:szCs w:val="24"/>
        </w:rPr>
        <w:t xml:space="preserve"> </w:t>
      </w:r>
      <w:r w:rsidR="00EA088C" w:rsidRPr="002E673A">
        <w:rPr>
          <w:rFonts w:ascii="Times New Roman" w:hAnsi="Times New Roman" w:cs="Times New Roman"/>
          <w:sz w:val="24"/>
          <w:szCs w:val="24"/>
        </w:rPr>
        <w:t>reveal</w:t>
      </w:r>
      <w:r w:rsidR="00687142">
        <w:rPr>
          <w:rFonts w:ascii="Times New Roman" w:hAnsi="Times New Roman" w:cs="Times New Roman"/>
          <w:sz w:val="24"/>
          <w:szCs w:val="24"/>
        </w:rPr>
        <w:t>s</w:t>
      </w:r>
      <w:r w:rsidR="00EA088C" w:rsidRPr="002E673A">
        <w:rPr>
          <w:rFonts w:ascii="Times New Roman" w:hAnsi="Times New Roman" w:cs="Times New Roman"/>
          <w:sz w:val="24"/>
          <w:szCs w:val="24"/>
        </w:rPr>
        <w:t xml:space="preserve"> the involvement of Mesoproterozoic </w:t>
      </w:r>
      <w:proofErr w:type="spellStart"/>
      <w:r w:rsidR="00EA088C" w:rsidRPr="002E673A">
        <w:rPr>
          <w:rFonts w:ascii="Times New Roman" w:hAnsi="Times New Roman" w:cs="Times New Roman"/>
          <w:sz w:val="24"/>
          <w:szCs w:val="24"/>
        </w:rPr>
        <w:t>Baydrag</w:t>
      </w:r>
      <w:proofErr w:type="spellEnd"/>
      <w:r w:rsidR="00EA088C" w:rsidRPr="002E673A">
        <w:rPr>
          <w:rFonts w:ascii="Times New Roman" w:hAnsi="Times New Roman" w:cs="Times New Roman"/>
          <w:sz w:val="24"/>
          <w:szCs w:val="24"/>
        </w:rPr>
        <w:t xml:space="preserve"> basement crust in the magma source</w:t>
      </w:r>
      <w:r w:rsidR="00EA088C">
        <w:rPr>
          <w:rFonts w:ascii="Times New Roman" w:hAnsi="Times New Roman" w:cs="Times New Roman"/>
          <w:sz w:val="24"/>
          <w:szCs w:val="24"/>
        </w:rPr>
        <w:t xml:space="preserve"> with</w:t>
      </w:r>
      <w:r w:rsidR="00687142">
        <w:rPr>
          <w:rFonts w:ascii="Times New Roman" w:hAnsi="Times New Roman" w:cs="Times New Roman"/>
          <w:sz w:val="24"/>
          <w:szCs w:val="24"/>
        </w:rPr>
        <w:t xml:space="preserve"> </w:t>
      </w:r>
      <w:proofErr w:type="spellStart"/>
      <w:r w:rsidRPr="002E673A">
        <w:rPr>
          <w:rFonts w:ascii="Times New Roman" w:hAnsi="Times New Roman" w:cs="Times New Roman"/>
          <w:sz w:val="24"/>
          <w:szCs w:val="24"/>
        </w:rPr>
        <w:t>εNd</w:t>
      </w:r>
      <w:proofErr w:type="spellEnd"/>
      <w:r w:rsidRPr="002E673A">
        <w:rPr>
          <w:rFonts w:ascii="Times New Roman" w:hAnsi="Times New Roman" w:cs="Times New Roman"/>
          <w:sz w:val="24"/>
          <w:szCs w:val="24"/>
        </w:rPr>
        <w:t xml:space="preserve">(t) values of +2.5. Towards the west, the </w:t>
      </w:r>
      <w:proofErr w:type="spellStart"/>
      <w:r w:rsidRPr="002E673A">
        <w:rPr>
          <w:rFonts w:ascii="Times New Roman" w:hAnsi="Times New Roman" w:cs="Times New Roman"/>
          <w:sz w:val="24"/>
          <w:szCs w:val="24"/>
        </w:rPr>
        <w:t>Khantaishir</w:t>
      </w:r>
      <w:proofErr w:type="spellEnd"/>
      <w:r w:rsidRPr="002E673A">
        <w:rPr>
          <w:rFonts w:ascii="Times New Roman" w:hAnsi="Times New Roman" w:cs="Times New Roman"/>
          <w:sz w:val="24"/>
          <w:szCs w:val="24"/>
        </w:rPr>
        <w:t xml:space="preserve"> complex</w:t>
      </w:r>
      <w:r w:rsidR="00EA088C" w:rsidRPr="00EA088C">
        <w:rPr>
          <w:rFonts w:ascii="Times New Roman" w:hAnsi="Times New Roman" w:cs="Times New Roman"/>
          <w:sz w:val="24"/>
          <w:szCs w:val="24"/>
        </w:rPr>
        <w:t xml:space="preserve"> </w:t>
      </w:r>
      <w:r w:rsidR="00EA088C" w:rsidRPr="002E673A">
        <w:rPr>
          <w:rFonts w:ascii="Times New Roman" w:hAnsi="Times New Roman" w:cs="Times New Roman"/>
          <w:sz w:val="24"/>
          <w:szCs w:val="24"/>
        </w:rPr>
        <w:t>granitoids</w:t>
      </w:r>
      <w:r w:rsidRPr="002E673A">
        <w:rPr>
          <w:rFonts w:ascii="Times New Roman" w:hAnsi="Times New Roman" w:cs="Times New Roman"/>
          <w:sz w:val="24"/>
          <w:szCs w:val="24"/>
        </w:rPr>
        <w:t xml:space="preserve"> (ca. 516 Ma) have negative </w:t>
      </w:r>
      <w:proofErr w:type="spellStart"/>
      <w:r w:rsidRPr="002E673A">
        <w:rPr>
          <w:rFonts w:ascii="Times New Roman" w:hAnsi="Times New Roman" w:cs="Times New Roman"/>
          <w:sz w:val="24"/>
          <w:szCs w:val="24"/>
        </w:rPr>
        <w:t>εNd</w:t>
      </w:r>
      <w:proofErr w:type="spellEnd"/>
      <w:r w:rsidRPr="002E673A">
        <w:rPr>
          <w:rFonts w:ascii="Times New Roman" w:hAnsi="Times New Roman" w:cs="Times New Roman"/>
          <w:sz w:val="24"/>
          <w:szCs w:val="24"/>
        </w:rPr>
        <w:t>(t) value</w:t>
      </w:r>
      <w:r w:rsidR="00687142">
        <w:rPr>
          <w:rFonts w:ascii="Times New Roman" w:hAnsi="Times New Roman" w:cs="Times New Roman"/>
          <w:sz w:val="24"/>
          <w:szCs w:val="24"/>
        </w:rPr>
        <w:t>s</w:t>
      </w:r>
      <w:r w:rsidRPr="002E673A">
        <w:rPr>
          <w:rFonts w:ascii="Times New Roman" w:hAnsi="Times New Roman" w:cs="Times New Roman"/>
          <w:sz w:val="24"/>
          <w:szCs w:val="24"/>
        </w:rPr>
        <w:t xml:space="preserve"> of -0.6 and positive zircon </w:t>
      </w:r>
      <w:proofErr w:type="spellStart"/>
      <w:r w:rsidRPr="002E673A">
        <w:rPr>
          <w:rFonts w:ascii="Times New Roman" w:hAnsi="Times New Roman" w:cs="Times New Roman"/>
          <w:sz w:val="24"/>
          <w:szCs w:val="24"/>
        </w:rPr>
        <w:t>εHf</w:t>
      </w:r>
      <w:proofErr w:type="spellEnd"/>
      <w:r w:rsidRPr="002E673A">
        <w:rPr>
          <w:rFonts w:ascii="Times New Roman" w:hAnsi="Times New Roman" w:cs="Times New Roman"/>
          <w:sz w:val="24"/>
          <w:szCs w:val="24"/>
        </w:rPr>
        <w:t xml:space="preserve">(t) values of +2.5 to +6.2, </w:t>
      </w:r>
      <w:r w:rsidR="00EA088C">
        <w:rPr>
          <w:rFonts w:ascii="Times New Roman" w:hAnsi="Times New Roman" w:cs="Times New Roman"/>
          <w:sz w:val="24"/>
          <w:szCs w:val="24"/>
        </w:rPr>
        <w:t>suggesting</w:t>
      </w:r>
      <w:r w:rsidRPr="002E673A">
        <w:rPr>
          <w:rFonts w:ascii="Times New Roman" w:hAnsi="Times New Roman" w:cs="Times New Roman"/>
          <w:sz w:val="24"/>
          <w:szCs w:val="24"/>
        </w:rPr>
        <w:t xml:space="preserve"> origins from remelting of the pre-existing juvenile meta-basic crust with recycling some older</w:t>
      </w:r>
      <w:r w:rsidR="00EA088C">
        <w:rPr>
          <w:rFonts w:ascii="Times New Roman" w:hAnsi="Times New Roman" w:cs="Times New Roman"/>
          <w:sz w:val="24"/>
          <w:szCs w:val="24"/>
        </w:rPr>
        <w:t xml:space="preserve"> </w:t>
      </w:r>
      <w:r w:rsidRPr="002E673A">
        <w:rPr>
          <w:rFonts w:ascii="Times New Roman" w:hAnsi="Times New Roman" w:cs="Times New Roman"/>
          <w:sz w:val="24"/>
          <w:szCs w:val="24"/>
        </w:rPr>
        <w:t>crustal rocks</w:t>
      </w:r>
      <w:r w:rsidR="00B903DB">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{"citationID":"sg0xo3Tz","properties":{"formattedCitation":"\\super 12\\nosupersub{}","plainCitation":"12","noteIndex":0},"citationItems":[{"id":1162,"uris":["http://zotero.org/users/15804037/items/JWYFKKF7"],"itemData":{"id":1162,"type":"article-journal","container-title":"Gondwana Research","DOI":"10.1016/j.gr.2017.10.003","ISSN":"1342937X","journalAbbreviation":"Gondwana Research","language":"en","page":"122-149","source":"DOI.org (Crossref)","title":"Cambrian–Ordovician magmatism of the Ikh-Mongol Arc System exemplified by the Khantaishir Magmatic Complex (Lake Zone, south–central Mongolia)","volume":"54","author":[{"family":"Janoušek","given":"Vojtěch"},{"family":"Jiang","given":"Yingde"},{"family":"Buriánek","given":"David"},{"family":"Schulmann","given":"Karel"},{"family":"Hanžl","given":"Pavel"},{"family":"Soejono","given":"Igor"},{"family":"Kröner","given":"Alfred"},{"family":"Altanbaatar","given":"Battushig"},{"family":"Erban","given":"Vojtěch"},{"family":"Lexa","given":"Ondrej"},{"family":"Ganchuluun","given":"Turbat"},{"family":"Košler","given":"Jan"}],"issued":{"date-parts":[["2018",2]]}}}],"schema":"https://github.com/citation-style-language/schema/raw/master/csl-citation.json"} </w:instrText>
      </w:r>
      <w:r w:rsidR="00B903DB">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12</w:t>
      </w:r>
      <w:r w:rsidR="00B903DB">
        <w:rPr>
          <w:rFonts w:ascii="Times New Roman" w:hAnsi="Times New Roman" w:cs="Times New Roman"/>
          <w:sz w:val="24"/>
          <w:szCs w:val="24"/>
        </w:rPr>
        <w:fldChar w:fldCharType="end"/>
      </w:r>
      <w:r w:rsidRPr="002E673A">
        <w:rPr>
          <w:rFonts w:ascii="Times New Roman" w:hAnsi="Times New Roman" w:cs="Times New Roman"/>
          <w:sz w:val="24"/>
          <w:szCs w:val="24"/>
        </w:rPr>
        <w:t xml:space="preserve">. Further north, the granitoids possess rather juvenile </w:t>
      </w:r>
      <w:proofErr w:type="spellStart"/>
      <w:r w:rsidRPr="002E673A">
        <w:rPr>
          <w:rFonts w:ascii="Times New Roman" w:hAnsi="Times New Roman" w:cs="Times New Roman"/>
          <w:sz w:val="24"/>
          <w:szCs w:val="24"/>
        </w:rPr>
        <w:t>εNd</w:t>
      </w:r>
      <w:proofErr w:type="spellEnd"/>
      <w:r w:rsidRPr="002E673A">
        <w:rPr>
          <w:rFonts w:ascii="Times New Roman" w:hAnsi="Times New Roman" w:cs="Times New Roman"/>
          <w:sz w:val="24"/>
          <w:szCs w:val="24"/>
        </w:rPr>
        <w:t>(t) isotopic values of +6.5 to +7.9, suggesting the little involvement of old crustal materials (</w:t>
      </w:r>
      <w:r w:rsidRPr="00BB45CC">
        <w:rPr>
          <w:rFonts w:ascii="Times New Roman" w:hAnsi="Times New Roman" w:cs="Times New Roman"/>
          <w:b/>
          <w:bCs/>
          <w:sz w:val="24"/>
          <w:szCs w:val="24"/>
        </w:rPr>
        <w:t>Table S</w:t>
      </w:r>
      <w:r w:rsidR="00B903DB">
        <w:rPr>
          <w:rFonts w:ascii="Times New Roman" w:hAnsi="Times New Roman" w:cs="Times New Roman"/>
          <w:b/>
          <w:bCs/>
          <w:sz w:val="24"/>
          <w:szCs w:val="24"/>
        </w:rPr>
        <w:t>2</w:t>
      </w:r>
      <w:r w:rsidRPr="002E673A">
        <w:rPr>
          <w:rFonts w:ascii="Times New Roman" w:hAnsi="Times New Roman" w:cs="Times New Roman"/>
          <w:sz w:val="24"/>
          <w:szCs w:val="24"/>
        </w:rPr>
        <w:t xml:space="preserve">). Following the primary stage of arc magmatism, sporadic Ordovician to Silurian granitoids (ca. 465–441 Ma; </w:t>
      </w:r>
      <w:r w:rsidRPr="00BB45CC">
        <w:rPr>
          <w:rFonts w:ascii="Times New Roman" w:hAnsi="Times New Roman" w:cs="Times New Roman"/>
          <w:b/>
          <w:bCs/>
          <w:sz w:val="24"/>
          <w:szCs w:val="24"/>
        </w:rPr>
        <w:t>Table S</w:t>
      </w:r>
      <w:r w:rsidR="00B903DB">
        <w:rPr>
          <w:rFonts w:ascii="Times New Roman" w:hAnsi="Times New Roman" w:cs="Times New Roman"/>
          <w:b/>
          <w:bCs/>
          <w:sz w:val="24"/>
          <w:szCs w:val="24"/>
        </w:rPr>
        <w:t>2</w:t>
      </w:r>
      <w:r w:rsidRPr="002E673A">
        <w:rPr>
          <w:rFonts w:ascii="Times New Roman" w:hAnsi="Times New Roman" w:cs="Times New Roman"/>
          <w:sz w:val="24"/>
          <w:szCs w:val="24"/>
        </w:rPr>
        <w:t>) coincide</w:t>
      </w:r>
      <w:r w:rsidR="00EA088C">
        <w:rPr>
          <w:rFonts w:ascii="Times New Roman" w:hAnsi="Times New Roman" w:cs="Times New Roman"/>
          <w:sz w:val="24"/>
          <w:szCs w:val="24"/>
        </w:rPr>
        <w:t>d</w:t>
      </w:r>
      <w:r w:rsidRPr="002E673A">
        <w:rPr>
          <w:rFonts w:ascii="Times New Roman" w:hAnsi="Times New Roman" w:cs="Times New Roman"/>
          <w:sz w:val="24"/>
          <w:szCs w:val="24"/>
        </w:rPr>
        <w:t xml:space="preserve"> with magmatic activity in the Hovd Zone (</w:t>
      </w:r>
      <w:r w:rsidRPr="00BB45CC">
        <w:rPr>
          <w:rFonts w:ascii="Times New Roman" w:hAnsi="Times New Roman" w:cs="Times New Roman"/>
          <w:b/>
          <w:bCs/>
          <w:sz w:val="24"/>
          <w:szCs w:val="24"/>
        </w:rPr>
        <w:t xml:space="preserve">Fig. </w:t>
      </w:r>
      <w:r w:rsidR="00EF3B99">
        <w:rPr>
          <w:rFonts w:ascii="Times New Roman" w:hAnsi="Times New Roman" w:cs="Times New Roman" w:hint="eastAsia"/>
          <w:b/>
          <w:bCs/>
          <w:sz w:val="24"/>
          <w:szCs w:val="24"/>
        </w:rPr>
        <w:t>2</w:t>
      </w:r>
      <w:r w:rsidRPr="002E673A">
        <w:rPr>
          <w:rFonts w:ascii="Times New Roman" w:hAnsi="Times New Roman" w:cs="Times New Roman"/>
          <w:sz w:val="24"/>
          <w:szCs w:val="24"/>
        </w:rPr>
        <w:t xml:space="preserve">). </w:t>
      </w:r>
      <w:bookmarkStart w:id="14" w:name="OLE_LINK358"/>
      <w:bookmarkStart w:id="15" w:name="OLE_LINK359"/>
      <w:r w:rsidR="00EA088C" w:rsidRPr="00EA088C">
        <w:rPr>
          <w:rFonts w:ascii="Times New Roman" w:hAnsi="Times New Roman" w:cs="Times New Roman"/>
          <w:sz w:val="24"/>
          <w:szCs w:val="24"/>
        </w:rPr>
        <w:t xml:space="preserve">The main rock types are calc-alkaline I-type granites, except for the Bayan </w:t>
      </w:r>
      <w:proofErr w:type="spellStart"/>
      <w:r w:rsidR="00EA088C" w:rsidRPr="00EA088C">
        <w:rPr>
          <w:rFonts w:ascii="Times New Roman" w:hAnsi="Times New Roman" w:cs="Times New Roman"/>
          <w:sz w:val="24"/>
          <w:szCs w:val="24"/>
        </w:rPr>
        <w:t>Khairkhan</w:t>
      </w:r>
      <w:proofErr w:type="spellEnd"/>
      <w:r w:rsidR="00EA088C" w:rsidRPr="00EA088C">
        <w:rPr>
          <w:rFonts w:ascii="Times New Roman" w:hAnsi="Times New Roman" w:cs="Times New Roman"/>
          <w:sz w:val="24"/>
          <w:szCs w:val="24"/>
        </w:rPr>
        <w:t xml:space="preserve"> Massif (No. 4 in </w:t>
      </w:r>
      <w:r w:rsidR="00EA088C" w:rsidRPr="00EA088C">
        <w:rPr>
          <w:rFonts w:ascii="Times New Roman" w:hAnsi="Times New Roman" w:cs="Times New Roman"/>
          <w:b/>
          <w:bCs/>
          <w:sz w:val="24"/>
          <w:szCs w:val="24"/>
        </w:rPr>
        <w:t xml:space="preserve">Fig. </w:t>
      </w:r>
      <w:r w:rsidR="00EA088C">
        <w:rPr>
          <w:rFonts w:ascii="Times New Roman" w:hAnsi="Times New Roman" w:cs="Times New Roman" w:hint="eastAsia"/>
          <w:b/>
          <w:bCs/>
          <w:sz w:val="24"/>
          <w:szCs w:val="24"/>
        </w:rPr>
        <w:t>2</w:t>
      </w:r>
      <w:r w:rsidR="00EA088C" w:rsidRPr="00EA088C">
        <w:rPr>
          <w:rFonts w:ascii="Times New Roman" w:hAnsi="Times New Roman" w:cs="Times New Roman"/>
          <w:sz w:val="24"/>
          <w:szCs w:val="24"/>
        </w:rPr>
        <w:t xml:space="preserve">), which has an alkaline composition and </w:t>
      </w:r>
      <w:r w:rsidR="00687142">
        <w:rPr>
          <w:rFonts w:ascii="Times New Roman" w:hAnsi="Times New Roman" w:cs="Times New Roman"/>
          <w:sz w:val="24"/>
          <w:szCs w:val="24"/>
        </w:rPr>
        <w:t>was</w:t>
      </w:r>
      <w:r w:rsidR="00EA088C" w:rsidRPr="00EA088C">
        <w:rPr>
          <w:rFonts w:ascii="Times New Roman" w:hAnsi="Times New Roman" w:cs="Times New Roman"/>
          <w:sz w:val="24"/>
          <w:szCs w:val="24"/>
        </w:rPr>
        <w:t xml:space="preserve"> associated with a phase of alkaline magmatism occurring between 470–440 Ma</w:t>
      </w:r>
      <w:r w:rsidR="00EA088C">
        <w:rPr>
          <w:rFonts w:ascii="Times New Roman" w:hAnsi="Times New Roman" w:cs="Times New Roman"/>
          <w:sz w:val="24"/>
          <w:szCs w:val="24"/>
        </w:rPr>
        <w:t>, which</w:t>
      </w:r>
      <w:r w:rsidR="00EA088C" w:rsidRPr="00EA088C">
        <w:rPr>
          <w:rFonts w:ascii="Times New Roman" w:hAnsi="Times New Roman" w:cs="Times New Roman"/>
          <w:sz w:val="24"/>
          <w:szCs w:val="24"/>
        </w:rPr>
        <w:t xml:space="preserve"> includes subalkaline and alkaline gabbro and granite, as well as nepheline syenite and granosyenite</w:t>
      </w:r>
      <w:r w:rsidR="00B903DB">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{"citationID":"zvXGCKV8","properties":{"formattedCitation":"\\super 13\\nosupersub{}","plainCitation":"13","noteIndex":0},"citationItems":[{"id":1122,"uris":["http://zotero.org/users/15804037/items/HMQLIAMV"],"itemData":{"id":1122,"type":"article-journal","abstract":"Data on the composition, inner structure, and age of volcanic and siliceous–terrigenous com plexes and granitoids occurring in association with them in the Caledonian Lake zone in Central Asia are dis cussed in the context of major relations and trends in the growth of the Caledonian continental crust in the Central Asian Foldbelt (CAFB). The folded structures of the Lake zone host basalt, basalt–andesite, and andesite complexes of volcanic rocks that were formed in distinct geodynamic environments. The volcanic rocks of the basalt complex are noted for high concentrations of TiO2 and alkalis, occur in association with fine grained siliceous siltstone and siliceous–carbonate rocks, are thus close to oceanic island complexes, and were likely formed in relation to a mantle hotspot activity far away from erosion regions supplying terrig enous material. The rocks of the basalt–andesite and andesite complexes have lower TiO2 concentrations and moderate concentrations of alkalis and contain rock forming amphibole. These rocks are accompanied by rudaceous terrigenous sediments, which suggests their origin in island arc environments, including arcs with a significantly dissected topography. These complexes are accompanied by siliceous–terrigenous sedimen tary sequences whose inner structure is close to those of sediments in accretionary wedges. The folded Cale donides of the Lake zone passed through the following evolutionary phases. The island arcs started to develop at 570 Ma, their evolution was associated with the emplacement of layered gabbroids and tonalite–trondhjemite massifs, and continued until the onset of accretion at 515–480 Ma. The accretion was accom panied by the emplacement of large massifs of the tonalite–granodiorite–plagiogranite series. The postac cretionary evolutionary phase at 470–440 Ma of the Caledonides was marked by intrusive subalkaline and alkaline magmatism. The Caledonides are characterized by within plate magmatic activity throughout their whole evolutionary history, a fact explained by the accretion of Vendian–Cambrian oceanic structures (island arcs, oceanic islands, and back arc basins) above a mantle hotspot. Indicators of within plate magmatic activity are subalkaline high Ti basalts, alkaline–ultrabasic complexes with carbonatites and massifs of sub alkaline and alkaline gabbroids, nepheline syenites, alkaline granites, subalkaline granites, and granosyenites. The mantle hotspot likely continued to affect the character of the lithospheric magmatism even after the Caledonian folded terrane was formed.","container-title":"Petrology","DOI":"10.1134/S0869591111010085","ISSN":"0869-5911, 1556-2085","issue":"1","journalAbbreviation":"Petrology","language":"en","license":"http://www.springer.com/tdm","page":"55-78","source":"DOI.org (Crossref)","title":"Composition, sources, and mechanism of continental crust growth in the Lake zone of the Central Asian Caledonides: I. Geological and geochronological data","title-short":"Composition, sources, and mechanism of continental crust growth in the Lake zone of the Central Asian Caledonides","volume":"19","author":[{"family":"Yarmolyuk","given":"V. V."},{"family":"Kovach","given":"V. P."},{"family":"Kovalenko","given":"V. I."},{"family":"Salnikova","given":"E. B."},{"family":"Kozlovskii","given":"A. M."},{"family":"Kotov","given":"A. B."},{"family":"Yakovleva","given":"S. Z."},{"family":"Fedoseenko","given":"A. M."}],"issued":{"date-parts":[["2011",1]]}}}],"schema":"https://github.com/citation-style-language/schema/raw/master/csl-citation.json"} </w:instrText>
      </w:r>
      <w:r w:rsidR="00B903DB">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13</w:t>
      </w:r>
      <w:r w:rsidR="00B903DB">
        <w:rPr>
          <w:rFonts w:ascii="Times New Roman" w:hAnsi="Times New Roman" w:cs="Times New Roman"/>
          <w:sz w:val="24"/>
          <w:szCs w:val="24"/>
        </w:rPr>
        <w:fldChar w:fldCharType="end"/>
      </w:r>
      <w:r w:rsidRPr="002E673A">
        <w:rPr>
          <w:rFonts w:ascii="Times New Roman" w:hAnsi="Times New Roman" w:cs="Times New Roman"/>
          <w:sz w:val="24"/>
          <w:szCs w:val="24"/>
        </w:rPr>
        <w:t>.</w:t>
      </w:r>
      <w:bookmarkEnd w:id="14"/>
      <w:bookmarkEnd w:id="15"/>
      <w:r w:rsidRPr="002E673A">
        <w:rPr>
          <w:rFonts w:ascii="Times New Roman" w:hAnsi="Times New Roman" w:cs="Times New Roman"/>
          <w:sz w:val="24"/>
          <w:szCs w:val="24"/>
        </w:rPr>
        <w:t xml:space="preserve"> The </w:t>
      </w:r>
      <w:proofErr w:type="spellStart"/>
      <w:r w:rsidRPr="002E673A">
        <w:rPr>
          <w:rFonts w:ascii="Times New Roman" w:hAnsi="Times New Roman" w:cs="Times New Roman"/>
          <w:sz w:val="24"/>
          <w:szCs w:val="24"/>
        </w:rPr>
        <w:t>Khaldzan-Buregtei</w:t>
      </w:r>
      <w:proofErr w:type="spellEnd"/>
      <w:r w:rsidRPr="002E673A">
        <w:rPr>
          <w:rFonts w:ascii="Times New Roman" w:hAnsi="Times New Roman" w:cs="Times New Roman"/>
          <w:sz w:val="24"/>
          <w:szCs w:val="24"/>
        </w:rPr>
        <w:t xml:space="preserve"> massif</w:t>
      </w:r>
      <w:r w:rsidR="00B903DB">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{"citationID":"vQ6VOIKI","properties":{"formattedCitation":"\\super 11\\nosupersub{}","plainCitation":"11","noteIndex":0},"citationItems":[{"id":1359,"uris":["http://zotero.org/users/15804037/items/7X7RV7W7"],"itemData":{"id":1359,"type":"article-journal","abstract":"The composition, age, and geological setting is studied for the Khaldzan-Buregtei group of massifs of peralkaline rare-metal granitoids. The massifs are conﬁned to a large fault zone separating the Late Caledonian structures of the Mongolian Altai and Early Caledonian structures of the Ozernaya Zone. The massifs are hosted by the rocks of ophiolite complex and granitoids various in age and composition. The geochronological (U–Pb and Ar–Ar) studies demonstrated the multistage magmatic history of the region. The ophiolites in the basement of the Caledonides were formed within 570–520 Ma, and the island-arc complexes situated near the alkaline massifs originated at 546 Ma ago (Ar–Ar method). The collision in the region was accomplished by emplacement of tonalites and granodiorites (495 Ma, U–Pb method). Granites of normal alkalinity were emplaced at later stages at about 465 ± 11, 441 ± 2, and 355.4 ± 1.4 Ma (U–Pb method). The alkali granitoid massifs have multiphase structures and include rare-metal ores. The Khaldzan-Buregtei massif was formed in the following sequence: (1) nordmarkites with coeval dolerites, (2) peralkaline granites with coeval dolerites, (3) ekerites, ﬁne-grained peralkaline granites and pegmatites, (4) pantellerites, (5) rare-metal peralkaline granites, (6) potassium alkali basic rocks and, conventionally, leucocratic syenites and (7) miarolitic rare-metal peralkaline granites. The minerals of Nb, Zr, REEs, and, particularly, Y, U, Th, and Be are the most valuable ore minerals in the massif. The U–Pb ages were determined for the following rocks of the massif: 392.2 ± 2.3 Ma for peralkaline granites of the second phase, 390.8 ± 1.2 Ma for syenites of the sixth phase, and 395.0 ± 1.3 Ma for quartz–zircon–orthite–epidote ore. The Ar–Ar method gave consistent results or some older ages. All these data constrain the age of the massif within 391–395 Ma. The Khaldzan-Buregtei group of alkali rock massifs belongs to the Early–Middle Paleozoic Altai–Sayan intraplate region of the Central Asian Caledonides. The distribution of the massifs and an associated wide dike swarm is controlled by an extension zone, the southern branch of the triple junction in this region.","issue":"5","language":"en","page":"412-436","source":"Zotero","title":"The Khaldzan-Buregtei Massif of Peralkaline Rare-Metal Igneous Rocks:  Structure, Geochronology, and Geodynamic Setting in the Caledonides of  Western Mongolia","volume":"12","author":[{"family":"Kozakov","given":"Ivan K"},{"literal":"V. V. Yarmolyuk"},{"literal":"E. B. Sal’nikova"},{"literal":"P. M. Kartashov"},{"literal":"V. P. Kovach"},{"literal":"I. K. Kozakov"},{"literal":"A. M. Kozlovskii"},{"literal":"A. B. Kotov"},{"literal":"V. A. Ponomarchuk"},{"literal":"E. N. Listratova"},{"literal":"S. Z. Yakovleva"}],"issued":{"date-parts":[["2004"]]}}}],"schema":"https://github.com/citation-style-language/schema/raw/master/csl-citation.json"} </w:instrText>
      </w:r>
      <w:r w:rsidR="00B903DB">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11</w:t>
      </w:r>
      <w:r w:rsidR="00B903DB">
        <w:rPr>
          <w:rFonts w:ascii="Times New Roman" w:hAnsi="Times New Roman" w:cs="Times New Roman"/>
          <w:sz w:val="24"/>
          <w:szCs w:val="24"/>
        </w:rPr>
        <w:fldChar w:fldCharType="end"/>
      </w:r>
      <w:r w:rsidRPr="002E673A">
        <w:rPr>
          <w:rFonts w:ascii="Times New Roman" w:hAnsi="Times New Roman" w:cs="Times New Roman"/>
          <w:sz w:val="24"/>
          <w:szCs w:val="24"/>
        </w:rPr>
        <w:t xml:space="preserve"> near the boundary of the Lake Zone and Hovd Zone indicates </w:t>
      </w:r>
      <w:r w:rsidR="00EA088C">
        <w:rPr>
          <w:rFonts w:ascii="Times New Roman" w:hAnsi="Times New Roman" w:cs="Times New Roman"/>
          <w:sz w:val="24"/>
          <w:szCs w:val="24"/>
        </w:rPr>
        <w:t xml:space="preserve">the </w:t>
      </w:r>
      <w:r w:rsidRPr="002E673A">
        <w:rPr>
          <w:rFonts w:ascii="Times New Roman" w:hAnsi="Times New Roman" w:cs="Times New Roman"/>
          <w:sz w:val="24"/>
          <w:szCs w:val="24"/>
        </w:rPr>
        <w:t>emplacement of alkali rocks as young as Devonian (391 ± 2 Ma</w:t>
      </w:r>
      <w:r w:rsidR="009600F4">
        <w:rPr>
          <w:rFonts w:ascii="Times New Roman" w:hAnsi="Times New Roman" w:cs="Times New Roman"/>
          <w:sz w:val="24"/>
          <w:szCs w:val="24"/>
        </w:rPr>
        <w:t xml:space="preserve">; No. 5 in </w:t>
      </w:r>
      <w:r w:rsidR="009600F4" w:rsidRPr="002A77B7">
        <w:rPr>
          <w:rFonts w:ascii="Times New Roman" w:hAnsi="Times New Roman" w:cs="Times New Roman"/>
          <w:b/>
          <w:bCs/>
          <w:sz w:val="24"/>
          <w:szCs w:val="24"/>
        </w:rPr>
        <w:t xml:space="preserve">Fig. </w:t>
      </w:r>
      <w:r w:rsidR="00DD265E">
        <w:rPr>
          <w:rFonts w:ascii="Times New Roman" w:hAnsi="Times New Roman" w:cs="Times New Roman"/>
          <w:b/>
          <w:bCs/>
          <w:sz w:val="24"/>
          <w:szCs w:val="24"/>
        </w:rPr>
        <w:t>2</w:t>
      </w:r>
      <w:r w:rsidRPr="002E673A">
        <w:rPr>
          <w:rFonts w:ascii="Times New Roman" w:hAnsi="Times New Roman" w:cs="Times New Roman"/>
          <w:sz w:val="24"/>
          <w:szCs w:val="24"/>
        </w:rPr>
        <w:t>), and was accompanied by coeval felsic-intermediate volcanic rocks</w:t>
      </w:r>
      <w:r w:rsidR="009F4AFC">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{"citationID":"fOFCC1C6","properties":{"formattedCitation":"\\super 14\\nosupersub{}","plainCitation":"14","noteIndex":0},"citationItems":[{"id":908,"uris":["http://zotero.org/users/15804037/items/RMIGWLPW"],"itemData":{"id":908,"type":"article-journal","abstract":"We present a new terrane synthesis for Mongolia that incorporates geological, geochemical and geochronological data from more than 60 years of Mongolian, Russian and joint international studies. Forty-four terranes are distinguished and classi®ed into cratonal, metamorphic, passive margin, island arc, forearc/backarc, accretionary complex, or ophiolitic types. New detailed stratigraphic columns for all terranes are presented which summarize the geological evolution of each terrane. Our analysis reveals that small Precambrian cratonic blocks in the Hangay region acted as a central nucleus around which Paleozoic arcs, backarc/forearc basin assemblages, associated subduction complexes and continental slivers were accreted. The temporal and spatial order of accretion and amalgamation was complex and probably not simply from north to south with time. The timing of terrane accretion is partly constrained by sedimentary overlap assemblages and post-amalgamation intrusive complexes. The main stages of amalgamation occurred during the Neoproterozoic, Cambrian±Ordovician, Devonian, Pennsylvanian±Permian and Triassic. The arcuate trends of terranes around the central Hangay region provide the ®rst-order structural grain for Mongolia. This crustal anisotropy has played a major role in controlling the geometry and kinematics of all subsequent Phanerozoic deformation and reactivation of structures in the region, including the Cenozoic development of the Altai and Gobi Altai. Our results provide the most detailed synthesis to date of the basement geology of Mongolia which should provide an important crustal framework for interpreting the Phanerozoic tectonic evolution of a large part of Central Asia. In addition, our synthesis allows the economic resources of Mongolia to be placed in a modern tectonic context. q 2002 Elsevier Science Ltd. All rights reserved.","container-title":"Journal of Asian Earth Sciences","DOI":"10.1016/S1367-9120(02)00017-2","ISSN":"13679120","issue":"1","journalAbbreviation":"Journal of Asian Earth Sciences","language":"en","license":"https://www.elsevier.com/tdm/userlicense/1.0/","page":"87-110","source":"DOI.org (Crossref)","title":"A new terrane subdivision for Mongolia: implications for the Phanerozoic crustal growth of Central Asia","title-short":"A new terrane subdivision for Mongolia","volume":"21","author":[{"family":"Badarch","given":"Gombosuren"},{"family":"Dickson Cunningham","given":"W"},{"family":"Windley","given":"Brian F"}],"issued":{"date-parts":[["2002",11]]}}}],"schema":"https://github.com/citation-style-language/schema/raw/master/csl-citation.json"} </w:instrText>
      </w:r>
      <w:r w:rsidR="009F4AFC">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14</w:t>
      </w:r>
      <w:r w:rsidR="009F4AFC">
        <w:rPr>
          <w:rFonts w:ascii="Times New Roman" w:hAnsi="Times New Roman" w:cs="Times New Roman"/>
          <w:sz w:val="24"/>
          <w:szCs w:val="24"/>
        </w:rPr>
        <w:fldChar w:fldCharType="end"/>
      </w:r>
      <w:r w:rsidRPr="002E673A">
        <w:rPr>
          <w:rFonts w:ascii="Times New Roman" w:hAnsi="Times New Roman" w:cs="Times New Roman"/>
          <w:sz w:val="24"/>
          <w:szCs w:val="24"/>
        </w:rPr>
        <w:t>.</w:t>
      </w:r>
    </w:p>
    <w:p w14:paraId="6987D6CD" w14:textId="558DCC77" w:rsidR="002E673A" w:rsidRPr="002E673A" w:rsidRDefault="002E673A" w:rsidP="002E673A">
      <w:pPr>
        <w:pStyle w:val="a3"/>
        <w:ind w:firstLineChars="200" w:firstLine="480"/>
        <w:rPr>
          <w:rFonts w:ascii="Times New Roman" w:hAnsi="Times New Roman" w:cs="Times New Roman"/>
          <w:sz w:val="24"/>
          <w:szCs w:val="24"/>
        </w:rPr>
      </w:pPr>
      <w:bookmarkStart w:id="16" w:name="OLE_LINK360"/>
      <w:bookmarkStart w:id="17" w:name="OLE_LINK361"/>
      <w:bookmarkEnd w:id="12"/>
      <w:bookmarkEnd w:id="13"/>
      <w:r w:rsidRPr="002E673A">
        <w:rPr>
          <w:rFonts w:ascii="Times New Roman" w:hAnsi="Times New Roman" w:cs="Times New Roman"/>
          <w:sz w:val="24"/>
          <w:szCs w:val="24"/>
        </w:rPr>
        <w:t>The oldest magmatic intrusions from the Hovd Zone are represented by</w:t>
      </w:r>
      <w:r w:rsidR="0052213E" w:rsidRPr="0052213E">
        <w:rPr>
          <w:rFonts w:ascii="Times New Roman" w:hAnsi="Times New Roman" w:cs="Times New Roman"/>
          <w:sz w:val="24"/>
          <w:szCs w:val="24"/>
        </w:rPr>
        <w:t xml:space="preserve"> </w:t>
      </w:r>
      <w:r w:rsidR="0052213E" w:rsidRPr="002E673A">
        <w:rPr>
          <w:rFonts w:ascii="Times New Roman" w:hAnsi="Times New Roman" w:cs="Times New Roman"/>
          <w:sz w:val="24"/>
          <w:szCs w:val="24"/>
        </w:rPr>
        <w:t>ca. 476–467 Ma</w:t>
      </w:r>
      <w:r w:rsidRPr="002E673A">
        <w:rPr>
          <w:rFonts w:ascii="Times New Roman" w:hAnsi="Times New Roman" w:cs="Times New Roman"/>
          <w:sz w:val="24"/>
          <w:szCs w:val="24"/>
        </w:rPr>
        <w:t xml:space="preserve"> I-type granites</w:t>
      </w:r>
      <w:r w:rsidR="002F5A52">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{"citationID":"GeBEqG88","properties":{"formattedCitation":"\\super 15\\nosupersub{}","plainCitation":"15","noteIndex":0},"citationItems":[{"id":1161,"uris":["http://zotero.org/users/15804037/items/4S34V65D"],"itemData":{"id":1161,"type":"article-journal","container-title":"Lithos","DOI":"10.1016/j.lithos.2017.08.014","ISSN":"00244937","journalAbbreviation":"Lithos","language":"en","page":"112-132","source":"DOI.org (Crossref)","title":"A reworked Lake Zone margin: Chronological and geochemical constraints from the Ordovician arc-related basement of the Hovd Zone (western Mongolia)","title-short":"A reworked Lake Zone margin","volume":"294-295","author":[{"family":"Soejono","given":"Igor"},{"family":"Buriánek","given":"David"},{"family":"Janoušek","given":"Vojtěch"},{"family":"Svojtka","given":"Martin"},{"family":"Čáp","given":"Pavel"},{"family":"Erban","given":"Vojtěch"},{"family":"Ganpurev","given":"Nyamtsetseg"}],"issued":{"date-parts":[["2017",12]]}}}],"schema":"https://github.com/citation-style-language/schema/raw/master/csl-citation.json"} </w:instrText>
      </w:r>
      <w:r w:rsidR="002F5A52">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15</w:t>
      </w:r>
      <w:r w:rsidR="002F5A52">
        <w:rPr>
          <w:rFonts w:ascii="Times New Roman" w:hAnsi="Times New Roman" w:cs="Times New Roman"/>
          <w:sz w:val="24"/>
          <w:szCs w:val="24"/>
        </w:rPr>
        <w:fldChar w:fldCharType="end"/>
      </w:r>
      <w:r w:rsidRPr="002E673A">
        <w:rPr>
          <w:rFonts w:ascii="Times New Roman" w:hAnsi="Times New Roman" w:cs="Times New Roman"/>
          <w:sz w:val="24"/>
          <w:szCs w:val="24"/>
        </w:rPr>
        <w:t xml:space="preserve">, coeval with the basaltic lava within the </w:t>
      </w:r>
      <w:proofErr w:type="spellStart"/>
      <w:r w:rsidRPr="002E673A">
        <w:rPr>
          <w:rFonts w:ascii="Times New Roman" w:hAnsi="Times New Roman" w:cs="Times New Roman"/>
          <w:sz w:val="24"/>
          <w:szCs w:val="24"/>
        </w:rPr>
        <w:t>Zuunnuruu</w:t>
      </w:r>
      <w:proofErr w:type="spellEnd"/>
      <w:r w:rsidRPr="002E673A">
        <w:rPr>
          <w:rFonts w:ascii="Times New Roman" w:hAnsi="Times New Roman" w:cs="Times New Roman"/>
          <w:sz w:val="24"/>
          <w:szCs w:val="24"/>
        </w:rPr>
        <w:t xml:space="preserve"> Formation (</w:t>
      </w:r>
      <w:r w:rsidRPr="00BB45CC">
        <w:rPr>
          <w:rFonts w:ascii="Times New Roman" w:hAnsi="Times New Roman" w:cs="Times New Roman"/>
          <w:b/>
          <w:bCs/>
          <w:sz w:val="24"/>
          <w:szCs w:val="24"/>
        </w:rPr>
        <w:t xml:space="preserve">Fig. </w:t>
      </w:r>
      <w:r w:rsidR="00990735">
        <w:rPr>
          <w:rFonts w:ascii="Times New Roman" w:hAnsi="Times New Roman" w:cs="Times New Roman"/>
          <w:b/>
          <w:bCs/>
          <w:sz w:val="24"/>
          <w:szCs w:val="24"/>
        </w:rPr>
        <w:t>2</w:t>
      </w:r>
      <w:r w:rsidRPr="002E673A">
        <w:rPr>
          <w:rFonts w:ascii="Times New Roman" w:hAnsi="Times New Roman" w:cs="Times New Roman"/>
          <w:sz w:val="24"/>
          <w:szCs w:val="24"/>
        </w:rPr>
        <w:t>). Cambro-Ordovician mafic magmatism in the Gobi Altai region</w:t>
      </w:r>
      <w:r w:rsidR="00DD265E">
        <w:rPr>
          <w:rFonts w:ascii="Times New Roman" w:hAnsi="Times New Roman" w:cs="Times New Roman"/>
          <w:sz w:val="24"/>
          <w:szCs w:val="24"/>
        </w:rPr>
        <w:t xml:space="preserve"> (</w:t>
      </w:r>
      <w:r w:rsidRPr="002E673A">
        <w:rPr>
          <w:rFonts w:ascii="Times New Roman" w:hAnsi="Times New Roman" w:cs="Times New Roman"/>
          <w:sz w:val="24"/>
          <w:szCs w:val="24"/>
        </w:rPr>
        <w:t>SE extension of the Mongolian Altai</w:t>
      </w:r>
      <w:r w:rsidR="00DD265E">
        <w:rPr>
          <w:rFonts w:ascii="Times New Roman" w:hAnsi="Times New Roman" w:cs="Times New Roman"/>
          <w:sz w:val="24"/>
          <w:szCs w:val="24"/>
        </w:rPr>
        <w:t>) produced</w:t>
      </w:r>
      <w:r w:rsidRPr="002E673A">
        <w:rPr>
          <w:rFonts w:ascii="Times New Roman" w:hAnsi="Times New Roman" w:cs="Times New Roman"/>
          <w:sz w:val="24"/>
          <w:szCs w:val="24"/>
        </w:rPr>
        <w:t xml:space="preserve"> </w:t>
      </w:r>
      <w:r w:rsidR="00DD265E" w:rsidRPr="002E673A">
        <w:rPr>
          <w:rFonts w:ascii="Times New Roman" w:hAnsi="Times New Roman" w:cs="Times New Roman"/>
          <w:sz w:val="24"/>
          <w:szCs w:val="24"/>
        </w:rPr>
        <w:t xml:space="preserve">tholeiitic to low-K calc-alkaline </w:t>
      </w:r>
      <w:r w:rsidRPr="002E673A">
        <w:rPr>
          <w:rFonts w:ascii="Times New Roman" w:hAnsi="Times New Roman" w:cs="Times New Roman"/>
          <w:sz w:val="24"/>
          <w:szCs w:val="24"/>
        </w:rPr>
        <w:t xml:space="preserve">basalts (No. </w:t>
      </w:r>
      <w:r w:rsidR="009600F4">
        <w:rPr>
          <w:rFonts w:ascii="Times New Roman" w:hAnsi="Times New Roman" w:cs="Times New Roman" w:hint="eastAsia"/>
          <w:sz w:val="24"/>
          <w:szCs w:val="24"/>
        </w:rPr>
        <w:t>4</w:t>
      </w:r>
      <w:r w:rsidRPr="002E673A">
        <w:rPr>
          <w:rFonts w:ascii="Times New Roman" w:hAnsi="Times New Roman" w:cs="Times New Roman"/>
          <w:sz w:val="24"/>
          <w:szCs w:val="24"/>
        </w:rPr>
        <w:t>,</w:t>
      </w:r>
      <w:r w:rsidR="002F5A52">
        <w:rPr>
          <w:rFonts w:ascii="Times New Roman" w:hAnsi="Times New Roman" w:cs="Times New Roman"/>
          <w:sz w:val="24"/>
          <w:szCs w:val="24"/>
        </w:rPr>
        <w:t xml:space="preserve"> </w:t>
      </w:r>
      <w:r w:rsidR="009600F4">
        <w:rPr>
          <w:rFonts w:ascii="Times New Roman" w:hAnsi="Times New Roman" w:cs="Times New Roman" w:hint="eastAsia"/>
          <w:sz w:val="24"/>
          <w:szCs w:val="24"/>
        </w:rPr>
        <w:t>7</w:t>
      </w:r>
      <w:r w:rsidR="009600F4" w:rsidRPr="002E673A">
        <w:rPr>
          <w:rFonts w:ascii="Times New Roman" w:hAnsi="Times New Roman" w:cs="Times New Roman"/>
          <w:sz w:val="24"/>
          <w:szCs w:val="24"/>
        </w:rPr>
        <w:t xml:space="preserve"> </w:t>
      </w:r>
      <w:r w:rsidRPr="002E673A">
        <w:rPr>
          <w:rFonts w:ascii="Times New Roman" w:hAnsi="Times New Roman" w:cs="Times New Roman"/>
          <w:sz w:val="24"/>
          <w:szCs w:val="24"/>
        </w:rPr>
        <w:t xml:space="preserve">in </w:t>
      </w:r>
      <w:r w:rsidRPr="00BB45CC">
        <w:rPr>
          <w:rFonts w:ascii="Times New Roman" w:hAnsi="Times New Roman" w:cs="Times New Roman"/>
          <w:b/>
          <w:bCs/>
          <w:sz w:val="24"/>
          <w:szCs w:val="24"/>
        </w:rPr>
        <w:t xml:space="preserve">Figs. </w:t>
      </w:r>
      <w:r w:rsidR="00DD265E">
        <w:rPr>
          <w:rFonts w:ascii="Times New Roman" w:hAnsi="Times New Roman" w:cs="Times New Roman"/>
          <w:b/>
          <w:bCs/>
          <w:sz w:val="24"/>
          <w:szCs w:val="24"/>
        </w:rPr>
        <w:t>2</w:t>
      </w:r>
      <w:r w:rsidR="009600F4" w:rsidRPr="00BB45CC">
        <w:rPr>
          <w:rFonts w:ascii="Times New Roman" w:hAnsi="Times New Roman" w:cs="Times New Roman"/>
          <w:b/>
          <w:bCs/>
          <w:sz w:val="24"/>
          <w:szCs w:val="24"/>
        </w:rPr>
        <w:t xml:space="preserve"> </w:t>
      </w:r>
      <w:r w:rsidRPr="00BB45CC">
        <w:rPr>
          <w:rFonts w:ascii="Times New Roman" w:hAnsi="Times New Roman" w:cs="Times New Roman"/>
          <w:b/>
          <w:bCs/>
          <w:sz w:val="24"/>
          <w:szCs w:val="24"/>
        </w:rPr>
        <w:t>and S4</w:t>
      </w:r>
      <w:r w:rsidRPr="002E673A">
        <w:rPr>
          <w:rFonts w:ascii="Times New Roman" w:hAnsi="Times New Roman" w:cs="Times New Roman"/>
          <w:sz w:val="24"/>
          <w:szCs w:val="24"/>
        </w:rPr>
        <w:t>)</w:t>
      </w:r>
      <w:r w:rsidR="00DD265E">
        <w:rPr>
          <w:rFonts w:ascii="Times New Roman" w:hAnsi="Times New Roman" w:cs="Times New Roman"/>
          <w:sz w:val="24"/>
          <w:szCs w:val="24"/>
        </w:rPr>
        <w:t xml:space="preserve"> characterized by </w:t>
      </w:r>
      <w:r w:rsidRPr="002E673A">
        <w:rPr>
          <w:rFonts w:ascii="Times New Roman" w:hAnsi="Times New Roman" w:cs="Times New Roman"/>
          <w:sz w:val="24"/>
          <w:szCs w:val="24"/>
        </w:rPr>
        <w:t>slight LREE enrichment</w:t>
      </w:r>
      <w:r w:rsidR="00DD265E">
        <w:rPr>
          <w:rFonts w:ascii="Times New Roman" w:hAnsi="Times New Roman" w:cs="Times New Roman"/>
          <w:sz w:val="24"/>
          <w:szCs w:val="24"/>
        </w:rPr>
        <w:t xml:space="preserve"> and </w:t>
      </w:r>
      <w:r w:rsidRPr="002E673A">
        <w:rPr>
          <w:rFonts w:ascii="Times New Roman" w:hAnsi="Times New Roman" w:cs="Times New Roman"/>
          <w:sz w:val="24"/>
          <w:szCs w:val="24"/>
        </w:rPr>
        <w:t xml:space="preserve">significant </w:t>
      </w:r>
      <w:r w:rsidR="00DD265E">
        <w:rPr>
          <w:rFonts w:ascii="Times New Roman" w:hAnsi="Times New Roman" w:cs="Times New Roman"/>
          <w:sz w:val="24"/>
          <w:szCs w:val="24"/>
        </w:rPr>
        <w:t xml:space="preserve">Nb-Ta </w:t>
      </w:r>
      <w:r w:rsidRPr="002E673A">
        <w:rPr>
          <w:rFonts w:ascii="Times New Roman" w:hAnsi="Times New Roman" w:cs="Times New Roman"/>
          <w:sz w:val="24"/>
          <w:szCs w:val="24"/>
        </w:rPr>
        <w:t xml:space="preserve">depletions, consistent with subduction-related arc basalts. The early Silurian (ca. 430 Ma) quartz </w:t>
      </w:r>
      <w:proofErr w:type="spellStart"/>
      <w:r w:rsidRPr="002E673A">
        <w:rPr>
          <w:rFonts w:ascii="Times New Roman" w:hAnsi="Times New Roman" w:cs="Times New Roman"/>
          <w:sz w:val="24"/>
          <w:szCs w:val="24"/>
        </w:rPr>
        <w:t>monzodiorite</w:t>
      </w:r>
      <w:proofErr w:type="spellEnd"/>
      <w:r w:rsidRPr="002E673A">
        <w:rPr>
          <w:rFonts w:ascii="Times New Roman" w:hAnsi="Times New Roman" w:cs="Times New Roman"/>
          <w:sz w:val="24"/>
          <w:szCs w:val="24"/>
        </w:rPr>
        <w:t xml:space="preserve"> from the Hovd Zone (No. </w:t>
      </w:r>
      <w:r w:rsidR="0052213E">
        <w:rPr>
          <w:rFonts w:ascii="Times New Roman" w:hAnsi="Times New Roman" w:cs="Times New Roman" w:hint="eastAsia"/>
          <w:sz w:val="24"/>
          <w:szCs w:val="24"/>
        </w:rPr>
        <w:t>7</w:t>
      </w:r>
      <w:r w:rsidR="0052213E" w:rsidRPr="002E673A">
        <w:rPr>
          <w:rFonts w:ascii="Times New Roman" w:hAnsi="Times New Roman" w:cs="Times New Roman"/>
          <w:sz w:val="24"/>
          <w:szCs w:val="24"/>
        </w:rPr>
        <w:t xml:space="preserve"> </w:t>
      </w:r>
      <w:r w:rsidRPr="002E673A">
        <w:rPr>
          <w:rFonts w:ascii="Times New Roman" w:hAnsi="Times New Roman" w:cs="Times New Roman"/>
          <w:sz w:val="24"/>
          <w:szCs w:val="24"/>
        </w:rPr>
        <w:t xml:space="preserve">in </w:t>
      </w:r>
      <w:r w:rsidRPr="00BB45CC">
        <w:rPr>
          <w:rFonts w:ascii="Times New Roman" w:hAnsi="Times New Roman" w:cs="Times New Roman"/>
          <w:b/>
          <w:bCs/>
          <w:sz w:val="24"/>
          <w:szCs w:val="24"/>
        </w:rPr>
        <w:t>Fig.</w:t>
      </w:r>
      <w:r w:rsidR="00DD265E">
        <w:rPr>
          <w:rFonts w:ascii="Times New Roman" w:hAnsi="Times New Roman" w:cs="Times New Roman"/>
          <w:b/>
          <w:bCs/>
          <w:sz w:val="24"/>
          <w:szCs w:val="24"/>
        </w:rPr>
        <w:t xml:space="preserve"> 2</w:t>
      </w:r>
      <w:r w:rsidRPr="002E673A">
        <w:rPr>
          <w:rFonts w:ascii="Times New Roman" w:hAnsi="Times New Roman" w:cs="Times New Roman"/>
          <w:sz w:val="24"/>
          <w:szCs w:val="24"/>
        </w:rPr>
        <w:t xml:space="preserve">) shows the alkaline composition and </w:t>
      </w:r>
      <w:r w:rsidR="00DD265E" w:rsidRPr="00DD265E">
        <w:rPr>
          <w:rFonts w:ascii="Times New Roman" w:hAnsi="Times New Roman" w:cs="Times New Roman"/>
          <w:sz w:val="24"/>
          <w:szCs w:val="24"/>
        </w:rPr>
        <w:t>coincided with renewed</w:t>
      </w:r>
      <w:r w:rsidRPr="002E673A">
        <w:rPr>
          <w:rFonts w:ascii="Times New Roman" w:hAnsi="Times New Roman" w:cs="Times New Roman"/>
          <w:sz w:val="24"/>
          <w:szCs w:val="24"/>
        </w:rPr>
        <w:t xml:space="preserve"> basaltic magmatism and deposition of the </w:t>
      </w:r>
      <w:proofErr w:type="spellStart"/>
      <w:r w:rsidRPr="002E673A">
        <w:rPr>
          <w:rFonts w:ascii="Times New Roman" w:hAnsi="Times New Roman" w:cs="Times New Roman"/>
          <w:sz w:val="24"/>
          <w:szCs w:val="24"/>
        </w:rPr>
        <w:t>Tsetseg</w:t>
      </w:r>
      <w:proofErr w:type="spellEnd"/>
      <w:r w:rsidRPr="002E673A">
        <w:rPr>
          <w:rFonts w:ascii="Times New Roman" w:hAnsi="Times New Roman" w:cs="Times New Roman"/>
          <w:sz w:val="24"/>
          <w:szCs w:val="24"/>
        </w:rPr>
        <w:t xml:space="preserve"> Formation. Silurian-Devonian basalts from the </w:t>
      </w:r>
      <w:proofErr w:type="spellStart"/>
      <w:r w:rsidRPr="002E673A">
        <w:rPr>
          <w:rFonts w:ascii="Times New Roman" w:hAnsi="Times New Roman" w:cs="Times New Roman"/>
          <w:sz w:val="24"/>
          <w:szCs w:val="24"/>
        </w:rPr>
        <w:t>Tsetseg</w:t>
      </w:r>
      <w:proofErr w:type="spellEnd"/>
      <w:r w:rsidRPr="002E673A">
        <w:rPr>
          <w:rFonts w:ascii="Times New Roman" w:hAnsi="Times New Roman" w:cs="Times New Roman"/>
          <w:sz w:val="24"/>
          <w:szCs w:val="24"/>
        </w:rPr>
        <w:t xml:space="preserve"> and </w:t>
      </w:r>
      <w:proofErr w:type="spellStart"/>
      <w:r w:rsidRPr="002E673A">
        <w:rPr>
          <w:rFonts w:ascii="Times New Roman" w:hAnsi="Times New Roman" w:cs="Times New Roman"/>
          <w:sz w:val="24"/>
          <w:szCs w:val="24"/>
        </w:rPr>
        <w:t>Sagsai</w:t>
      </w:r>
      <w:proofErr w:type="spellEnd"/>
      <w:r w:rsidRPr="002E673A">
        <w:rPr>
          <w:rFonts w:ascii="Times New Roman" w:hAnsi="Times New Roman" w:cs="Times New Roman"/>
          <w:sz w:val="24"/>
          <w:szCs w:val="24"/>
        </w:rPr>
        <w:t xml:space="preserve"> formations (No. </w:t>
      </w:r>
      <w:r w:rsidR="00990735">
        <w:rPr>
          <w:rFonts w:ascii="Times New Roman" w:hAnsi="Times New Roman" w:cs="Times New Roman"/>
          <w:sz w:val="24"/>
          <w:szCs w:val="24"/>
        </w:rPr>
        <w:t xml:space="preserve">5, </w:t>
      </w:r>
      <w:r w:rsidR="0052213E">
        <w:rPr>
          <w:rFonts w:ascii="Times New Roman" w:hAnsi="Times New Roman" w:cs="Times New Roman" w:hint="eastAsia"/>
          <w:sz w:val="24"/>
          <w:szCs w:val="24"/>
        </w:rPr>
        <w:t>6</w:t>
      </w:r>
      <w:r w:rsidRPr="002E673A">
        <w:rPr>
          <w:rFonts w:ascii="Times New Roman" w:hAnsi="Times New Roman" w:cs="Times New Roman"/>
          <w:sz w:val="24"/>
          <w:szCs w:val="24"/>
        </w:rPr>
        <w:t xml:space="preserve"> in </w:t>
      </w:r>
      <w:r w:rsidRPr="00BB45CC">
        <w:rPr>
          <w:rFonts w:ascii="Times New Roman" w:hAnsi="Times New Roman" w:cs="Times New Roman"/>
          <w:b/>
          <w:bCs/>
          <w:sz w:val="24"/>
          <w:szCs w:val="24"/>
        </w:rPr>
        <w:t xml:space="preserve">Figs. </w:t>
      </w:r>
      <w:r w:rsidR="00DD265E">
        <w:rPr>
          <w:rFonts w:ascii="Times New Roman" w:hAnsi="Times New Roman" w:cs="Times New Roman"/>
          <w:b/>
          <w:bCs/>
          <w:sz w:val="24"/>
          <w:szCs w:val="24"/>
        </w:rPr>
        <w:t>2</w:t>
      </w:r>
      <w:r w:rsidR="0052213E" w:rsidRPr="00BB45CC">
        <w:rPr>
          <w:rFonts w:ascii="Times New Roman" w:hAnsi="Times New Roman" w:cs="Times New Roman"/>
          <w:b/>
          <w:bCs/>
          <w:sz w:val="24"/>
          <w:szCs w:val="24"/>
        </w:rPr>
        <w:t xml:space="preserve"> </w:t>
      </w:r>
      <w:r w:rsidRPr="00BB45CC">
        <w:rPr>
          <w:rFonts w:ascii="Times New Roman" w:hAnsi="Times New Roman" w:cs="Times New Roman"/>
          <w:b/>
          <w:bCs/>
          <w:sz w:val="24"/>
          <w:szCs w:val="24"/>
        </w:rPr>
        <w:t>and S4</w:t>
      </w:r>
      <w:r w:rsidRPr="002E673A">
        <w:rPr>
          <w:rFonts w:ascii="Times New Roman" w:hAnsi="Times New Roman" w:cs="Times New Roman"/>
          <w:sz w:val="24"/>
          <w:szCs w:val="24"/>
        </w:rPr>
        <w:t xml:space="preserve">) show LILE and LREE </w:t>
      </w:r>
      <w:r w:rsidR="00DD265E" w:rsidRPr="002E673A">
        <w:rPr>
          <w:rFonts w:ascii="Times New Roman" w:hAnsi="Times New Roman" w:cs="Times New Roman"/>
          <w:sz w:val="24"/>
          <w:szCs w:val="24"/>
        </w:rPr>
        <w:t xml:space="preserve">enrichment </w:t>
      </w:r>
      <w:r w:rsidRPr="002E673A">
        <w:rPr>
          <w:rFonts w:ascii="Times New Roman" w:hAnsi="Times New Roman" w:cs="Times New Roman"/>
          <w:sz w:val="24"/>
          <w:szCs w:val="24"/>
        </w:rPr>
        <w:t>but no</w:t>
      </w:r>
      <w:r w:rsidR="00DD265E" w:rsidRPr="00DD265E">
        <w:rPr>
          <w:rFonts w:ascii="Times New Roman" w:hAnsi="Times New Roman" w:cs="Times New Roman"/>
          <w:sz w:val="24"/>
          <w:szCs w:val="24"/>
        </w:rPr>
        <w:t xml:space="preserve"> </w:t>
      </w:r>
      <w:r w:rsidR="00DD265E" w:rsidRPr="002E673A">
        <w:rPr>
          <w:rFonts w:ascii="Times New Roman" w:hAnsi="Times New Roman" w:cs="Times New Roman"/>
          <w:sz w:val="24"/>
          <w:szCs w:val="24"/>
        </w:rPr>
        <w:t>or slight</w:t>
      </w:r>
      <w:r w:rsidRPr="002E673A">
        <w:rPr>
          <w:rFonts w:ascii="Times New Roman" w:hAnsi="Times New Roman" w:cs="Times New Roman"/>
          <w:sz w:val="24"/>
          <w:szCs w:val="24"/>
        </w:rPr>
        <w:t xml:space="preserve"> </w:t>
      </w:r>
      <w:r w:rsidR="00DD265E" w:rsidRPr="002E673A">
        <w:rPr>
          <w:rFonts w:ascii="Times New Roman" w:hAnsi="Times New Roman" w:cs="Times New Roman"/>
          <w:sz w:val="24"/>
          <w:szCs w:val="24"/>
        </w:rPr>
        <w:t xml:space="preserve">HFSE </w:t>
      </w:r>
      <w:r w:rsidRPr="002E673A">
        <w:rPr>
          <w:rFonts w:ascii="Times New Roman" w:hAnsi="Times New Roman" w:cs="Times New Roman"/>
          <w:sz w:val="24"/>
          <w:szCs w:val="24"/>
        </w:rPr>
        <w:t>depletion</w:t>
      </w:r>
      <w:r w:rsidR="00DD265E">
        <w:rPr>
          <w:rFonts w:ascii="Times New Roman" w:hAnsi="Times New Roman" w:cs="Times New Roman"/>
          <w:sz w:val="24"/>
          <w:szCs w:val="24"/>
        </w:rPr>
        <w:t xml:space="preserve">, </w:t>
      </w:r>
      <w:r w:rsidR="00DD265E" w:rsidRPr="00DD265E">
        <w:rPr>
          <w:rFonts w:ascii="Times New Roman" w:hAnsi="Times New Roman" w:cs="Times New Roman"/>
          <w:sz w:val="24"/>
          <w:szCs w:val="24"/>
        </w:rPr>
        <w:t xml:space="preserve">classifying them as </w:t>
      </w:r>
      <w:r w:rsidR="00DD265E" w:rsidRPr="002E673A">
        <w:rPr>
          <w:rFonts w:ascii="Times New Roman" w:hAnsi="Times New Roman" w:cs="Times New Roman"/>
          <w:sz w:val="24"/>
          <w:szCs w:val="24"/>
        </w:rPr>
        <w:t>within-plate basalt series</w:t>
      </w:r>
      <w:r w:rsidR="00DD265E" w:rsidRPr="00DD265E">
        <w:rPr>
          <w:rFonts w:ascii="Times New Roman" w:hAnsi="Times New Roman" w:cs="Times New Roman"/>
          <w:sz w:val="24"/>
          <w:szCs w:val="24"/>
        </w:rPr>
        <w:t xml:space="preserve"> </w:t>
      </w:r>
      <w:r w:rsidR="00990735">
        <w:rPr>
          <w:rFonts w:ascii="Times New Roman" w:hAnsi="Times New Roman" w:cs="Times New Roman"/>
          <w:sz w:val="24"/>
          <w:szCs w:val="24"/>
        </w:rPr>
        <w:t>in</w:t>
      </w:r>
      <w:r w:rsidRPr="002E673A">
        <w:rPr>
          <w:rFonts w:ascii="Times New Roman" w:hAnsi="Times New Roman" w:cs="Times New Roman"/>
          <w:sz w:val="24"/>
          <w:szCs w:val="24"/>
        </w:rPr>
        <w:t xml:space="preserve"> the MORB-OIB enrichment array with slightly </w:t>
      </w:r>
      <w:r w:rsidRPr="002E673A">
        <w:rPr>
          <w:rFonts w:ascii="Times New Roman" w:hAnsi="Times New Roman" w:cs="Times New Roman"/>
          <w:sz w:val="24"/>
          <w:szCs w:val="24"/>
        </w:rPr>
        <w:lastRenderedPageBreak/>
        <w:t>elevated Th/Yb ratios. The early Devonian</w:t>
      </w:r>
      <w:r w:rsidR="00DD265E" w:rsidRPr="00DD265E">
        <w:rPr>
          <w:rFonts w:ascii="Times New Roman" w:hAnsi="Times New Roman" w:cs="Times New Roman"/>
          <w:sz w:val="24"/>
          <w:szCs w:val="24"/>
        </w:rPr>
        <w:t xml:space="preserve"> </w:t>
      </w:r>
      <w:r w:rsidR="00DD265E" w:rsidRPr="002E673A">
        <w:rPr>
          <w:rFonts w:ascii="Times New Roman" w:hAnsi="Times New Roman" w:cs="Times New Roman"/>
          <w:sz w:val="24"/>
          <w:szCs w:val="24"/>
        </w:rPr>
        <w:t>Mongolian Altai</w:t>
      </w:r>
      <w:r w:rsidRPr="002E673A">
        <w:rPr>
          <w:rFonts w:ascii="Times New Roman" w:hAnsi="Times New Roman" w:cs="Times New Roman"/>
          <w:sz w:val="24"/>
          <w:szCs w:val="24"/>
        </w:rPr>
        <w:t xml:space="preserve"> basalts (No. </w:t>
      </w:r>
      <w:r w:rsidR="0052213E">
        <w:rPr>
          <w:rFonts w:ascii="Times New Roman" w:hAnsi="Times New Roman" w:cs="Times New Roman" w:hint="eastAsia"/>
          <w:sz w:val="24"/>
          <w:szCs w:val="24"/>
        </w:rPr>
        <w:t>8</w:t>
      </w:r>
      <w:r w:rsidR="0052213E" w:rsidRPr="002E673A">
        <w:rPr>
          <w:rFonts w:ascii="Times New Roman" w:hAnsi="Times New Roman" w:cs="Times New Roman"/>
          <w:sz w:val="24"/>
          <w:szCs w:val="24"/>
        </w:rPr>
        <w:t xml:space="preserve"> </w:t>
      </w:r>
      <w:r w:rsidRPr="002E673A">
        <w:rPr>
          <w:rFonts w:ascii="Times New Roman" w:hAnsi="Times New Roman" w:cs="Times New Roman"/>
          <w:sz w:val="24"/>
          <w:szCs w:val="24"/>
        </w:rPr>
        <w:t>in</w:t>
      </w:r>
      <w:bookmarkStart w:id="18" w:name="OLE_LINK30"/>
      <w:bookmarkStart w:id="19" w:name="OLE_LINK31"/>
      <w:r w:rsidRPr="002E673A">
        <w:rPr>
          <w:rFonts w:ascii="Times New Roman" w:hAnsi="Times New Roman" w:cs="Times New Roman"/>
          <w:sz w:val="24"/>
          <w:szCs w:val="24"/>
        </w:rPr>
        <w:t xml:space="preserve"> </w:t>
      </w:r>
      <w:r w:rsidRPr="00BB45CC">
        <w:rPr>
          <w:rFonts w:ascii="Times New Roman" w:hAnsi="Times New Roman" w:cs="Times New Roman"/>
          <w:b/>
          <w:bCs/>
          <w:sz w:val="24"/>
          <w:szCs w:val="24"/>
        </w:rPr>
        <w:t xml:space="preserve">Figs. </w:t>
      </w:r>
      <w:r w:rsidR="004644B0">
        <w:rPr>
          <w:rFonts w:ascii="Times New Roman" w:hAnsi="Times New Roman" w:cs="Times New Roman"/>
          <w:b/>
          <w:bCs/>
          <w:sz w:val="24"/>
          <w:szCs w:val="24"/>
        </w:rPr>
        <w:t>2</w:t>
      </w:r>
      <w:r w:rsidR="0052213E" w:rsidRPr="00BB45CC">
        <w:rPr>
          <w:rFonts w:ascii="Times New Roman" w:hAnsi="Times New Roman" w:cs="Times New Roman"/>
          <w:b/>
          <w:bCs/>
          <w:sz w:val="24"/>
          <w:szCs w:val="24"/>
        </w:rPr>
        <w:t xml:space="preserve"> </w:t>
      </w:r>
      <w:r w:rsidRPr="00BB45CC">
        <w:rPr>
          <w:rFonts w:ascii="Times New Roman" w:hAnsi="Times New Roman" w:cs="Times New Roman"/>
          <w:b/>
          <w:bCs/>
          <w:sz w:val="24"/>
          <w:szCs w:val="24"/>
        </w:rPr>
        <w:t>and S4</w:t>
      </w:r>
      <w:bookmarkEnd w:id="18"/>
      <w:bookmarkEnd w:id="19"/>
      <w:r w:rsidRPr="002E673A">
        <w:rPr>
          <w:rFonts w:ascii="Times New Roman" w:hAnsi="Times New Roman" w:cs="Times New Roman"/>
          <w:sz w:val="24"/>
          <w:szCs w:val="24"/>
        </w:rPr>
        <w:t>) are calc-alkaline in composition</w:t>
      </w:r>
      <w:r w:rsidR="00DD265E">
        <w:rPr>
          <w:rFonts w:ascii="Times New Roman" w:hAnsi="Times New Roman" w:cs="Times New Roman"/>
          <w:sz w:val="24"/>
          <w:szCs w:val="24"/>
        </w:rPr>
        <w:t xml:space="preserve"> with</w:t>
      </w:r>
      <w:r w:rsidRPr="002E673A">
        <w:rPr>
          <w:rFonts w:ascii="Times New Roman" w:hAnsi="Times New Roman" w:cs="Times New Roman"/>
          <w:sz w:val="24"/>
          <w:szCs w:val="24"/>
        </w:rPr>
        <w:t xml:space="preserve"> elevated LILE and Th, LREE, </w:t>
      </w:r>
      <w:r w:rsidR="004644B0">
        <w:rPr>
          <w:rFonts w:ascii="Times New Roman" w:hAnsi="Times New Roman" w:cs="Times New Roman"/>
          <w:sz w:val="24"/>
          <w:szCs w:val="24"/>
        </w:rPr>
        <w:t>coupled with</w:t>
      </w:r>
      <w:r w:rsidR="004644B0" w:rsidRPr="004644B0">
        <w:rPr>
          <w:rFonts w:ascii="Times New Roman" w:hAnsi="Times New Roman" w:cs="Times New Roman"/>
          <w:sz w:val="24"/>
          <w:szCs w:val="24"/>
        </w:rPr>
        <w:t xml:space="preserve"> </w:t>
      </w:r>
      <w:r w:rsidRPr="002E673A">
        <w:rPr>
          <w:rFonts w:ascii="Times New Roman" w:hAnsi="Times New Roman" w:cs="Times New Roman"/>
          <w:sz w:val="24"/>
          <w:szCs w:val="24"/>
        </w:rPr>
        <w:t>depletions in</w:t>
      </w:r>
      <w:r w:rsidR="004644B0" w:rsidRPr="004644B0">
        <w:rPr>
          <w:rFonts w:ascii="Times New Roman" w:hAnsi="Times New Roman" w:cs="Times New Roman"/>
          <w:sz w:val="24"/>
          <w:szCs w:val="24"/>
        </w:rPr>
        <w:t xml:space="preserve"> </w:t>
      </w:r>
      <w:r w:rsidR="004644B0" w:rsidRPr="002E673A">
        <w:rPr>
          <w:rFonts w:ascii="Times New Roman" w:hAnsi="Times New Roman" w:cs="Times New Roman"/>
          <w:sz w:val="24"/>
          <w:szCs w:val="24"/>
        </w:rPr>
        <w:t>Nb and Ta</w:t>
      </w:r>
      <w:r w:rsidRPr="002E673A">
        <w:rPr>
          <w:rFonts w:ascii="Times New Roman" w:hAnsi="Times New Roman" w:cs="Times New Roman"/>
          <w:sz w:val="24"/>
          <w:szCs w:val="24"/>
        </w:rPr>
        <w:t xml:space="preserve">. One sample (H0843) from the upper part of the </w:t>
      </w:r>
      <w:proofErr w:type="spellStart"/>
      <w:r w:rsidRPr="002E673A">
        <w:rPr>
          <w:rFonts w:ascii="Times New Roman" w:hAnsi="Times New Roman" w:cs="Times New Roman"/>
          <w:sz w:val="24"/>
          <w:szCs w:val="24"/>
        </w:rPr>
        <w:t>Gichgene</w:t>
      </w:r>
      <w:proofErr w:type="spellEnd"/>
      <w:r w:rsidRPr="002E673A">
        <w:rPr>
          <w:rFonts w:ascii="Times New Roman" w:hAnsi="Times New Roman" w:cs="Times New Roman"/>
          <w:sz w:val="24"/>
          <w:szCs w:val="24"/>
        </w:rPr>
        <w:t xml:space="preserve"> Formation </w:t>
      </w:r>
      <w:r w:rsidR="00990735" w:rsidRPr="002E673A">
        <w:rPr>
          <w:rFonts w:ascii="Times New Roman" w:hAnsi="Times New Roman" w:cs="Times New Roman"/>
          <w:sz w:val="24"/>
          <w:szCs w:val="24"/>
        </w:rPr>
        <w:t>(</w:t>
      </w:r>
      <w:r w:rsidR="00990735">
        <w:rPr>
          <w:rFonts w:ascii="Times New Roman" w:hAnsi="Times New Roman" w:cs="Times New Roman" w:hint="eastAsia"/>
          <w:sz w:val="24"/>
          <w:szCs w:val="24"/>
        </w:rPr>
        <w:t>N</w:t>
      </w:r>
      <w:r w:rsidR="00990735">
        <w:rPr>
          <w:rFonts w:ascii="Times New Roman" w:hAnsi="Times New Roman" w:cs="Times New Roman"/>
          <w:sz w:val="24"/>
          <w:szCs w:val="24"/>
        </w:rPr>
        <w:t>o. 9 in</w:t>
      </w:r>
      <w:r w:rsidR="00990735" w:rsidRPr="0052213E">
        <w:rPr>
          <w:rFonts w:ascii="Times New Roman" w:hAnsi="Times New Roman" w:cs="Times New Roman"/>
          <w:sz w:val="24"/>
          <w:szCs w:val="24"/>
        </w:rPr>
        <w:t xml:space="preserve"> </w:t>
      </w:r>
      <w:r w:rsidR="00990735" w:rsidRPr="004644B0">
        <w:rPr>
          <w:rFonts w:ascii="Times New Roman" w:hAnsi="Times New Roman" w:cs="Times New Roman"/>
          <w:b/>
          <w:bCs/>
          <w:sz w:val="24"/>
          <w:szCs w:val="24"/>
        </w:rPr>
        <w:t>Figs. 2 and S4</w:t>
      </w:r>
      <w:r w:rsidR="00990735" w:rsidRPr="002E673A">
        <w:rPr>
          <w:rFonts w:ascii="Times New Roman" w:hAnsi="Times New Roman" w:cs="Times New Roman"/>
          <w:sz w:val="24"/>
          <w:szCs w:val="24"/>
        </w:rPr>
        <w:t>)</w:t>
      </w:r>
      <w:r w:rsidR="00990735">
        <w:rPr>
          <w:rFonts w:ascii="Times New Roman" w:hAnsi="Times New Roman" w:cs="Times New Roman"/>
          <w:sz w:val="24"/>
          <w:szCs w:val="24"/>
        </w:rPr>
        <w:t xml:space="preserve"> </w:t>
      </w:r>
      <w:r w:rsidRPr="002E673A">
        <w:rPr>
          <w:rFonts w:ascii="Times New Roman" w:hAnsi="Times New Roman" w:cs="Times New Roman"/>
          <w:sz w:val="24"/>
          <w:szCs w:val="24"/>
        </w:rPr>
        <w:t>presents a moderately steep curve with a mild Zr spike and Ti trough, showing transitional trace element composition towards the OIB. Both the Hovd Zone and Mongolian Altai are characterized by prolonged felsic magmatism lasting from the early Devonian to early Carboniferous, with zircon U-Pb ages of granitoids ranging from ca. 398 Ma to 350 Ma (</w:t>
      </w:r>
      <w:r w:rsidRPr="00BB45CC">
        <w:rPr>
          <w:rFonts w:ascii="Times New Roman" w:hAnsi="Times New Roman" w:cs="Times New Roman"/>
          <w:b/>
          <w:bCs/>
          <w:sz w:val="24"/>
          <w:szCs w:val="24"/>
        </w:rPr>
        <w:t>Table S2</w:t>
      </w:r>
      <w:r w:rsidRPr="002E673A">
        <w:rPr>
          <w:rFonts w:ascii="Times New Roman" w:hAnsi="Times New Roman" w:cs="Times New Roman"/>
          <w:sz w:val="24"/>
          <w:szCs w:val="24"/>
        </w:rPr>
        <w:t xml:space="preserve">). </w:t>
      </w:r>
      <w:r w:rsidR="004644B0">
        <w:rPr>
          <w:rFonts w:ascii="Times New Roman" w:hAnsi="Times New Roman" w:cs="Times New Roman"/>
          <w:sz w:val="24"/>
          <w:szCs w:val="24"/>
        </w:rPr>
        <w:t xml:space="preserve">The </w:t>
      </w:r>
      <w:r w:rsidR="004644B0" w:rsidRPr="002E673A">
        <w:rPr>
          <w:rFonts w:ascii="Times New Roman" w:hAnsi="Times New Roman" w:cs="Times New Roman"/>
          <w:sz w:val="24"/>
          <w:szCs w:val="24"/>
        </w:rPr>
        <w:t xml:space="preserve">Hovd Zone </w:t>
      </w:r>
      <w:r w:rsidR="004644B0">
        <w:rPr>
          <w:rFonts w:ascii="Times New Roman" w:hAnsi="Times New Roman" w:cs="Times New Roman"/>
          <w:sz w:val="24"/>
          <w:szCs w:val="24"/>
        </w:rPr>
        <w:t>g</w:t>
      </w:r>
      <w:r w:rsidRPr="002E673A">
        <w:rPr>
          <w:rFonts w:ascii="Times New Roman" w:hAnsi="Times New Roman" w:cs="Times New Roman"/>
          <w:sz w:val="24"/>
          <w:szCs w:val="24"/>
        </w:rPr>
        <w:t xml:space="preserve">ranitoid samples are mostly I-type </w:t>
      </w:r>
      <w:r w:rsidR="004644B0">
        <w:rPr>
          <w:rFonts w:ascii="Times New Roman" w:hAnsi="Times New Roman" w:cs="Times New Roman"/>
          <w:sz w:val="24"/>
          <w:szCs w:val="24"/>
        </w:rPr>
        <w:t xml:space="preserve">with juvenile </w:t>
      </w:r>
      <w:r w:rsidRPr="002E673A">
        <w:rPr>
          <w:rFonts w:ascii="Times New Roman" w:hAnsi="Times New Roman" w:cs="Times New Roman"/>
          <w:sz w:val="24"/>
          <w:szCs w:val="24"/>
        </w:rPr>
        <w:t>zircon</w:t>
      </w:r>
      <w:r w:rsidR="004644B0">
        <w:rPr>
          <w:rFonts w:ascii="Times New Roman" w:hAnsi="Times New Roman" w:cs="Times New Roman"/>
          <w:sz w:val="24"/>
          <w:szCs w:val="24"/>
        </w:rPr>
        <w:t xml:space="preserve"> </w:t>
      </w:r>
      <w:proofErr w:type="spellStart"/>
      <w:r w:rsidRPr="002E673A">
        <w:rPr>
          <w:rFonts w:ascii="Times New Roman" w:hAnsi="Times New Roman" w:cs="Times New Roman"/>
          <w:sz w:val="24"/>
          <w:szCs w:val="24"/>
        </w:rPr>
        <w:t>εHf</w:t>
      </w:r>
      <w:proofErr w:type="spellEnd"/>
      <w:r w:rsidRPr="002E673A">
        <w:rPr>
          <w:rFonts w:ascii="Times New Roman" w:hAnsi="Times New Roman" w:cs="Times New Roman"/>
          <w:sz w:val="24"/>
          <w:szCs w:val="24"/>
        </w:rPr>
        <w:t>(t) values of +4.0 to +16.9, suggesting the dominance of juvenile materials in the source region</w:t>
      </w:r>
      <w:r w:rsidR="002F5A52">
        <w:rPr>
          <w:rFonts w:ascii="Times New Roman" w:hAnsi="Times New Roman" w:cs="Times New Roman"/>
          <w:sz w:val="24"/>
          <w:szCs w:val="24"/>
        </w:rPr>
        <w:fldChar w:fldCharType="begin"/>
      </w:r>
      <w:r w:rsidR="002A77B7">
        <w:rPr>
          <w:rFonts w:ascii="Times New Roman" w:hAnsi="Times New Roman" w:cs="Times New Roman"/>
          <w:sz w:val="24"/>
          <w:szCs w:val="24"/>
        </w:rPr>
        <w:instrText xml:space="preserve"> ADDIN ZOTERO_ITEM CSL_CITATION {"citationID":"F8xgBMoq","properties":{"formattedCitation":"\\super 16,17\\nosupersub{}","plainCitation":"16,17","noteIndex":0},"citationItems":[{"id":1179,"uris":["http://zotero.org/users/15804037/items/EXU3GNVJ"],"itemData":{"id":1179,"type":"article-journal","container-title":"Journal of Mineralogical and Petrological Sciences","DOI":"10.2465/jmps.210830","ISSN":"1345-6296, 1349-3825","issue":"6","journalAbbreviation":"Journal of Mineralogical and Petrological Sciences","language":"en","page":"293-308","source":"DOI.org (Crossref)","title":"Geochronology and geochemistry of granitoids from the Mongolian Altai","volume":"116","author":[{"family":"Boldbaatar","given":"Dolzodmaa"},{"family":"Osanai","given":"Yasuhito"},{"family":"Nakano","given":"Nobuhiko"},{"family":"Adachi","given":"Tatsuro"},{"family":"Sereenen","given":"Jargalan"},{"family":"Kitano","given":"Ippei"},{"family":"Syeryekkhaan","given":"Kundyz"}],"issued":{"date-parts":[["2022"]]}}},{"id":1153,"uris":["http://zotero.org/users/15804037/items/L6R8ZG6W","http://zotero.org/users/15804037/items/WHM6298Q"],"itemData":{"id":1153,"type":"article-journal","container-title":"Lithos","DOI":"10.1016/j.lithos.2015.06.014","ISSN":"00244937","journalAbbreviation":"Lithos","language":"en","page":"131-142","source":"DOI.org (Crossref)","title":"A synthesis of zircon U–Pb ages and Hf isotopic compositions of granitoids from Southwest Mongolia: Implications for crustal nature and tectonic evolution of the Altai Superterrane","title-short":"A synthesis of zircon U–Pb ages and Hf isotopic compositions of granitoids from Southwest Mongolia","volume":"232","author":[{"family":"Cai","given":"Keda"},{"family":"Sun","given":"Min"},{"family":"Jahn","given":"Bor-ming"},{"family":"Xiao","given":"Wenjiao"},{"family":"Yuan","given":"Chao"},{"family":"Long","given":"Xiaoping"},{"family":"Chen","given":"Huayong"},{"family":"Tumurkhuu","given":"Dondov"}],"issued":{"date-parts":[["2015",9]]}}}],"schema":"https://github.com/citation-style-language/schema/raw/master/csl-citation.json"} </w:instrText>
      </w:r>
      <w:r w:rsidR="002F5A52">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16,17</w:t>
      </w:r>
      <w:r w:rsidR="002F5A52">
        <w:rPr>
          <w:rFonts w:ascii="Times New Roman" w:hAnsi="Times New Roman" w:cs="Times New Roman"/>
          <w:sz w:val="24"/>
          <w:szCs w:val="24"/>
        </w:rPr>
        <w:fldChar w:fldCharType="end"/>
      </w:r>
      <w:r w:rsidRPr="002E673A">
        <w:rPr>
          <w:rFonts w:ascii="Times New Roman" w:hAnsi="Times New Roman" w:cs="Times New Roman"/>
          <w:sz w:val="24"/>
          <w:szCs w:val="24"/>
        </w:rPr>
        <w:t xml:space="preserve">. One granite from the </w:t>
      </w:r>
      <w:proofErr w:type="spellStart"/>
      <w:r w:rsidRPr="002E673A">
        <w:rPr>
          <w:rFonts w:ascii="Times New Roman" w:hAnsi="Times New Roman" w:cs="Times New Roman"/>
          <w:sz w:val="24"/>
          <w:szCs w:val="24"/>
        </w:rPr>
        <w:t>Bulgan</w:t>
      </w:r>
      <w:proofErr w:type="spellEnd"/>
      <w:r w:rsidRPr="002E673A">
        <w:rPr>
          <w:rFonts w:ascii="Times New Roman" w:hAnsi="Times New Roman" w:cs="Times New Roman"/>
          <w:sz w:val="24"/>
          <w:szCs w:val="24"/>
        </w:rPr>
        <w:t xml:space="preserve"> Batholith (393 ± 4 Ma) in the Mongolian Altai has zircon </w:t>
      </w:r>
      <w:proofErr w:type="spellStart"/>
      <w:r w:rsidRPr="002E673A">
        <w:rPr>
          <w:rFonts w:ascii="Times New Roman" w:hAnsi="Times New Roman" w:cs="Times New Roman"/>
          <w:sz w:val="24"/>
          <w:szCs w:val="24"/>
        </w:rPr>
        <w:t>εHf</w:t>
      </w:r>
      <w:proofErr w:type="spellEnd"/>
      <w:r w:rsidRPr="002E673A">
        <w:rPr>
          <w:rFonts w:ascii="Times New Roman" w:hAnsi="Times New Roman" w:cs="Times New Roman"/>
          <w:sz w:val="24"/>
          <w:szCs w:val="24"/>
        </w:rPr>
        <w:t>(t) values of +0.7 to +7.6, reflecting the incorporation of old crustal materials</w:t>
      </w:r>
      <w:r w:rsidR="002F5A52">
        <w:rPr>
          <w:rFonts w:ascii="Times New Roman" w:hAnsi="Times New Roman" w:cs="Times New Roman"/>
          <w:sz w:val="24"/>
          <w:szCs w:val="24"/>
        </w:rPr>
        <w:fldChar w:fldCharType="begin"/>
      </w:r>
      <w:r w:rsidR="002A77B7">
        <w:rPr>
          <w:rFonts w:ascii="Times New Roman" w:hAnsi="Times New Roman" w:cs="Times New Roman"/>
          <w:sz w:val="24"/>
          <w:szCs w:val="24"/>
        </w:rPr>
        <w:instrText xml:space="preserve"> ADDIN ZOTERO_ITEM CSL_CITATION {"citationID":"AlbIamx0","properties":{"formattedCitation":"\\super 17\\nosupersub{}","plainCitation":"17","noteIndex":0},"citationItems":[{"id":1153,"uris":["http://zotero.org/users/15804037/items/L6R8ZG6W","http://zotero.org/users/15804037/items/WHM6298Q"],"itemData":{"id":1153,"type":"article-journal","container-title":"Lithos","DOI":"10.1016/j.lithos.2015.06.014","ISSN":"00244937","journalAbbreviation":"Lithos","language":"en","page":"131-142","source":"DOI.org (Crossref)","title":"A synthesis of zircon U–Pb ages and Hf isotopic compositions of granitoids from Southwest Mongolia: Implications for crustal nature and tectonic evolution of the Altai Superterrane","title-short":"A synthesis of zircon U–Pb ages and Hf isotopic compositions of granitoids from Southwest Mongolia","volume":"232","author":[{"family":"Cai","given":"Keda"},{"family":"Sun","given":"Min"},{"family":"Jahn","given":"Bor-ming"},{"family":"Xiao","given":"Wenjiao"},{"family":"Yuan","given":"Chao"},{"family":"Long","given":"Xiaoping"},{"family":"Chen","given":"Huayong"},{"family":"Tumurkhuu","given":"Dondov"}],"issued":{"date-parts":[["2015",9]]}}}],"schema":"https://github.com/citation-style-language/schema/raw/master/csl-citation.json"} </w:instrText>
      </w:r>
      <w:r w:rsidR="002F5A52">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17</w:t>
      </w:r>
      <w:r w:rsidR="002F5A52">
        <w:rPr>
          <w:rFonts w:ascii="Times New Roman" w:hAnsi="Times New Roman" w:cs="Times New Roman"/>
          <w:sz w:val="24"/>
          <w:szCs w:val="24"/>
        </w:rPr>
        <w:fldChar w:fldCharType="end"/>
      </w:r>
      <w:r w:rsidRPr="002E673A">
        <w:rPr>
          <w:rFonts w:ascii="Times New Roman" w:hAnsi="Times New Roman" w:cs="Times New Roman"/>
          <w:sz w:val="24"/>
          <w:szCs w:val="24"/>
        </w:rPr>
        <w:t>. Minor S-type granites (369 ± 5 Ma) in this region</w:t>
      </w:r>
      <w:r w:rsidR="004644B0">
        <w:rPr>
          <w:rFonts w:ascii="Times New Roman" w:hAnsi="Times New Roman" w:cs="Times New Roman"/>
          <w:sz w:val="24"/>
          <w:szCs w:val="24"/>
        </w:rPr>
        <w:t xml:space="preserve"> </w:t>
      </w:r>
      <w:r w:rsidRPr="002E673A">
        <w:rPr>
          <w:rFonts w:ascii="Times New Roman" w:hAnsi="Times New Roman" w:cs="Times New Roman"/>
          <w:sz w:val="24"/>
          <w:szCs w:val="24"/>
        </w:rPr>
        <w:t>reflect recycling of the sediments</w:t>
      </w:r>
      <w:r w:rsidR="004644B0">
        <w:rPr>
          <w:rFonts w:ascii="Times New Roman" w:hAnsi="Times New Roman" w:cs="Times New Roman"/>
          <w:sz w:val="24"/>
          <w:szCs w:val="24"/>
        </w:rPr>
        <w:fldChar w:fldCharType="begin"/>
      </w:r>
      <w:r w:rsidR="004644B0">
        <w:rPr>
          <w:rFonts w:ascii="Times New Roman" w:hAnsi="Times New Roman" w:cs="Times New Roman"/>
          <w:sz w:val="24"/>
          <w:szCs w:val="24"/>
        </w:rPr>
        <w:instrText xml:space="preserve"> ADDIN ZOTERO_ITEM CSL_CITATION {"citationID":"1N5DWeSU","properties":{"formattedCitation":"\\super 16\\nosupersub{}","plainCitation":"16","noteIndex":0},"citationItems":[{"id":1179,"uris":["http://zotero.org/users/15804037/items/EXU3GNVJ"],"itemData":{"id":1179,"type":"article-journal","container-title":"Journal of Mineralogical and Petrological Sciences","DOI":"10.2465/jmps.210830","ISSN":"1345-6296, 1349-3825","issue":"6","journalAbbreviation":"Journal of Mineralogical and Petrological Sciences","language":"en","page":"293-308","source":"DOI.org (Crossref)","title":"Geochronology and geochemistry of granitoids from the Mongolian Altai","volume":"116","author":[{"family":"Boldbaatar","given":"Dolzodmaa"},{"family":"Osanai","given":"Yasuhito"},{"family":"Nakano","given":"Nobuhiko"},{"family":"Adachi","given":"Tatsuro"},{"family":"Sereenen","given":"Jargalan"},{"family":"Kitano","given":"Ippei"},{"family":"Syeryekkhaan","given":"Kundyz"}],"issued":{"date-parts":[["2022"]]}}}],"schema":"https://github.com/citation-style-language/schema/raw/master/csl-citation.json"} </w:instrText>
      </w:r>
      <w:r w:rsidR="004644B0">
        <w:rPr>
          <w:rFonts w:ascii="Times New Roman" w:hAnsi="Times New Roman" w:cs="Times New Roman"/>
          <w:sz w:val="24"/>
          <w:szCs w:val="24"/>
        </w:rPr>
        <w:fldChar w:fldCharType="separate"/>
      </w:r>
      <w:r w:rsidR="004644B0" w:rsidRPr="0032736C">
        <w:rPr>
          <w:rFonts w:ascii="Times New Roman" w:hAnsi="Times New Roman" w:cs="Times New Roman"/>
          <w:sz w:val="24"/>
          <w:szCs w:val="24"/>
          <w:vertAlign w:val="superscript"/>
        </w:rPr>
        <w:t>16</w:t>
      </w:r>
      <w:r w:rsidR="004644B0">
        <w:rPr>
          <w:rFonts w:ascii="Times New Roman" w:hAnsi="Times New Roman" w:cs="Times New Roman"/>
          <w:sz w:val="24"/>
          <w:szCs w:val="24"/>
        </w:rPr>
        <w:fldChar w:fldCharType="end"/>
      </w:r>
      <w:r w:rsidRPr="002E673A">
        <w:rPr>
          <w:rFonts w:ascii="Times New Roman" w:hAnsi="Times New Roman" w:cs="Times New Roman"/>
          <w:sz w:val="24"/>
          <w:szCs w:val="24"/>
        </w:rPr>
        <w:t>.</w:t>
      </w:r>
    </w:p>
    <w:p w14:paraId="748F065B" w14:textId="0457913A" w:rsidR="002E673A" w:rsidRDefault="00DA6D80" w:rsidP="002E673A">
      <w:pPr>
        <w:pStyle w:val="a3"/>
        <w:ind w:firstLineChars="200" w:firstLine="480"/>
        <w:rPr>
          <w:rFonts w:ascii="Times New Roman" w:hAnsi="Times New Roman" w:cs="Times New Roman"/>
          <w:sz w:val="24"/>
          <w:szCs w:val="24"/>
        </w:rPr>
      </w:pPr>
      <w:bookmarkStart w:id="20" w:name="OLE_LINK362"/>
      <w:bookmarkStart w:id="21" w:name="OLE_LINK363"/>
      <w:bookmarkEnd w:id="16"/>
      <w:bookmarkEnd w:id="17"/>
      <w:r w:rsidRPr="00DA6D80">
        <w:rPr>
          <w:rFonts w:ascii="Times New Roman" w:hAnsi="Times New Roman" w:cs="Times New Roman"/>
          <w:sz w:val="24"/>
          <w:szCs w:val="24"/>
        </w:rPr>
        <w:t xml:space="preserve">The Chinese Altai records continuous early-middle Paleozoic magmatism from </w:t>
      </w:r>
      <w:r>
        <w:rPr>
          <w:rFonts w:ascii="Times New Roman" w:hAnsi="Times New Roman" w:cs="Times New Roman" w:hint="eastAsia"/>
          <w:sz w:val="24"/>
          <w:szCs w:val="24"/>
        </w:rPr>
        <w:t>ca</w:t>
      </w:r>
      <w:r>
        <w:rPr>
          <w:rFonts w:ascii="Times New Roman" w:hAnsi="Times New Roman" w:cs="Times New Roman"/>
          <w:sz w:val="24"/>
          <w:szCs w:val="24"/>
        </w:rPr>
        <w:t xml:space="preserve">. </w:t>
      </w:r>
      <w:r w:rsidRPr="00DA6D80">
        <w:rPr>
          <w:rFonts w:ascii="Times New Roman" w:hAnsi="Times New Roman" w:cs="Times New Roman"/>
          <w:sz w:val="24"/>
          <w:szCs w:val="24"/>
        </w:rPr>
        <w:t xml:space="preserve">507 to 360 Ma </w:t>
      </w:r>
      <w:r w:rsidR="002E673A" w:rsidRPr="002E673A">
        <w:rPr>
          <w:rFonts w:ascii="Times New Roman" w:hAnsi="Times New Roman" w:cs="Times New Roman"/>
          <w:sz w:val="24"/>
          <w:szCs w:val="24"/>
        </w:rPr>
        <w:t>(</w:t>
      </w:r>
      <w:r w:rsidR="002E673A" w:rsidRPr="00EE4C19">
        <w:rPr>
          <w:rFonts w:ascii="Times New Roman" w:hAnsi="Times New Roman" w:cs="Times New Roman"/>
          <w:b/>
          <w:bCs/>
          <w:sz w:val="24"/>
          <w:szCs w:val="24"/>
        </w:rPr>
        <w:t>Table S2</w:t>
      </w:r>
      <w:r w:rsidR="002E673A" w:rsidRPr="00990735">
        <w:rPr>
          <w:rFonts w:ascii="Times New Roman" w:hAnsi="Times New Roman" w:cs="Times New Roman"/>
          <w:sz w:val="24"/>
          <w:szCs w:val="24"/>
        </w:rPr>
        <w:t>;</w:t>
      </w:r>
      <w:r w:rsidR="002E673A" w:rsidRPr="00EE4C19">
        <w:rPr>
          <w:rFonts w:ascii="Times New Roman" w:hAnsi="Times New Roman" w:cs="Times New Roman"/>
          <w:b/>
          <w:bCs/>
          <w:sz w:val="24"/>
          <w:szCs w:val="24"/>
        </w:rPr>
        <w:t xml:space="preserve"> Fig. </w:t>
      </w:r>
      <w:r>
        <w:rPr>
          <w:rFonts w:ascii="Times New Roman" w:hAnsi="Times New Roman" w:cs="Times New Roman"/>
          <w:b/>
          <w:bCs/>
          <w:sz w:val="24"/>
          <w:szCs w:val="24"/>
        </w:rPr>
        <w:t>2</w:t>
      </w:r>
      <w:r w:rsidR="002E673A" w:rsidRPr="002E673A">
        <w:rPr>
          <w:rFonts w:ascii="Times New Roman" w:hAnsi="Times New Roman" w:cs="Times New Roman"/>
          <w:sz w:val="24"/>
          <w:szCs w:val="24"/>
        </w:rPr>
        <w:t>). The oldest magmati</w:t>
      </w:r>
      <w:r w:rsidR="00990735">
        <w:rPr>
          <w:rFonts w:ascii="Times New Roman" w:hAnsi="Times New Roman" w:cs="Times New Roman"/>
          <w:sz w:val="24"/>
          <w:szCs w:val="24"/>
        </w:rPr>
        <w:t>c</w:t>
      </w:r>
      <w:r w:rsidR="002E673A" w:rsidRPr="002E673A">
        <w:rPr>
          <w:rFonts w:ascii="Times New Roman" w:hAnsi="Times New Roman" w:cs="Times New Roman"/>
          <w:sz w:val="24"/>
          <w:szCs w:val="24"/>
        </w:rPr>
        <w:t xml:space="preserve"> record </w:t>
      </w:r>
      <w:r>
        <w:rPr>
          <w:rFonts w:ascii="Times New Roman" w:hAnsi="Times New Roman" w:cs="Times New Roman"/>
          <w:sz w:val="24"/>
          <w:szCs w:val="24"/>
        </w:rPr>
        <w:t xml:space="preserve">is </w:t>
      </w:r>
      <w:r w:rsidRPr="002E673A">
        <w:rPr>
          <w:rFonts w:ascii="Times New Roman" w:hAnsi="Times New Roman" w:cs="Times New Roman"/>
          <w:sz w:val="24"/>
          <w:szCs w:val="24"/>
        </w:rPr>
        <w:t>manifested by the ca. 502 Ma rhyolite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{"citationID":"Ey5MFxOI","properties":{"formattedCitation":"\\super 18\\nosupersub{}","plainCitation":"18","noteIndex":0},"citationItems":[{"id":1363,"uris":["http://zotero.org/users/15804037/items/TDWYWIWH"],"itemData":{"id":1363,"type":"article-journal","abstract":"Understanding the tectonic nature of the Altai-Mongolia terrane is signiﬁcant in tectonic reconstruction of the Central Asian Orogenic Belt (CAOB), a Paleozoic accretionary one similar to the present-day SW Paciﬁc archipelago. Uncertainty in stratigraphic frame of this terrane has led to many controversies in tectonic interpretation. New zircon U–Pb ages, along with previously published geological data help us to build a simpliﬁed stratigraphic frame, consisting of (1) the Middle to Upper Cambrian clastic turbidite intercalated with bimodal volcanics, and (2) the Devonian arc-like volcanics and shallow marine sediments. New geochemical data for the meta-basalts suggests that the bimodal volcanics are rift-afﬁnity. Detrital or xenocrytic zircon U–Pb data, combined with zircon εHf(t) results reveals that the Altai-Mongolia terrane has a similar Neoproterozoic to Early Paleozoic tectonothermal history in comparison with the Cadomian-Avalonian orogenic belt. This similarity suggests that the Altai-Mongolia terrane likely is a peri-Gondwana one separated from the northern margin (at present geographic coordinate) of Gondwana during the Middle to Late Cambrian. The rifting might have led to the generation of a branch of the Paleoasian Ocean, an eastern equivalence of the Rheic Ocean. The Silurian to Devonian northward subduction (at present geographic coordinate) of the Paleoasian oceanic crust has given rise to an Andean type arc along the southern margin of the Altai-Mongolia terrane. New magmatic zircon U–Pb ages combined with zircon εHf(t) and REE results suggest that the Silurian to Devonian arc-like magma were generally derived from the depleted mantle. Our ﬁndings shed some light on tectonic reconstruction of central Eurasia and allow its comparison with some pre-Variscan massifs in Europe.","container-title":"Precambrian Research","DOI":"10.1016/j.precamres.2011.02.005","ISSN":"03019268","issue":"1-2","journalAbbreviation":"Precambrian Research","language":"en","license":"https://www.elsevier.com/tdm/userlicense/1.0/","page":"79-98","source":"DOI.org (Crossref)","title":"The Altai-Mongolia terrane in the Central Asian Orogenic Belt (CAOB): A peri-Gondwana one? Evidence from zircon U–Pb, Hf isotopes and REE abundance","title-short":"The Altai-Mongolia terrane in the Central Asian Orogenic Belt (CAOB)","volume":"187","author":[{"family":"Yang","given":"T.N."},{"family":"Li","given":"J.Y."},{"family":"Zhang","given":"J."},{"family":"Hou","given":"K.J."}],"issued":{"date-parts":[["2011",5]]}}}],"schema":"https://github.com/citation-style-language/schema/raw/master/csl-citation.json"} </w:instrText>
      </w:r>
      <w:r>
        <w:rPr>
          <w:rFonts w:ascii="Times New Roman" w:hAnsi="Times New Roman" w:cs="Times New Roman"/>
          <w:sz w:val="24"/>
          <w:szCs w:val="24"/>
        </w:rPr>
        <w:fldChar w:fldCharType="separate"/>
      </w:r>
      <w:r w:rsidRPr="0032736C">
        <w:rPr>
          <w:rFonts w:ascii="Times New Roman" w:hAnsi="Times New Roman" w:cs="Times New Roman"/>
          <w:sz w:val="24"/>
          <w:szCs w:val="24"/>
          <w:vertAlign w:val="superscript"/>
        </w:rPr>
        <w:t>18</w:t>
      </w:r>
      <w:r>
        <w:rPr>
          <w:rFonts w:ascii="Times New Roman" w:hAnsi="Times New Roman" w:cs="Times New Roman"/>
          <w:sz w:val="24"/>
          <w:szCs w:val="24"/>
        </w:rPr>
        <w:fldChar w:fldCharType="end"/>
      </w:r>
      <w:r w:rsidRPr="002E673A">
        <w:rPr>
          <w:rFonts w:ascii="Times New Roman" w:hAnsi="Times New Roman" w:cs="Times New Roman"/>
          <w:sz w:val="24"/>
          <w:szCs w:val="24"/>
        </w:rPr>
        <w:t xml:space="preserve"> and ca. 507 Ma granitoid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{"citationID":"tBnxdE6I","properties":{"formattedCitation":"\\super 19\\nosupersub{}","plainCitation":"19","noteIndex":0},"citationItems":[{"id":1365,"uris":["http://zotero.org/users/15804037/items/CEMNKIPT"],"itemData":{"id":1365,"type":"article-journal","container-title":"Gondwana Research","DOI":"10.1016/j.gr.2016.08.009","ISSN":"1342937X","journalAbbreviation":"Gondwana Research","language":"en","page":"142-160","source":"DOI.org (Crossref)","title":"Sediment recycling and crustal growth in the Central Asian Orogenic Belt: Evidence from Sr–Nd–Hf isotopes and trace elements in granitoids of the Chinese Altay","title-short":"Sediment recycling and crustal growth in the Central Asian Orogenic Belt","volume":"47","author":[{"family":"Zhang","given":"Chen"},{"family":"Liu","given":"Luofu"},{"family":"Santosh","given":"M."},{"family":"Luo","given":"Qun"},{"family":"Zhang","given":"Xin"}],"issued":{"date-parts":[["2017",7]]}}}],"schema":"https://github.com/citation-style-language/schema/raw/master/csl-citation.json"} </w:instrText>
      </w:r>
      <w:r>
        <w:rPr>
          <w:rFonts w:ascii="Times New Roman" w:hAnsi="Times New Roman" w:cs="Times New Roman"/>
          <w:sz w:val="24"/>
          <w:szCs w:val="24"/>
        </w:rPr>
        <w:fldChar w:fldCharType="separate"/>
      </w:r>
      <w:r w:rsidRPr="0032736C">
        <w:rPr>
          <w:rFonts w:ascii="Times New Roman" w:hAnsi="Times New Roman" w:cs="Times New Roman"/>
          <w:sz w:val="24"/>
          <w:szCs w:val="24"/>
          <w:vertAlign w:val="superscript"/>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(No. 10 in </w:t>
      </w:r>
      <w:r w:rsidRPr="002A77B7">
        <w:rPr>
          <w:rFonts w:ascii="Times New Roman" w:hAnsi="Times New Roman" w:cs="Times New Roman"/>
          <w:b/>
          <w:bCs/>
          <w:sz w:val="24"/>
          <w:szCs w:val="24"/>
        </w:rPr>
        <w:t xml:space="preserve">Fig. </w:t>
      </w:r>
      <w:r>
        <w:rPr>
          <w:rFonts w:ascii="Times New Roman" w:hAnsi="Times New Roman" w:cs="Times New Roman"/>
          <w:b/>
          <w:bCs/>
          <w:sz w:val="24"/>
          <w:szCs w:val="24"/>
        </w:rPr>
        <w:t>2</w:t>
      </w:r>
      <w:r>
        <w:rPr>
          <w:rFonts w:ascii="Times New Roman" w:hAnsi="Times New Roman" w:cs="Times New Roman"/>
          <w:sz w:val="24"/>
          <w:szCs w:val="24"/>
        </w:rPr>
        <w:t xml:space="preserve">) </w:t>
      </w:r>
      <w:r w:rsidRPr="002E673A">
        <w:rPr>
          <w:rFonts w:ascii="Times New Roman" w:hAnsi="Times New Roman" w:cs="Times New Roman"/>
          <w:sz w:val="24"/>
          <w:szCs w:val="24"/>
        </w:rPr>
        <w:t xml:space="preserve">within the </w:t>
      </w:r>
      <w:proofErr w:type="spellStart"/>
      <w:r w:rsidRPr="002E673A">
        <w:rPr>
          <w:rFonts w:ascii="Times New Roman" w:hAnsi="Times New Roman" w:cs="Times New Roman"/>
          <w:sz w:val="24"/>
          <w:szCs w:val="24"/>
        </w:rPr>
        <w:t>Habahe</w:t>
      </w:r>
      <w:proofErr w:type="spellEnd"/>
      <w:r w:rsidRPr="002E673A">
        <w:rPr>
          <w:rFonts w:ascii="Times New Roman" w:hAnsi="Times New Roman" w:cs="Times New Roman"/>
          <w:sz w:val="24"/>
          <w:szCs w:val="24"/>
        </w:rPr>
        <w:t xml:space="preserve"> turbidite</w:t>
      </w:r>
      <w:r>
        <w:rPr>
          <w:rFonts w:ascii="Times New Roman" w:hAnsi="Times New Roman" w:cs="Times New Roman"/>
          <w:sz w:val="24"/>
          <w:szCs w:val="24"/>
        </w:rPr>
        <w:t>s</w:t>
      </w:r>
      <w:r w:rsidRPr="002E673A">
        <w:rPr>
          <w:rFonts w:ascii="Times New Roman" w:hAnsi="Times New Roman" w:cs="Times New Roman"/>
          <w:sz w:val="24"/>
          <w:szCs w:val="24"/>
        </w:rPr>
        <w:t xml:space="preserve"> </w:t>
      </w:r>
      <w:r w:rsidR="002E673A" w:rsidRPr="002E673A">
        <w:rPr>
          <w:rFonts w:ascii="Times New Roman" w:hAnsi="Times New Roman" w:cs="Times New Roman"/>
          <w:sz w:val="24"/>
          <w:szCs w:val="24"/>
        </w:rPr>
        <w:t>near the boundary with the Mongolian Altai. The most extensive Devonian magmatic phase is characterized by prolific intrusions of both I- and S-type granites clustered around 410–390 Ma</w:t>
      </w:r>
      <w:r>
        <w:rPr>
          <w:rFonts w:ascii="Times New Roman" w:hAnsi="Times New Roman" w:cs="Times New Roman"/>
          <w:sz w:val="24"/>
          <w:szCs w:val="24"/>
        </w:rPr>
        <w:t>,</w:t>
      </w:r>
      <w:r w:rsidR="002E673A" w:rsidRPr="002E673A">
        <w:rPr>
          <w:rFonts w:ascii="Times New Roman" w:hAnsi="Times New Roman" w:cs="Times New Roman"/>
          <w:sz w:val="24"/>
          <w:szCs w:val="24"/>
        </w:rPr>
        <w:t xml:space="preserve"> </w:t>
      </w:r>
      <w:r w:rsidR="008F4E84">
        <w:rPr>
          <w:rFonts w:ascii="Times New Roman" w:hAnsi="Times New Roman" w:cs="Times New Roman"/>
          <w:sz w:val="24"/>
          <w:szCs w:val="24"/>
        </w:rPr>
        <w:t xml:space="preserve">which was </w:t>
      </w:r>
      <w:r w:rsidR="002E673A" w:rsidRPr="002E673A">
        <w:rPr>
          <w:rFonts w:ascii="Times New Roman" w:hAnsi="Times New Roman" w:cs="Times New Roman"/>
          <w:sz w:val="24"/>
          <w:szCs w:val="24"/>
        </w:rPr>
        <w:t>also coeval with mafic to felsic volcanic eruptions throughout the Altai Zone (</w:t>
      </w:r>
      <w:r w:rsidR="002E673A" w:rsidRPr="00EE4C19">
        <w:rPr>
          <w:rFonts w:ascii="Times New Roman" w:hAnsi="Times New Roman" w:cs="Times New Roman"/>
          <w:b/>
          <w:bCs/>
          <w:sz w:val="24"/>
          <w:szCs w:val="24"/>
        </w:rPr>
        <w:t xml:space="preserve">Fig. </w:t>
      </w:r>
      <w:r>
        <w:rPr>
          <w:rFonts w:ascii="Times New Roman" w:hAnsi="Times New Roman" w:cs="Times New Roman"/>
          <w:b/>
          <w:bCs/>
          <w:sz w:val="24"/>
          <w:szCs w:val="24"/>
        </w:rPr>
        <w:t>2</w:t>
      </w:r>
      <w:r w:rsidR="002E673A" w:rsidRPr="002E673A">
        <w:rPr>
          <w:rFonts w:ascii="Times New Roman" w:hAnsi="Times New Roman" w:cs="Times New Roman"/>
          <w:sz w:val="24"/>
          <w:szCs w:val="24"/>
        </w:rPr>
        <w:t xml:space="preserve">). The early Devonian basalts from the </w:t>
      </w:r>
      <w:proofErr w:type="spellStart"/>
      <w:r w:rsidR="002E673A" w:rsidRPr="002E673A">
        <w:rPr>
          <w:rFonts w:ascii="Times New Roman" w:hAnsi="Times New Roman" w:cs="Times New Roman"/>
          <w:sz w:val="24"/>
          <w:szCs w:val="24"/>
        </w:rPr>
        <w:t>Kangbutiebao</w:t>
      </w:r>
      <w:proofErr w:type="spellEnd"/>
      <w:r w:rsidR="002E673A" w:rsidRPr="002E673A">
        <w:rPr>
          <w:rFonts w:ascii="Times New Roman" w:hAnsi="Times New Roman" w:cs="Times New Roman"/>
          <w:sz w:val="24"/>
          <w:szCs w:val="24"/>
        </w:rPr>
        <w:t xml:space="preserve"> Formation (No. </w:t>
      </w:r>
      <w:r w:rsidR="0052213E" w:rsidRPr="002E673A">
        <w:rPr>
          <w:rFonts w:ascii="Times New Roman" w:hAnsi="Times New Roman" w:cs="Times New Roman"/>
          <w:sz w:val="24"/>
          <w:szCs w:val="24"/>
        </w:rPr>
        <w:t>1</w:t>
      </w:r>
      <w:r w:rsidR="0052213E">
        <w:rPr>
          <w:rFonts w:ascii="Times New Roman" w:hAnsi="Times New Roman" w:cs="Times New Roman"/>
          <w:sz w:val="24"/>
          <w:szCs w:val="24"/>
        </w:rPr>
        <w:t>2</w:t>
      </w:r>
      <w:r w:rsidR="0052213E" w:rsidRPr="002E673A">
        <w:rPr>
          <w:rFonts w:ascii="Times New Roman" w:hAnsi="Times New Roman" w:cs="Times New Roman"/>
          <w:sz w:val="24"/>
          <w:szCs w:val="24"/>
        </w:rPr>
        <w:t xml:space="preserve"> </w:t>
      </w:r>
      <w:r w:rsidR="002E673A" w:rsidRPr="002E673A">
        <w:rPr>
          <w:rFonts w:ascii="Times New Roman" w:hAnsi="Times New Roman" w:cs="Times New Roman"/>
          <w:sz w:val="24"/>
          <w:szCs w:val="24"/>
        </w:rPr>
        <w:t xml:space="preserve">in </w:t>
      </w:r>
      <w:r w:rsidR="002E673A" w:rsidRPr="00EE4C19">
        <w:rPr>
          <w:rFonts w:ascii="Times New Roman" w:hAnsi="Times New Roman" w:cs="Times New Roman"/>
          <w:b/>
          <w:bCs/>
          <w:sz w:val="24"/>
          <w:szCs w:val="24"/>
        </w:rPr>
        <w:t xml:space="preserve">Figs. </w:t>
      </w:r>
      <w:r w:rsidR="008F4E84">
        <w:rPr>
          <w:rFonts w:ascii="Times New Roman" w:hAnsi="Times New Roman" w:cs="Times New Roman"/>
          <w:b/>
          <w:bCs/>
          <w:sz w:val="24"/>
          <w:szCs w:val="24"/>
        </w:rPr>
        <w:t>2</w:t>
      </w:r>
      <w:r w:rsidR="0052213E" w:rsidRPr="00EE4C19">
        <w:rPr>
          <w:rFonts w:ascii="Times New Roman" w:hAnsi="Times New Roman" w:cs="Times New Roman"/>
          <w:b/>
          <w:bCs/>
          <w:sz w:val="24"/>
          <w:szCs w:val="24"/>
        </w:rPr>
        <w:t xml:space="preserve"> </w:t>
      </w:r>
      <w:r w:rsidR="002E673A" w:rsidRPr="00EE4C19">
        <w:rPr>
          <w:rFonts w:ascii="Times New Roman" w:hAnsi="Times New Roman" w:cs="Times New Roman"/>
          <w:b/>
          <w:bCs/>
          <w:sz w:val="24"/>
          <w:szCs w:val="24"/>
        </w:rPr>
        <w:t>and S4</w:t>
      </w:r>
      <w:r w:rsidR="002E673A" w:rsidRPr="002E673A">
        <w:rPr>
          <w:rFonts w:ascii="Times New Roman" w:hAnsi="Times New Roman" w:cs="Times New Roman"/>
          <w:sz w:val="24"/>
          <w:szCs w:val="24"/>
        </w:rPr>
        <w:t xml:space="preserve">) and middle Devonian basalts from the </w:t>
      </w:r>
      <w:proofErr w:type="spellStart"/>
      <w:r w:rsidR="002E673A" w:rsidRPr="002E673A">
        <w:rPr>
          <w:rFonts w:ascii="Times New Roman" w:hAnsi="Times New Roman" w:cs="Times New Roman"/>
          <w:sz w:val="24"/>
          <w:szCs w:val="24"/>
        </w:rPr>
        <w:t>Ashele</w:t>
      </w:r>
      <w:proofErr w:type="spellEnd"/>
      <w:r w:rsidR="002E673A" w:rsidRPr="002E673A">
        <w:rPr>
          <w:rFonts w:ascii="Times New Roman" w:hAnsi="Times New Roman" w:cs="Times New Roman"/>
          <w:sz w:val="24"/>
          <w:szCs w:val="24"/>
        </w:rPr>
        <w:t xml:space="preserve"> and </w:t>
      </w:r>
      <w:proofErr w:type="spellStart"/>
      <w:r w:rsidR="002E673A" w:rsidRPr="002E673A">
        <w:rPr>
          <w:rFonts w:ascii="Times New Roman" w:hAnsi="Times New Roman" w:cs="Times New Roman"/>
          <w:sz w:val="24"/>
          <w:szCs w:val="24"/>
        </w:rPr>
        <w:t>Qiye</w:t>
      </w:r>
      <w:proofErr w:type="spellEnd"/>
      <w:r w:rsidR="002E673A" w:rsidRPr="002E673A">
        <w:rPr>
          <w:rFonts w:ascii="Times New Roman" w:hAnsi="Times New Roman" w:cs="Times New Roman"/>
          <w:sz w:val="24"/>
          <w:szCs w:val="24"/>
        </w:rPr>
        <w:t xml:space="preserve"> formations</w:t>
      </w:r>
      <w:r w:rsidR="0052213E" w:rsidRPr="002E673A">
        <w:rPr>
          <w:rFonts w:ascii="Times New Roman" w:hAnsi="Times New Roman" w:cs="Times New Roman"/>
          <w:sz w:val="24"/>
          <w:szCs w:val="24"/>
        </w:rPr>
        <w:t xml:space="preserve"> (No. 1</w:t>
      </w:r>
      <w:r w:rsidR="0052213E">
        <w:rPr>
          <w:rFonts w:ascii="Times New Roman" w:hAnsi="Times New Roman" w:cs="Times New Roman"/>
          <w:sz w:val="24"/>
          <w:szCs w:val="24"/>
        </w:rPr>
        <w:t>3</w:t>
      </w:r>
      <w:r w:rsidR="0052213E" w:rsidRPr="002E673A">
        <w:rPr>
          <w:rFonts w:ascii="Times New Roman" w:hAnsi="Times New Roman" w:cs="Times New Roman"/>
          <w:sz w:val="24"/>
          <w:szCs w:val="24"/>
        </w:rPr>
        <w:t>)</w:t>
      </w:r>
      <w:r w:rsidR="002E673A" w:rsidRPr="002E673A">
        <w:rPr>
          <w:rFonts w:ascii="Times New Roman" w:hAnsi="Times New Roman" w:cs="Times New Roman"/>
          <w:sz w:val="24"/>
          <w:szCs w:val="24"/>
        </w:rPr>
        <w:t xml:space="preserve"> exhibit typical arc-like signatures with depletions in Nb-Ta and Zr-Hf (</w:t>
      </w:r>
      <w:r w:rsidR="002E673A" w:rsidRPr="00EE4C19">
        <w:rPr>
          <w:rFonts w:ascii="Times New Roman" w:hAnsi="Times New Roman" w:cs="Times New Roman"/>
          <w:b/>
          <w:bCs/>
          <w:sz w:val="24"/>
          <w:szCs w:val="24"/>
        </w:rPr>
        <w:t>Fig. S4</w:t>
      </w:r>
      <w:r w:rsidR="002E673A" w:rsidRPr="002E673A">
        <w:rPr>
          <w:rFonts w:ascii="Times New Roman" w:hAnsi="Times New Roman" w:cs="Times New Roman"/>
          <w:sz w:val="24"/>
          <w:szCs w:val="24"/>
        </w:rPr>
        <w:t xml:space="preserve">). The </w:t>
      </w:r>
      <w:proofErr w:type="spellStart"/>
      <w:r w:rsidR="002E673A" w:rsidRPr="002E673A">
        <w:rPr>
          <w:rFonts w:ascii="Times New Roman" w:hAnsi="Times New Roman" w:cs="Times New Roman"/>
          <w:sz w:val="24"/>
          <w:szCs w:val="24"/>
        </w:rPr>
        <w:t>Qiye</w:t>
      </w:r>
      <w:proofErr w:type="spellEnd"/>
      <w:r w:rsidR="002E673A" w:rsidRPr="002E673A">
        <w:rPr>
          <w:rFonts w:ascii="Times New Roman" w:hAnsi="Times New Roman" w:cs="Times New Roman"/>
          <w:sz w:val="24"/>
          <w:szCs w:val="24"/>
        </w:rPr>
        <w:t xml:space="preserve"> and </w:t>
      </w:r>
      <w:proofErr w:type="spellStart"/>
      <w:r w:rsidR="002E673A" w:rsidRPr="002E673A">
        <w:rPr>
          <w:rFonts w:ascii="Times New Roman" w:hAnsi="Times New Roman" w:cs="Times New Roman"/>
          <w:sz w:val="24"/>
          <w:szCs w:val="24"/>
        </w:rPr>
        <w:t>Ashele</w:t>
      </w:r>
      <w:proofErr w:type="spellEnd"/>
      <w:r w:rsidR="002E673A" w:rsidRPr="002E673A">
        <w:rPr>
          <w:rFonts w:ascii="Times New Roman" w:hAnsi="Times New Roman" w:cs="Times New Roman"/>
          <w:sz w:val="24"/>
          <w:szCs w:val="24"/>
        </w:rPr>
        <w:t xml:space="preserve"> basalts have lower LILE and LREE contents and higher whole rock </w:t>
      </w:r>
      <w:proofErr w:type="spellStart"/>
      <w:r w:rsidR="002E673A" w:rsidRPr="002E673A">
        <w:rPr>
          <w:rFonts w:ascii="Times New Roman" w:hAnsi="Times New Roman" w:cs="Times New Roman"/>
          <w:sz w:val="24"/>
          <w:szCs w:val="24"/>
        </w:rPr>
        <w:t>εNd</w:t>
      </w:r>
      <w:proofErr w:type="spellEnd"/>
      <w:r w:rsidR="002E673A" w:rsidRPr="002E673A">
        <w:rPr>
          <w:rFonts w:ascii="Times New Roman" w:hAnsi="Times New Roman" w:cs="Times New Roman"/>
          <w:sz w:val="24"/>
          <w:szCs w:val="24"/>
        </w:rPr>
        <w:t xml:space="preserve">(t) values than the </w:t>
      </w:r>
      <w:proofErr w:type="spellStart"/>
      <w:r w:rsidR="002E673A" w:rsidRPr="002E673A">
        <w:rPr>
          <w:rFonts w:ascii="Times New Roman" w:hAnsi="Times New Roman" w:cs="Times New Roman"/>
          <w:sz w:val="24"/>
          <w:szCs w:val="24"/>
        </w:rPr>
        <w:t>Kangbutiebao</w:t>
      </w:r>
      <w:proofErr w:type="spellEnd"/>
      <w:r w:rsidR="002E673A" w:rsidRPr="002E673A">
        <w:rPr>
          <w:rFonts w:ascii="Times New Roman" w:hAnsi="Times New Roman" w:cs="Times New Roman"/>
          <w:sz w:val="24"/>
          <w:szCs w:val="24"/>
        </w:rPr>
        <w:t xml:space="preserve"> basalts, which is interpreted to reflect some depleted MORB mantle</w:t>
      </w:r>
      <w:r w:rsidR="008F4E84">
        <w:rPr>
          <w:rFonts w:ascii="Times New Roman" w:hAnsi="Times New Roman" w:cs="Times New Roman"/>
          <w:sz w:val="24"/>
          <w:szCs w:val="24"/>
        </w:rPr>
        <w:t xml:space="preserve"> contribution</w:t>
      </w:r>
      <w:r w:rsidR="002F5A52">
        <w:rPr>
          <w:rFonts w:ascii="Times New Roman" w:hAnsi="Times New Roman" w:cs="Times New Roman"/>
          <w:sz w:val="24"/>
          <w:szCs w:val="24"/>
        </w:rPr>
        <w:fldChar w:fldCharType="begin"/>
      </w:r>
      <w:r w:rsidR="002F5A52">
        <w:rPr>
          <w:rFonts w:ascii="Times New Roman" w:hAnsi="Times New Roman" w:cs="Times New Roman"/>
          <w:sz w:val="24"/>
          <w:szCs w:val="24"/>
        </w:rPr>
        <w:instrText xml:space="preserve"> ADDIN ZOTERO_ITEM CSL_CITATION {"citationID":"wTGQtoua","properties":{"formattedCitation":"\\super 9\\nosupersub{}","plainCitation":"9","noteIndex":0},"citationItems":[{"id":297,"uris":["http://zotero.org/users/15804037/items/DZEH5PAK"],"itemData":{"id":297,"type":"article-journal","container-title":"Lithos","DOI":"10.1016/j.lithos.2020.105540","ISSN":"00244937","journalAbbreviation":"Lithos","language":"en","page":"105540","source":"DOI.org (Crossref)","title":"A Devonian arc–back-arc basin system in the southern Chinese Altai: Constraints from geochemical and Sr-Nd-Pb isotopic data for meta-basaltic rocks","title-short":"A Devonian arc–back-arc basin system in the southern Chinese Altai","volume":"366-367","author":[{"family":"Cui","given":"Xing"},{"family":"Sun","given":"Min"},{"family":"Zhao","given":"Guochun"},{"family":"Yao","given":"Jinlong"},{"family":"Zhang","given":"Yunying"},{"family":"Han","given":"Yigui"},{"family":"Dai","given":"Liming"}],"issued":{"date-parts":[["2020",8]]}}}],"schema":"https://github.com/citation-style-language/schema/raw/master/csl-citation.json"} </w:instrText>
      </w:r>
      <w:r w:rsidR="002F5A52">
        <w:rPr>
          <w:rFonts w:ascii="Times New Roman" w:hAnsi="Times New Roman" w:cs="Times New Roman"/>
          <w:sz w:val="24"/>
          <w:szCs w:val="24"/>
        </w:rPr>
        <w:fldChar w:fldCharType="separate"/>
      </w:r>
      <w:r w:rsidR="002F5A52" w:rsidRPr="002F5A52">
        <w:rPr>
          <w:rFonts w:ascii="Times New Roman" w:hAnsi="Times New Roman" w:cs="Times New Roman"/>
          <w:sz w:val="24"/>
          <w:szCs w:val="24"/>
          <w:vertAlign w:val="superscript"/>
        </w:rPr>
        <w:t>9</w:t>
      </w:r>
      <w:r w:rsidR="002F5A52">
        <w:rPr>
          <w:rFonts w:ascii="Times New Roman" w:hAnsi="Times New Roman" w:cs="Times New Roman"/>
          <w:sz w:val="24"/>
          <w:szCs w:val="24"/>
        </w:rPr>
        <w:fldChar w:fldCharType="end"/>
      </w:r>
      <w:r w:rsidR="002E673A" w:rsidRPr="002E673A">
        <w:rPr>
          <w:rFonts w:ascii="Times New Roman" w:hAnsi="Times New Roman" w:cs="Times New Roman"/>
          <w:sz w:val="24"/>
          <w:szCs w:val="24"/>
        </w:rPr>
        <w:t xml:space="preserve">. Basalts from the Altay Formation (No. </w:t>
      </w:r>
      <w:r w:rsidR="0052213E">
        <w:rPr>
          <w:rFonts w:ascii="Times New Roman" w:hAnsi="Times New Roman" w:cs="Times New Roman"/>
          <w:sz w:val="24"/>
          <w:szCs w:val="24"/>
        </w:rPr>
        <w:t>14</w:t>
      </w:r>
      <w:r w:rsidR="002E673A" w:rsidRPr="002E673A">
        <w:rPr>
          <w:rFonts w:ascii="Times New Roman" w:hAnsi="Times New Roman" w:cs="Times New Roman"/>
          <w:sz w:val="24"/>
          <w:szCs w:val="24"/>
        </w:rPr>
        <w:t xml:space="preserve">), however, display transitional </w:t>
      </w:r>
      <w:r w:rsidR="008F4E84">
        <w:rPr>
          <w:rFonts w:ascii="Times New Roman" w:hAnsi="Times New Roman" w:cs="Times New Roman"/>
          <w:sz w:val="24"/>
          <w:szCs w:val="24"/>
        </w:rPr>
        <w:t xml:space="preserve">geochemistry </w:t>
      </w:r>
      <w:r w:rsidR="002E673A" w:rsidRPr="002E673A">
        <w:rPr>
          <w:rFonts w:ascii="Times New Roman" w:hAnsi="Times New Roman" w:cs="Times New Roman"/>
          <w:sz w:val="24"/>
          <w:szCs w:val="24"/>
        </w:rPr>
        <w:t>between island arc basalt and N-MORB (</w:t>
      </w:r>
      <w:r w:rsidR="002E673A" w:rsidRPr="00EE4C19">
        <w:rPr>
          <w:rFonts w:ascii="Times New Roman" w:hAnsi="Times New Roman" w:cs="Times New Roman"/>
          <w:b/>
          <w:bCs/>
          <w:sz w:val="24"/>
          <w:szCs w:val="24"/>
        </w:rPr>
        <w:t>Fig. S4</w:t>
      </w:r>
      <w:r w:rsidR="002E673A" w:rsidRPr="002E673A">
        <w:rPr>
          <w:rFonts w:ascii="Times New Roman" w:hAnsi="Times New Roman" w:cs="Times New Roman"/>
          <w:sz w:val="24"/>
          <w:szCs w:val="24"/>
        </w:rPr>
        <w:t xml:space="preserve">), with whole-rock </w:t>
      </w:r>
      <w:proofErr w:type="spellStart"/>
      <w:r w:rsidR="002E673A" w:rsidRPr="002E673A">
        <w:rPr>
          <w:rFonts w:ascii="Times New Roman" w:hAnsi="Times New Roman" w:cs="Times New Roman"/>
          <w:sz w:val="24"/>
          <w:szCs w:val="24"/>
        </w:rPr>
        <w:t>εNd</w:t>
      </w:r>
      <w:proofErr w:type="spellEnd"/>
      <w:r w:rsidR="002E673A" w:rsidRPr="002E673A">
        <w:rPr>
          <w:rFonts w:ascii="Times New Roman" w:hAnsi="Times New Roman" w:cs="Times New Roman"/>
          <w:sz w:val="24"/>
          <w:szCs w:val="24"/>
        </w:rPr>
        <w:t>(t) values of 3.1–10.3</w:t>
      </w:r>
      <w:r w:rsidR="002F5A52">
        <w:rPr>
          <w:rFonts w:ascii="Times New Roman" w:hAnsi="Times New Roman" w:cs="Times New Roman"/>
          <w:sz w:val="24"/>
          <w:szCs w:val="24"/>
        </w:rPr>
        <w:fldChar w:fldCharType="begin"/>
      </w:r>
      <w:r w:rsidR="002F5A52">
        <w:rPr>
          <w:rFonts w:ascii="Times New Roman" w:hAnsi="Times New Roman" w:cs="Times New Roman"/>
          <w:sz w:val="24"/>
          <w:szCs w:val="24"/>
        </w:rPr>
        <w:instrText xml:space="preserve"> ADDIN ZOTERO_ITEM CSL_CITATION {"citationID":"FjxIYv0O","properties":{"formattedCitation":"\\super 9\\nosupersub{}","plainCitation":"9","noteIndex":0},"citationItems":[{"id":297,"uris":["http://zotero.org/users/15804037/items/DZEH5PAK"],"itemData":{"id":297,"type":"article-journal","container-title":"Lithos","DOI":"10.1016/j.lithos.2020.105540","ISSN":"00244937","journalAbbreviation":"Lithos","language":"en","page":"105540","source":"DOI.org (Crossref)","title":"A Devonian arc–back-arc basin system in the southern Chinese Altai: Constraints from geochemical and Sr-Nd-Pb isotopic data for meta-basaltic rocks","title-short":"A Devonian arc–back-arc basin system in the southern Chinese Altai","volume":"366-367","author":[{"family":"Cui","given":"Xing"},{"family":"Sun","given":"Min"},{"family":"Zhao","given":"Guochun"},{"family":"Yao","given":"Jinlong"},{"family":"Zhang","given":"Yunying"},{"family":"Han","given":"Yigui"},{"family":"Dai","given":"Liming"}],"issued":{"date-parts":[["2020",8]]}}}],"schema":"https://github.com/citation-style-language/schema/raw/master/csl-citation.json"} </w:instrText>
      </w:r>
      <w:r w:rsidR="002F5A52">
        <w:rPr>
          <w:rFonts w:ascii="Times New Roman" w:hAnsi="Times New Roman" w:cs="Times New Roman"/>
          <w:sz w:val="24"/>
          <w:szCs w:val="24"/>
        </w:rPr>
        <w:fldChar w:fldCharType="separate"/>
      </w:r>
      <w:r w:rsidR="002F5A52" w:rsidRPr="002F5A52">
        <w:rPr>
          <w:rFonts w:ascii="Times New Roman" w:hAnsi="Times New Roman" w:cs="Times New Roman"/>
          <w:sz w:val="24"/>
          <w:szCs w:val="24"/>
          <w:vertAlign w:val="superscript"/>
        </w:rPr>
        <w:t>9</w:t>
      </w:r>
      <w:r w:rsidR="002F5A52">
        <w:rPr>
          <w:rFonts w:ascii="Times New Roman" w:hAnsi="Times New Roman" w:cs="Times New Roman"/>
          <w:sz w:val="24"/>
          <w:szCs w:val="24"/>
        </w:rPr>
        <w:fldChar w:fldCharType="end"/>
      </w:r>
      <w:r w:rsidR="002E673A" w:rsidRPr="002E673A">
        <w:rPr>
          <w:rFonts w:ascii="Times New Roman" w:hAnsi="Times New Roman" w:cs="Times New Roman"/>
          <w:sz w:val="24"/>
          <w:szCs w:val="24"/>
        </w:rPr>
        <w:t xml:space="preserve">. These characteristics suggest </w:t>
      </w:r>
      <w:r w:rsidR="008F4E84">
        <w:rPr>
          <w:rFonts w:ascii="Times New Roman" w:hAnsi="Times New Roman" w:cs="Times New Roman"/>
          <w:sz w:val="24"/>
          <w:szCs w:val="24"/>
        </w:rPr>
        <w:t>their</w:t>
      </w:r>
      <w:r w:rsidR="002E673A" w:rsidRPr="002E673A">
        <w:rPr>
          <w:rFonts w:ascii="Times New Roman" w:hAnsi="Times New Roman" w:cs="Times New Roman"/>
          <w:sz w:val="24"/>
          <w:szCs w:val="24"/>
        </w:rPr>
        <w:t xml:space="preserve"> form</w:t>
      </w:r>
      <w:r w:rsidR="008F4E84">
        <w:rPr>
          <w:rFonts w:ascii="Times New Roman" w:hAnsi="Times New Roman" w:cs="Times New Roman"/>
          <w:sz w:val="24"/>
          <w:szCs w:val="24"/>
        </w:rPr>
        <w:t>ation</w:t>
      </w:r>
      <w:r w:rsidR="002E673A" w:rsidRPr="002E673A">
        <w:rPr>
          <w:rFonts w:ascii="Times New Roman" w:hAnsi="Times New Roman" w:cs="Times New Roman"/>
          <w:sz w:val="24"/>
          <w:szCs w:val="24"/>
        </w:rPr>
        <w:t xml:space="preserve"> in a back-arc basin environment, with variable engagement of depleted MORB mantle and subduction-enriched mantle components in the source. The </w:t>
      </w:r>
      <w:r w:rsidR="008F4E84" w:rsidRPr="002E673A">
        <w:rPr>
          <w:rFonts w:ascii="Times New Roman" w:hAnsi="Times New Roman" w:cs="Times New Roman"/>
          <w:sz w:val="24"/>
          <w:szCs w:val="24"/>
        </w:rPr>
        <w:t xml:space="preserve">Chinese Altai </w:t>
      </w:r>
      <w:r w:rsidR="002E673A" w:rsidRPr="002E673A">
        <w:rPr>
          <w:rFonts w:ascii="Times New Roman" w:hAnsi="Times New Roman" w:cs="Times New Roman"/>
          <w:sz w:val="24"/>
          <w:szCs w:val="24"/>
        </w:rPr>
        <w:t xml:space="preserve">granitoids (ca. 507 Ma to 360 Ma) have mostly positive zircon </w:t>
      </w:r>
      <w:proofErr w:type="spellStart"/>
      <w:r w:rsidR="002E673A" w:rsidRPr="002E673A">
        <w:rPr>
          <w:rFonts w:ascii="Times New Roman" w:hAnsi="Times New Roman" w:cs="Times New Roman"/>
          <w:sz w:val="24"/>
          <w:szCs w:val="24"/>
        </w:rPr>
        <w:t>εHf</w:t>
      </w:r>
      <w:proofErr w:type="spellEnd"/>
      <w:r w:rsidR="002E673A" w:rsidRPr="002E673A">
        <w:rPr>
          <w:rFonts w:ascii="Times New Roman" w:hAnsi="Times New Roman" w:cs="Times New Roman"/>
          <w:sz w:val="24"/>
          <w:szCs w:val="24"/>
        </w:rPr>
        <w:t>(t) values (</w:t>
      </w:r>
      <w:r w:rsidR="002E673A" w:rsidRPr="00EE4C19">
        <w:rPr>
          <w:rFonts w:ascii="Times New Roman" w:hAnsi="Times New Roman" w:cs="Times New Roman"/>
          <w:b/>
          <w:bCs/>
          <w:sz w:val="24"/>
          <w:szCs w:val="24"/>
        </w:rPr>
        <w:t>Table S2</w:t>
      </w:r>
      <w:r w:rsidR="0052213E">
        <w:rPr>
          <w:rFonts w:ascii="Times New Roman" w:hAnsi="Times New Roman" w:cs="Times New Roman"/>
          <w:b/>
          <w:bCs/>
          <w:sz w:val="24"/>
          <w:szCs w:val="24"/>
        </w:rPr>
        <w:t>; Fig. S5</w:t>
      </w:r>
      <w:r w:rsidR="002E673A" w:rsidRPr="002E673A">
        <w:rPr>
          <w:rFonts w:ascii="Times New Roman" w:hAnsi="Times New Roman" w:cs="Times New Roman"/>
          <w:sz w:val="24"/>
          <w:szCs w:val="24"/>
        </w:rPr>
        <w:t xml:space="preserve">), suggesting the dominant engagement of mantle material in the magma source. Specifically, the S-type granites generally </w:t>
      </w:r>
      <w:r w:rsidR="008F4E84">
        <w:rPr>
          <w:rFonts w:ascii="Times New Roman" w:hAnsi="Times New Roman" w:cs="Times New Roman"/>
          <w:sz w:val="24"/>
          <w:szCs w:val="24"/>
        </w:rPr>
        <w:t xml:space="preserve">have more </w:t>
      </w:r>
      <w:r w:rsidR="002E673A" w:rsidRPr="002E673A">
        <w:rPr>
          <w:rFonts w:ascii="Times New Roman" w:hAnsi="Times New Roman" w:cs="Times New Roman"/>
          <w:sz w:val="24"/>
          <w:szCs w:val="24"/>
        </w:rPr>
        <w:t xml:space="preserve">crustal-like whole-rock </w:t>
      </w:r>
      <w:proofErr w:type="spellStart"/>
      <w:r w:rsidR="002E673A" w:rsidRPr="002E673A">
        <w:rPr>
          <w:rFonts w:ascii="Times New Roman" w:hAnsi="Times New Roman" w:cs="Times New Roman"/>
          <w:sz w:val="24"/>
          <w:szCs w:val="24"/>
        </w:rPr>
        <w:t>εNd</w:t>
      </w:r>
      <w:proofErr w:type="spellEnd"/>
      <w:r w:rsidR="002E673A" w:rsidRPr="002E673A">
        <w:rPr>
          <w:rFonts w:ascii="Times New Roman" w:hAnsi="Times New Roman" w:cs="Times New Roman"/>
          <w:sz w:val="24"/>
          <w:szCs w:val="24"/>
        </w:rPr>
        <w:t xml:space="preserve">(t) values of -6.1 to +1.7, suggesting a larger degree of sediment melt metasomatism or involvement (e.g. </w:t>
      </w:r>
      <w:r w:rsidR="002F5A52">
        <w:rPr>
          <w:rFonts w:ascii="Times New Roman" w:hAnsi="Times New Roman" w:cs="Times New Roman"/>
          <w:sz w:val="24"/>
          <w:szCs w:val="24"/>
        </w:rPr>
        <w:t>ref.</w:t>
      </w:r>
      <w:r w:rsidR="002F5A52">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{"citationID":"qZtdRagx","properties":{"formattedCitation":"\\super 20\\nosupersub{}","plainCitation":"20","noteIndex":0},"citationItems":[{"id":1324,"uris":["http://zotero.org/users/15804037/items/874RCLMB"],"itemData":{"id":1324,"type":"article-journal","container-title":"Gondwana Research","DOI":"10.1016/j.gr.2016.07.003","ISSN":"1342937X","journalAbbreviation":"Gondwana Research","language":"en","page":"131-141","source":"DOI.org (Crossref)","title":"Whole-rock Nd–Hf isotopic study of I-type and peraluminous granitic rocks from the Chinese Altai: Constraints on the nature of the lower crust and tectonic setting","title-short":"Whole-rock Nd–Hf isotopic study of I-type and peraluminous granitic rocks from the Chinese Altai","volume":"47","author":[{"family":"Yu","given":"Yang"},{"family":"Sun","given":"Min"},{"family":"Long","given":"Xiaoping"},{"family":"Li","given":"Pengfei"},{"family":"Zhao","given":"Guochun"},{"family":"Kröner","given":"Alfred"},{"family":"Broussolle","given":"Arnaud"},{"family":"Yang","given":"Jinhui"}],"issued":{"date-parts":[["2017",7]]}}}],"schema":"https://github.com/citation-style-language/schema/raw/master/csl-citation.json"} </w:instrText>
      </w:r>
      <w:r w:rsidR="002F5A52">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20</w:t>
      </w:r>
      <w:r w:rsidR="002F5A52">
        <w:rPr>
          <w:rFonts w:ascii="Times New Roman" w:hAnsi="Times New Roman" w:cs="Times New Roman"/>
          <w:sz w:val="24"/>
          <w:szCs w:val="24"/>
        </w:rPr>
        <w:fldChar w:fldCharType="end"/>
      </w:r>
      <w:r w:rsidR="002E673A" w:rsidRPr="002E673A">
        <w:rPr>
          <w:rFonts w:ascii="Times New Roman" w:hAnsi="Times New Roman" w:cs="Times New Roman"/>
          <w:sz w:val="24"/>
          <w:szCs w:val="24"/>
        </w:rPr>
        <w:t xml:space="preserve">). </w:t>
      </w:r>
    </w:p>
    <w:bookmarkEnd w:id="20"/>
    <w:bookmarkEnd w:id="21"/>
    <w:p w14:paraId="0202ACE8" w14:textId="77777777" w:rsidR="00C05556" w:rsidRDefault="00C05556">
      <w:pPr>
        <w:pStyle w:val="a3"/>
        <w:rPr>
          <w:rFonts w:ascii="Times New Roman" w:hAnsi="Times New Roman" w:cs="Times New Roman"/>
          <w:sz w:val="24"/>
          <w:szCs w:val="24"/>
        </w:rPr>
      </w:pPr>
    </w:p>
    <w:p w14:paraId="3BB004D7" w14:textId="2E6B1E96" w:rsidR="00C05556" w:rsidRDefault="00000000">
      <w:pPr>
        <w:contextualSpacing/>
        <w:rPr>
          <w:b/>
          <w:bCs/>
          <w:sz w:val="24"/>
          <w:szCs w:val="24"/>
        </w:rPr>
      </w:pPr>
      <w:bookmarkStart w:id="22" w:name="OLE_LINK301"/>
      <w:bookmarkStart w:id="23" w:name="OLE_LINK302"/>
      <w:r>
        <w:rPr>
          <w:b/>
          <w:sz w:val="24"/>
          <w:szCs w:val="24"/>
        </w:rPr>
        <w:t xml:space="preserve">S3. </w:t>
      </w:r>
      <w:r w:rsidR="002E673A" w:rsidRPr="002E673A">
        <w:rPr>
          <w:b/>
          <w:bCs/>
          <w:sz w:val="24"/>
          <w:szCs w:val="24"/>
        </w:rPr>
        <w:t xml:space="preserve">Deformation and </w:t>
      </w:r>
      <w:proofErr w:type="spellStart"/>
      <w:r w:rsidR="002E673A" w:rsidRPr="002E673A">
        <w:rPr>
          <w:b/>
          <w:bCs/>
          <w:sz w:val="24"/>
          <w:szCs w:val="24"/>
        </w:rPr>
        <w:t>metamorphis</w:t>
      </w:r>
      <w:proofErr w:type="spellEnd"/>
      <w:r w:rsidR="002E673A" w:rsidRPr="002E673A">
        <w:rPr>
          <w:b/>
          <w:bCs/>
          <w:sz w:val="24"/>
          <w:szCs w:val="24"/>
        </w:rPr>
        <w:t xml:space="preserve"> history</w:t>
      </w:r>
    </w:p>
    <w:bookmarkEnd w:id="22"/>
    <w:bookmarkEnd w:id="23"/>
    <w:p w14:paraId="6AB68DAA" w14:textId="77777777" w:rsidR="00C05556" w:rsidRDefault="00C05556">
      <w:pPr>
        <w:contextualSpacing/>
        <w:rPr>
          <w:b/>
          <w:bCs/>
          <w:szCs w:val="24"/>
        </w:rPr>
      </w:pPr>
    </w:p>
    <w:p w14:paraId="497DB519" w14:textId="77777777" w:rsidR="002E673A" w:rsidRPr="002E673A" w:rsidRDefault="002E673A" w:rsidP="002E673A">
      <w:pPr>
        <w:pStyle w:val="a3"/>
        <w:ind w:firstLineChars="200" w:firstLine="480"/>
        <w:rPr>
          <w:rFonts w:ascii="Times New Roman" w:hAnsi="Times New Roman" w:cs="Times New Roman"/>
          <w:sz w:val="24"/>
          <w:szCs w:val="24"/>
        </w:rPr>
      </w:pPr>
      <w:bookmarkStart w:id="24" w:name="OLE_LINK364"/>
      <w:bookmarkStart w:id="25" w:name="OLE_LINK365"/>
      <w:r w:rsidRPr="002E673A">
        <w:rPr>
          <w:rFonts w:ascii="Times New Roman" w:hAnsi="Times New Roman" w:cs="Times New Roman"/>
          <w:sz w:val="24"/>
          <w:szCs w:val="24"/>
        </w:rPr>
        <w:t xml:space="preserve">Available structural and petrological analysis with zircon and monazite geochronology for the Altai Zone is reviewed and shown in </w:t>
      </w:r>
      <w:r w:rsidRPr="00EE4C19">
        <w:rPr>
          <w:rFonts w:ascii="Times New Roman" w:hAnsi="Times New Roman" w:cs="Times New Roman"/>
          <w:b/>
          <w:bCs/>
          <w:sz w:val="24"/>
          <w:szCs w:val="24"/>
        </w:rPr>
        <w:t>Table S3</w:t>
      </w:r>
      <w:r w:rsidRPr="002E673A">
        <w:rPr>
          <w:rFonts w:ascii="Times New Roman" w:hAnsi="Times New Roman" w:cs="Times New Roman"/>
          <w:sz w:val="24"/>
          <w:szCs w:val="24"/>
        </w:rPr>
        <w:t>.</w:t>
      </w:r>
    </w:p>
    <w:p w14:paraId="76994E01" w14:textId="10B9A307" w:rsidR="002E673A" w:rsidRPr="002E673A" w:rsidRDefault="002E673A" w:rsidP="002F3F26">
      <w:pPr>
        <w:pStyle w:val="a3"/>
        <w:ind w:firstLineChars="200" w:firstLine="480"/>
        <w:rPr>
          <w:rFonts w:ascii="Times New Roman" w:hAnsi="Times New Roman" w:cs="Times New Roman"/>
          <w:sz w:val="24"/>
          <w:szCs w:val="24"/>
        </w:rPr>
      </w:pPr>
      <w:r w:rsidRPr="002E673A">
        <w:rPr>
          <w:rFonts w:ascii="Times New Roman" w:hAnsi="Times New Roman" w:cs="Times New Roman"/>
          <w:sz w:val="24"/>
          <w:szCs w:val="24"/>
        </w:rPr>
        <w:t>Evaluation of high-grade meta-sedimentary and meta-igneous basement rocks in the Hovd Zone reveal</w:t>
      </w:r>
      <w:r w:rsidR="00FB3652">
        <w:rPr>
          <w:rFonts w:ascii="Times New Roman" w:hAnsi="Times New Roman" w:cs="Times New Roman"/>
          <w:sz w:val="24"/>
          <w:szCs w:val="24"/>
        </w:rPr>
        <w:t>s</w:t>
      </w:r>
      <w:r w:rsidRPr="002E673A">
        <w:rPr>
          <w:rFonts w:ascii="Times New Roman" w:hAnsi="Times New Roman" w:cs="Times New Roman"/>
          <w:sz w:val="24"/>
          <w:szCs w:val="24"/>
        </w:rPr>
        <w:t xml:space="preserve"> a four</w:t>
      </w:r>
      <w:r w:rsidR="00FB3652">
        <w:rPr>
          <w:rFonts w:ascii="Times New Roman" w:hAnsi="Times New Roman" w:cs="Times New Roman"/>
          <w:sz w:val="24"/>
          <w:szCs w:val="24"/>
        </w:rPr>
        <w:t>-</w:t>
      </w:r>
      <w:r w:rsidRPr="002E673A">
        <w:rPr>
          <w:rFonts w:ascii="Times New Roman" w:hAnsi="Times New Roman" w:cs="Times New Roman"/>
          <w:sz w:val="24"/>
          <w:szCs w:val="24"/>
        </w:rPr>
        <w:t>stage tectono-metamorphic events</w:t>
      </w:r>
      <w:r w:rsidR="002F5A52">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{"citationID":"jxSCOmFr","properties":{"formattedCitation":"\\super 21\\nosupersub{}","plainCitation":"21","noteIndex":0},"citationItems":[{"id":1178,"uris":["http://zotero.org/users/15804037/items/TJ5XZ4ZZ"],"itemData":{"id":1178,"type":"article-journal","container-title":"Lithos","DOI":"10.1016/j.lithos.2021.106204","ISSN":"00244937","journalAbbreviation":"Lithos","language":"en","page":"106204","source":"DOI.org (Crossref)","title":"Structural, metamorphic and geochronological constraints on Palaeozoic multi-stage geodynamic evolution of the Altai accretionary wedge system (Hovd Zone, western Mongolia)","volume":"396-397","author":[{"family":"Soejono","given":"Igor"},{"family":"Peřestý","given":"Vít"},{"family":"Schulmann","given":"Karel"},{"family":"Čopjaková","given":"Renata"},{"family":"Svojtka","given":"Martin"},{"family":"Štípská","given":"Pavla"},{"family":"Buriánek","given":"David"},{"family":"Janoušek","given":"Vojtěch"},{"family":"Lexa","given":"Ondrej"}],"issued":{"date-parts":[["2021",9]]}}}],"schema":"https://github.com/citation-style-language/schema/raw/master/csl-citation.json"} </w:instrText>
      </w:r>
      <w:r w:rsidR="002F5A52">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21</w:t>
      </w:r>
      <w:r w:rsidR="002F5A52">
        <w:rPr>
          <w:rFonts w:ascii="Times New Roman" w:hAnsi="Times New Roman" w:cs="Times New Roman"/>
          <w:sz w:val="24"/>
          <w:szCs w:val="24"/>
        </w:rPr>
        <w:fldChar w:fldCharType="end"/>
      </w:r>
      <w:r w:rsidRPr="002E673A">
        <w:rPr>
          <w:rFonts w:ascii="Times New Roman" w:hAnsi="Times New Roman" w:cs="Times New Roman"/>
          <w:sz w:val="24"/>
          <w:szCs w:val="24"/>
        </w:rPr>
        <w:t xml:space="preserve">. </w:t>
      </w:r>
      <w:r w:rsidR="002F3F26" w:rsidRPr="002F3F26">
        <w:rPr>
          <w:rFonts w:ascii="Times New Roman" w:hAnsi="Times New Roman" w:cs="Times New Roman"/>
          <w:sz w:val="24"/>
          <w:szCs w:val="24"/>
        </w:rPr>
        <w:t xml:space="preserve">The earliest D1-M1 event (ca. 455 Ma </w:t>
      </w:r>
      <w:r w:rsidR="002F3F26" w:rsidRPr="002E673A">
        <w:rPr>
          <w:rFonts w:ascii="Times New Roman" w:hAnsi="Times New Roman" w:cs="Times New Roman"/>
          <w:sz w:val="24"/>
          <w:szCs w:val="24"/>
        </w:rPr>
        <w:t>based on monazite ages from the garnet</w:t>
      </w:r>
      <w:r w:rsidR="002F3F26" w:rsidRPr="002F3F26">
        <w:rPr>
          <w:rFonts w:ascii="Times New Roman" w:hAnsi="Times New Roman" w:cs="Times New Roman"/>
          <w:sz w:val="24"/>
          <w:szCs w:val="24"/>
        </w:rPr>
        <w:t>) involved horizontal shortening with garnet core growth and S1 fabric development under peak conditions of 590–610</w:t>
      </w:r>
      <w:r w:rsidR="00990735">
        <w:rPr>
          <w:rFonts w:ascii="Times New Roman" w:hAnsi="Times New Roman" w:cs="Times New Roman"/>
          <w:sz w:val="24"/>
          <w:szCs w:val="24"/>
        </w:rPr>
        <w:t xml:space="preserve"> </w:t>
      </w:r>
      <w:r w:rsidR="002F3F26" w:rsidRPr="002F3F26">
        <w:rPr>
          <w:rFonts w:ascii="Times New Roman" w:hAnsi="Times New Roman" w:cs="Times New Roman"/>
          <w:sz w:val="24"/>
          <w:szCs w:val="24"/>
        </w:rPr>
        <w:t>°C and 5.5–5.9 kbar</w:t>
      </w:r>
      <w:r w:rsidRPr="002E673A">
        <w:rPr>
          <w:rFonts w:ascii="Times New Roman" w:hAnsi="Times New Roman" w:cs="Times New Roman"/>
          <w:sz w:val="24"/>
          <w:szCs w:val="24"/>
        </w:rPr>
        <w:t>. The middle Silurian monazite age populations of ca. 435 Ma constrains the timing of the D2-M2 event,</w:t>
      </w:r>
      <w:r w:rsidR="002F3F26" w:rsidRPr="002F3F26">
        <w:rPr>
          <w:rFonts w:ascii="Times New Roman" w:hAnsi="Times New Roman" w:cs="Times New Roman"/>
          <w:sz w:val="24"/>
          <w:szCs w:val="24"/>
        </w:rPr>
        <w:t xml:space="preserve"> marked by sub-horizontal S2 foliations and decompression to 4.5 kbar with elevated temperatures (630–690</w:t>
      </w:r>
      <w:r w:rsidR="00990735">
        <w:rPr>
          <w:rFonts w:ascii="Times New Roman" w:hAnsi="Times New Roman" w:cs="Times New Roman"/>
          <w:sz w:val="24"/>
          <w:szCs w:val="24"/>
        </w:rPr>
        <w:t xml:space="preserve"> </w:t>
      </w:r>
      <w:r w:rsidR="002F3F26" w:rsidRPr="002F3F26">
        <w:rPr>
          <w:rFonts w:ascii="Times New Roman" w:hAnsi="Times New Roman" w:cs="Times New Roman"/>
          <w:sz w:val="24"/>
          <w:szCs w:val="24"/>
        </w:rPr>
        <w:t>°C), reflecting crustal thinning under geothermal gradients of 38–44</w:t>
      </w:r>
      <w:r w:rsidR="00990735">
        <w:rPr>
          <w:rFonts w:ascii="Times New Roman" w:hAnsi="Times New Roman" w:cs="Times New Roman"/>
          <w:sz w:val="24"/>
          <w:szCs w:val="24"/>
        </w:rPr>
        <w:t xml:space="preserve"> </w:t>
      </w:r>
      <w:r w:rsidR="002F3F26" w:rsidRPr="002F3F26">
        <w:rPr>
          <w:rFonts w:ascii="Times New Roman" w:hAnsi="Times New Roman" w:cs="Times New Roman"/>
          <w:sz w:val="24"/>
          <w:szCs w:val="24"/>
        </w:rPr>
        <w:t>°C/km</w:t>
      </w:r>
      <w:r w:rsidRPr="002E673A">
        <w:rPr>
          <w:rFonts w:ascii="Times New Roman" w:hAnsi="Times New Roman" w:cs="Times New Roman"/>
          <w:sz w:val="24"/>
          <w:szCs w:val="24"/>
        </w:rPr>
        <w:t xml:space="preserve">. </w:t>
      </w:r>
      <w:r w:rsidR="002F3F26" w:rsidRPr="002F3F26">
        <w:rPr>
          <w:rFonts w:ascii="Times New Roman" w:hAnsi="Times New Roman" w:cs="Times New Roman"/>
          <w:sz w:val="24"/>
          <w:szCs w:val="24"/>
        </w:rPr>
        <w:t>Subsequent D3 deformation (ca. 385 M</w:t>
      </w:r>
      <w:r w:rsidR="002F3F26" w:rsidRPr="002F3F26">
        <w:rPr>
          <w:rFonts w:ascii="Times New Roman" w:hAnsi="Times New Roman" w:cs="Times New Roman" w:hint="eastAsia"/>
          <w:sz w:val="24"/>
          <w:szCs w:val="24"/>
        </w:rPr>
        <w:t>a</w:t>
      </w:r>
      <w:r w:rsidR="002F3F26">
        <w:rPr>
          <w:rFonts w:ascii="Times New Roman" w:hAnsi="Times New Roman" w:cs="Times New Roman" w:hint="eastAsia"/>
          <w:sz w:val="24"/>
          <w:szCs w:val="24"/>
        </w:rPr>
        <w:t xml:space="preserve"> </w:t>
      </w:r>
      <w:r w:rsidR="002F3F26">
        <w:rPr>
          <w:rFonts w:ascii="Times New Roman" w:hAnsi="Times New Roman" w:cs="Times New Roman"/>
          <w:sz w:val="24"/>
          <w:szCs w:val="24"/>
        </w:rPr>
        <w:t>based on</w:t>
      </w:r>
      <w:r w:rsidR="002F3F26" w:rsidRPr="002F3F26">
        <w:rPr>
          <w:rFonts w:ascii="Times New Roman" w:hAnsi="Times New Roman" w:cs="Times New Roman"/>
          <w:sz w:val="24"/>
          <w:szCs w:val="24"/>
        </w:rPr>
        <w:t xml:space="preserve"> </w:t>
      </w:r>
      <w:r w:rsidR="002F3F26" w:rsidRPr="002E673A">
        <w:rPr>
          <w:rFonts w:ascii="Times New Roman" w:hAnsi="Times New Roman" w:cs="Times New Roman"/>
          <w:sz w:val="24"/>
          <w:szCs w:val="24"/>
        </w:rPr>
        <w:t>monazite recrystallization ages</w:t>
      </w:r>
      <w:r w:rsidR="002F3F26" w:rsidRPr="002F3F26">
        <w:rPr>
          <w:rFonts w:ascii="Times New Roman" w:hAnsi="Times New Roman" w:cs="Times New Roman"/>
          <w:sz w:val="24"/>
          <w:szCs w:val="24"/>
        </w:rPr>
        <w:t>) reworked earlier fabrics through NE-SW compression, producing subvertical S3 schistosity with chlorite-muscovite assemblages and NW-SE trending F3 folds.</w:t>
      </w:r>
      <w:r w:rsidR="002F3F26">
        <w:rPr>
          <w:rFonts w:ascii="Times New Roman" w:hAnsi="Times New Roman" w:cs="Times New Roman"/>
          <w:sz w:val="24"/>
          <w:szCs w:val="24"/>
        </w:rPr>
        <w:t xml:space="preserve"> </w:t>
      </w:r>
      <w:r w:rsidR="002F3F26" w:rsidRPr="002F3F26">
        <w:rPr>
          <w:rFonts w:ascii="Times New Roman" w:hAnsi="Times New Roman" w:cs="Times New Roman"/>
          <w:sz w:val="24"/>
          <w:szCs w:val="24"/>
        </w:rPr>
        <w:t xml:space="preserve">The final D4 shortening phase postdates the early Carboniferous, evidenced by localized NW-SE upright F4 folds that minimally affected the study </w:t>
      </w:r>
      <w:r w:rsidR="002F3F26" w:rsidRPr="002F3F26">
        <w:rPr>
          <w:rFonts w:ascii="Times New Roman" w:hAnsi="Times New Roman" w:cs="Times New Roman"/>
          <w:sz w:val="24"/>
          <w:szCs w:val="24"/>
        </w:rPr>
        <w:lastRenderedPageBreak/>
        <w:t>area.</w:t>
      </w:r>
    </w:p>
    <w:p w14:paraId="7CD877AA" w14:textId="56D00A0A" w:rsidR="002128EE" w:rsidRDefault="002E673A" w:rsidP="002128EE">
      <w:pPr>
        <w:pStyle w:val="a3"/>
        <w:ind w:firstLineChars="200" w:firstLine="480"/>
        <w:rPr>
          <w:rFonts w:ascii="Times New Roman" w:hAnsi="Times New Roman" w:cs="Times New Roman"/>
          <w:sz w:val="24"/>
          <w:szCs w:val="24"/>
        </w:rPr>
      </w:pPr>
      <w:bookmarkStart w:id="26" w:name="OLE_LINK366"/>
      <w:bookmarkStart w:id="27" w:name="OLE_LINK367"/>
      <w:bookmarkEnd w:id="24"/>
      <w:bookmarkEnd w:id="25"/>
      <w:r w:rsidRPr="002E673A">
        <w:rPr>
          <w:rFonts w:ascii="Times New Roman" w:hAnsi="Times New Roman" w:cs="Times New Roman"/>
          <w:sz w:val="24"/>
          <w:szCs w:val="24"/>
        </w:rPr>
        <w:t xml:space="preserve">The tectono-thermal history of the </w:t>
      </w:r>
      <w:proofErr w:type="spellStart"/>
      <w:r w:rsidRPr="002E673A">
        <w:rPr>
          <w:rFonts w:ascii="Times New Roman" w:hAnsi="Times New Roman" w:cs="Times New Roman"/>
          <w:sz w:val="24"/>
          <w:szCs w:val="24"/>
        </w:rPr>
        <w:t>Tseel</w:t>
      </w:r>
      <w:proofErr w:type="spellEnd"/>
      <w:r w:rsidRPr="002E673A">
        <w:rPr>
          <w:rFonts w:ascii="Times New Roman" w:hAnsi="Times New Roman" w:cs="Times New Roman"/>
          <w:sz w:val="24"/>
          <w:szCs w:val="24"/>
        </w:rPr>
        <w:t xml:space="preserve"> Terrane (</w:t>
      </w:r>
      <w:r w:rsidRPr="006240CC">
        <w:rPr>
          <w:rFonts w:ascii="Times New Roman" w:hAnsi="Times New Roman" w:cs="Times New Roman"/>
          <w:b/>
          <w:bCs/>
          <w:sz w:val="24"/>
          <w:szCs w:val="24"/>
        </w:rPr>
        <w:t xml:space="preserve">Fig. </w:t>
      </w:r>
      <w:r w:rsidR="006240CC">
        <w:rPr>
          <w:rFonts w:ascii="Times New Roman" w:hAnsi="Times New Roman" w:cs="Times New Roman" w:hint="eastAsia"/>
          <w:b/>
          <w:bCs/>
          <w:sz w:val="24"/>
          <w:szCs w:val="24"/>
        </w:rPr>
        <w:t>S1</w:t>
      </w:r>
      <w:r w:rsidRPr="002E673A">
        <w:rPr>
          <w:rFonts w:ascii="Times New Roman" w:hAnsi="Times New Roman" w:cs="Times New Roman"/>
          <w:sz w:val="24"/>
          <w:szCs w:val="24"/>
        </w:rPr>
        <w:t>)</w:t>
      </w:r>
      <w:r w:rsidR="002F3F26">
        <w:rPr>
          <w:rFonts w:ascii="Times New Roman" w:hAnsi="Times New Roman" w:cs="Times New Roman" w:hint="eastAsia"/>
          <w:sz w:val="24"/>
          <w:szCs w:val="24"/>
        </w:rPr>
        <w:t xml:space="preserve"> </w:t>
      </w:r>
      <w:r w:rsidR="002F3F26">
        <w:rPr>
          <w:rFonts w:ascii="Times New Roman" w:hAnsi="Times New Roman" w:cs="Times New Roman"/>
          <w:sz w:val="24"/>
          <w:szCs w:val="24"/>
        </w:rPr>
        <w:t>in</w:t>
      </w:r>
      <w:r w:rsidRPr="002E673A">
        <w:rPr>
          <w:rFonts w:ascii="Times New Roman" w:hAnsi="Times New Roman" w:cs="Times New Roman" w:hint="eastAsia"/>
          <w:sz w:val="24"/>
          <w:szCs w:val="24"/>
        </w:rPr>
        <w:t xml:space="preserve"> </w:t>
      </w:r>
      <w:r w:rsidRPr="002E673A">
        <w:rPr>
          <w:rFonts w:ascii="Times New Roman" w:hAnsi="Times New Roman" w:cs="Times New Roman"/>
          <w:sz w:val="24"/>
          <w:szCs w:val="24"/>
        </w:rPr>
        <w:t xml:space="preserve">the Gobi Altai, which is the </w:t>
      </w:r>
      <w:r w:rsidR="002F3F26">
        <w:rPr>
          <w:rFonts w:ascii="Times New Roman" w:hAnsi="Times New Roman" w:cs="Times New Roman"/>
          <w:sz w:val="24"/>
          <w:szCs w:val="24"/>
        </w:rPr>
        <w:t>SE</w:t>
      </w:r>
      <w:r w:rsidRPr="002E673A">
        <w:rPr>
          <w:rFonts w:ascii="Times New Roman" w:hAnsi="Times New Roman" w:cs="Times New Roman"/>
          <w:sz w:val="24"/>
          <w:szCs w:val="24"/>
        </w:rPr>
        <w:t xml:space="preserve"> extension of the Mongolian Altai, was studied by </w:t>
      </w:r>
      <w:proofErr w:type="spellStart"/>
      <w:r w:rsidRPr="002E673A">
        <w:rPr>
          <w:rFonts w:ascii="Times New Roman" w:hAnsi="Times New Roman" w:cs="Times New Roman"/>
          <w:sz w:val="24"/>
          <w:szCs w:val="24"/>
        </w:rPr>
        <w:t>Burenjargal</w:t>
      </w:r>
      <w:proofErr w:type="spellEnd"/>
      <w:r w:rsidRPr="002E673A">
        <w:rPr>
          <w:rFonts w:ascii="Times New Roman" w:hAnsi="Times New Roman" w:cs="Times New Roman"/>
          <w:sz w:val="24"/>
          <w:szCs w:val="24"/>
        </w:rPr>
        <w:t xml:space="preserve"> et al.</w:t>
      </w:r>
      <w:r w:rsidR="006240CC">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{"citationID":"o8J2UZld","properties":{"formattedCitation":"\\super 22,23\\nosupersub{}","plainCitation":"22,23","noteIndex":0},"citationItems":[{"id":1146,"uris":["http://zotero.org/users/15804037/items/27289NSR"],"itemData":{"id":1146,"type":"article-journal","abstract":"Abstract\n            \n              The timing and thermal effects of granitoid intrusions into accreted sedimentary rocks are important for understanding the growth process of continental crust. In this study, the petrology and geochronology of pelitic gneisses in the Tseel area of the Tseel terrane,\n              SW\n              Mongolia, are examined to understand the relationship between igneous activity and metamorphism during crustal evolution in the Central Asian Orogenic Belt (\n              CAOB\n              ). Four mineral zones are recognized on the basis of progressive changes in the mineral assemblages in the pelitic gneisses, namely: the garnet, staurolite, sillimanite and cordierite zones. The gneisses with high metamorphic grades (i.e. sillimanite and cordierite zones) occur in the central part of the Tseel area, where granitoids are abundant. To the north and south of these granitoids, the metamorphic grade shows a gradual decreas</w:instrText>
      </w:r>
      <w:r w:rsidR="0032736C">
        <w:rPr>
          <w:rFonts w:ascii="Times New Roman" w:hAnsi="Times New Roman" w:cs="Times New Roman" w:hint="eastAsia"/>
          <w:sz w:val="24"/>
          <w:szCs w:val="24"/>
        </w:rPr>
        <w:instrText>e. The composition of garnet in the pelitic gneisses varies systematically across the mineral zones, from grossular</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rich garnet in the garnet zone to zoned garnet with grossular</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rich cores and pyrope</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rich rims in the staurolite zone, and pyrope</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rich garnet in the sillimanite and cordierite zones. Thermobarometric analyses of individual garnet crystals reveal two main stages of metamorphism: (i) a high</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P\n              and low</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T\n              stage (as recorded by garnet in the garnet zone and garnet cores in the staurolite zone) at 520</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580 </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C and 4.5</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7 kbar in the kyanite stability field and (ii) a low</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P\n              and high</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T\n              stage (garnet rims in the staurolite zone and garnet in the sillimanite and cordierite zones) at 570</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680 </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C and 3.0</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6.0 kbar in the sillimanite stability field. The earlier high</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P\n              metamorphism resulted in the growth of kyanite in quartz veins within the staurolite and sillimanite zones. The U</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Pb zircon ages of pelitic gneisses and granitoids reveal that (i) the protolith (igneous) age of the pelitic gneisses is\n              c\n              . 510 Ma; (ii) the low</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P\n              and high</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T\n              metamorphism occurred at 377 </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 30 Ma; and (iii) this metamorphic stage was coeval with granitoid intrusion at 385 </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 7 Ma. The age of the earlier low</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T\n              and high</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P\n              metamorphism is not clearly recorded in the zircon, but probably corresponds to small age peaks at 450</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400 Ma. The low</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P\n              and high</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T\n              metamorphism continued for\n              c\n              . 100 Ma, which is longer than the active period of a single granitoid body. These findings indicate that an elevation of geotherm and a transition from high</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P\n              and low</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T\n              to low</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\n              P\n              and high</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 xml:space="preserve">\n              T\n              metamorphism occurred, associated with continuous emplacement of several granitoids, during the crustal evolution in the Devonian\n              CAOB\n              .","container-title":"Journal of Metamorphic </w:instrText>
      </w:r>
      <w:r w:rsidR="0032736C">
        <w:rPr>
          <w:rFonts w:ascii="Times New Roman" w:hAnsi="Times New Roman" w:cs="Times New Roman"/>
          <w:sz w:val="24"/>
          <w:szCs w:val="24"/>
        </w:rPr>
        <w:instrText xml:space="preserve">Geology","DOI":"10.1111/jmg.12090","ISSN":"0263-4929, 1525-1314","issue":"7","journalAbbreviation":"Journal Metamorphic Geology","language":"en","license":"http://onlinelibrary.wiley.com/termsAndConditions#vor","page":"765-790","source":"DOI.org (Crossref)","title":"Thermal evolution of the &lt;span style=\"font-variant:small-caps;\"&gt;T&lt;/span&gt; seel terrane, &lt;span style=\"font-variant:small-caps;\"&gt;SW&lt;/span&gt; Mongolia and its relation to granitoid intrusions in the &lt;span style=\"font-variant:small-caps;\"&gt;C&lt;/span&gt; entral &lt;span style=\"font-variant:small-caps;\"&gt;A&lt;/span&gt; sian &lt;span style=\"font-variant:small-caps;\"&gt;O&lt;/span&gt; rogenic &lt;span style=\"font-variant:small-caps;\"&gt;B&lt;/span&gt; elt","title-short":"Thermal evolution of the &lt;span style=\"font-variant","volume":"32","author":[{"family":"Burenjargal","given":"U."},{"family":"Okamoto","given":"A."},{"family":"Kuwatani","given":"T."},{"family":"Sakata","given":"S."},{"family":"Hirata","given":"T."},{"family":"Tsuchiya","given":"N."}],"issued":{"date-parts":[["2014",9]]}}},{"id":1156,"uris":["http://zotero.org/users/15804037/items/7MMEVCNK"],"itemData":{"id":1156,"type":"article-journal","container-title":"Journal of Geosciences","DOI":"10.3190/jgeosci.210","ISSN":"18031943, 18026222","journalAbbreviation":"Jour. Geosci.","language":"en","page":"51-66","source":"DOI.org (Crossref)","title":"Contrasting geochemical signatures of Devonian and Permian granitoids from the Tseel Terrane, SW Mongolia","author":[{"family":"Burenjargal","given":"U."},{"family":"Okamoto","given":"A."},{"family":"Tsuchiya","given":"N."},{"family":"Uno","given":"M."},{"family":"Horie","given":"K."},{"family":"Hokada","given":"T."}],"issued":{"date-parts":[["2016",10,17]]}}}],"schema":"https://github.com/citation-style-language/schema/raw/master/csl-citation.json"} </w:instrText>
      </w:r>
      <w:r w:rsidR="006240CC">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22,23</w:t>
      </w:r>
      <w:r w:rsidR="006240CC">
        <w:rPr>
          <w:rFonts w:ascii="Times New Roman" w:hAnsi="Times New Roman" w:cs="Times New Roman"/>
          <w:sz w:val="24"/>
          <w:szCs w:val="24"/>
        </w:rPr>
        <w:fldChar w:fldCharType="end"/>
      </w:r>
      <w:r w:rsidRPr="002E673A">
        <w:rPr>
          <w:rFonts w:ascii="Times New Roman" w:hAnsi="Times New Roman" w:cs="Times New Roman"/>
          <w:sz w:val="24"/>
          <w:szCs w:val="24"/>
        </w:rPr>
        <w:t xml:space="preserve">. </w:t>
      </w:r>
      <w:proofErr w:type="spellStart"/>
      <w:r w:rsidR="002128EE" w:rsidRPr="002128EE">
        <w:rPr>
          <w:rFonts w:ascii="Times New Roman" w:hAnsi="Times New Roman" w:cs="Times New Roman"/>
          <w:sz w:val="24"/>
          <w:szCs w:val="24"/>
        </w:rPr>
        <w:t>Pelitic</w:t>
      </w:r>
      <w:proofErr w:type="spellEnd"/>
      <w:r w:rsidR="002128EE" w:rsidRPr="002128EE">
        <w:rPr>
          <w:rFonts w:ascii="Times New Roman" w:hAnsi="Times New Roman" w:cs="Times New Roman"/>
          <w:sz w:val="24"/>
          <w:szCs w:val="24"/>
        </w:rPr>
        <w:t xml:space="preserve"> gneisses record HP-LT conditions (520–570</w:t>
      </w:r>
      <w:r w:rsidR="00990735">
        <w:rPr>
          <w:rFonts w:ascii="Times New Roman" w:hAnsi="Times New Roman" w:cs="Times New Roman"/>
          <w:sz w:val="24"/>
          <w:szCs w:val="24"/>
        </w:rPr>
        <w:t xml:space="preserve"> </w:t>
      </w:r>
      <w:r w:rsidR="002128EE" w:rsidRPr="002128EE">
        <w:rPr>
          <w:rFonts w:ascii="Times New Roman" w:hAnsi="Times New Roman" w:cs="Times New Roman"/>
          <w:sz w:val="24"/>
          <w:szCs w:val="24"/>
        </w:rPr>
        <w:t>°C, 4.5–7 kbar) within the kyanite stability field and LP-HT conditions (570–680</w:t>
      </w:r>
      <w:r w:rsidR="00990735">
        <w:rPr>
          <w:rFonts w:ascii="Times New Roman" w:hAnsi="Times New Roman" w:cs="Times New Roman"/>
          <w:sz w:val="24"/>
          <w:szCs w:val="24"/>
        </w:rPr>
        <w:t xml:space="preserve"> </w:t>
      </w:r>
      <w:r w:rsidR="002128EE" w:rsidRPr="002128EE">
        <w:rPr>
          <w:rFonts w:ascii="Times New Roman" w:hAnsi="Times New Roman" w:cs="Times New Roman"/>
          <w:sz w:val="24"/>
          <w:szCs w:val="24"/>
        </w:rPr>
        <w:t>°C, 3–6 kbar) in the sillimanite stability field</w:t>
      </w:r>
      <w:r w:rsidRPr="002E673A">
        <w:rPr>
          <w:rFonts w:ascii="Times New Roman" w:hAnsi="Times New Roman" w:cs="Times New Roman"/>
          <w:sz w:val="24"/>
          <w:szCs w:val="24"/>
        </w:rPr>
        <w:t xml:space="preserve">. </w:t>
      </w:r>
      <w:r w:rsidR="002128EE" w:rsidRPr="002128EE">
        <w:rPr>
          <w:rFonts w:ascii="Times New Roman" w:hAnsi="Times New Roman" w:cs="Times New Roman"/>
          <w:sz w:val="24"/>
          <w:szCs w:val="24"/>
        </w:rPr>
        <w:t>The LP-HT event is dated to the Devonian through metamorphic zircon ages from a cordierite-bearing sample (377 ± 30 Ma) and adjacent gneissic granites (385 ± 7 Ma)</w:t>
      </w:r>
      <w:r w:rsidR="002128EE">
        <w:rPr>
          <w:rFonts w:ascii="Times New Roman" w:hAnsi="Times New Roman" w:cs="Times New Roman"/>
          <w:sz w:val="24"/>
          <w:szCs w:val="24"/>
        </w:rPr>
        <w:fldChar w:fldCharType="begin"/>
      </w:r>
      <w:r w:rsidR="002128EE">
        <w:rPr>
          <w:rFonts w:ascii="Times New Roman" w:hAnsi="Times New Roman" w:cs="Times New Roman"/>
          <w:sz w:val="24"/>
          <w:szCs w:val="24"/>
        </w:rPr>
        <w:instrText xml:space="preserve"> ADDIN ZOTERO_ITEM CSL_CITATION {"citationID":"rScJjBQh","properties":{"formattedCitation":"\\super 22\\nosupersub{}","plainCitation":"22","noteIndex":0},"citationItems":[{"id":1146,"uris":["http://zotero.org/users/15804037/items/27289NSR"],"itemData":{"id":1146,"type":"article-journal","abstract":"Abstract\n            \n              The timing and thermal effects of granitoid intrusions into accreted sedimentary rocks are important for understanding the growth process of continental crust. In this study, the petrology and geochronology of pelitic gneisses in the Tseel area of the Tseel terrane,\n              SW\n              Mongolia, are examined to understand the relationship between igneous activity and metamorphism during crustal evolution in the Central Asian Orogenic Belt (\n              CAOB\n              ). Four mineral zones are recognized on the basis of progressive changes in the mineral assemblages in the pelitic gneisses, namely: the garnet, staurolite, sillimanite and cordierite zones. The gneisses with high metamorphic grades (i.e. sillimanite and cordierite zones) occur in the central part of the Tseel area, where granitoids are abundant. To the north and south of these granitoids, the metamorphic grade shows a gradual decrease. The</w:instrText>
      </w:r>
      <w:r w:rsidR="002128EE">
        <w:rPr>
          <w:rFonts w:ascii="Times New Roman" w:hAnsi="Times New Roman" w:cs="Times New Roman" w:hint="eastAsia"/>
          <w:sz w:val="24"/>
          <w:szCs w:val="24"/>
        </w:rPr>
        <w:instrText xml:space="preserve"> composition of garnet in the pelitic gneisses varies systematically across the mineral zones, from grossular</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rich garnet in the garnet zone to zoned garnet with grossular</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rich cores and pyrope</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rich rims in the staurolite zone, and pyrope</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rich garnet in the sillimanite and cordierite zones. Thermobarometric analyses of individual garnet crystals reveal two main stages of metamorphism: (i) a high</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P\n              and low</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T\n              stage (as recorded by garnet in the garnet zone and garnet cores in the staurolite zone) at 520</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580 </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C and 4.5</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7 kbar in the kyanite stability field and (ii) a low</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P\n              and high</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T\n              stage (garnet rims in the staurolite zone and garnet in the sillimanite and cordierite zones) at 570</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680 </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C and 3.0</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6.0 kbar in the sillimanite stability field. The earlier high</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P\n              metamorphism resulted in the growth of kyanite in quartz veins within the staurolite and sillimanite zones. The U</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Pb zircon ages of pelitic gneisses and granitoids reveal that (i) the protolith (igneous) age of the pelitic gneisses is\n              c\n              . 510 Ma; (ii) the low</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P\n              and high</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T\n              metamorphism occurred at 377 </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 30 Ma; and (iii) this metamorphic stage was coeval with granitoid intrusion at 385 </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 7 Ma. The age of the earlier low</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T\n              and high</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P\n              metamorphism is not clearly recorded in the zircon, but probably corresponds to small age peaks at 450</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400 Ma. The low</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P\n              and high</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T\n              metamorphism continued for\n              c\n              . 100 Ma, which is longer than the active period of a single granitoid body. These findings indicate that an elevation of geotherm and a transition from high</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P\n              and low</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T\n              to low</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P\n              and high</w:instrText>
      </w:r>
      <w:r w:rsidR="002128EE">
        <w:rPr>
          <w:rFonts w:ascii="Times New Roman" w:hAnsi="Times New Roman" w:cs="Times New Roman" w:hint="eastAsia"/>
          <w:sz w:val="24"/>
          <w:szCs w:val="24"/>
        </w:rPr>
        <w:instrText>‐</w:instrText>
      </w:r>
      <w:r w:rsidR="002128EE">
        <w:rPr>
          <w:rFonts w:ascii="Times New Roman" w:hAnsi="Times New Roman" w:cs="Times New Roman" w:hint="eastAsia"/>
          <w:sz w:val="24"/>
          <w:szCs w:val="24"/>
        </w:rPr>
        <w:instrText>\n              T\n              metamorphism occurred, associated with continuous emplacement of several granitoids, during the crustal evolution in the Devonian\n              CAOB\n              .","container-title":"Journal of Metamorphic Geolog</w:instrText>
      </w:r>
      <w:r w:rsidR="002128EE">
        <w:rPr>
          <w:rFonts w:ascii="Times New Roman" w:hAnsi="Times New Roman" w:cs="Times New Roman"/>
          <w:sz w:val="24"/>
          <w:szCs w:val="24"/>
        </w:rPr>
        <w:instrText xml:space="preserve">y","DOI":"10.1111/jmg.12090","ISSN":"0263-4929, 1525-1314","issue":"7","journalAbbreviation":"Journal Metamorphic Geology","language":"en","license":"http://onlinelibrary.wiley.com/termsAndConditions#vor","page":"765-790","source":"DOI.org (Crossref)","title":"Thermal evolution of the &lt;span style=\"font-variant:small-caps;\"&gt;T&lt;/span&gt; seel terrane, &lt;span style=\"font-variant:small-caps;\"&gt;SW&lt;/span&gt; Mongolia and its relation to granitoid intrusions in the &lt;span style=\"font-variant:small-caps;\"&gt;C&lt;/span&gt; entral &lt;span style=\"font-variant:small-caps;\"&gt;A&lt;/span&gt; sian &lt;span style=\"font-variant:small-caps;\"&gt;O&lt;/span&gt; rogenic &lt;span style=\"font-variant:small-caps;\"&gt;B&lt;/span&gt; elt","title-short":"Thermal evolution of the &lt;span style=\"font-variant","volume":"32","author":[{"family":"Burenjargal","given":"U."},{"family":"Okamoto","given":"A."},{"family":"Kuwatani","given":"T."},{"family":"Sakata","given":"S."},{"family":"Hirata","given":"T."},{"family":"Tsuchiya","given":"N."}],"issued":{"date-parts":[["2014",9]]}}}],"schema":"https://github.com/citation-style-language/schema/raw/master/csl-citation.json"} </w:instrText>
      </w:r>
      <w:r w:rsidR="002128EE">
        <w:rPr>
          <w:rFonts w:ascii="Times New Roman" w:hAnsi="Times New Roman" w:cs="Times New Roman"/>
          <w:sz w:val="24"/>
          <w:szCs w:val="24"/>
        </w:rPr>
        <w:fldChar w:fldCharType="separate"/>
      </w:r>
      <w:r w:rsidR="002128EE" w:rsidRPr="0032736C">
        <w:rPr>
          <w:rFonts w:ascii="Times New Roman" w:hAnsi="Times New Roman" w:cs="Times New Roman"/>
          <w:sz w:val="24"/>
          <w:szCs w:val="24"/>
          <w:vertAlign w:val="superscript"/>
        </w:rPr>
        <w:t>22</w:t>
      </w:r>
      <w:r w:rsidR="002128EE">
        <w:rPr>
          <w:rFonts w:ascii="Times New Roman" w:hAnsi="Times New Roman" w:cs="Times New Roman"/>
          <w:sz w:val="24"/>
          <w:szCs w:val="24"/>
        </w:rPr>
        <w:fldChar w:fldCharType="end"/>
      </w:r>
      <w:r w:rsidR="002128EE" w:rsidRPr="002128EE">
        <w:rPr>
          <w:rFonts w:ascii="Times New Roman" w:hAnsi="Times New Roman" w:cs="Times New Roman"/>
          <w:sz w:val="24"/>
          <w:szCs w:val="24"/>
        </w:rPr>
        <w:t>. While the HP-LT event lacks direct geochronological constraints due to zircon scarcity in staurolite-zone samples, garnet zoning patterns suggest its earlier timing relative to LP-HT metamorphism.</w:t>
      </w:r>
      <w:r w:rsidRPr="002E673A">
        <w:rPr>
          <w:rFonts w:ascii="Times New Roman" w:hAnsi="Times New Roman" w:cs="Times New Roman"/>
          <w:sz w:val="24"/>
          <w:szCs w:val="24"/>
        </w:rPr>
        <w:t xml:space="preserve"> </w:t>
      </w:r>
      <w:r w:rsidR="002128EE" w:rsidRPr="002128EE">
        <w:rPr>
          <w:rFonts w:ascii="Times New Roman" w:hAnsi="Times New Roman" w:cs="Times New Roman"/>
          <w:sz w:val="24"/>
          <w:szCs w:val="24"/>
        </w:rPr>
        <w:t xml:space="preserve">In the adjacent </w:t>
      </w:r>
      <w:proofErr w:type="spellStart"/>
      <w:r w:rsidR="002128EE" w:rsidRPr="002128EE">
        <w:rPr>
          <w:rFonts w:ascii="Times New Roman" w:hAnsi="Times New Roman" w:cs="Times New Roman"/>
          <w:sz w:val="24"/>
          <w:szCs w:val="24"/>
        </w:rPr>
        <w:t>Chandman</w:t>
      </w:r>
      <w:proofErr w:type="spellEnd"/>
      <w:r w:rsidR="002128EE" w:rsidRPr="002128EE">
        <w:rPr>
          <w:rFonts w:ascii="Times New Roman" w:hAnsi="Times New Roman" w:cs="Times New Roman"/>
          <w:sz w:val="24"/>
          <w:szCs w:val="24"/>
        </w:rPr>
        <w:t xml:space="preserve"> massif</w:t>
      </w:r>
      <w:r w:rsidR="002128EE">
        <w:rPr>
          <w:rFonts w:ascii="Times New Roman" w:hAnsi="Times New Roman" w:cs="Times New Roman"/>
          <w:sz w:val="24"/>
          <w:szCs w:val="24"/>
        </w:rPr>
        <w:t xml:space="preserve"> </w:t>
      </w:r>
      <w:r w:rsidR="002128EE" w:rsidRPr="002E673A">
        <w:rPr>
          <w:rFonts w:ascii="Times New Roman" w:hAnsi="Times New Roman" w:cs="Times New Roman"/>
          <w:sz w:val="24"/>
          <w:szCs w:val="24"/>
        </w:rPr>
        <w:t>(</w:t>
      </w:r>
      <w:r w:rsidR="002128EE" w:rsidRPr="006240CC">
        <w:rPr>
          <w:rFonts w:ascii="Times New Roman" w:hAnsi="Times New Roman" w:cs="Times New Roman"/>
          <w:b/>
          <w:bCs/>
          <w:sz w:val="24"/>
          <w:szCs w:val="24"/>
        </w:rPr>
        <w:t>Fig. S1</w:t>
      </w:r>
      <w:r w:rsidR="002128EE" w:rsidRPr="002E673A">
        <w:rPr>
          <w:rFonts w:ascii="Times New Roman" w:hAnsi="Times New Roman" w:cs="Times New Roman"/>
          <w:sz w:val="24"/>
          <w:szCs w:val="24"/>
        </w:rPr>
        <w:t>)</w:t>
      </w:r>
      <w:r w:rsidR="002128EE" w:rsidRPr="002128EE">
        <w:rPr>
          <w:rFonts w:ascii="Times New Roman" w:hAnsi="Times New Roman" w:cs="Times New Roman"/>
          <w:sz w:val="24"/>
          <w:szCs w:val="24"/>
        </w:rPr>
        <w:t xml:space="preserve">, </w:t>
      </w:r>
      <w:r w:rsidR="002128EE">
        <w:rPr>
          <w:rFonts w:ascii="Times New Roman" w:hAnsi="Times New Roman" w:cs="Times New Roman"/>
          <w:sz w:val="24"/>
          <w:szCs w:val="24"/>
        </w:rPr>
        <w:t xml:space="preserve">the </w:t>
      </w:r>
      <w:r w:rsidR="002128EE" w:rsidRPr="002128EE">
        <w:rPr>
          <w:rFonts w:ascii="Times New Roman" w:hAnsi="Times New Roman" w:cs="Times New Roman"/>
          <w:sz w:val="24"/>
          <w:szCs w:val="24"/>
        </w:rPr>
        <w:t>domal metamorphic core</w:t>
      </w:r>
      <w:r w:rsidR="002128EE">
        <w:rPr>
          <w:rFonts w:ascii="Times New Roman" w:hAnsi="Times New Roman" w:cs="Times New Roman"/>
          <w:sz w:val="24"/>
          <w:szCs w:val="24"/>
        </w:rPr>
        <w:t>s</w:t>
      </w:r>
      <w:r w:rsidR="002128EE" w:rsidRPr="002128EE">
        <w:rPr>
          <w:rFonts w:ascii="Times New Roman" w:hAnsi="Times New Roman" w:cs="Times New Roman"/>
          <w:sz w:val="24"/>
          <w:szCs w:val="24"/>
        </w:rPr>
        <w:t xml:space="preserve"> exhibit two-stage evolution</w:t>
      </w:r>
      <w:r w:rsidR="002128EE">
        <w:rPr>
          <w:rFonts w:ascii="Times New Roman" w:hAnsi="Times New Roman" w:cs="Times New Roman"/>
          <w:sz w:val="24"/>
          <w:szCs w:val="24"/>
        </w:rPr>
        <w:fldChar w:fldCharType="begin"/>
      </w:r>
      <w:r w:rsidR="00EB2F02">
        <w:rPr>
          <w:rFonts w:ascii="Times New Roman" w:hAnsi="Times New Roman" w:cs="Times New Roman"/>
          <w:sz w:val="24"/>
          <w:szCs w:val="24"/>
        </w:rPr>
        <w:instrText xml:space="preserve"> ADDIN ZOTERO_ITEM CSL_CITATION {"citationID":"eIDQjftI","properties":{"formattedCitation":"\\super 24,25\\nosupersub{}","plainCitation":"24,25","noteIndex":0},"citationItems":[{"id":1151,"uris":["http://zotero.org/users/15804037/items/7Y5ZPST3"],"itemData":{"id":1151,"type":"article-journal","abstract":"ABSTRACT\n            \n              The Chandman massif, a typical structure of the Mongolian Altai, consists of a migmatite–magmatite core rimmed by a lower grade metamorphic envelope of andalusite and</w:instrText>
      </w:r>
      <w:r w:rsidR="00EB2F02">
        <w:rPr>
          <w:rFonts w:ascii="Times New Roman" w:hAnsi="Times New Roman" w:cs="Times New Roman" w:hint="eastAsia"/>
          <w:sz w:val="24"/>
          <w:szCs w:val="24"/>
        </w:rPr>
        <w:instrText xml:space="preserve"> cordierite</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bearing schists. The oldest structure in the migmatite</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magmatite core is a subhorizontal migmatitic foliation S1 parallel to rare granitoid sills. This fabric is folded by upright folds F2 and transposed into a vertical migmatitic foliation S2 that is syn</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tectonic, with up to several tens of metres thick granitoid sills. Sillimanite</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ilmenite</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magnetite S1 inclusion trails in garnet constrain the depth of equilibration during the S1 fabric to 6</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7 kbar at 710</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780 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 xml:space="preserve">C. Reorientation of sillimanite </w:instrText>
      </w:r>
      <w:r w:rsidR="00EB2F02">
        <w:rPr>
          <w:rFonts w:ascii="Times New Roman" w:hAnsi="Times New Roman" w:cs="Times New Roman"/>
          <w:sz w:val="24"/>
          <w:szCs w:val="24"/>
        </w:rPr>
        <w:instrText>into the S2 fabric indicates that the S1–S2 fabric transition occurred in the sillimanite stability field. The presence of cordierite, and garnet rim chemistry point to decompression to 3–4 kbar and 680–750 °C during development of the S2 steep fabric, an</w:instrText>
      </w:r>
      <w:r w:rsidR="00EB2F02">
        <w:rPr>
          <w:rFonts w:ascii="Times New Roman" w:hAnsi="Times New Roman" w:cs="Times New Roman" w:hint="eastAsia"/>
          <w:sz w:val="24"/>
          <w:szCs w:val="24"/>
        </w:rPr>
        <w:instrText>d post</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tectonic andalusite indicates further decompression to 2</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3 kbar and 600</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650 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C. Widespread crystallization of post</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tectonic muscovite is explained by the release of H\n              2\n              O from crystallizing partial melt. In the metamor</w:instrText>
      </w:r>
      <w:r w:rsidR="00EB2F02">
        <w:rPr>
          <w:rFonts w:ascii="Times New Roman" w:hAnsi="Times New Roman" w:cs="Times New Roman"/>
          <w:sz w:val="24"/>
          <w:szCs w:val="24"/>
        </w:rPr>
        <w:instrText xml:space="preserve">phic envelope the subhorizontal metamorphic schistosity S1 is heterogeneously affected by upright F2 folds and axial planar subvertical cleavage S2. In the north, the inclusion trails in garnet are parallel to the S1 foliation, and the garnet zoning indicates nearly isobaric heating from 2.5 to 3 kbar and 500–530 °C. Cordierite contains crenulated S1 inclusion trails and has pressure shadows related to the formation of the S2 fabric. The switch from the S1 to the S2 foliation occurred near 2.5–3 kbar and </w:instrText>
      </w:r>
      <w:r w:rsidR="00EB2F02">
        <w:rPr>
          <w:rFonts w:ascii="Times New Roman" w:hAnsi="Times New Roman" w:cs="Times New Roman" w:hint="eastAsia"/>
          <w:sz w:val="24"/>
          <w:szCs w:val="24"/>
        </w:rPr>
        <w:instrText>530</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570 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C; replacement of cordierite by fine</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grained muscovite and chlorite indicates further retrogression and cooling. In the south, andalusite containing crenulated inclusion trails of ilmenite and magnetite indicates heating during the D2 deformation at 3</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4 kbar and 540</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620 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C. Monazite from a migmatite analysed by\n              LASS\n              yielded elevated\n              HREE\n              concentrations. The grain with the best</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developed oscillatory zoning is 356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 1.0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7] Ma (\n              207\n              Pb</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corrected\n              238\n              U/\n              206\n              Pb), considered to date the crystallization from melt in the cordierite stability ~680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 xml:space="preserve">C and 3.5 kbar, whereas the patchy\n              BSE\n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dark domains give a date of 347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 4.2 [</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7] Ma interpreted as recrystallization at subsolidus conditions. The earliest sub</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horizontal fabric is associated with the onset of magmatism and peak of\n              P</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T\n              conditions in t</w:instrText>
      </w:r>
      <w:r w:rsidR="00EB2F02">
        <w:rPr>
          <w:rFonts w:ascii="Times New Roman" w:hAnsi="Times New Roman" w:cs="Times New Roman"/>
          <w:sz w:val="24"/>
          <w:szCs w:val="24"/>
        </w:rPr>
        <w:instrText>he deep crust, indicating important heat input associated with lower crustal horizontal flow. The paroxysmal metamorphic conditions are connected with collapse of the metamorphic structure, an extrusion of the hot lower crustal rocks associated with verti</w:instrText>
      </w:r>
      <w:r w:rsidR="00EB2F02">
        <w:rPr>
          <w:rFonts w:ascii="Times New Roman" w:hAnsi="Times New Roman" w:cs="Times New Roman" w:hint="eastAsia"/>
          <w:sz w:val="24"/>
          <w:szCs w:val="24"/>
        </w:rPr>
        <w:instrText>cal magma transfer and a juxtaposition of the hot magmatite</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migmatite core with supracrustal rocks. This study provides information about tectono</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thermal history and time</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scales of horizontal flow and vertical mass and heat transfer in the Altai orogen. It is shown that, similar to collisional orogens, doming of partially molten rocks assisted by syn</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orogenic magmatism can be responsible for the exhumation of orogenic lower crust in accretionary orogenic systems.","container-title":"Journal of Metamorphic</w:instrText>
      </w:r>
      <w:r w:rsidR="00EB2F02">
        <w:rPr>
          <w:rFonts w:ascii="Times New Roman" w:hAnsi="Times New Roman" w:cs="Times New Roman"/>
          <w:sz w:val="24"/>
          <w:szCs w:val="24"/>
        </w:rPr>
        <w:instrText xml:space="preserve"> Geology","DOI":"10.1111/jmg.12124","ISSN":"0263-4929, 1525-1314","issue":"4","journalAbbreviation":"Journal Metamorphic Geology","language":"en","license":"http://onlinelibrary.wiley.com/termsAndConditions#vor","page":"359-383","source":"DOI.org (Crossre</w:instrText>
      </w:r>
      <w:r w:rsidR="00EB2F02">
        <w:rPr>
          <w:rFonts w:ascii="Times New Roman" w:hAnsi="Times New Roman" w:cs="Times New Roman" w:hint="eastAsia"/>
          <w:sz w:val="24"/>
          <w:szCs w:val="24"/>
        </w:rPr>
        <w:instrText>f)","title":"&lt;i&gt;P</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D&lt;/i&gt; record of crustal</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scale horizontal flow and magma</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assisted doming in the &lt;span style=\"font-variant:small-caps;\"&gt;SW&lt;/span&gt; Mongolian Altai","title-short":"&lt;i&gt;P</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t</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D&lt;/i&gt; record of crustal</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scale horizontal flow and magma</w:instrText>
      </w:r>
      <w:r w:rsidR="00EB2F02">
        <w:rPr>
          <w:rFonts w:ascii="Times New Roman" w:hAnsi="Times New Roman" w:cs="Times New Roman" w:hint="eastAsia"/>
          <w:sz w:val="24"/>
          <w:szCs w:val="24"/>
        </w:rPr>
        <w:instrText>‐</w:instrText>
      </w:r>
      <w:r w:rsidR="00EB2F02">
        <w:rPr>
          <w:rFonts w:ascii="Times New Roman" w:hAnsi="Times New Roman" w:cs="Times New Roman" w:hint="eastAsia"/>
          <w:sz w:val="24"/>
          <w:szCs w:val="24"/>
        </w:rPr>
        <w:instrText>assist</w:instrText>
      </w:r>
      <w:r w:rsidR="00EB2F02">
        <w:rPr>
          <w:rFonts w:ascii="Times New Roman" w:hAnsi="Times New Roman" w:cs="Times New Roman"/>
          <w:sz w:val="24"/>
          <w:szCs w:val="24"/>
        </w:rPr>
        <w:instrText>ed doming in the &lt;span style=\"font-variant","volume":"33","author":[{"family":"Broussolle","given":"A."},{"family":"Štípská","given":"P."},{"family":"Lehmann","given":"J."},{"family":"Schulmann","given":"K."},{"family":"Hacker","given":"B. R."},{"family":"Holder","given":"R."},{"family":"Kylander</w:instrText>
      </w:r>
      <w:r w:rsidR="00EB2F02">
        <w:rPr>
          <w:rFonts w:ascii="Times New Roman" w:hAnsi="Times New Roman" w:cs="Times New Roman" w:hint="eastAsia"/>
          <w:sz w:val="24"/>
          <w:szCs w:val="24"/>
        </w:rPr>
        <w:instrText>‐</w:instrText>
      </w:r>
      <w:r w:rsidR="00EB2F02">
        <w:rPr>
          <w:rFonts w:ascii="Times New Roman" w:hAnsi="Times New Roman" w:cs="Times New Roman"/>
          <w:sz w:val="24"/>
          <w:szCs w:val="24"/>
        </w:rPr>
        <w:instrText xml:space="preserve">Clark","given":"A. R. C."},{"family":"Hanžl","given":"P."},{"family":"Racek","given":"M."},{"family":"Hasalová","given":"P."},{"family":"Lexa","given":"O."},{"family":"Hrdličková","given":"K."},{"family":"Buriánek","given":"D."}],"issued":{"date-parts":[["2015",5]]}}},{"id":1102,"uris":["http://zotero.org/users/15804037/items/W75WSXJ2"],"itemData":{"id":1102,"type":"article-journal","abstract":"We provide a detailed description of the structures along a 300 km long and 50 km wide transect across the Central Asian Orogenic Belt (CAOB) in southwestern Mongolia, covering the Precambrian Dzabkhan continental domain with overthrust Neoproterozoic ophiolites in the north (Lake Zone), a Silurian-Devonian passive margin association (Gobi-Altai Zone) and oceanic domain (Trans-Altai Zone) in the center, and a continental area (South Gobi Zone) in the south. Structural analysis suggests late Cambrian collapse of the thickened Lake Zone continental crust, leading to stretching of the lithosphere and followed by Silurian-Devonian formation of oceanic crust in the Trans-Altai domain. Subsequent emplacement of DevonianCarboniferous and late Carboniferous magmatic arcs occurred on the Gobi-Altai and South Gobi Zone crusts, respectively, during E-W shortening. Finally, the entire system was affected by N-S convergence from the Permian to Jurassic, leading to heterogeneous shortening of the orogenic domain. The model best ﬁtting these observations is one of generalized westward drift of the Tuva-Mongol-Dzabkhan-Baydrag ribbon continents during the Silurian-Devonian, associated with westward-subduction of the Mongol-Okhotsk Ocean and sequential growth of syn-convergent magmatic arcs. Back-arc basins opened during this period in the area of the western Paleoasian Ocean. The present-day shape of the CAOB in southern Mongolia was probably formed during Permian to Mesozoic anticlockwise rotation and folding of the Tuva-Mongol-DzabkhanBaydrag continental ribbons, combined with a strike-slip (transpressional) reactivation of ancient transform boundaries in the Paleoasian oceanic domain. All continental and oceanic crustal domains were reactivated and intensely deformed during this convergence in a style controlled by crustal rheology and a heterogeneous Permian magmaticthermal input. The sequence of tectonic events is tested against published paleomagnetic data, paleogeographic reconstructions and tectonic models, leading to a revised model for the accretion of juvenile crust to a continental margin in the CAOB of southern Mongolia.","container-title":"American Journal of Science","DOI":"10.2475/07.2010.02","ISSN":"0002-9599","issue":"7","journalAbbreviation":"American Journal of Science","language":"en","page":"575-628","source":"DOI.org (Crossref)","title":"Structural constraints on the evolution of the Central Asian Orogenic Belt in SW Mongolia","volume":"310","author":[{"family":"Lehmann","given":"J."},{"family":"Schulmann","given":"K."},{"family":"Lexa","given":"O."},{"family":"Corsini","given":"M."},{"family":"Kroner","given":"A."},{"family":"Stipska","given":"P."},{"family":"Tomurhuu","given":"D."},{"family":"Otgonbator","given":"D."}],"issued":{"date-parts":[["2010",9,1]]}}}],"schema":"https://github.com/citation-style-language/schema/raw/master/csl-citation.json"} </w:instrText>
      </w:r>
      <w:r w:rsidR="002128EE">
        <w:rPr>
          <w:rFonts w:ascii="Times New Roman" w:hAnsi="Times New Roman" w:cs="Times New Roman"/>
          <w:sz w:val="24"/>
          <w:szCs w:val="24"/>
        </w:rPr>
        <w:fldChar w:fldCharType="separate"/>
      </w:r>
      <w:r w:rsidR="00EB2F02" w:rsidRPr="00EB2F02">
        <w:rPr>
          <w:rFonts w:ascii="Times New Roman" w:hAnsi="Times New Roman" w:cs="Times New Roman"/>
          <w:sz w:val="24"/>
          <w:szCs w:val="24"/>
          <w:vertAlign w:val="superscript"/>
        </w:rPr>
        <w:t>24,25</w:t>
      </w:r>
      <w:r w:rsidR="002128EE">
        <w:rPr>
          <w:rFonts w:ascii="Times New Roman" w:hAnsi="Times New Roman" w:cs="Times New Roman"/>
          <w:sz w:val="24"/>
          <w:szCs w:val="24"/>
        </w:rPr>
        <w:fldChar w:fldCharType="end"/>
      </w:r>
      <w:r w:rsidR="002128EE" w:rsidRPr="002128EE">
        <w:rPr>
          <w:rFonts w:ascii="Times New Roman" w:hAnsi="Times New Roman" w:cs="Times New Roman"/>
          <w:sz w:val="24"/>
          <w:szCs w:val="24"/>
        </w:rPr>
        <w:t xml:space="preserve">: </w:t>
      </w:r>
      <w:r w:rsidR="00990735">
        <w:rPr>
          <w:rFonts w:ascii="Times New Roman" w:hAnsi="Times New Roman" w:cs="Times New Roman"/>
          <w:sz w:val="24"/>
          <w:szCs w:val="24"/>
        </w:rPr>
        <w:t>(</w:t>
      </w:r>
      <w:r w:rsidR="002128EE" w:rsidRPr="002128EE">
        <w:rPr>
          <w:rFonts w:ascii="Times New Roman" w:hAnsi="Times New Roman" w:cs="Times New Roman"/>
          <w:sz w:val="24"/>
          <w:szCs w:val="24"/>
        </w:rPr>
        <w:t xml:space="preserve">1) </w:t>
      </w:r>
      <w:proofErr w:type="spellStart"/>
      <w:r w:rsidR="002128EE" w:rsidRPr="002128EE">
        <w:rPr>
          <w:rFonts w:ascii="Times New Roman" w:hAnsi="Times New Roman" w:cs="Times New Roman"/>
          <w:sz w:val="24"/>
          <w:szCs w:val="24"/>
        </w:rPr>
        <w:t>Subhorizontal</w:t>
      </w:r>
      <w:proofErr w:type="spellEnd"/>
      <w:r w:rsidR="002128EE" w:rsidRPr="002128EE">
        <w:rPr>
          <w:rFonts w:ascii="Times New Roman" w:hAnsi="Times New Roman" w:cs="Times New Roman"/>
          <w:sz w:val="24"/>
          <w:szCs w:val="24"/>
        </w:rPr>
        <w:t xml:space="preserve"> </w:t>
      </w:r>
      <w:proofErr w:type="spellStart"/>
      <w:r w:rsidR="002128EE" w:rsidRPr="002128EE">
        <w:rPr>
          <w:rFonts w:ascii="Times New Roman" w:hAnsi="Times New Roman" w:cs="Times New Roman"/>
          <w:sz w:val="24"/>
          <w:szCs w:val="24"/>
        </w:rPr>
        <w:t>migmatitic</w:t>
      </w:r>
      <w:proofErr w:type="spellEnd"/>
      <w:r w:rsidR="002128EE" w:rsidRPr="002128EE">
        <w:rPr>
          <w:rFonts w:ascii="Times New Roman" w:hAnsi="Times New Roman" w:cs="Times New Roman"/>
          <w:sz w:val="24"/>
          <w:szCs w:val="24"/>
        </w:rPr>
        <w:t xml:space="preserve"> S1 foliation developed at 6–7 kbar and 710–780</w:t>
      </w:r>
      <w:r w:rsidR="00990735">
        <w:rPr>
          <w:rFonts w:ascii="Times New Roman" w:hAnsi="Times New Roman" w:cs="Times New Roman"/>
          <w:sz w:val="24"/>
          <w:szCs w:val="24"/>
        </w:rPr>
        <w:t xml:space="preserve"> </w:t>
      </w:r>
      <w:r w:rsidR="002128EE" w:rsidRPr="002128EE">
        <w:rPr>
          <w:rFonts w:ascii="Times New Roman" w:hAnsi="Times New Roman" w:cs="Times New Roman"/>
          <w:sz w:val="24"/>
          <w:szCs w:val="24"/>
        </w:rPr>
        <w:t xml:space="preserve">°C, recorded by sillimanite-ilmenite-magnetite inclusions in garnet; </w:t>
      </w:r>
      <w:r w:rsidR="00990735">
        <w:rPr>
          <w:rFonts w:ascii="Times New Roman" w:hAnsi="Times New Roman" w:cs="Times New Roman"/>
          <w:sz w:val="24"/>
          <w:szCs w:val="24"/>
        </w:rPr>
        <w:t>(</w:t>
      </w:r>
      <w:r w:rsidR="002128EE" w:rsidRPr="002128EE">
        <w:rPr>
          <w:rFonts w:ascii="Times New Roman" w:hAnsi="Times New Roman" w:cs="Times New Roman"/>
          <w:sz w:val="24"/>
          <w:szCs w:val="24"/>
        </w:rPr>
        <w:t>2) Subsequent upright F2 folding with vertical S2 foliation accompanied by decompression to 3–4 kbar at 680–750</w:t>
      </w:r>
      <w:r w:rsidR="00990735">
        <w:rPr>
          <w:rFonts w:ascii="Times New Roman" w:hAnsi="Times New Roman" w:cs="Times New Roman"/>
          <w:sz w:val="24"/>
          <w:szCs w:val="24"/>
        </w:rPr>
        <w:t xml:space="preserve"> </w:t>
      </w:r>
      <w:r w:rsidR="002128EE" w:rsidRPr="002128EE">
        <w:rPr>
          <w:rFonts w:ascii="Times New Roman" w:hAnsi="Times New Roman" w:cs="Times New Roman"/>
          <w:sz w:val="24"/>
          <w:szCs w:val="24"/>
        </w:rPr>
        <w:t>°C, evidenced by cordierite and garnet rim compositions.</w:t>
      </w:r>
      <w:r w:rsidR="002128EE">
        <w:rPr>
          <w:rFonts w:ascii="Times New Roman" w:hAnsi="Times New Roman" w:cs="Times New Roman"/>
          <w:sz w:val="24"/>
          <w:szCs w:val="24"/>
        </w:rPr>
        <w:t xml:space="preserve"> The e</w:t>
      </w:r>
      <w:r w:rsidR="002128EE" w:rsidRPr="002128EE">
        <w:rPr>
          <w:rFonts w:ascii="Times New Roman" w:hAnsi="Times New Roman" w:cs="Times New Roman"/>
          <w:sz w:val="24"/>
          <w:szCs w:val="24"/>
        </w:rPr>
        <w:t>nveloping lower-grade rocks show near-isobaric heating from 2.5–3 kbar/500–530</w:t>
      </w:r>
      <w:r w:rsidR="00C91A82">
        <w:rPr>
          <w:rFonts w:ascii="Times New Roman" w:hAnsi="Times New Roman" w:cs="Times New Roman" w:hint="eastAsia"/>
          <w:sz w:val="24"/>
          <w:szCs w:val="24"/>
        </w:rPr>
        <w:t xml:space="preserve"> </w:t>
      </w:r>
      <w:r w:rsidR="002128EE" w:rsidRPr="002128EE">
        <w:rPr>
          <w:rFonts w:ascii="Times New Roman" w:hAnsi="Times New Roman" w:cs="Times New Roman"/>
          <w:sz w:val="24"/>
          <w:szCs w:val="24"/>
        </w:rPr>
        <w:t>°C to cordierite-stable conditions, with D2 deformation occurring at 3–4 kbar/540–620</w:t>
      </w:r>
      <w:r w:rsidR="00C91A82">
        <w:rPr>
          <w:rFonts w:ascii="Times New Roman" w:hAnsi="Times New Roman" w:cs="Times New Roman" w:hint="eastAsia"/>
          <w:sz w:val="24"/>
          <w:szCs w:val="24"/>
        </w:rPr>
        <w:t xml:space="preserve"> </w:t>
      </w:r>
      <w:r w:rsidR="002128EE" w:rsidRPr="002128EE">
        <w:rPr>
          <w:rFonts w:ascii="Times New Roman" w:hAnsi="Times New Roman" w:cs="Times New Roman"/>
          <w:sz w:val="24"/>
          <w:szCs w:val="24"/>
        </w:rPr>
        <w:t>°C. This structural-metamorphic progression interprets D1 as a crustal heating phase and D2 as syn-deformational exhumation.</w:t>
      </w:r>
      <w:r w:rsidR="002128EE">
        <w:rPr>
          <w:rFonts w:ascii="Times New Roman" w:hAnsi="Times New Roman" w:cs="Times New Roman"/>
          <w:sz w:val="24"/>
          <w:szCs w:val="24"/>
        </w:rPr>
        <w:t xml:space="preserve"> </w:t>
      </w:r>
      <w:r w:rsidR="002128EE" w:rsidRPr="002128EE">
        <w:rPr>
          <w:rFonts w:ascii="Times New Roman" w:hAnsi="Times New Roman" w:cs="Times New Roman"/>
          <w:sz w:val="24"/>
          <w:szCs w:val="24"/>
        </w:rPr>
        <w:t>Chronological constraints place the D2-M2 event at 365 ± 1 Ma (monazite ages), extending into the early Carboniferous as evidenced by monazite recrystallization (347 ± 4 Ma) and</w:t>
      </w:r>
      <w:r w:rsidR="002128EE" w:rsidRPr="002E673A">
        <w:rPr>
          <w:rFonts w:ascii="Times New Roman" w:hAnsi="Times New Roman" w:cs="Times New Roman"/>
          <w:sz w:val="24"/>
          <w:szCs w:val="24"/>
        </w:rPr>
        <w:t xml:space="preserve"> </w:t>
      </w:r>
      <w:r w:rsidR="002128EE" w:rsidRPr="00EE4C19">
        <w:rPr>
          <w:rFonts w:ascii="Times New Roman" w:hAnsi="Times New Roman" w:cs="Times New Roman"/>
          <w:sz w:val="24"/>
          <w:szCs w:val="24"/>
          <w:vertAlign w:val="superscript"/>
        </w:rPr>
        <w:t>40</w:t>
      </w:r>
      <w:r w:rsidR="002128EE" w:rsidRPr="002E673A">
        <w:rPr>
          <w:rFonts w:ascii="Times New Roman" w:hAnsi="Times New Roman" w:cs="Times New Roman"/>
          <w:sz w:val="24"/>
          <w:szCs w:val="24"/>
        </w:rPr>
        <w:t>Ar/</w:t>
      </w:r>
      <w:r w:rsidR="002128EE" w:rsidRPr="00EE4C19">
        <w:rPr>
          <w:rFonts w:ascii="Times New Roman" w:hAnsi="Times New Roman" w:cs="Times New Roman"/>
          <w:sz w:val="24"/>
          <w:szCs w:val="24"/>
          <w:vertAlign w:val="superscript"/>
        </w:rPr>
        <w:t>39</w:t>
      </w:r>
      <w:r w:rsidR="002128EE" w:rsidRPr="002E673A">
        <w:rPr>
          <w:rFonts w:ascii="Times New Roman" w:hAnsi="Times New Roman" w:cs="Times New Roman"/>
          <w:sz w:val="24"/>
          <w:szCs w:val="24"/>
        </w:rPr>
        <w:t xml:space="preserve">Ar </w:t>
      </w:r>
      <w:r w:rsidR="002128EE" w:rsidRPr="002128EE">
        <w:rPr>
          <w:rFonts w:ascii="Times New Roman" w:hAnsi="Times New Roman" w:cs="Times New Roman"/>
          <w:sz w:val="24"/>
          <w:szCs w:val="24"/>
        </w:rPr>
        <w:t>dating (347 ± 5 Ma) from andalusite schists</w:t>
      </w:r>
      <w:r w:rsidR="002128EE">
        <w:rPr>
          <w:rFonts w:ascii="Times New Roman" w:hAnsi="Times New Roman" w:cs="Times New Roman"/>
          <w:sz w:val="24"/>
          <w:szCs w:val="24"/>
        </w:rPr>
        <w:fldChar w:fldCharType="begin"/>
      </w:r>
      <w:r w:rsidR="002128EE">
        <w:rPr>
          <w:rFonts w:ascii="Times New Roman" w:hAnsi="Times New Roman" w:cs="Times New Roman"/>
          <w:sz w:val="24"/>
          <w:szCs w:val="24"/>
        </w:rPr>
        <w:instrText xml:space="preserve"> ADDIN ZOTERO_ITEM CSL_CITATION {"citationID":"w9vpkA6B","properties":{"formattedCitation":"\\super 26\\nosupersub{}","plainCitation":"26","noteIndex":0},"citationItems":[{"id":1159,"uris":["http://zotero.org/users/15804037/items/XWVIA6PR"],"itemData":{"id":1159,"type":"article-journal","abstract":"We use structural, petrographic, and geochronological data to examine processes of exhumation of partially molten crust in the Late Devonian–early Carboniferous Chandman dome in the Mongolian tract of the Central Asian Orogenic Belt. The dome is composed of a magmatite-migmatite core and a low-grade metamorphic envelope of early Paleozoic metasediments and Carboniferous clastics. Its tectonic evolution can be divided into three main stages.The oldest fabric is a subhorizontal foliation, S1, in migmatites that is subparallel to the magmatic foliation in granitoids and to the greenschist facies schistosity in the enveloping metasediments.This event is interpreted as a result of horizontal deep crustal flow at depths of 20–25 km. The S1 layering was subsequently transposed into a new foliation, S2, or affected by open to close upright F2 folds that are locally truncated by steep walls of diatexites, suggesting influx of partially molten crust into fold cores. The shallow-dipping magmatic foliation in granitoids is locally reworked by vertical magmatic to gneissic S2 fabrics. Syn-S2 metamorphic assemblages and synkinematic to postkinematic cordierite point to exhumation of the migmatites and granitoids from 20–25 km to ~10 km, and concomitant isobaric heating of the surrounding upper crust. New 40Ar/39Ar ages of 350–340 Ma from both the high-grade core and the metamorphic mantle overlap with previously published crystallization ages of 360–340 Ma, suggesting that magmatism and cooling in the upper crust are partly synchronous. Late syn-D2, S2-parallel leucogranite sheets crosscutting both the magmatic core and the mantling migmatites either exploit S2 or crosscut horizontal S1 fabrics; they are interpreted as brittle expulsion of magma during ongoing syn-D2 exhumation. We suggest that the partially molten crust and magmas rose vertically into the upper crust, along steep planar fabrics that are parallel to the axial fold plane of a crustal detachment folding, without contribution of buoyancy forces. In order to test that crustal-scale detachment folding can exhume partially molten crust, we apply an analogue model with temperature dependent rheology of the lower crust represented by a partially molten wax layer overlain by an upper crustal sand layer. It is shown that the fold core initially filled by low-viscosity partially molten wax rapidly migrates upward during fold lock-up, enhancing upward extrusion of magma and migmatites along the fold axial plane. The exhumation of the lower crust wax is facilitated by erosional unroofing of the upper crustal sand above the hinge of the antiform. In Chandman, localized siliciclastic lower Carboniferous basins rimming the dome attest to this erosional phenomenon. Using a simple geometrical analysis we show that detachment folding can explain magma collection in an orientation perpendicular to the main shortening direction, and episodic emplacement of magmas during amplification of the antiform. In our view, the detachment folding model provides a new model for the exhumation of a weak zone above a rigid floor (basement from which the fold is detached) and its vertical extrusion related to locking of the fold and post-buckle flattening.This model helps elucidate steep retrograde pressure-temperature-time paths along steep fabrics, overlapping ages from different geochronometers, and emplacement of voluminous syntectonic magmas.","container-title":"Lithosphere","DOI":"10.1130/L670.1","ISSN":"1941-8264","issue":"6","language":"en","page":"889-909","source":"DOI.org (Crossref)","title":"Detachment folding of partially molten crust in accretionary orogens: A new magma-enhanced vertical mass and heat transfer mechanism","title-short":"Detachment folding of partially molten crust in accretionary orogens","volume":"9","author":[{"family":"Lehmann","given":"Jérémie"},{"family":"Schulmann","given":"Karel"},{"family":"Lexa","given":"Ondrej"},{"family":"Závada","given":"Prokop"},{"family":"Štípská","given":"Pavla"},{"family":"Hasalová","given":"Pavlína"},{"family":"Belyanin","given":"George"},{"family":"Corsini","given":"Michel"}],"issued":{"date-parts":[["2017",12,1]]}}}],"schema":"https://github.com/citation-style-language/schema/raw/master/csl-citation.json"} </w:instrText>
      </w:r>
      <w:r w:rsidR="002128EE">
        <w:rPr>
          <w:rFonts w:ascii="Times New Roman" w:hAnsi="Times New Roman" w:cs="Times New Roman"/>
          <w:sz w:val="24"/>
          <w:szCs w:val="24"/>
        </w:rPr>
        <w:fldChar w:fldCharType="separate"/>
      </w:r>
      <w:r w:rsidR="002128EE" w:rsidRPr="0032736C">
        <w:rPr>
          <w:rFonts w:ascii="Times New Roman" w:hAnsi="Times New Roman" w:cs="Times New Roman"/>
          <w:sz w:val="24"/>
          <w:szCs w:val="24"/>
          <w:vertAlign w:val="superscript"/>
        </w:rPr>
        <w:t>26</w:t>
      </w:r>
      <w:r w:rsidR="002128EE">
        <w:rPr>
          <w:rFonts w:ascii="Times New Roman" w:hAnsi="Times New Roman" w:cs="Times New Roman"/>
          <w:sz w:val="24"/>
          <w:szCs w:val="24"/>
        </w:rPr>
        <w:fldChar w:fldCharType="end"/>
      </w:r>
      <w:r w:rsidR="002128EE" w:rsidRPr="002128EE">
        <w:rPr>
          <w:rFonts w:ascii="Times New Roman" w:hAnsi="Times New Roman" w:cs="Times New Roman"/>
          <w:sz w:val="24"/>
          <w:szCs w:val="24"/>
        </w:rPr>
        <w:t xml:space="preserve">. The D1-M1 thermal episode, while undated, correlates temporally with the </w:t>
      </w:r>
      <w:proofErr w:type="spellStart"/>
      <w:r w:rsidR="002128EE" w:rsidRPr="002128EE">
        <w:rPr>
          <w:rFonts w:ascii="Times New Roman" w:hAnsi="Times New Roman" w:cs="Times New Roman"/>
          <w:sz w:val="24"/>
          <w:szCs w:val="24"/>
        </w:rPr>
        <w:t>Tseel</w:t>
      </w:r>
      <w:proofErr w:type="spellEnd"/>
      <w:r w:rsidR="002128EE" w:rsidRPr="002128EE">
        <w:rPr>
          <w:rFonts w:ascii="Times New Roman" w:hAnsi="Times New Roman" w:cs="Times New Roman"/>
          <w:sz w:val="24"/>
          <w:szCs w:val="24"/>
        </w:rPr>
        <w:t xml:space="preserve"> Terrane heating event based on structural-thermal coherence.</w:t>
      </w:r>
    </w:p>
    <w:p w14:paraId="4A983276" w14:textId="55E33FF8" w:rsidR="002E673A" w:rsidRDefault="006240CC" w:rsidP="00B779C1">
      <w:pPr>
        <w:pStyle w:val="a3"/>
        <w:ind w:firstLineChars="200" w:firstLine="480"/>
        <w:rPr>
          <w:rFonts w:ascii="Times New Roman" w:hAnsi="Times New Roman" w:cs="Times New Roman"/>
          <w:sz w:val="24"/>
          <w:szCs w:val="24"/>
        </w:rPr>
      </w:pPr>
      <w:bookmarkStart w:id="28" w:name="OLE_LINK368"/>
      <w:bookmarkStart w:id="29" w:name="OLE_LINK369"/>
      <w:bookmarkEnd w:id="26"/>
      <w:bookmarkEnd w:id="27"/>
      <w:r w:rsidRPr="002E673A">
        <w:rPr>
          <w:rFonts w:ascii="Times New Roman" w:hAnsi="Times New Roman" w:cs="Times New Roman"/>
          <w:sz w:val="24"/>
          <w:szCs w:val="24"/>
        </w:rPr>
        <w:t>Jiang</w:t>
      </w:r>
      <w:r>
        <w:rPr>
          <w:rFonts w:ascii="Times New Roman" w:hAnsi="Times New Roman" w:cs="Times New Roman"/>
          <w:sz w:val="24"/>
          <w:szCs w:val="24"/>
        </w:rPr>
        <w:t xml:space="preserve"> et al.</w:t>
      </w:r>
      <w:r>
        <w:rPr>
          <w:rFonts w:ascii="Times New Roman" w:hAnsi="Times New Roman" w:cs="Times New Roman"/>
          <w:sz w:val="24"/>
          <w:szCs w:val="24"/>
        </w:rPr>
        <w:fldChar w:fldCharType="begin"/>
      </w:r>
      <w:r w:rsidR="0032736C">
        <w:rPr>
          <w:rFonts w:ascii="Times New Roman" w:hAnsi="Times New Roman" w:cs="Times New Roman"/>
          <w:sz w:val="24"/>
          <w:szCs w:val="24"/>
        </w:rPr>
        <w:instrText xml:space="preserve"> ADDIN ZOTERO_ITEM CSL_CITATION {"citationID":"qRQDVI8Y","properties":{"formattedCitation":"\\super 27\\nosupersub{}","plainCitation":"27","noteIndex":0},"citationItems":[{"id":1317,"uris":["http://zotero.org/users/15804037/items/N2GZJSJ4"],"itemData":{"id":1317,"type":"article-journal","abstract":"Kinematic signiﬁcance and time scales of geodynamic processes forming the Altai Orogenic Belt are addressed through structural and petrological analysis combined with zircon and monazite geochronology. The stud</w:instrText>
      </w:r>
      <w:r w:rsidR="0032736C">
        <w:rPr>
          <w:rFonts w:ascii="Times New Roman" w:hAnsi="Times New Roman" w:cs="Times New Roman" w:hint="eastAsia"/>
          <w:sz w:val="24"/>
          <w:szCs w:val="24"/>
        </w:rPr>
        <w:instrText>y area is composed of orogenic lower crust represented by a Devonian migmatite</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magmatite complex and orogenic middle and upper crust formed by an amphibolite</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facies Ordovician sedimentary sequence and a weakly to unmetamorphosed Devonian volcano</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sedimenta</w:instrText>
      </w:r>
      <w:r w:rsidR="0032736C">
        <w:rPr>
          <w:rFonts w:ascii="Times New Roman" w:hAnsi="Times New Roman" w:cs="Times New Roman"/>
          <w:sz w:val="24"/>
          <w:szCs w:val="24"/>
        </w:rPr>
        <w:instrText>ry cover, respectively. The orogenic lower and middle crust were ﬁrst affected by moderate thickening, which formed subhorizontal Barrovian metamorphic schistosity. This fabric was reworked by deep crustal melting and intrusion of granite sheets during horizontal extension at 400–380 Ma. Soon after, this horizontal fabric was affected by NW</w:instrText>
      </w:r>
      <w:r w:rsidR="0032736C">
        <w:rPr>
          <w:rFonts w:ascii="Times New Roman" w:hAnsi="Times New Roman" w:cs="Times New Roman" w:hint="eastAsia"/>
          <w:sz w:val="24"/>
          <w:szCs w:val="24"/>
        </w:rPr>
        <w:instrText>‐</w:instrText>
      </w:r>
      <w:r w:rsidR="0032736C">
        <w:rPr>
          <w:rFonts w:ascii="Times New Roman" w:hAnsi="Times New Roman" w:cs="Times New Roman"/>
          <w:sz w:val="24"/>
          <w:szCs w:val="24"/>
        </w:rPr>
        <w:instrText>SE shortening generating crustal</w:instrText>
      </w:r>
      <w:r w:rsidR="0032736C">
        <w:rPr>
          <w:rFonts w:ascii="Times New Roman" w:hAnsi="Times New Roman" w:cs="Times New Roman" w:hint="eastAsia"/>
          <w:sz w:val="24"/>
          <w:szCs w:val="24"/>
        </w:rPr>
        <w:instrText>‐</w:instrText>
      </w:r>
      <w:r w:rsidR="0032736C">
        <w:rPr>
          <w:rFonts w:ascii="Times New Roman" w:hAnsi="Times New Roman" w:cs="Times New Roman"/>
          <w:sz w:val="24"/>
          <w:szCs w:val="24"/>
        </w:rPr>
        <w:instrText xml:space="preserve">scale upright folding associated with subvertical ﬂow of still partially molten orogenic lower crust. During this event, the orogenic </w:instrText>
      </w:r>
      <w:r w:rsidR="0032736C">
        <w:rPr>
          <w:rFonts w:ascii="Times New Roman" w:hAnsi="Times New Roman" w:cs="Times New Roman" w:hint="eastAsia"/>
          <w:sz w:val="24"/>
          <w:szCs w:val="24"/>
        </w:rPr>
        <w:instrText>lower and middle crust were tightly juxtaposed with upper crustal sedimentary rocks. The last event was related with a NE</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SW oriented convergence resulting in large</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scale folding and megafold interference pattern in the Permian at 280</w:instrText>
      </w:r>
      <w:r w:rsidR="0032736C">
        <w:rPr>
          <w:rFonts w:ascii="Times New Roman" w:hAnsi="Times New Roman" w:cs="Times New Roman" w:hint="eastAsia"/>
          <w:sz w:val="24"/>
          <w:szCs w:val="24"/>
        </w:rPr>
        <w:instrText>–</w:instrText>
      </w:r>
      <w:r w:rsidR="0032736C">
        <w:rPr>
          <w:rFonts w:ascii="Times New Roman" w:hAnsi="Times New Roman" w:cs="Times New Roman" w:hint="eastAsia"/>
          <w:sz w:val="24"/>
          <w:szCs w:val="24"/>
        </w:rPr>
        <w:instrText>273 Ma. Combined wit</w:instrText>
      </w:r>
      <w:r w:rsidR="0032736C">
        <w:rPr>
          <w:rFonts w:ascii="Times New Roman" w:hAnsi="Times New Roman" w:cs="Times New Roman"/>
          <w:sz w:val="24"/>
          <w:szCs w:val="24"/>
        </w:rPr>
        <w:instrText>h existing regional data, our results allow proposing a Devonian tectonic switching from compression to extension and back to compression, as a response to variations of subduction dynamics between slab advance and retreat in a Paciﬁc</w:instrText>
      </w:r>
      <w:r w:rsidR="0032736C">
        <w:rPr>
          <w:rFonts w:ascii="Times New Roman" w:hAnsi="Times New Roman" w:cs="Times New Roman" w:hint="eastAsia"/>
          <w:sz w:val="24"/>
          <w:szCs w:val="24"/>
        </w:rPr>
        <w:instrText>‐</w:instrText>
      </w:r>
      <w:r w:rsidR="0032736C">
        <w:rPr>
          <w:rFonts w:ascii="Times New Roman" w:hAnsi="Times New Roman" w:cs="Times New Roman"/>
          <w:sz w:val="24"/>
          <w:szCs w:val="24"/>
        </w:rPr>
        <w:instrText xml:space="preserve">type suprasubduction system. The Permian folding was associated with the progressive northward exhumation of thermally softened crust. This tectonic evolution is in response to the indentation of the rigid Junggar arc domain into the weak Altai wedge.","container-title":"Tectonics","DOI":"10.1029/2018TC005231","ISSN":"0278-7407, 1944-9194","issue":"1","journalAbbreviation":"Tectonics","language":"en","page":"253-280","source":"DOI.org (Crossref)","title":"Structural and Geochronological Constraints on Devonian Suprasubduction Tectonic Switching and Permian Collisional Dynamics in the Chinese Altai, Central Asia","volume":"38","author":[{"family":"Jiang","given":"Y. D."},{"family":"Schulmann","given":"K."},{"family":"Sun","given":"M."},{"family":"Weinberg","given":"R. F."},{"family":"Štípská","given":"P."},{"family":"Li","given":"P. F."},{"family":"Zhang","given":"J."},{"family":"Chopin","given":"F."},{"family":"Wang","given":"S."},{"family":"Xia","given":"X. P."},{"family":"Xiao","given":"W. J."}],"issued":{"date-parts":[["2019",1]]}}}],"schema":"https://github.com/citation-style-language/schema/raw/master/csl-citation.json"} </w:instrText>
      </w:r>
      <w:r>
        <w:rPr>
          <w:rFonts w:ascii="Times New Roman" w:hAnsi="Times New Roman" w:cs="Times New Roman"/>
          <w:sz w:val="24"/>
          <w:szCs w:val="24"/>
        </w:rPr>
        <w:fldChar w:fldCharType="separate"/>
      </w:r>
      <w:r w:rsidR="0032736C" w:rsidRPr="0032736C">
        <w:rPr>
          <w:rFonts w:ascii="Times New Roman" w:hAnsi="Times New Roman" w:cs="Times New Roman"/>
          <w:sz w:val="24"/>
          <w:szCs w:val="24"/>
          <w:vertAlign w:val="superscript"/>
        </w:rPr>
        <w:t>27</w:t>
      </w:r>
      <w:r>
        <w:rPr>
          <w:rFonts w:ascii="Times New Roman" w:hAnsi="Times New Roman" w:cs="Times New Roman"/>
          <w:sz w:val="24"/>
          <w:szCs w:val="24"/>
        </w:rPr>
        <w:fldChar w:fldCharType="end"/>
      </w:r>
      <w:r w:rsidR="002E673A" w:rsidRPr="002E673A">
        <w:rPr>
          <w:rFonts w:ascii="Times New Roman" w:hAnsi="Times New Roman" w:cs="Times New Roman"/>
          <w:sz w:val="24"/>
          <w:szCs w:val="24"/>
        </w:rPr>
        <w:t xml:space="preserve"> uncovered four stages of </w:t>
      </w:r>
      <w:r w:rsidR="002128EE" w:rsidRPr="002128EE">
        <w:rPr>
          <w:rFonts w:ascii="Times New Roman" w:hAnsi="Times New Roman" w:cs="Times New Roman"/>
          <w:sz w:val="24"/>
          <w:szCs w:val="24"/>
        </w:rPr>
        <w:t>tectono-metamorphic evolution</w:t>
      </w:r>
      <w:r w:rsidR="002128EE">
        <w:rPr>
          <w:rFonts w:ascii="Times New Roman" w:hAnsi="Times New Roman" w:cs="Times New Roman" w:hint="eastAsia"/>
          <w:sz w:val="24"/>
          <w:szCs w:val="24"/>
        </w:rPr>
        <w:t xml:space="preserve"> </w:t>
      </w:r>
      <w:r w:rsidR="002E673A" w:rsidRPr="002E673A">
        <w:rPr>
          <w:rFonts w:ascii="Times New Roman" w:hAnsi="Times New Roman" w:cs="Times New Roman"/>
          <w:sz w:val="24"/>
          <w:szCs w:val="24"/>
        </w:rPr>
        <w:t xml:space="preserve">that have shaped the architecture of the Chinese Altai. </w:t>
      </w:r>
      <w:r w:rsidR="00B779C1" w:rsidRPr="00B779C1">
        <w:rPr>
          <w:rFonts w:ascii="Times New Roman" w:hAnsi="Times New Roman" w:cs="Times New Roman"/>
          <w:sz w:val="24"/>
          <w:szCs w:val="24"/>
        </w:rPr>
        <w:t>Initial deformation (D1</w:t>
      </w:r>
      <w:r w:rsidR="00B779C1" w:rsidRPr="00B779C1">
        <w:rPr>
          <w:rFonts w:ascii="Times New Roman" w:hAnsi="Times New Roman" w:cs="Times New Roman"/>
          <w:sz w:val="24"/>
          <w:szCs w:val="24"/>
          <w:vertAlign w:val="subscript"/>
        </w:rPr>
        <w:t>B</w:t>
      </w:r>
      <w:r w:rsidR="00B779C1" w:rsidRPr="00B779C1">
        <w:rPr>
          <w:rFonts w:ascii="Times New Roman" w:hAnsi="Times New Roman" w:cs="Times New Roman"/>
          <w:sz w:val="24"/>
          <w:szCs w:val="24"/>
        </w:rPr>
        <w:t xml:space="preserve">) developed </w:t>
      </w:r>
      <w:proofErr w:type="spellStart"/>
      <w:r w:rsidR="00B779C1" w:rsidRPr="00B779C1">
        <w:rPr>
          <w:rFonts w:ascii="Times New Roman" w:hAnsi="Times New Roman" w:cs="Times New Roman"/>
          <w:sz w:val="24"/>
          <w:szCs w:val="24"/>
        </w:rPr>
        <w:t>subhorizontal</w:t>
      </w:r>
      <w:proofErr w:type="spellEnd"/>
      <w:r w:rsidR="00B779C1" w:rsidRPr="00B779C1">
        <w:rPr>
          <w:rFonts w:ascii="Times New Roman" w:hAnsi="Times New Roman" w:cs="Times New Roman"/>
          <w:sz w:val="24"/>
          <w:szCs w:val="24"/>
        </w:rPr>
        <w:t xml:space="preserve"> amphibolite-facies foliations (S1</w:t>
      </w:r>
      <w:r w:rsidR="00B779C1" w:rsidRPr="00B779C1">
        <w:rPr>
          <w:rFonts w:ascii="Times New Roman" w:hAnsi="Times New Roman" w:cs="Times New Roman"/>
          <w:sz w:val="24"/>
          <w:szCs w:val="24"/>
          <w:vertAlign w:val="subscript"/>
        </w:rPr>
        <w:t>B</w:t>
      </w:r>
      <w:r w:rsidR="00B779C1" w:rsidRPr="00B779C1">
        <w:rPr>
          <w:rFonts w:ascii="Times New Roman" w:hAnsi="Times New Roman" w:cs="Times New Roman"/>
          <w:sz w:val="24"/>
          <w:szCs w:val="24"/>
        </w:rPr>
        <w:t xml:space="preserve">) in </w:t>
      </w:r>
      <w:proofErr w:type="spellStart"/>
      <w:r w:rsidR="00B779C1" w:rsidRPr="00B779C1">
        <w:rPr>
          <w:rFonts w:ascii="Times New Roman" w:hAnsi="Times New Roman" w:cs="Times New Roman"/>
          <w:sz w:val="24"/>
          <w:szCs w:val="24"/>
        </w:rPr>
        <w:t>Habahe</w:t>
      </w:r>
      <w:proofErr w:type="spellEnd"/>
      <w:r w:rsidR="00B779C1" w:rsidRPr="00B779C1">
        <w:rPr>
          <w:rFonts w:ascii="Times New Roman" w:hAnsi="Times New Roman" w:cs="Times New Roman"/>
          <w:sz w:val="24"/>
          <w:szCs w:val="24"/>
        </w:rPr>
        <w:t xml:space="preserve"> Group mica schists, accompanied by a </w:t>
      </w:r>
      <w:proofErr w:type="spellStart"/>
      <w:r w:rsidR="00B779C1" w:rsidRPr="00B779C1">
        <w:rPr>
          <w:rFonts w:ascii="Times New Roman" w:hAnsi="Times New Roman" w:cs="Times New Roman"/>
          <w:sz w:val="24"/>
          <w:szCs w:val="24"/>
        </w:rPr>
        <w:t>Barrovian</w:t>
      </w:r>
      <w:proofErr w:type="spellEnd"/>
      <w:r w:rsidR="00B779C1" w:rsidRPr="00B779C1">
        <w:rPr>
          <w:rFonts w:ascii="Times New Roman" w:hAnsi="Times New Roman" w:cs="Times New Roman"/>
          <w:sz w:val="24"/>
          <w:szCs w:val="24"/>
        </w:rPr>
        <w:t>-type MP/MT metamorphic progression from ca. 6–7 kbar and 560 °C to</w:t>
      </w:r>
      <w:r w:rsidR="00B779C1" w:rsidRPr="00B779C1">
        <w:t xml:space="preserve"> </w:t>
      </w:r>
      <w:r w:rsidR="00B779C1" w:rsidRPr="00B779C1">
        <w:rPr>
          <w:rFonts w:ascii="Times New Roman" w:hAnsi="Times New Roman" w:cs="Times New Roman"/>
          <w:sz w:val="24"/>
          <w:szCs w:val="24"/>
        </w:rPr>
        <w:t>ca. 7.3 kbar and 593 °C in staurolite-zone assemblages, interpreted as crustal burial. Although poorly constrained temporally, this phase predates ~</w:t>
      </w:r>
      <w:r w:rsidR="00B779C1">
        <w:rPr>
          <w:rFonts w:ascii="Times New Roman" w:hAnsi="Times New Roman" w:cs="Times New Roman" w:hint="eastAsia"/>
          <w:sz w:val="24"/>
          <w:szCs w:val="24"/>
        </w:rPr>
        <w:t xml:space="preserve"> </w:t>
      </w:r>
      <w:r w:rsidR="00B779C1" w:rsidRPr="00B779C1">
        <w:rPr>
          <w:rFonts w:ascii="Times New Roman" w:hAnsi="Times New Roman" w:cs="Times New Roman"/>
          <w:sz w:val="24"/>
          <w:szCs w:val="24"/>
        </w:rPr>
        <w:t>400 Ma based on crosscutting granite ages.</w:t>
      </w:r>
      <w:r w:rsidR="00B779C1">
        <w:rPr>
          <w:rFonts w:ascii="Times New Roman" w:hAnsi="Times New Roman" w:cs="Times New Roman" w:hint="eastAsia"/>
          <w:sz w:val="24"/>
          <w:szCs w:val="24"/>
        </w:rPr>
        <w:t xml:space="preserve"> </w:t>
      </w:r>
      <w:r w:rsidR="00B779C1" w:rsidRPr="00B779C1">
        <w:rPr>
          <w:rFonts w:ascii="Times New Roman" w:hAnsi="Times New Roman" w:cs="Times New Roman" w:hint="eastAsia"/>
          <w:sz w:val="24"/>
          <w:szCs w:val="24"/>
        </w:rPr>
        <w:t xml:space="preserve">A transitional </w:t>
      </w:r>
      <w:r w:rsidR="00B779C1" w:rsidRPr="0000257F">
        <w:rPr>
          <w:rFonts w:ascii="Times New Roman" w:hAnsi="Times New Roman" w:cs="Times New Roman"/>
          <w:sz w:val="24"/>
          <w:szCs w:val="24"/>
        </w:rPr>
        <w:t>D1</w:t>
      </w:r>
      <w:r w:rsidR="00B779C1" w:rsidRPr="0000257F">
        <w:rPr>
          <w:rFonts w:ascii="Times New Roman" w:hAnsi="Times New Roman" w:cs="Times New Roman"/>
          <w:sz w:val="24"/>
          <w:szCs w:val="24"/>
          <w:vertAlign w:val="subscript"/>
        </w:rPr>
        <w:t>M</w:t>
      </w:r>
      <w:r w:rsidR="00B779C1" w:rsidRPr="00B779C1">
        <w:rPr>
          <w:rFonts w:ascii="Times New Roman" w:hAnsi="Times New Roman" w:cs="Times New Roman" w:hint="eastAsia"/>
          <w:sz w:val="24"/>
          <w:szCs w:val="24"/>
        </w:rPr>
        <w:t xml:space="preserve"> phase marked by horizontal extension is evidenced by sillimanite-zone P-T trajectories (7.3 kbar</w:t>
      </w:r>
      <w:r w:rsidR="00B779C1">
        <w:rPr>
          <w:rFonts w:ascii="Times New Roman" w:hAnsi="Times New Roman" w:cs="Times New Roman" w:hint="eastAsia"/>
          <w:sz w:val="24"/>
          <w:szCs w:val="24"/>
        </w:rPr>
        <w:t xml:space="preserve"> and</w:t>
      </w:r>
      <w:r w:rsidR="00B779C1">
        <w:rPr>
          <w:rFonts w:ascii="Times New Roman" w:hAnsi="Times New Roman" w:cs="Times New Roman"/>
          <w:sz w:val="24"/>
          <w:szCs w:val="24"/>
        </w:rPr>
        <w:t xml:space="preserve"> </w:t>
      </w:r>
      <w:r w:rsidR="00B779C1" w:rsidRPr="00B779C1">
        <w:rPr>
          <w:rFonts w:ascii="Times New Roman" w:hAnsi="Times New Roman" w:cs="Times New Roman" w:hint="eastAsia"/>
          <w:sz w:val="24"/>
          <w:szCs w:val="24"/>
        </w:rPr>
        <w:t>593</w:t>
      </w:r>
      <w:r w:rsidR="00B779C1">
        <w:rPr>
          <w:rFonts w:ascii="Times New Roman" w:hAnsi="Times New Roman" w:cs="Times New Roman"/>
          <w:sz w:val="24"/>
          <w:szCs w:val="24"/>
        </w:rPr>
        <w:t xml:space="preserve"> </w:t>
      </w:r>
      <w:r w:rsidR="00B779C1" w:rsidRPr="0000257F">
        <w:rPr>
          <w:rFonts w:ascii="Times New Roman" w:hAnsi="Times New Roman" w:cs="Times New Roman"/>
          <w:sz w:val="24"/>
          <w:szCs w:val="24"/>
        </w:rPr>
        <w:t>°C</w:t>
      </w:r>
      <w:r w:rsidR="00B779C1">
        <w:rPr>
          <w:rFonts w:ascii="Times New Roman" w:hAnsi="Times New Roman" w:cs="Times New Roman"/>
          <w:sz w:val="24"/>
          <w:szCs w:val="24"/>
        </w:rPr>
        <w:t xml:space="preserve"> to</w:t>
      </w:r>
      <w:r w:rsidR="00B779C1" w:rsidRPr="00B779C1">
        <w:rPr>
          <w:rFonts w:ascii="Times New Roman" w:hAnsi="Times New Roman" w:cs="Times New Roman" w:hint="eastAsia"/>
          <w:sz w:val="24"/>
          <w:szCs w:val="24"/>
        </w:rPr>
        <w:t xml:space="preserve"> </w:t>
      </w:r>
      <w:r w:rsidR="00B779C1" w:rsidRPr="0000257F">
        <w:rPr>
          <w:rFonts w:ascii="Times New Roman" w:hAnsi="Times New Roman" w:cs="Times New Roman" w:hint="eastAsia"/>
          <w:sz w:val="24"/>
          <w:szCs w:val="24"/>
        </w:rPr>
        <w:t>5.6</w:t>
      </w:r>
      <w:r w:rsidR="00B779C1" w:rsidRPr="0000257F">
        <w:rPr>
          <w:rFonts w:ascii="Times New Roman" w:hAnsi="Times New Roman" w:cs="Times New Roman"/>
          <w:sz w:val="24"/>
          <w:szCs w:val="24"/>
        </w:rPr>
        <w:t>–</w:t>
      </w:r>
      <w:r w:rsidR="00B779C1" w:rsidRPr="0000257F">
        <w:rPr>
          <w:rFonts w:ascii="Times New Roman" w:hAnsi="Times New Roman" w:cs="Times New Roman" w:hint="eastAsia"/>
          <w:sz w:val="24"/>
          <w:szCs w:val="24"/>
        </w:rPr>
        <w:t>6.0 kbar and 660</w:t>
      </w:r>
      <w:r w:rsidR="00B779C1" w:rsidRPr="0000257F">
        <w:rPr>
          <w:rFonts w:ascii="Times New Roman" w:hAnsi="Times New Roman" w:cs="Times New Roman"/>
          <w:sz w:val="24"/>
          <w:szCs w:val="24"/>
        </w:rPr>
        <w:t>–</w:t>
      </w:r>
      <w:r w:rsidR="00B779C1" w:rsidRPr="0000257F">
        <w:rPr>
          <w:rFonts w:ascii="Times New Roman" w:hAnsi="Times New Roman" w:cs="Times New Roman" w:hint="eastAsia"/>
          <w:sz w:val="24"/>
          <w:szCs w:val="24"/>
        </w:rPr>
        <w:t xml:space="preserve">670 </w:t>
      </w:r>
      <w:r w:rsidR="00B779C1" w:rsidRPr="0000257F">
        <w:rPr>
          <w:rFonts w:ascii="Times New Roman" w:hAnsi="Times New Roman" w:cs="Times New Roman"/>
          <w:sz w:val="24"/>
          <w:szCs w:val="24"/>
        </w:rPr>
        <w:t>°C</w:t>
      </w:r>
      <w:r w:rsidR="00B779C1" w:rsidRPr="00B779C1">
        <w:rPr>
          <w:rFonts w:ascii="Times New Roman" w:hAnsi="Times New Roman" w:cs="Times New Roman" w:hint="eastAsia"/>
          <w:sz w:val="24"/>
          <w:szCs w:val="24"/>
        </w:rPr>
        <w:t>) and ~</w:t>
      </w:r>
      <w:r w:rsidR="00B779C1">
        <w:rPr>
          <w:rFonts w:ascii="Times New Roman" w:hAnsi="Times New Roman" w:cs="Times New Roman"/>
          <w:sz w:val="24"/>
          <w:szCs w:val="24"/>
        </w:rPr>
        <w:t xml:space="preserve"> </w:t>
      </w:r>
      <w:r w:rsidR="00B779C1" w:rsidRPr="00B779C1">
        <w:rPr>
          <w:rFonts w:ascii="Times New Roman" w:hAnsi="Times New Roman" w:cs="Times New Roman" w:hint="eastAsia"/>
          <w:sz w:val="24"/>
          <w:szCs w:val="24"/>
        </w:rPr>
        <w:t>400 Ma granites containing S1</w:t>
      </w:r>
      <w:r w:rsidR="00B779C1" w:rsidRPr="00B779C1">
        <w:rPr>
          <w:rFonts w:ascii="Times New Roman" w:hAnsi="Times New Roman" w:cs="Times New Roman" w:hint="eastAsia"/>
          <w:sz w:val="24"/>
          <w:szCs w:val="24"/>
          <w:vertAlign w:val="subscript"/>
        </w:rPr>
        <w:t>M</w:t>
      </w:r>
      <w:r w:rsidR="00B779C1" w:rsidRPr="00B779C1">
        <w:rPr>
          <w:rFonts w:ascii="Times New Roman" w:hAnsi="Times New Roman" w:cs="Times New Roman" w:hint="eastAsia"/>
          <w:sz w:val="24"/>
          <w:szCs w:val="24"/>
        </w:rPr>
        <w:t xml:space="preserve"> melt</w:t>
      </w:r>
      <w:r w:rsidR="00B779C1" w:rsidRPr="00B779C1">
        <w:rPr>
          <w:rFonts w:ascii="Times New Roman" w:hAnsi="Times New Roman" w:cs="Times New Roman"/>
          <w:sz w:val="24"/>
          <w:szCs w:val="24"/>
        </w:rPr>
        <w:t>-</w:t>
      </w:r>
      <w:r w:rsidR="00B779C1" w:rsidRPr="00B779C1">
        <w:rPr>
          <w:rFonts w:ascii="Times New Roman" w:hAnsi="Times New Roman" w:cs="Times New Roman" w:hint="eastAsia"/>
          <w:sz w:val="24"/>
          <w:szCs w:val="24"/>
        </w:rPr>
        <w:t>bearing shear bands. This extensional regime correlates spatially w</w:t>
      </w:r>
      <w:r w:rsidR="00B779C1" w:rsidRPr="00B779C1">
        <w:rPr>
          <w:rFonts w:ascii="Times New Roman" w:hAnsi="Times New Roman" w:cs="Times New Roman"/>
          <w:sz w:val="24"/>
          <w:szCs w:val="24"/>
        </w:rPr>
        <w:t>ith Devonian magmatic intrusions and coeval volcano-sedimentary basins</w:t>
      </w:r>
      <w:r w:rsidR="00B779C1">
        <w:rPr>
          <w:rFonts w:ascii="Times New Roman" w:hAnsi="Times New Roman" w:cs="Times New Roman"/>
          <w:sz w:val="24"/>
          <w:szCs w:val="24"/>
        </w:rPr>
        <w:t xml:space="preserve"> (</w:t>
      </w:r>
      <w:r w:rsidR="00B779C1" w:rsidRPr="00B779C1">
        <w:rPr>
          <w:rFonts w:ascii="Times New Roman" w:hAnsi="Times New Roman" w:cs="Times New Roman"/>
          <w:b/>
          <w:bCs/>
          <w:sz w:val="24"/>
          <w:szCs w:val="24"/>
        </w:rPr>
        <w:t>Fig. 2</w:t>
      </w:r>
      <w:r w:rsidR="00B779C1">
        <w:rPr>
          <w:rFonts w:ascii="Times New Roman" w:hAnsi="Times New Roman" w:cs="Times New Roman"/>
          <w:sz w:val="24"/>
          <w:szCs w:val="24"/>
        </w:rPr>
        <w:t>)</w:t>
      </w:r>
      <w:r w:rsidR="00B779C1" w:rsidRPr="00B779C1">
        <w:rPr>
          <w:rFonts w:ascii="Times New Roman" w:hAnsi="Times New Roman" w:cs="Times New Roman"/>
          <w:sz w:val="24"/>
          <w:szCs w:val="24"/>
        </w:rPr>
        <w:t>.</w:t>
      </w:r>
      <w:r w:rsidR="00B779C1">
        <w:rPr>
          <w:rFonts w:ascii="Times New Roman" w:hAnsi="Times New Roman" w:cs="Times New Roman"/>
          <w:sz w:val="24"/>
          <w:szCs w:val="24"/>
        </w:rPr>
        <w:t xml:space="preserve"> </w:t>
      </w:r>
      <w:r w:rsidR="00B779C1" w:rsidRPr="00B779C1">
        <w:rPr>
          <w:rFonts w:ascii="Times New Roman" w:hAnsi="Times New Roman" w:cs="Times New Roman" w:hint="eastAsia"/>
          <w:sz w:val="24"/>
          <w:szCs w:val="24"/>
        </w:rPr>
        <w:t xml:space="preserve">Subsequent NW-SE compression (D2) generated upright F2 folds with NE-SW trending hinges, driving exhumation that juxtaposed deep orogenic crust with </w:t>
      </w:r>
      <w:proofErr w:type="spellStart"/>
      <w:r w:rsidR="00B779C1">
        <w:rPr>
          <w:rFonts w:ascii="Times New Roman" w:hAnsi="Times New Roman" w:cs="Times New Roman"/>
          <w:sz w:val="24"/>
          <w:szCs w:val="24"/>
        </w:rPr>
        <w:t>supercrustal</w:t>
      </w:r>
      <w:proofErr w:type="spellEnd"/>
      <w:r w:rsidR="00B779C1">
        <w:rPr>
          <w:rFonts w:ascii="Times New Roman" w:hAnsi="Times New Roman" w:cs="Times New Roman"/>
          <w:sz w:val="24"/>
          <w:szCs w:val="24"/>
        </w:rPr>
        <w:t xml:space="preserve"> units</w:t>
      </w:r>
      <w:r w:rsidR="00B779C1">
        <w:rPr>
          <w:rFonts w:ascii="Times New Roman" w:hAnsi="Times New Roman" w:cs="Times New Roman"/>
          <w:sz w:val="24"/>
          <w:szCs w:val="24"/>
        </w:rPr>
        <w:fldChar w:fldCharType="begin"/>
      </w:r>
      <w:r w:rsidR="00B779C1">
        <w:rPr>
          <w:rFonts w:ascii="Times New Roman" w:hAnsi="Times New Roman" w:cs="Times New Roman"/>
          <w:sz w:val="24"/>
          <w:szCs w:val="24"/>
        </w:rPr>
        <w:instrText xml:space="preserve"> ADDIN ZOTERO_ITEM CSL_CITATION {"citationID":"0bUQvOX2","properties":{"formattedCitation":"\\super 28\\nosupersub{}","plainCitation":"28","noteIndex":0},"citationItems":[{"id":1315,"uris":["http://zotero.org/users/15804037/items/BYJ4JGIU"],"itemData":{"id":1315,"type":"article-journal","abstract":"Abstract\n            \n              Ordovician metasedimentary rocks are the oldest and most extensive sedimentary sequence in the Chinese Altai. They experienced two major episodes of deformation (D1 and D2)</w:instrText>
      </w:r>
      <w:r w:rsidR="00B779C1">
        <w:rPr>
          <w:rFonts w:ascii="Times New Roman" w:hAnsi="Times New Roman" w:cs="Times New Roman" w:hint="eastAsia"/>
          <w:sz w:val="24"/>
          <w:szCs w:val="24"/>
        </w:rPr>
        <w:instrText xml:space="preserve"> resulting in the formation of juxtaposed Barrovian</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type and migmatite domains. D1 is characterized by a penetrative sub</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 xml:space="preserve">horizontal fabric (S1), and D2 is marked by upright folds (F2) with\n              NW\n              </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 xml:space="preserve">\n              SE\n              </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trending axial planes in shallow crustal levels and by sub</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vertical transposition foliations (S2) in the high</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grade cores of large</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scale F2 antiforms. In the Barrovian</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 xml:space="preserve">type domain, successive growth of biotite, garnet and staurolite is observed in the </w:instrText>
      </w:r>
      <w:r w:rsidR="00B779C1">
        <w:rPr>
          <w:rFonts w:ascii="Times New Roman" w:hAnsi="Times New Roman" w:cs="Times New Roman"/>
          <w:sz w:val="24"/>
          <w:szCs w:val="24"/>
        </w:rPr>
        <w:instrText>S1 fabric. Kyanite included in garnet and plagioclase in the migmatite domain is interpreted to have formed also in S1. In the biotite and garnet zones, the spaced S2 cleavage is marked by biotite and muscovite, and in the staurolite and kyanite zones, th</w:instrText>
      </w:r>
      <w:r w:rsidR="00B779C1">
        <w:rPr>
          <w:rFonts w:ascii="Times New Roman" w:hAnsi="Times New Roman" w:cs="Times New Roman" w:hint="eastAsia"/>
          <w:sz w:val="24"/>
          <w:szCs w:val="24"/>
        </w:rPr>
        <w:instrText>e penetrative S2 fabric is characterized by sillimanite, locally with late cordierite. Phase equilibria modelling indicates that the S1 fabric was associated with an increase in pressure and temperature under Barrovian</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type conditions in both domains. The S2 fabric was related to decompression, in which rocks in the biotite and garnet zones well preserve the peak assemblage, and the higher grade rocks in the staurolite and kyanite zones re</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equilibrated to different degrees under high</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temperature/low</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press</w:instrText>
      </w:r>
      <w:r w:rsidR="00B779C1">
        <w:rPr>
          <w:rFonts w:ascii="Times New Roman" w:hAnsi="Times New Roman" w:cs="Times New Roman"/>
          <w:sz w:val="24"/>
          <w:szCs w:val="24"/>
        </w:rPr>
        <w:instrText>ure (\n              \n                H\n                T\n              \n              /\n              \n                L\n                P\n              \n              ) conditions. The D1 metamorphic history is attributed to the progressive burial related to Early–Middle Palaeozoic crustal thickening and the metamorphism associated with D2 is interpreted to result from exhumation by vertical extrusion. The extrusion of hot rocks was contemporaneous with the formation of gneiss domes accompanied</w:instrText>
      </w:r>
      <w:r w:rsidR="00B779C1">
        <w:rPr>
          <w:rFonts w:ascii="Times New Roman" w:hAnsi="Times New Roman" w:cs="Times New Roman" w:hint="eastAsia"/>
          <w:sz w:val="24"/>
          <w:szCs w:val="24"/>
        </w:rPr>
        <w:instrText xml:space="preserve"> by the intrusion of juvenile magmas at middle crustal levels during the Middle Palaeozoic. Consequently, there is a genetic link between the Barrovian</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type and migmatite domains related to continuous transition of the Barrovian</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 xml:space="preserve">type fabric into the\n    </w:instrText>
      </w:r>
      <w:r w:rsidR="00B779C1">
        <w:rPr>
          <w:rFonts w:ascii="Times New Roman" w:hAnsi="Times New Roman" w:cs="Times New Roman"/>
          <w:sz w:val="24"/>
          <w:szCs w:val="24"/>
        </w:rPr>
        <w:instrText xml:space="preserve">          \n                H\n                T\n              \n              /\n              \n                L\n                P\n              \n              one during development of domal structures in the southern Altai orogenic belt. This stu</w:instrText>
      </w:r>
      <w:r w:rsidR="00B779C1">
        <w:rPr>
          <w:rFonts w:ascii="Times New Roman" w:hAnsi="Times New Roman" w:cs="Times New Roman" w:hint="eastAsia"/>
          <w:sz w:val="24"/>
          <w:szCs w:val="24"/>
        </w:rPr>
        <w:instrText>dy has a broad impact on the understanding of the thermo</w:instrText>
      </w:r>
      <w:r w:rsidR="00B779C1">
        <w:rPr>
          <w:rFonts w:ascii="Times New Roman" w:hAnsi="Times New Roman" w:cs="Times New Roman" w:hint="eastAsia"/>
          <w:sz w:val="24"/>
          <w:szCs w:val="24"/>
        </w:rPr>
        <w:instrText>‐</w:instrText>
      </w:r>
      <w:r w:rsidR="00B779C1">
        <w:rPr>
          <w:rFonts w:ascii="Times New Roman" w:hAnsi="Times New Roman" w:cs="Times New Roman" w:hint="eastAsia"/>
          <w:sz w:val="24"/>
          <w:szCs w:val="24"/>
        </w:rPr>
        <w:instrText>mechanical behaviour of accretionary orogenic systems worldwide. The lower crustal flow and doming of hot crust, so far reported only in continental collisional settings, seems to be also an integra</w:instrText>
      </w:r>
      <w:r w:rsidR="00B779C1">
        <w:rPr>
          <w:rFonts w:ascii="Times New Roman" w:hAnsi="Times New Roman" w:cs="Times New Roman"/>
          <w:sz w:val="24"/>
          <w:szCs w:val="24"/>
        </w:rPr>
        <w:instrText xml:space="preserve">l mechanism responsible for both horizontal and vertical redistribution of accreted material prior to continental collision.","container-title":"Journal of Metamorphic Geology","DOI":"10.1111/jmg.12110","ISSN":"0263-4929, 1525-1314","issue":"1","journalAbbreviation":"Journal Metamorphic Geology","language":"en","license":"http://onlinelibrary.wiley.com/termsAndConditions#vor","page":"45-70","source":"DOI.org (Crossref)","title":"Juxtaposition of Barrovian and migmatite domains in the Chinese Altai: a result of crustal thickening followed by doming of partially molten lower crust","title-short":"Juxtaposition of Barrovian and migmatite domains in the Chinese Altai","volume":"33","author":[{"family":"Jiang","given":"Y. D."},{"family":"Štípská","given":"P."},{"family":"Sun","given":"M."},{"family":"Schulmann","given":"K."},{"family":"Zhang","given":"J."},{"family":"Wu","given":"Q. H."},{"family":"Long","given":"X. P."},{"family":"Yuan","given":"C."},{"family":"Racek","given":"M."},{"family":"Zhao","given":"G. C."},{"family":"Xiao","given":"W. J."}],"issued":{"date-parts":[["2015",1]]}}}],"schema":"https://github.com/citation-style-language/schema/raw/master/csl-citation.json"} </w:instrText>
      </w:r>
      <w:r w:rsidR="00B779C1">
        <w:rPr>
          <w:rFonts w:ascii="Times New Roman" w:hAnsi="Times New Roman" w:cs="Times New Roman"/>
          <w:sz w:val="24"/>
          <w:szCs w:val="24"/>
        </w:rPr>
        <w:fldChar w:fldCharType="separate"/>
      </w:r>
      <w:r w:rsidR="00B779C1" w:rsidRPr="0032736C">
        <w:rPr>
          <w:rFonts w:ascii="Times New Roman" w:hAnsi="Times New Roman" w:cs="Times New Roman"/>
          <w:sz w:val="24"/>
          <w:szCs w:val="24"/>
          <w:vertAlign w:val="superscript"/>
        </w:rPr>
        <w:t>28</w:t>
      </w:r>
      <w:r w:rsidR="00B779C1">
        <w:rPr>
          <w:rFonts w:ascii="Times New Roman" w:hAnsi="Times New Roman" w:cs="Times New Roman"/>
          <w:sz w:val="24"/>
          <w:szCs w:val="24"/>
        </w:rPr>
        <w:fldChar w:fldCharType="end"/>
      </w:r>
      <w:r w:rsidR="00B779C1">
        <w:rPr>
          <w:rFonts w:ascii="Times New Roman" w:hAnsi="Times New Roman" w:cs="Times New Roman"/>
          <w:sz w:val="24"/>
          <w:szCs w:val="24"/>
        </w:rPr>
        <w:t>.</w:t>
      </w:r>
      <w:r w:rsidR="00B779C1" w:rsidRPr="00B779C1">
        <w:rPr>
          <w:rFonts w:ascii="Times New Roman" w:hAnsi="Times New Roman" w:cs="Times New Roman"/>
          <w:sz w:val="24"/>
          <w:szCs w:val="24"/>
        </w:rPr>
        <w:t xml:space="preserve"> The estimated P-T evolution during the D2-M2 event ranges from 5–6 kbar to at least 2–4 kbar for the middle crust and from 8–9 kbar to at least 4–5 kbar for the lower crust.</w:t>
      </w:r>
      <w:r w:rsidR="00B779C1">
        <w:rPr>
          <w:rFonts w:ascii="Times New Roman" w:hAnsi="Times New Roman" w:cs="Times New Roman"/>
          <w:sz w:val="24"/>
          <w:szCs w:val="24"/>
        </w:rPr>
        <w:t xml:space="preserve"> </w:t>
      </w:r>
      <w:r w:rsidR="002E673A" w:rsidRPr="002E673A">
        <w:rPr>
          <w:rFonts w:ascii="Times New Roman" w:hAnsi="Times New Roman" w:cs="Times New Roman"/>
          <w:sz w:val="24"/>
          <w:szCs w:val="24"/>
        </w:rPr>
        <w:t>The D3 event pervasively reworked the earlier foliations, represented by upright F3 folds and steep NW-SE trending cleavage fronts. It reflects an intense NE-SW-directed shortening, which was simultaneous with the emplacement of the 2</w:t>
      </w:r>
      <w:r w:rsidR="0000257F">
        <w:rPr>
          <w:rFonts w:ascii="Times New Roman" w:hAnsi="Times New Roman" w:cs="Times New Roman"/>
          <w:sz w:val="24"/>
          <w:szCs w:val="24"/>
        </w:rPr>
        <w:t>8</w:t>
      </w:r>
      <w:r w:rsidR="002E673A" w:rsidRPr="002E673A">
        <w:rPr>
          <w:rFonts w:ascii="Times New Roman" w:hAnsi="Times New Roman" w:cs="Times New Roman"/>
          <w:sz w:val="24"/>
          <w:szCs w:val="24"/>
        </w:rPr>
        <w:t>7–2</w:t>
      </w:r>
      <w:r w:rsidR="0000257F">
        <w:rPr>
          <w:rFonts w:ascii="Times New Roman" w:hAnsi="Times New Roman" w:cs="Times New Roman"/>
          <w:sz w:val="24"/>
          <w:szCs w:val="24"/>
        </w:rPr>
        <w:t>7</w:t>
      </w:r>
      <w:r w:rsidR="002E673A" w:rsidRPr="002E673A">
        <w:rPr>
          <w:rFonts w:ascii="Times New Roman" w:hAnsi="Times New Roman" w:cs="Times New Roman"/>
          <w:sz w:val="24"/>
          <w:szCs w:val="24"/>
        </w:rPr>
        <w:t>7 Ma pegmatite dykes.</w:t>
      </w:r>
    </w:p>
    <w:bookmarkEnd w:id="28"/>
    <w:bookmarkEnd w:id="29"/>
    <w:p w14:paraId="39825F4E" w14:textId="77777777" w:rsidR="002E673A" w:rsidRDefault="002E673A" w:rsidP="002E673A">
      <w:pPr>
        <w:pStyle w:val="a3"/>
        <w:rPr>
          <w:rFonts w:ascii="Times New Roman" w:hAnsi="Times New Roman" w:cs="Times New Roman"/>
          <w:sz w:val="24"/>
          <w:szCs w:val="24"/>
        </w:rPr>
      </w:pPr>
    </w:p>
    <w:p w14:paraId="622244EE" w14:textId="2B895F69" w:rsidR="00741FF3" w:rsidRDefault="00741FF3" w:rsidP="00741FF3">
      <w:pPr>
        <w:pStyle w:val="a3"/>
        <w:rPr>
          <w:rFonts w:ascii="Times New Roman" w:hAnsi="Times New Roman" w:cs="Times New Roman"/>
          <w:b/>
          <w:bCs/>
          <w:sz w:val="24"/>
          <w:szCs w:val="24"/>
        </w:rPr>
      </w:pPr>
      <w:r>
        <w:rPr>
          <w:rFonts w:ascii="Times New Roman" w:hAnsi="Times New Roman" w:cs="Times New Roman"/>
          <w:b/>
          <w:bCs/>
          <w:sz w:val="24"/>
          <w:szCs w:val="24"/>
        </w:rPr>
        <w:t xml:space="preserve">S4. </w:t>
      </w:r>
      <w:r w:rsidRPr="00741FF3">
        <w:rPr>
          <w:rFonts w:ascii="Times New Roman" w:hAnsi="Times New Roman" w:cs="Times New Roman"/>
          <w:b/>
          <w:bCs/>
          <w:sz w:val="24"/>
          <w:szCs w:val="24"/>
        </w:rPr>
        <w:t>Mantle density phase transition</w:t>
      </w:r>
    </w:p>
    <w:p w14:paraId="63E98007" w14:textId="77777777" w:rsidR="00741FF3" w:rsidRDefault="00741FF3" w:rsidP="00741FF3">
      <w:pPr>
        <w:pStyle w:val="a3"/>
        <w:rPr>
          <w:rFonts w:ascii="Times New Roman" w:hAnsi="Times New Roman" w:cs="Times New Roman"/>
          <w:b/>
          <w:bCs/>
          <w:sz w:val="24"/>
          <w:szCs w:val="24"/>
        </w:rPr>
      </w:pPr>
    </w:p>
    <w:p w14:paraId="6FE08E05" w14:textId="3682C196" w:rsidR="00741FF3" w:rsidRPr="00741FF3" w:rsidRDefault="00741FF3" w:rsidP="00741FF3">
      <w:pPr>
        <w:pStyle w:val="a3"/>
        <w:ind w:firstLineChars="200" w:firstLine="480"/>
        <w:rPr>
          <w:rFonts w:ascii="Times New Roman" w:hAnsi="Times New Roman" w:cs="Times New Roman"/>
          <w:b/>
          <w:bCs/>
          <w:sz w:val="24"/>
          <w:szCs w:val="24"/>
        </w:rPr>
      </w:pPr>
      <w:bookmarkStart w:id="30" w:name="OLE_LINK2"/>
      <w:bookmarkStart w:id="31" w:name="OLE_LINK3"/>
      <w:proofErr w:type="spellStart"/>
      <w:r w:rsidRPr="00741FF3">
        <w:rPr>
          <w:rFonts w:ascii="Times New Roman" w:eastAsia="DengXian" w:hAnsi="Times New Roman" w:cs="Times New Roman"/>
          <w:sz w:val="24"/>
          <w:szCs w:val="24"/>
          <w14:ligatures w14:val="standardContextual"/>
        </w:rPr>
        <w:t>Perple_X</w:t>
      </w:r>
      <w:proofErr w:type="spellEnd"/>
      <w:r w:rsidRPr="00741FF3">
        <w:rPr>
          <w:rFonts w:ascii="Times New Roman" w:eastAsia="DengXian" w:hAnsi="Times New Roman" w:cs="Times New Roman"/>
          <w:sz w:val="24"/>
          <w:szCs w:val="24"/>
          <w14:ligatures w14:val="standardContextual"/>
        </w:rPr>
        <w:t xml:space="preserve"> generates a mantle density phase diagram by constructing a lookup table that captures density variations as a function of temperature, pressure, and composition. This approach ensures a realistic representation of mantle density changes across the depth range of interest, </w:t>
      </w:r>
      <w:r w:rsidR="008F6745" w:rsidRPr="008F6745">
        <w:rPr>
          <w:rFonts w:ascii="Times New Roman" w:eastAsia="DengXian" w:hAnsi="Times New Roman" w:cs="Times New Roman"/>
          <w:sz w:val="24"/>
          <w:szCs w:val="24"/>
          <w14:ligatures w14:val="standardContextual"/>
        </w:rPr>
        <w:t>allowing for</w:t>
      </w:r>
      <w:r w:rsidRPr="00741FF3">
        <w:rPr>
          <w:rFonts w:ascii="Times New Roman" w:eastAsia="DengXian" w:hAnsi="Times New Roman" w:cs="Times New Roman"/>
          <w:sz w:val="24"/>
          <w:szCs w:val="24"/>
          <w14:ligatures w14:val="standardContextual"/>
        </w:rPr>
        <w:t xml:space="preserve"> integration into geodynamic models.</w:t>
      </w:r>
    </w:p>
    <w:p w14:paraId="14B53893" w14:textId="295E08D9" w:rsidR="00741FF3" w:rsidRPr="00741FF3" w:rsidRDefault="00741FF3" w:rsidP="00741FF3">
      <w:pPr>
        <w:widowControl w:val="0"/>
        <w:spacing w:after="160"/>
        <w:ind w:firstLineChars="200" w:firstLine="480"/>
        <w:jc w:val="both"/>
        <w:rPr>
          <w:rFonts w:eastAsia="DengXian"/>
          <w:kern w:val="2"/>
          <w:sz w:val="24"/>
          <w:szCs w:val="24"/>
          <w:lang w:eastAsia="zh-CN"/>
          <w14:ligatures w14:val="standardContextual"/>
        </w:rPr>
      </w:pPr>
      <w:bookmarkStart w:id="32" w:name="OLE_LINK27"/>
      <w:bookmarkStart w:id="33" w:name="OLE_LINK28"/>
      <w:r w:rsidRPr="00741FF3">
        <w:rPr>
          <w:rFonts w:eastAsia="DengXian"/>
          <w:kern w:val="2"/>
          <w:sz w:val="24"/>
          <w:szCs w:val="24"/>
          <w:lang w:eastAsia="zh-CN"/>
          <w14:ligatures w14:val="standardContextual"/>
        </w:rPr>
        <w:t xml:space="preserve">The phase diagram is computed over a temperature range of 0–1800 °C and a pressure range of 0–333,333 bar (equivalent to </w:t>
      </w:r>
      <w:r w:rsidR="009B36D9">
        <w:rPr>
          <w:rFonts w:eastAsia="DengXian"/>
          <w:kern w:val="2"/>
          <w:sz w:val="24"/>
          <w:szCs w:val="24"/>
          <w:lang w:eastAsia="zh-CN"/>
          <w14:ligatures w14:val="standardContextual"/>
        </w:rPr>
        <w:t>~</w:t>
      </w:r>
      <w:r w:rsidRPr="00741FF3">
        <w:rPr>
          <w:rFonts w:eastAsia="DengXian"/>
          <w:kern w:val="2"/>
          <w:sz w:val="24"/>
          <w:szCs w:val="24"/>
          <w:lang w:eastAsia="zh-CN"/>
          <w14:ligatures w14:val="standardContextual"/>
        </w:rPr>
        <w:t xml:space="preserve"> 0–1000 km depth). The thermodynamic calculations are based </w:t>
      </w:r>
      <w:r w:rsidRPr="00741FF3">
        <w:rPr>
          <w:rFonts w:eastAsia="DengXian"/>
          <w:kern w:val="2"/>
          <w:sz w:val="24"/>
          <w:szCs w:val="24"/>
          <w:lang w:eastAsia="zh-CN"/>
          <w14:ligatures w14:val="standardContextual"/>
        </w:rPr>
        <w:lastRenderedPageBreak/>
        <w:t xml:space="preserve">on the minimization of Gibbs free energy, </w:t>
      </w:r>
      <w:r w:rsidR="00D17F30">
        <w:rPr>
          <w:rFonts w:eastAsia="DengXian"/>
          <w:kern w:val="2"/>
          <w:sz w:val="24"/>
          <w:szCs w:val="24"/>
          <w:lang w:eastAsia="zh-CN"/>
          <w14:ligatures w14:val="standardContextual"/>
        </w:rPr>
        <w:t>using</w:t>
      </w:r>
      <w:r w:rsidRPr="00741FF3">
        <w:rPr>
          <w:rFonts w:eastAsia="DengXian"/>
          <w:kern w:val="2"/>
          <w:sz w:val="24"/>
          <w:szCs w:val="24"/>
          <w:lang w:eastAsia="zh-CN"/>
          <w14:ligatures w14:val="standardContextual"/>
        </w:rPr>
        <w:t xml:space="preserve"> the internally consistent thermodynamic database of </w:t>
      </w:r>
      <w:proofErr w:type="spellStart"/>
      <w:r w:rsidRPr="00741FF3">
        <w:rPr>
          <w:rFonts w:eastAsia="DengXian"/>
          <w:kern w:val="2"/>
          <w:sz w:val="24"/>
          <w:szCs w:val="24"/>
          <w:lang w:eastAsia="zh-CN"/>
          <w14:ligatures w14:val="standardContextual"/>
        </w:rPr>
        <w:t>Stixrude</w:t>
      </w:r>
      <w:proofErr w:type="spellEnd"/>
      <w:r w:rsidRPr="00741FF3">
        <w:rPr>
          <w:rFonts w:eastAsia="DengXian"/>
          <w:kern w:val="2"/>
          <w:sz w:val="24"/>
          <w:szCs w:val="24"/>
          <w:lang w:eastAsia="zh-CN"/>
          <w14:ligatures w14:val="standardContextual"/>
        </w:rPr>
        <w:t xml:space="preserve"> and Lithgow-Bertelloni</w:t>
      </w:r>
      <w:r w:rsidR="009B36D9">
        <w:rPr>
          <w:rFonts w:eastAsia="DengXian"/>
          <w:kern w:val="2"/>
          <w:sz w:val="24"/>
          <w:szCs w:val="24"/>
          <w:lang w:eastAsia="zh-CN"/>
          <w14:ligatures w14:val="standardContextual"/>
        </w:rPr>
        <w:fldChar w:fldCharType="begin"/>
      </w:r>
      <w:r w:rsidR="009B36D9">
        <w:rPr>
          <w:rFonts w:eastAsia="DengXian"/>
          <w:kern w:val="2"/>
          <w:sz w:val="24"/>
          <w:szCs w:val="24"/>
          <w:lang w:eastAsia="zh-CN"/>
          <w14:ligatures w14:val="standardContextual"/>
        </w:rPr>
        <w:instrText xml:space="preserve"> ADDIN ZOTERO_ITEM CSL_CITATION {"citationID":"1o4r4W41","properties":{"formattedCitation":"\\super 29\\nosupersub{}","plainCitation":"29","noteIndex":0},"citationItems":[{"id":13778,"uris":["http://zotero.org/users/15804037/items/Y85RUSS9"],"itemData":{"id":13778,"type":"article-journal","abstract":"Using a self-consistent computation of phase equilibria and physical properties, we determine isobaric velocity–temperature and velocity–density scalings as a function of depth, focusing on the upper 800 km. The scalings contain an isomorphic part due to the influence of temperature on the physical properties of individual phases, and a metamorphic part due to variation of phase abundances and compositions with temperature. We show that the contribution from phase transformations is comparable in magnitude to that of temperature alone, and has important consequences for mantle structure. Both scalings are highly non-linear functions of temperature and depth even in the elastic limit due to the influence of phase transitions: near sharp phase transitions seismic velocities become much more sensitive to temperature. We expect the magnitude of lateral variations in seismic velocity to vary rapidly with depth. This result has important implications for the interpretation of smoothed tomographic models, particularly in the upper 1000 km, and possibly the bottom few hundred km, where phase transformations have a large influence on the structure. It will be important to include the metamorphic contribution of the scalings in geodynamical studies relating seismic structure to thermal structure or the gravity field. We find that the combined phase buoyancy of transitions near 520 km depth is equal in magnitude to that of the olivine to wadsleyite transition and should be included in future dynamical studies.","container-title":"Earth and Planetary Science Letters","language":"en","page":"45-55","source":"Zotero","title":"Influence of phase transformations on lateral heterogeneity and dynamics in Earth's mantle","volume":"263","author":[{"family":"Stixrude","given":"Lars"},{"family":"Lithgow-Bertelloni","given":"Carolina"}],"issued":{"date-parts":[["2007"]]}}}],"schema":"https://github.com/citation-style-language/schema/raw/master/csl-citation.json"} </w:instrText>
      </w:r>
      <w:r w:rsidR="009B36D9">
        <w:rPr>
          <w:rFonts w:eastAsia="DengXian"/>
          <w:kern w:val="2"/>
          <w:sz w:val="24"/>
          <w:szCs w:val="24"/>
          <w:lang w:eastAsia="zh-CN"/>
          <w14:ligatures w14:val="standardContextual"/>
        </w:rPr>
        <w:fldChar w:fldCharType="separate"/>
      </w:r>
      <w:r w:rsidR="009B36D9" w:rsidRPr="009B36D9">
        <w:rPr>
          <w:sz w:val="24"/>
          <w:szCs w:val="24"/>
          <w:vertAlign w:val="superscript"/>
          <w:lang w:eastAsia="zh-CN"/>
        </w:rPr>
        <w:t>29</w:t>
      </w:r>
      <w:r w:rsidR="009B36D9">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xml:space="preserve">, optimized for mantle mineral assemblages. This database includes equations of state for key mantle phases such as clinopyroxene, orthopyroxene, ringwoodite, </w:t>
      </w:r>
      <w:proofErr w:type="spellStart"/>
      <w:r w:rsidRPr="00741FF3">
        <w:rPr>
          <w:rFonts w:eastAsia="DengXian"/>
          <w:kern w:val="2"/>
          <w:sz w:val="24"/>
          <w:szCs w:val="24"/>
          <w:lang w:eastAsia="zh-CN"/>
          <w14:ligatures w14:val="standardContextual"/>
        </w:rPr>
        <w:t>wadsleyite</w:t>
      </w:r>
      <w:proofErr w:type="spellEnd"/>
      <w:r w:rsidRPr="00741FF3">
        <w:rPr>
          <w:rFonts w:eastAsia="DengXian"/>
          <w:kern w:val="2"/>
          <w:sz w:val="24"/>
          <w:szCs w:val="24"/>
          <w:lang w:eastAsia="zh-CN"/>
          <w14:ligatures w14:val="standardContextual"/>
        </w:rPr>
        <w:t xml:space="preserve">, peridotite, garnet, spinel, perovskite, post-perovskite, </w:t>
      </w:r>
      <w:proofErr w:type="spellStart"/>
      <w:r w:rsidRPr="00741FF3">
        <w:rPr>
          <w:rFonts w:eastAsia="DengXian"/>
          <w:kern w:val="2"/>
          <w:sz w:val="24"/>
          <w:szCs w:val="24"/>
          <w:lang w:eastAsia="zh-CN"/>
          <w14:ligatures w14:val="standardContextual"/>
        </w:rPr>
        <w:t>wüstite</w:t>
      </w:r>
      <w:proofErr w:type="spellEnd"/>
      <w:r w:rsidRPr="00741FF3">
        <w:rPr>
          <w:rFonts w:eastAsia="DengXian"/>
          <w:kern w:val="2"/>
          <w:sz w:val="24"/>
          <w:szCs w:val="24"/>
          <w:lang w:eastAsia="zh-CN"/>
          <w14:ligatures w14:val="standardContextual"/>
        </w:rPr>
        <w:t>, ilmenite, and picrite, ensuring comprehensive coverage of phase transitions relevant to the upper mantle, transition zone, and lower mantle. The reference bulk composition for the mantle is adopted from the Depleted Mid-Ocean-Ridge-Basalt Mantle (DMM) model of Workman and Hart</w:t>
      </w:r>
      <w:r w:rsidR="009B36D9">
        <w:rPr>
          <w:rFonts w:eastAsia="DengXian"/>
          <w:kern w:val="2"/>
          <w:sz w:val="24"/>
          <w:szCs w:val="24"/>
          <w:lang w:eastAsia="zh-CN"/>
          <w14:ligatures w14:val="standardContextual"/>
        </w:rPr>
        <w:fldChar w:fldCharType="begin"/>
      </w:r>
      <w:r w:rsidR="009B36D9">
        <w:rPr>
          <w:rFonts w:eastAsia="DengXian"/>
          <w:kern w:val="2"/>
          <w:sz w:val="24"/>
          <w:szCs w:val="24"/>
          <w:lang w:eastAsia="zh-CN"/>
          <w14:ligatures w14:val="standardContextual"/>
        </w:rPr>
        <w:instrText xml:space="preserve"> ADDIN ZOTERO_ITEM CSL_CITATION {"citationID":"TRqw66BM","properties":{"formattedCitation":"\\super 30\\nosupersub{}","plainCitation":"30","noteIndex":0},"citationItems":[{"id":13780,"uris":["http://zotero.org/users/15804037/items/ZXK33RHE"],"itemData":{"id":13780,"type":"article-journal","abstract":"We derive an estimate for the chemical composition of the depleted MORB mantle (DMM), the source reservoir to mid-ocean ridge basalts (MORBs), which represents at least 30% the mass of the whole silicate Earth. A database for the chemical and physical properties of abyssal peridotites has become robust and complete enough to truly access a reference DMM. Using trace element depletion trends from the abyssal peridotites, it is possible to construct a large part of DMM’s trace element pattern. Splicing this information with isotopic constraints (Sr–Nd–Pb–Hf) and canonical ratios (Ce/Pb, Nb/Ta, Nb/U, Ba/Rb, H2O/Ce, CO2/Nb and Cl/K), we can extend abundance estimates to all the incompatible elements including volatile content. The resulting trace element pattern for average DMM constrains parental MORB to be generated by 6% aggregated fractional melting, consistent with recent models for hydrous melting of the mantle [P.D. Asimow, J.E. Dixon, C.H. Langmuir, A hydrous melting and fractionation model for mid-ocean ridge basalts: application to the Mid-Atlantic Ridge near the Azores, Geochem. Geophys. Geosyst. 5 (2004) 10.1029/2003GC000568]. We show that DMM is roughly balanced by the continental crust and better balanced upon inclusion of ocean island basalt source and oceanic crust components. Compared to the primitive mantle, DMM has been depleted by 2–3% melt extraction and has only 15% the radiogenic heat production.","container-title":"Earth and Planetary Science Letters","DOI":"10.1016/j.epsl.2004.12.005","ISSN":"0012821X","issue":"1-2","journalAbbreviation":"Earth and Planetary Science Letters","language":"en","license":"https://www.elsevier.com/tdm/userlicense/1.0/","page":"53-72","source":"DOI.org (Crossref)","title":"Major and trace element composition of the depleted MORB mantle (DMM)","volume":"231","author":[{"family":"Workman","given":"Rhea K."},{"family":"Hart","given":"Stanley R."}],"issued":{"date-parts":[["2005",2]]}}}],"schema":"https://github.com/citation-style-language/schema/raw/master/csl-citation.json"} </w:instrText>
      </w:r>
      <w:r w:rsidR="009B36D9">
        <w:rPr>
          <w:rFonts w:eastAsia="DengXian"/>
          <w:kern w:val="2"/>
          <w:sz w:val="24"/>
          <w:szCs w:val="24"/>
          <w:lang w:eastAsia="zh-CN"/>
          <w14:ligatures w14:val="standardContextual"/>
        </w:rPr>
        <w:fldChar w:fldCharType="separate"/>
      </w:r>
      <w:r w:rsidR="009B36D9" w:rsidRPr="009B36D9">
        <w:rPr>
          <w:sz w:val="24"/>
          <w:szCs w:val="24"/>
          <w:vertAlign w:val="superscript"/>
          <w:lang w:eastAsia="zh-CN"/>
        </w:rPr>
        <w:t>30</w:t>
      </w:r>
      <w:r w:rsidR="009B36D9">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xml:space="preserve">, which represents a </w:t>
      </w:r>
      <w:proofErr w:type="spellStart"/>
      <w:r w:rsidRPr="00741FF3">
        <w:rPr>
          <w:rFonts w:eastAsia="DengXian"/>
          <w:kern w:val="2"/>
          <w:sz w:val="24"/>
          <w:szCs w:val="24"/>
          <w:lang w:eastAsia="zh-CN"/>
          <w14:ligatures w14:val="standardContextual"/>
        </w:rPr>
        <w:t>pyrolitic</w:t>
      </w:r>
      <w:proofErr w:type="spellEnd"/>
      <w:r w:rsidRPr="00741FF3">
        <w:rPr>
          <w:rFonts w:eastAsia="DengXian"/>
          <w:kern w:val="2"/>
          <w:sz w:val="24"/>
          <w:szCs w:val="24"/>
          <w:lang w:eastAsia="zh-CN"/>
          <w14:ligatures w14:val="standardContextual"/>
        </w:rPr>
        <w:t xml:space="preserve"> mantle depleted by partial melting at mid-ocean ridges. This composition is chosen as it reflects Earth's dominant source of oceanic crust production, avoiding complexities introduced by hotspot or arc magmatism. The DMM composition used in this study comprises the following mass fractions: </w:t>
      </w:r>
      <w:proofErr w:type="spellStart"/>
      <w:r w:rsidRPr="00741FF3">
        <w:rPr>
          <w:rFonts w:eastAsia="DengXian"/>
          <w:kern w:val="2"/>
          <w:sz w:val="24"/>
          <w:szCs w:val="24"/>
          <w:lang w:eastAsia="zh-CN"/>
          <w14:ligatures w14:val="standardContextual"/>
        </w:rPr>
        <w:t>SiO</w:t>
      </w:r>
      <w:proofErr w:type="spellEnd"/>
      <w:r w:rsidRPr="00741FF3">
        <w:rPr>
          <w:rFonts w:eastAsia="DengXian"/>
          <w:kern w:val="2"/>
          <w:sz w:val="24"/>
          <w:szCs w:val="24"/>
          <w:lang w:eastAsia="zh-CN"/>
          <w14:ligatures w14:val="standardContextual"/>
        </w:rPr>
        <w:t xml:space="preserve">₂ (45.2 </w:t>
      </w:r>
      <w:proofErr w:type="spellStart"/>
      <w:r w:rsidRPr="00741FF3">
        <w:rPr>
          <w:rFonts w:eastAsia="DengXian"/>
          <w:kern w:val="2"/>
          <w:sz w:val="24"/>
          <w:szCs w:val="24"/>
          <w:lang w:eastAsia="zh-CN"/>
          <w14:ligatures w14:val="standardContextual"/>
        </w:rPr>
        <w:t>wt</w:t>
      </w:r>
      <w:proofErr w:type="spellEnd"/>
      <w:r w:rsidRPr="00741FF3">
        <w:rPr>
          <w:rFonts w:eastAsia="DengXian"/>
          <w:kern w:val="2"/>
          <w:sz w:val="24"/>
          <w:szCs w:val="24"/>
          <w:lang w:eastAsia="zh-CN"/>
          <w14:ligatures w14:val="standardContextual"/>
        </w:rPr>
        <w:t xml:space="preserve">%), </w:t>
      </w:r>
      <w:proofErr w:type="spellStart"/>
      <w:r w:rsidRPr="00741FF3">
        <w:rPr>
          <w:rFonts w:eastAsia="DengXian"/>
          <w:kern w:val="2"/>
          <w:sz w:val="24"/>
          <w:szCs w:val="24"/>
          <w:lang w:eastAsia="zh-CN"/>
          <w14:ligatures w14:val="standardContextual"/>
        </w:rPr>
        <w:t>Al₂O</w:t>
      </w:r>
      <w:proofErr w:type="spellEnd"/>
      <w:r w:rsidRPr="00741FF3">
        <w:rPr>
          <w:rFonts w:eastAsia="DengXian"/>
          <w:kern w:val="2"/>
          <w:sz w:val="24"/>
          <w:szCs w:val="24"/>
          <w:lang w:eastAsia="zh-CN"/>
          <w14:ligatures w14:val="standardContextual"/>
        </w:rPr>
        <w:t xml:space="preserve">₃ (3.54 </w:t>
      </w:r>
      <w:proofErr w:type="spellStart"/>
      <w:r w:rsidRPr="00741FF3">
        <w:rPr>
          <w:rFonts w:eastAsia="DengXian"/>
          <w:kern w:val="2"/>
          <w:sz w:val="24"/>
          <w:szCs w:val="24"/>
          <w:lang w:eastAsia="zh-CN"/>
          <w14:ligatures w14:val="standardContextual"/>
        </w:rPr>
        <w:t>wt</w:t>
      </w:r>
      <w:proofErr w:type="spellEnd"/>
      <w:r w:rsidRPr="00741FF3">
        <w:rPr>
          <w:rFonts w:eastAsia="DengXian"/>
          <w:kern w:val="2"/>
          <w:sz w:val="24"/>
          <w:szCs w:val="24"/>
          <w:lang w:eastAsia="zh-CN"/>
          <w14:ligatures w14:val="standardContextual"/>
        </w:rPr>
        <w:t xml:space="preserve">%), </w:t>
      </w:r>
      <w:proofErr w:type="spellStart"/>
      <w:r w:rsidRPr="00741FF3">
        <w:rPr>
          <w:rFonts w:eastAsia="DengXian"/>
          <w:kern w:val="2"/>
          <w:sz w:val="24"/>
          <w:szCs w:val="24"/>
          <w:lang w:eastAsia="zh-CN"/>
          <w14:ligatures w14:val="standardContextual"/>
        </w:rPr>
        <w:t>FeO</w:t>
      </w:r>
      <w:proofErr w:type="spellEnd"/>
      <w:r w:rsidRPr="00741FF3">
        <w:rPr>
          <w:rFonts w:eastAsia="DengXian"/>
          <w:kern w:val="2"/>
          <w:sz w:val="24"/>
          <w:szCs w:val="24"/>
          <w:lang w:eastAsia="zh-CN"/>
          <w14:ligatures w14:val="standardContextual"/>
        </w:rPr>
        <w:t xml:space="preserve"> (8.47 </w:t>
      </w:r>
      <w:proofErr w:type="spellStart"/>
      <w:r w:rsidRPr="00741FF3">
        <w:rPr>
          <w:rFonts w:eastAsia="DengXian"/>
          <w:kern w:val="2"/>
          <w:sz w:val="24"/>
          <w:szCs w:val="24"/>
          <w:lang w:eastAsia="zh-CN"/>
          <w14:ligatures w14:val="standardContextual"/>
        </w:rPr>
        <w:t>wt</w:t>
      </w:r>
      <w:proofErr w:type="spellEnd"/>
      <w:r w:rsidRPr="00741FF3">
        <w:rPr>
          <w:rFonts w:eastAsia="DengXian"/>
          <w:kern w:val="2"/>
          <w:sz w:val="24"/>
          <w:szCs w:val="24"/>
          <w:lang w:eastAsia="zh-CN"/>
          <w14:ligatures w14:val="standardContextual"/>
        </w:rPr>
        <w:t xml:space="preserve">%), MgO (37.48 </w:t>
      </w:r>
      <w:proofErr w:type="spellStart"/>
      <w:r w:rsidRPr="00741FF3">
        <w:rPr>
          <w:rFonts w:eastAsia="DengXian"/>
          <w:kern w:val="2"/>
          <w:sz w:val="24"/>
          <w:szCs w:val="24"/>
          <w:lang w:eastAsia="zh-CN"/>
          <w14:ligatures w14:val="standardContextual"/>
        </w:rPr>
        <w:t>wt</w:t>
      </w:r>
      <w:proofErr w:type="spellEnd"/>
      <w:r w:rsidRPr="00741FF3">
        <w:rPr>
          <w:rFonts w:eastAsia="DengXian"/>
          <w:kern w:val="2"/>
          <w:sz w:val="24"/>
          <w:szCs w:val="24"/>
          <w:lang w:eastAsia="zh-CN"/>
          <w14:ligatures w14:val="standardContextual"/>
        </w:rPr>
        <w:t xml:space="preserve">%), CaO (3.08 </w:t>
      </w:r>
      <w:proofErr w:type="spellStart"/>
      <w:r w:rsidRPr="00741FF3">
        <w:rPr>
          <w:rFonts w:eastAsia="DengXian"/>
          <w:kern w:val="2"/>
          <w:sz w:val="24"/>
          <w:szCs w:val="24"/>
          <w:lang w:eastAsia="zh-CN"/>
          <w14:ligatures w14:val="standardContextual"/>
        </w:rPr>
        <w:t>wt</w:t>
      </w:r>
      <w:proofErr w:type="spellEnd"/>
      <w:r w:rsidRPr="00741FF3">
        <w:rPr>
          <w:rFonts w:eastAsia="DengXian"/>
          <w:kern w:val="2"/>
          <w:sz w:val="24"/>
          <w:szCs w:val="24"/>
          <w:lang w:eastAsia="zh-CN"/>
          <w14:ligatures w14:val="standardContextual"/>
        </w:rPr>
        <w:t xml:space="preserve">%), and </w:t>
      </w:r>
      <w:proofErr w:type="spellStart"/>
      <w:r w:rsidRPr="00741FF3">
        <w:rPr>
          <w:rFonts w:eastAsia="DengXian"/>
          <w:kern w:val="2"/>
          <w:sz w:val="24"/>
          <w:szCs w:val="24"/>
          <w:lang w:eastAsia="zh-CN"/>
          <w14:ligatures w14:val="standardContextual"/>
        </w:rPr>
        <w:t>Na₂O</w:t>
      </w:r>
      <w:proofErr w:type="spellEnd"/>
      <w:r w:rsidRPr="00741FF3">
        <w:rPr>
          <w:rFonts w:eastAsia="DengXian"/>
          <w:kern w:val="2"/>
          <w:sz w:val="24"/>
          <w:szCs w:val="24"/>
          <w:lang w:eastAsia="zh-CN"/>
          <w14:ligatures w14:val="standardContextual"/>
        </w:rPr>
        <w:t xml:space="preserve"> (0.57 </w:t>
      </w:r>
      <w:proofErr w:type="spellStart"/>
      <w:r w:rsidRPr="00741FF3">
        <w:rPr>
          <w:rFonts w:eastAsia="DengXian"/>
          <w:kern w:val="2"/>
          <w:sz w:val="24"/>
          <w:szCs w:val="24"/>
          <w:lang w:eastAsia="zh-CN"/>
          <w14:ligatures w14:val="standardContextual"/>
        </w:rPr>
        <w:t>wt</w:t>
      </w:r>
      <w:proofErr w:type="spellEnd"/>
      <w:r w:rsidRPr="00741FF3">
        <w:rPr>
          <w:rFonts w:eastAsia="DengXian"/>
          <w:kern w:val="2"/>
          <w:sz w:val="24"/>
          <w:szCs w:val="24"/>
          <w:lang w:eastAsia="zh-CN"/>
          <w14:ligatures w14:val="standardContextual"/>
        </w:rPr>
        <w:t>%). These values align closely with pyrolite models (</w:t>
      </w:r>
      <w:r w:rsidR="0057147F">
        <w:rPr>
          <w:rFonts w:eastAsia="DengXian"/>
          <w:kern w:val="2"/>
          <w:sz w:val="24"/>
          <w:szCs w:val="24"/>
          <w:lang w:eastAsia="zh-CN"/>
          <w14:ligatures w14:val="standardContextual"/>
        </w:rPr>
        <w:t xml:space="preserve">for example, </w:t>
      </w:r>
      <w:r w:rsidR="0057147F">
        <w:rPr>
          <w:rFonts w:eastAsia="DengXian" w:hint="eastAsia"/>
          <w:kern w:val="2"/>
          <w:sz w:val="24"/>
          <w:szCs w:val="24"/>
          <w:lang w:eastAsia="zh-CN"/>
          <w14:ligatures w14:val="standardContextual"/>
        </w:rPr>
        <w:t>ref</w:t>
      </w:r>
      <w:r w:rsidR="0057147F">
        <w:rPr>
          <w:rFonts w:eastAsia="DengXian"/>
          <w:kern w:val="2"/>
          <w:sz w:val="24"/>
          <w:szCs w:val="24"/>
          <w:lang w:eastAsia="zh-CN"/>
          <w14:ligatures w14:val="standardContextual"/>
        </w:rPr>
        <w:t>.</w:t>
      </w:r>
      <w:r w:rsidR="0057147F">
        <w:rPr>
          <w:rFonts w:eastAsia="DengXian"/>
          <w:kern w:val="2"/>
          <w:sz w:val="24"/>
          <w:szCs w:val="24"/>
          <w:lang w:eastAsia="zh-CN"/>
          <w14:ligatures w14:val="standardContextual"/>
        </w:rPr>
        <w:fldChar w:fldCharType="begin"/>
      </w:r>
      <w:r w:rsidR="0057147F">
        <w:rPr>
          <w:rFonts w:eastAsia="DengXian"/>
          <w:kern w:val="2"/>
          <w:sz w:val="24"/>
          <w:szCs w:val="24"/>
          <w:lang w:eastAsia="zh-CN"/>
          <w14:ligatures w14:val="standardContextual"/>
        </w:rPr>
        <w:instrText xml:space="preserve"> ADDIN ZOTERO_ITEM CSL_CITATION {"citationID":"J2PNfjq5","properties":{"formattedCitation":"\\super 31\\nosupersub{}","plainCitation":"31","noteIndex":0},"citationItems":[{"id":13781,"uris":["http://zotero.org/users/15804037/items/MUAJ8575"],"itemData":{"id":13781,"type":"chapter","container-title":"The Earth's Crust and Upper Mantle: Structure, Dynamic Process, and their Relations to Deep-Seated Geological Phenomena","event-place":"Washington, D. C.","page":"1-17","publisher":"Geophysical Monograph Series","publisher-place":"Washington, D. C.","title":"Composition and Petrology of the Earth's Mantle","volume":"13","author":[{"literal":"Ringwood, Alfred Edward"}],"editor":[{"literal":"Pembroke J. Hart"}]}}],"schema":"https://github.com/citation-style-language/schema/raw/master/csl-citation.json"} </w:instrText>
      </w:r>
      <w:r w:rsidR="0057147F">
        <w:rPr>
          <w:rFonts w:eastAsia="DengXian"/>
          <w:kern w:val="2"/>
          <w:sz w:val="24"/>
          <w:szCs w:val="24"/>
          <w:lang w:eastAsia="zh-CN"/>
          <w14:ligatures w14:val="standardContextual"/>
        </w:rPr>
        <w:fldChar w:fldCharType="separate"/>
      </w:r>
      <w:r w:rsidR="0057147F" w:rsidRPr="0057147F">
        <w:rPr>
          <w:sz w:val="24"/>
          <w:szCs w:val="24"/>
          <w:vertAlign w:val="superscript"/>
          <w:lang w:eastAsia="zh-CN"/>
        </w:rPr>
        <w:t>31</w:t>
      </w:r>
      <w:r w:rsidR="0057147F">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To model the mantle’s heterogeneity, we deconvolve the DMM into its constituent basalt and residual peridotite fractions. The basalt composition (</w:t>
      </w:r>
      <m:oMath>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X</m:t>
            </m:r>
          </m:e>
          <m:sub>
            <m:r>
              <w:rPr>
                <w:rFonts w:ascii="Cambria Math" w:eastAsia="DengXian" w:hAnsi="Cambria Math"/>
                <w:kern w:val="2"/>
                <w:sz w:val="24"/>
                <w:szCs w:val="24"/>
                <w:lang w:eastAsia="zh-CN"/>
                <w14:ligatures w14:val="standardContextual"/>
              </w:rPr>
              <m:t>B</m:t>
            </m:r>
          </m:sub>
        </m:sSub>
      </m:oMath>
      <w:r w:rsidRPr="00741FF3">
        <w:rPr>
          <w:rFonts w:eastAsia="DengXian"/>
          <w:kern w:val="2"/>
          <w:sz w:val="24"/>
          <w:szCs w:val="24"/>
          <w:lang w:eastAsia="zh-CN"/>
          <w14:ligatures w14:val="standardContextual"/>
        </w:rPr>
        <w:t>) is approximated as a primary Normal Mid-Ocean Ridge Basalt (N-MORB), derived from the average glass compositions reported by Presnall and Hoover</w:t>
      </w:r>
      <w:r w:rsidR="0057147F">
        <w:rPr>
          <w:rFonts w:eastAsia="DengXian"/>
          <w:kern w:val="2"/>
          <w:sz w:val="24"/>
          <w:szCs w:val="24"/>
          <w:lang w:eastAsia="zh-CN"/>
          <w14:ligatures w14:val="standardContextual"/>
        </w:rPr>
        <w:fldChar w:fldCharType="begin"/>
      </w:r>
      <w:r w:rsidR="0057147F">
        <w:rPr>
          <w:rFonts w:eastAsia="DengXian"/>
          <w:kern w:val="2"/>
          <w:sz w:val="24"/>
          <w:szCs w:val="24"/>
          <w:lang w:eastAsia="zh-CN"/>
          <w14:ligatures w14:val="standardContextual"/>
        </w:rPr>
        <w:instrText xml:space="preserve"> ADDIN ZOTERO_ITEM CSL_CITATION {"citationID":"zyr06Jtw","properties":{"formattedCitation":"\\super 32\\nosupersub{}","plainCitation":"32","noteIndex":0},"citationItems":[{"id":13783,"uris":["http://zotero.org/users/15804037/items/DGAAP46L"],"itemData":{"id":13783,"type":"article-journal","abstract":"Some workers have held that mid-ocean ridge basalts are fractionated from high pressure (15-30 kbar) picritic primary magmas whereas others have favored primary magmas generated at about 10 kbar with compositions close to those of mid-ocean ridge basalts. Of critical significance are presumed differences in composition between experimentally determined primary magmas and the least fractionated mid-ocean ridge basalts. To evaluate the significance of these differences, all based on electron microprobe analyses, we consider three sources of uncertainty: (l) analytical uncertainties for a single microprobe laboratory, (2) systematic interiaboratory analytical differences, and (3) real variations in the possible compositions of primary magmas that can be produced from a peridotite source at a given pressure. The first source of error is surprisingly large and can account for a substantial part of the total variation of normative quartz (hypersthene calculated as equivalent olivine and quartz) in FAMOUS basalts. The second is not as serious but remains undetermined for many laboratories. The third is potentially the largest but is not yet fully documented. The least fractionated FAMOUS basalts have high mg numbers (70-73) compatible with derivation from the mantle by direct partial melting with little or no subsequent fractional crystallization. Because of the wide range of normative quartz content in these basalts, it appears necessary to consider them as representatives of multiple parental magmas. When all the sources of uncertainty are taken into account, we conclude that the experimental data by various investigators are all fairly consistent and favor derivation of the least fractionated mid-ocean ridge basalts by at most only a small amount of fractional crystallization from primary magmas having a wide range of normative quartz content and generated over a range of pressures from about 7-11 kbar.","container-title":"Contributions to Mineralogy and Petrology","DOI":"10.1007/BF00376222","ISSN":"0010-7999, 1432-0967","issue":"2","journalAbbreviation":"Contrib Mineral Petrol","language":"en","license":"http://www.springer.com/tdm","page":"170-178","source":"DOI.org (Crossref)","title":"Composition and depth of origin of primary mid-ocean ridge basalts","volume":"87","author":[{"family":"Presnall","given":"D. C."},{"family":"Hoover","given":"J. D."}],"issued":{"date-parts":[["1984",9]]}}}],"schema":"https://github.com/citation-style-language/schema/raw/master/csl-citation.json"} </w:instrText>
      </w:r>
      <w:r w:rsidR="0057147F">
        <w:rPr>
          <w:rFonts w:eastAsia="DengXian"/>
          <w:kern w:val="2"/>
          <w:sz w:val="24"/>
          <w:szCs w:val="24"/>
          <w:lang w:eastAsia="zh-CN"/>
          <w14:ligatures w14:val="standardContextual"/>
        </w:rPr>
        <w:fldChar w:fldCharType="separate"/>
      </w:r>
      <w:r w:rsidR="0057147F" w:rsidRPr="0057147F">
        <w:rPr>
          <w:sz w:val="24"/>
          <w:szCs w:val="24"/>
          <w:vertAlign w:val="superscript"/>
          <w:lang w:eastAsia="zh-CN"/>
        </w:rPr>
        <w:t>32</w:t>
      </w:r>
      <w:r w:rsidR="0057147F">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which Workman and Hart</w:t>
      </w:r>
      <w:r w:rsidR="0057147F">
        <w:rPr>
          <w:rFonts w:eastAsia="DengXian"/>
          <w:kern w:val="2"/>
          <w:sz w:val="24"/>
          <w:szCs w:val="24"/>
          <w:lang w:eastAsia="zh-CN"/>
          <w14:ligatures w14:val="standardContextual"/>
        </w:rPr>
        <w:fldChar w:fldCharType="begin"/>
      </w:r>
      <w:r w:rsidR="0057147F">
        <w:rPr>
          <w:rFonts w:eastAsia="DengXian"/>
          <w:kern w:val="2"/>
          <w:sz w:val="24"/>
          <w:szCs w:val="24"/>
          <w:lang w:eastAsia="zh-CN"/>
          <w14:ligatures w14:val="standardContextual"/>
        </w:rPr>
        <w:instrText xml:space="preserve"> ADDIN ZOTERO_ITEM CSL_CITATION {"citationID":"vDmxImUl","properties":{"formattedCitation":"\\super 30\\nosupersub{}","plainCitation":"30","noteIndex":0},"citationItems":[{"id":13780,"uris":["http://zotero.org/users/15804037/items/ZXK33RHE"],"itemData":{"id":13780,"type":"article-journal","abstract":"We derive an estimate for the chemical composition of the depleted MORB mantle (DMM), the source reservoir to mid-ocean ridge basalts (MORBs), which represents at least 30% the mass of the whole silicate Earth. A database for the chemical and physical properties of abyssal peridotites has become robust and complete enough to truly access a reference DMM. Using trace element depletion trends from the abyssal peridotites, it is possible to construct a large part of DMM’s trace element pattern. Splicing this information with isotopic constraints (Sr–Nd–Pb–Hf) and canonical ratios (Ce/Pb, Nb/Ta, Nb/U, Ba/Rb, H2O/Ce, CO2/Nb and Cl/K), we can extend abundance estimates to all the incompatible elements including volatile content. The resulting trace element pattern for average DMM constrains parental MORB to be generated by 6% aggregated fractional melting, consistent with recent models for hydrous melting of the mantle [P.D. Asimow, J.E. Dixon, C.H. Langmuir, A hydrous melting and fractionation model for mid-ocean ridge basalts: application to the Mid-Atlantic Ridge near the Azores, Geochem. Geophys. Geosyst. 5 (2004) 10.1029/2003GC000568]. We show that DMM is roughly balanced by the continental crust and better balanced upon inclusion of ocean island basalt source and oceanic crust components. Compared to the primitive mantle, DMM has been depleted by 2–3% melt extraction and has only 15% the radiogenic heat production.","container-title":"Earth and Planetary Science Letters","DOI":"10.1016/j.epsl.2004.12.005","ISSN":"0012821X","issue":"1-2","journalAbbreviation":"Earth and Planetary Science Letters","language":"en","license":"https://www.elsevier.com/tdm/userlicense/1.0/","page":"53-72","source":"DOI.org (Crossref)","title":"Major and trace element composition of the depleted MORB mantle (DMM)","volume":"231","author":[{"family":"Workman","given":"Rhea K."},{"family":"Hart","given":"Stanley R."}],"issued":{"date-parts":[["2005",2]]}}}],"schema":"https://github.com/citation-style-language/schema/raw/master/csl-citation.json"} </w:instrText>
      </w:r>
      <w:r w:rsidR="0057147F">
        <w:rPr>
          <w:rFonts w:eastAsia="DengXian"/>
          <w:kern w:val="2"/>
          <w:sz w:val="24"/>
          <w:szCs w:val="24"/>
          <w:lang w:eastAsia="zh-CN"/>
          <w14:ligatures w14:val="standardContextual"/>
        </w:rPr>
        <w:fldChar w:fldCharType="separate"/>
      </w:r>
      <w:r w:rsidR="0057147F" w:rsidRPr="0057147F">
        <w:rPr>
          <w:sz w:val="24"/>
          <w:szCs w:val="24"/>
          <w:vertAlign w:val="superscript"/>
          <w:lang w:eastAsia="zh-CN"/>
        </w:rPr>
        <w:t>30</w:t>
      </w:r>
      <w:r w:rsidR="0057147F">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xml:space="preserve"> also u</w:t>
      </w:r>
      <w:r w:rsidR="008F6745">
        <w:rPr>
          <w:rFonts w:eastAsia="DengXian" w:hint="eastAsia"/>
          <w:kern w:val="2"/>
          <w:sz w:val="24"/>
          <w:szCs w:val="24"/>
          <w:lang w:eastAsia="zh-CN"/>
          <w14:ligatures w14:val="standardContextual"/>
        </w:rPr>
        <w:t>sed</w:t>
      </w:r>
      <w:r w:rsidRPr="00741FF3">
        <w:rPr>
          <w:rFonts w:eastAsia="DengXian"/>
          <w:kern w:val="2"/>
          <w:sz w:val="24"/>
          <w:szCs w:val="24"/>
          <w:lang w:eastAsia="zh-CN"/>
          <w14:ligatures w14:val="standardContextual"/>
        </w:rPr>
        <w:t xml:space="preserve">. </w:t>
      </w:r>
      <w:r w:rsidR="008F6745" w:rsidRPr="008F6745">
        <w:rPr>
          <w:rFonts w:eastAsia="DengXian"/>
          <w:kern w:val="2"/>
          <w:sz w:val="24"/>
          <w:szCs w:val="24"/>
          <w:lang w:eastAsia="zh-CN"/>
          <w14:ligatures w14:val="standardContextual"/>
        </w:rPr>
        <w:t xml:space="preserve">This composition, characterized by low incompatible element concentrations, serves as a representative </w:t>
      </w:r>
      <w:proofErr w:type="gramStart"/>
      <w:r w:rsidR="008F6745" w:rsidRPr="008F6745">
        <w:rPr>
          <w:rFonts w:eastAsia="DengXian"/>
          <w:kern w:val="2"/>
          <w:sz w:val="24"/>
          <w:szCs w:val="24"/>
          <w:lang w:eastAsia="zh-CN"/>
          <w14:ligatures w14:val="standardContextual"/>
        </w:rPr>
        <w:t>end-member</w:t>
      </w:r>
      <w:proofErr w:type="gramEnd"/>
      <w:r w:rsidR="008F6745" w:rsidRPr="008F6745">
        <w:rPr>
          <w:rFonts w:eastAsia="DengXian"/>
          <w:kern w:val="2"/>
          <w:sz w:val="24"/>
          <w:szCs w:val="24"/>
          <w:lang w:eastAsia="zh-CN"/>
          <w14:ligatures w14:val="standardContextual"/>
        </w:rPr>
        <w:t xml:space="preserve"> for the oceanic crust.</w:t>
      </w:r>
      <w:r w:rsidRPr="00741FF3">
        <w:rPr>
          <w:rFonts w:eastAsia="DengXian"/>
          <w:kern w:val="2"/>
          <w:sz w:val="24"/>
          <w:szCs w:val="24"/>
          <w:lang w:eastAsia="zh-CN"/>
          <w14:ligatures w14:val="standardContextual"/>
        </w:rPr>
        <w:t xml:space="preserve"> Sensitivity tests indicate that variations in MORB compositions (e.g., DSDP3-18 basaltic glass; </w:t>
      </w:r>
      <w:r w:rsidR="0057147F">
        <w:rPr>
          <w:rFonts w:eastAsia="DengXian" w:hint="eastAsia"/>
          <w:kern w:val="2"/>
          <w:sz w:val="24"/>
          <w:szCs w:val="24"/>
          <w:lang w:eastAsia="zh-CN"/>
          <w14:ligatures w14:val="standardContextual"/>
        </w:rPr>
        <w:t>ref.</w:t>
      </w:r>
      <w:r w:rsidR="0057147F">
        <w:rPr>
          <w:rFonts w:eastAsia="DengXian"/>
          <w:kern w:val="2"/>
          <w:sz w:val="24"/>
          <w:szCs w:val="24"/>
          <w:lang w:eastAsia="zh-CN"/>
          <w14:ligatures w14:val="standardContextual"/>
        </w:rPr>
        <w:fldChar w:fldCharType="begin"/>
      </w:r>
      <w:r w:rsidR="0057147F">
        <w:rPr>
          <w:rFonts w:eastAsia="DengXian"/>
          <w:kern w:val="2"/>
          <w:sz w:val="24"/>
          <w:szCs w:val="24"/>
          <w:lang w:eastAsia="zh-CN"/>
          <w14:ligatures w14:val="standardContextual"/>
        </w:rPr>
        <w:instrText xml:space="preserve"> ADDIN ZOTERO_ITEM CSL_CITATION {"citationID":"jA1LY52c","properties":{"formattedCitation":"\\super 33\\nosupersub{}","plainCitation":"33","noteIndex":0},"citationItems":[{"id":13784,"uris":["http://zotero.org/users/15804037/items/IC56MKQ8"],"itemData":{"id":13784,"type":"chapter","abstract":"The liquidus and near-liquidus crystallization of primitive, mid-ocean ridge basalt (DSDP3-18-7-1) has been studied experimentally from 0-15 kbar. Olivine is the liquidus phase at low pressure (&lt;12 kbar) and is joine</w:instrText>
      </w:r>
      <w:r w:rsidR="0057147F">
        <w:rPr>
          <w:rFonts w:eastAsia="DengXian" w:hint="eastAsia"/>
          <w:kern w:val="2"/>
          <w:sz w:val="24"/>
          <w:szCs w:val="24"/>
          <w:lang w:eastAsia="zh-CN"/>
          <w14:ligatures w14:val="standardContextual"/>
        </w:rPr>
        <w:instrText xml:space="preserve">d by plagioclase (An78) and clinopyroxene at lower temperature. Calcium-rich clinopyrozene becomes the liquidus phase at </w:instrText>
      </w:r>
      <w:r w:rsidR="0057147F">
        <w:rPr>
          <w:rFonts w:eastAsia="DengXian" w:hint="eastAsia"/>
          <w:kern w:val="2"/>
          <w:sz w:val="24"/>
          <w:szCs w:val="24"/>
          <w:lang w:eastAsia="zh-CN"/>
          <w14:ligatures w14:val="standardContextual"/>
        </w:rPr>
        <w:instrText>≥</w:instrText>
      </w:r>
      <w:r w:rsidR="0057147F">
        <w:rPr>
          <w:rFonts w:eastAsia="DengXian" w:hint="eastAsia"/>
          <w:kern w:val="2"/>
          <w:sz w:val="24"/>
          <w:szCs w:val="24"/>
          <w:lang w:eastAsia="zh-CN"/>
          <w14:ligatures w14:val="standardContextual"/>
        </w:rPr>
        <w:instrText xml:space="preserve"> 12 kbar and there is no liquidus or near-liquidus field for orthopyroxene. Orthopyroxene addition experiments confirm that the liqui</w:instrText>
      </w:r>
      <w:r w:rsidR="0057147F">
        <w:rPr>
          <w:rFonts w:eastAsia="DengXian"/>
          <w:kern w:val="2"/>
          <w:sz w:val="24"/>
          <w:szCs w:val="24"/>
          <w:lang w:eastAsia="zh-CN"/>
          <w14:ligatures w14:val="standardContextual"/>
        </w:rPr>
        <w:instrText xml:space="preserve">d composition is not close to saturation with orthopyroxene. The low-pressure experiments show that DSP3-18-7-1 could be a derivative liquid by olivine franctionation from a more olivine-rich parent. Olivine addition experiments show that a picritic composition (83 per cent DSDP3-18-7-1 + 17 per cent olivine) is saturated with olivine + orthopyroxene at ~20 kbar, 1430ºC.","container-title":"The Earth: Its Origin, Structure and Evolution","event-place":"London","ISBN":"978-0-12-482750-9","page":"265-300","publisher":"Academic Press","publisher-place":"London","source":"The Australian National University","title":"Petrogenesis of Mid-ocean Ridge Basalts","URL":"https://books.google.com.au/books/about/The_Earth_Its_Origin_Structure_and_Evolu.html?id=6Y4uAAAAIAAJ&amp;redir_esc=y","author":[{"family":"Green","given":"D.H."},{"family":"Jaques","given":"L.A."},{"family":"Hibberson","given":"W.O."}],"editor":[{"family":"McElhinny","given":"M.W."}],"accessed":{"date-parts":[["2025",3,11]]},"issued":{"date-parts":[["1979"]]}}}],"schema":"https://github.com/citation-style-language/schema/raw/master/csl-citation.json"} </w:instrText>
      </w:r>
      <w:r w:rsidR="0057147F">
        <w:rPr>
          <w:rFonts w:eastAsia="DengXian"/>
          <w:kern w:val="2"/>
          <w:sz w:val="24"/>
          <w:szCs w:val="24"/>
          <w:lang w:eastAsia="zh-CN"/>
          <w14:ligatures w14:val="standardContextual"/>
        </w:rPr>
        <w:fldChar w:fldCharType="separate"/>
      </w:r>
      <w:r w:rsidR="0057147F" w:rsidRPr="0057147F">
        <w:rPr>
          <w:sz w:val="24"/>
          <w:szCs w:val="24"/>
          <w:vertAlign w:val="superscript"/>
          <w:lang w:eastAsia="zh-CN"/>
        </w:rPr>
        <w:t>33</w:t>
      </w:r>
      <w:r w:rsidR="0057147F">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xml:space="preserve">) result in negligible changes to physical properties, with shear wave velocity differences of less than 0.01 km/s relative to our chosen </w:t>
      </w:r>
      <m:oMath>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X</m:t>
            </m:r>
          </m:e>
          <m:sub>
            <m:r>
              <w:rPr>
                <w:rFonts w:ascii="Cambria Math" w:eastAsia="DengXian" w:hAnsi="Cambria Math"/>
                <w:kern w:val="2"/>
                <w:sz w:val="24"/>
                <w:szCs w:val="24"/>
                <w:lang w:eastAsia="zh-CN"/>
                <w14:ligatures w14:val="standardContextual"/>
              </w:rPr>
              <m:t>B</m:t>
            </m:r>
          </m:sub>
        </m:sSub>
      </m:oMath>
      <w:r w:rsidRPr="00741FF3">
        <w:rPr>
          <w:rFonts w:eastAsia="DengXian"/>
          <w:kern w:val="2"/>
          <w:sz w:val="24"/>
          <w:szCs w:val="24"/>
          <w:lang w:eastAsia="zh-CN"/>
          <w14:ligatures w14:val="standardContextual"/>
        </w:rPr>
        <w:t>.</w:t>
      </w:r>
    </w:p>
    <w:p w14:paraId="07482251" w14:textId="74E560DF" w:rsidR="00741FF3" w:rsidRPr="00741FF3" w:rsidRDefault="00741FF3" w:rsidP="0057147F">
      <w:pPr>
        <w:widowControl w:val="0"/>
        <w:spacing w:after="160"/>
        <w:ind w:firstLineChars="200" w:firstLine="480"/>
        <w:jc w:val="both"/>
        <w:rPr>
          <w:rFonts w:eastAsia="DengXian"/>
          <w:kern w:val="2"/>
          <w:sz w:val="24"/>
          <w:szCs w:val="24"/>
          <w:lang w:eastAsia="zh-CN"/>
          <w14:ligatures w14:val="standardContextual"/>
        </w:rPr>
      </w:pPr>
      <w:r w:rsidRPr="00741FF3">
        <w:rPr>
          <w:rFonts w:eastAsia="DengXian"/>
          <w:kern w:val="2"/>
          <w:sz w:val="24"/>
          <w:szCs w:val="24"/>
          <w:lang w:eastAsia="zh-CN"/>
          <w14:ligatures w14:val="standardContextual"/>
        </w:rPr>
        <w:t>The complementary residual mantle is modeled as a harzburgite (</w:t>
      </w:r>
      <w:bookmarkStart w:id="34" w:name="OLE_LINK1"/>
      <m:oMath>
        <m:sSup>
          <m:sSupPr>
            <m:ctrlPr>
              <w:rPr>
                <w:rFonts w:ascii="Cambria Math" w:eastAsia="DengXian" w:hAnsi="Cambria Math"/>
                <w:i/>
                <w:kern w:val="2"/>
                <w:sz w:val="24"/>
                <w:szCs w:val="24"/>
                <w:lang w:eastAsia="zh-CN"/>
                <w14:ligatures w14:val="standardContextual"/>
              </w:rPr>
            </m:ctrlPr>
          </m:sSupPr>
          <m:e>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X</m:t>
                </m:r>
              </m:e>
              <m:sub>
                <m:r>
                  <w:rPr>
                    <w:rFonts w:ascii="Cambria Math" w:eastAsia="DengXian" w:hAnsi="Cambria Math"/>
                    <w:kern w:val="2"/>
                    <w:sz w:val="24"/>
                    <w:szCs w:val="24"/>
                    <w:lang w:eastAsia="zh-CN"/>
                    <w14:ligatures w14:val="standardContextual"/>
                  </w:rPr>
                  <m:t>H</m:t>
                </m:r>
              </m:sub>
            </m:sSub>
          </m:e>
          <m:sup>
            <m:r>
              <w:rPr>
                <w:rFonts w:ascii="Cambria Math" w:eastAsia="DengXian" w:hAnsi="Cambria Math"/>
                <w:kern w:val="2"/>
                <w:sz w:val="24"/>
                <w:szCs w:val="24"/>
                <w:lang w:eastAsia="zh-CN"/>
                <w14:ligatures w14:val="standardContextual"/>
              </w:rPr>
              <m:t>*</m:t>
            </m:r>
          </m:sup>
        </m:sSup>
      </m:oMath>
      <w:bookmarkEnd w:id="34"/>
      <w:r w:rsidRPr="00741FF3">
        <w:rPr>
          <w:rFonts w:eastAsia="DengXian"/>
          <w:kern w:val="2"/>
          <w:sz w:val="24"/>
          <w:szCs w:val="24"/>
          <w:lang w:eastAsia="zh-CN"/>
          <w14:ligatures w14:val="standardContextual"/>
        </w:rPr>
        <w:t>), adopting the most depleted abyssal peridotite composition from Baker and Beckett</w:t>
      </w:r>
      <w:r w:rsidR="0057147F">
        <w:rPr>
          <w:rFonts w:eastAsia="DengXian"/>
          <w:kern w:val="2"/>
          <w:sz w:val="24"/>
          <w:szCs w:val="24"/>
          <w:lang w:eastAsia="zh-CN"/>
          <w14:ligatures w14:val="standardContextual"/>
        </w:rPr>
        <w:fldChar w:fldCharType="begin"/>
      </w:r>
      <w:r w:rsidR="0057147F">
        <w:rPr>
          <w:rFonts w:eastAsia="DengXian"/>
          <w:kern w:val="2"/>
          <w:sz w:val="24"/>
          <w:szCs w:val="24"/>
          <w:lang w:eastAsia="zh-CN"/>
          <w14:ligatures w14:val="standardContextual"/>
        </w:rPr>
        <w:instrText xml:space="preserve"> ADDIN ZOTERO_ITEM CSL_CITATION {"citationID":"xvWfR6hO","properties":{"formattedCitation":"\\super 34\\nosupersub{}","plainCitation":"34","noteIndex":0},"citationItems":[{"id":13786,"uris":["http://zotero.org/users/15804037/items/N2A5QM9M"],"itemData":{"id":13786,"type":"article-journal","container-title":"Earth and Planetary Science Letters","DOI":"10.1016/S0012-821X(99)00130-2","ISSN":"0012821X","issue":"1","journalAbbreviation":"Earth and Planetary Science Letters","language":"en","license":"https://www.elsevier.com/tdm/userlicense/1.0/","page":"49-61","source":"DOI.org (Crossref)","title":"The origin of abyssal peridotites: a reinterpretation of constraints based on primary bulk compositions","title-short":"The origin of abyssal peridotites","volume":"171","author":[{"family":"Baker","given":"Michael B."},{"family":"Beckett","given":"John R."}],"issued":{"date-parts":[["1999",8]]}}}],"schema":"https://github.com/citation-style-language/schema/raw/master/csl-citation.json"} </w:instrText>
      </w:r>
      <w:r w:rsidR="0057147F">
        <w:rPr>
          <w:rFonts w:eastAsia="DengXian"/>
          <w:kern w:val="2"/>
          <w:sz w:val="24"/>
          <w:szCs w:val="24"/>
          <w:lang w:eastAsia="zh-CN"/>
          <w14:ligatures w14:val="standardContextual"/>
        </w:rPr>
        <w:fldChar w:fldCharType="separate"/>
      </w:r>
      <w:r w:rsidR="0057147F" w:rsidRPr="0057147F">
        <w:rPr>
          <w:sz w:val="24"/>
          <w:szCs w:val="24"/>
          <w:vertAlign w:val="superscript"/>
          <w:lang w:eastAsia="zh-CN"/>
        </w:rPr>
        <w:t>34</w:t>
      </w:r>
      <w:r w:rsidR="0057147F">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Harzburgite, consisting primarily of olivine and orthopyroxene with minor clinopyroxene and garnet, represents the refractory residue after basalt extraction. However, the harzburgite composition from Baker and Beckett</w:t>
      </w:r>
      <w:r w:rsidR="0057147F">
        <w:rPr>
          <w:rFonts w:eastAsia="DengXian"/>
          <w:kern w:val="2"/>
          <w:sz w:val="24"/>
          <w:szCs w:val="24"/>
          <w:lang w:eastAsia="zh-CN"/>
          <w14:ligatures w14:val="standardContextual"/>
        </w:rPr>
        <w:fldChar w:fldCharType="begin"/>
      </w:r>
      <w:r w:rsidR="0057147F">
        <w:rPr>
          <w:rFonts w:eastAsia="DengXian"/>
          <w:kern w:val="2"/>
          <w:sz w:val="24"/>
          <w:szCs w:val="24"/>
          <w:lang w:eastAsia="zh-CN"/>
          <w14:ligatures w14:val="standardContextual"/>
        </w:rPr>
        <w:instrText xml:space="preserve"> ADDIN ZOTERO_ITEM CSL_CITATION {"citationID":"0LuYlLm6","properties":{"formattedCitation":"\\super 34\\nosupersub{}","plainCitation":"34","noteIndex":0},"citationItems":[{"id":13786,"uris":["http://zotero.org/users/15804037/items/N2A5QM9M"],"itemData":{"id":13786,"type":"article-journal","container-title":"Earth and Planetary Science Letters","DOI":"10.1016/S0012-821X(99)00130-2","ISSN":"0012821X","issue":"1","journalAbbreviation":"Earth and Planetary Science Letters","language":"en","license":"https://www.elsevier.com/tdm/userlicense/1.0/","page":"49-61","source":"DOI.org (Crossref)","title":"The origin of abyssal peridotites: a reinterpretation of constraints based on primary bulk compositions","title-short":"The origin of abyssal peridotites","volume":"171","author":[{"family":"Baker","given":"Michael B."},{"family":"Beckett","given":"John R."}],"issued":{"date-parts":[["1999",8]]}}}],"schema":"https://github.com/citation-style-language/schema/raw/master/csl-citation.json"} </w:instrText>
      </w:r>
      <w:r w:rsidR="0057147F">
        <w:rPr>
          <w:rFonts w:eastAsia="DengXian"/>
          <w:kern w:val="2"/>
          <w:sz w:val="24"/>
          <w:szCs w:val="24"/>
          <w:lang w:eastAsia="zh-CN"/>
          <w14:ligatures w14:val="standardContextual"/>
        </w:rPr>
        <w:fldChar w:fldCharType="separate"/>
      </w:r>
      <w:r w:rsidR="0057147F" w:rsidRPr="0057147F">
        <w:rPr>
          <w:sz w:val="24"/>
          <w:szCs w:val="24"/>
          <w:vertAlign w:val="superscript"/>
          <w:lang w:eastAsia="zh-CN"/>
        </w:rPr>
        <w:t>34</w:t>
      </w:r>
      <w:r w:rsidR="0057147F">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xml:space="preserve"> does not perfectly balance the DMM and N-MORB components in terms of mass conservation. To address this, we adjust the harzburgite composition slightly—reducing </w:t>
      </w:r>
      <w:proofErr w:type="spellStart"/>
      <w:r w:rsidRPr="00741FF3">
        <w:rPr>
          <w:rFonts w:eastAsia="DengXian"/>
          <w:kern w:val="2"/>
          <w:sz w:val="24"/>
          <w:szCs w:val="24"/>
          <w:lang w:eastAsia="zh-CN"/>
          <w14:ligatures w14:val="standardContextual"/>
        </w:rPr>
        <w:t>FeO</w:t>
      </w:r>
      <w:proofErr w:type="spellEnd"/>
      <w:r w:rsidRPr="00741FF3">
        <w:rPr>
          <w:rFonts w:eastAsia="DengXian"/>
          <w:kern w:val="2"/>
          <w:sz w:val="24"/>
          <w:szCs w:val="24"/>
          <w:lang w:eastAsia="zh-CN"/>
          <w14:ligatures w14:val="standardContextual"/>
        </w:rPr>
        <w:t xml:space="preserve"> and increasing MgO by less than 1 </w:t>
      </w:r>
      <w:proofErr w:type="spellStart"/>
      <w:r w:rsidRPr="00741FF3">
        <w:rPr>
          <w:rFonts w:eastAsia="DengXian"/>
          <w:kern w:val="2"/>
          <w:sz w:val="24"/>
          <w:szCs w:val="24"/>
          <w:lang w:eastAsia="zh-CN"/>
          <w14:ligatures w14:val="standardContextual"/>
        </w:rPr>
        <w:t>wt</w:t>
      </w:r>
      <w:proofErr w:type="spellEnd"/>
      <w:r w:rsidRPr="00741FF3">
        <w:rPr>
          <w:rFonts w:eastAsia="DengXian"/>
          <w:kern w:val="2"/>
          <w:sz w:val="24"/>
          <w:szCs w:val="24"/>
          <w:lang w:eastAsia="zh-CN"/>
          <w14:ligatures w14:val="standardContextual"/>
        </w:rPr>
        <w:t>%—to achieve mass balance with the DMM. The basalt fraction (</w:t>
      </w:r>
      <m:oMath>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f</m:t>
            </m:r>
          </m:e>
          <m:sub>
            <m:r>
              <w:rPr>
                <w:rFonts w:ascii="Cambria Math" w:eastAsia="DengXian" w:hAnsi="Cambria Math"/>
                <w:kern w:val="2"/>
                <w:sz w:val="24"/>
                <w:szCs w:val="24"/>
                <w:lang w:eastAsia="zh-CN"/>
                <w14:ligatures w14:val="standardContextual"/>
              </w:rPr>
              <m:t>p</m:t>
            </m:r>
          </m:sub>
        </m:sSub>
      </m:oMath>
      <w:r w:rsidRPr="00741FF3">
        <w:rPr>
          <w:rFonts w:eastAsia="DengXian"/>
          <w:kern w:val="2"/>
          <w:sz w:val="24"/>
          <w:szCs w:val="24"/>
          <w:lang w:eastAsia="zh-CN"/>
          <w14:ligatures w14:val="standardContextual"/>
        </w:rPr>
        <w:t>) that regenerates the DMM composition (</w:t>
      </w:r>
      <m:oMath>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X</m:t>
            </m:r>
          </m:e>
          <m:sub>
            <m:r>
              <w:rPr>
                <w:rFonts w:ascii="Cambria Math" w:eastAsia="DengXian" w:hAnsi="Cambria Math"/>
                <w:kern w:val="2"/>
                <w:sz w:val="24"/>
                <w:szCs w:val="24"/>
                <w:lang w:eastAsia="zh-CN"/>
                <w14:ligatures w14:val="standardContextual"/>
              </w:rPr>
              <m:t>p</m:t>
            </m:r>
          </m:sub>
        </m:sSub>
      </m:oMath>
      <w:r w:rsidRPr="00741FF3">
        <w:rPr>
          <w:rFonts w:eastAsia="DengXian"/>
          <w:kern w:val="2"/>
          <w:sz w:val="24"/>
          <w:szCs w:val="24"/>
          <w:lang w:eastAsia="zh-CN"/>
          <w14:ligatures w14:val="standardContextual"/>
        </w:rPr>
        <w:t>) is then determined using the relation:</w:t>
      </w:r>
    </w:p>
    <w:p w14:paraId="755938C4" w14:textId="77777777" w:rsidR="00741FF3" w:rsidRPr="00741FF3" w:rsidRDefault="00000000" w:rsidP="00741FF3">
      <w:pPr>
        <w:widowControl w:val="0"/>
        <w:spacing w:after="160"/>
        <w:jc w:val="both"/>
        <w:rPr>
          <w:rFonts w:eastAsia="DengXian"/>
          <w:kern w:val="2"/>
          <w:sz w:val="24"/>
          <w:szCs w:val="24"/>
          <w:lang w:eastAsia="zh-CN"/>
          <w14:ligatures w14:val="standardContextual"/>
        </w:rPr>
      </w:pPr>
      <m:oMathPara>
        <m:oMath>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X</m:t>
              </m:r>
            </m:e>
            <m:sub>
              <m:r>
                <w:rPr>
                  <w:rFonts w:ascii="Cambria Math" w:eastAsia="DengXian" w:hAnsi="Cambria Math"/>
                  <w:kern w:val="2"/>
                  <w:sz w:val="24"/>
                  <w:szCs w:val="24"/>
                  <w:lang w:eastAsia="zh-CN"/>
                  <w14:ligatures w14:val="standardContextual"/>
                </w:rPr>
                <m:t>p</m:t>
              </m:r>
            </m:sub>
          </m:sSub>
          <m:r>
            <w:rPr>
              <w:rFonts w:ascii="Cambria Math" w:eastAsia="DengXian" w:hAnsi="Cambria Math"/>
              <w:kern w:val="2"/>
              <w:sz w:val="24"/>
              <w:szCs w:val="24"/>
              <w:lang w:eastAsia="zh-CN"/>
              <w14:ligatures w14:val="standardContextual"/>
            </w:rPr>
            <m:t xml:space="preserve">= </m:t>
          </m:r>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f</m:t>
              </m:r>
            </m:e>
            <m:sub>
              <m:r>
                <w:rPr>
                  <w:rFonts w:ascii="Cambria Math" w:eastAsia="DengXian" w:hAnsi="Cambria Math"/>
                  <w:kern w:val="2"/>
                  <w:sz w:val="24"/>
                  <w:szCs w:val="24"/>
                  <w:lang w:eastAsia="zh-CN"/>
                  <w14:ligatures w14:val="standardContextual"/>
                </w:rPr>
                <m:t>p</m:t>
              </m:r>
            </m:sub>
          </m:sSub>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X</m:t>
              </m:r>
            </m:e>
            <m:sub>
              <m:r>
                <w:rPr>
                  <w:rFonts w:ascii="Cambria Math" w:eastAsia="DengXian" w:hAnsi="Cambria Math"/>
                  <w:kern w:val="2"/>
                  <w:sz w:val="24"/>
                  <w:szCs w:val="24"/>
                  <w:lang w:eastAsia="zh-CN"/>
                  <w14:ligatures w14:val="standardContextual"/>
                </w:rPr>
                <m:t>B</m:t>
              </m:r>
            </m:sub>
          </m:sSub>
          <m:r>
            <w:rPr>
              <w:rFonts w:ascii="Cambria Math" w:eastAsia="DengXian" w:hAnsi="Cambria Math"/>
              <w:kern w:val="2"/>
              <w:sz w:val="24"/>
              <w:szCs w:val="24"/>
              <w:lang w:eastAsia="zh-CN"/>
              <w14:ligatures w14:val="standardContextual"/>
            </w:rPr>
            <m:t>+(1-</m:t>
          </m:r>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f</m:t>
              </m:r>
            </m:e>
            <m:sub>
              <m:r>
                <w:rPr>
                  <w:rFonts w:ascii="Cambria Math" w:eastAsia="DengXian" w:hAnsi="Cambria Math"/>
                  <w:kern w:val="2"/>
                  <w:sz w:val="24"/>
                  <w:szCs w:val="24"/>
                  <w:lang w:eastAsia="zh-CN"/>
                  <w14:ligatures w14:val="standardContextual"/>
                </w:rPr>
                <m:t>p</m:t>
              </m:r>
            </m:sub>
          </m:sSub>
          <m:r>
            <w:rPr>
              <w:rFonts w:ascii="Cambria Math" w:eastAsia="DengXian" w:hAnsi="Cambria Math"/>
              <w:kern w:val="2"/>
              <w:sz w:val="24"/>
              <w:szCs w:val="24"/>
              <w:lang w:eastAsia="zh-CN"/>
              <w14:ligatures w14:val="standardContextual"/>
            </w:rPr>
            <m:t>)</m:t>
          </m:r>
          <m:sSup>
            <m:sSupPr>
              <m:ctrlPr>
                <w:rPr>
                  <w:rFonts w:ascii="Cambria Math" w:eastAsia="DengXian" w:hAnsi="Cambria Math"/>
                  <w:i/>
                  <w:kern w:val="2"/>
                  <w:sz w:val="24"/>
                  <w:szCs w:val="24"/>
                  <w:lang w:eastAsia="zh-CN"/>
                  <w14:ligatures w14:val="standardContextual"/>
                </w:rPr>
              </m:ctrlPr>
            </m:sSupPr>
            <m:e>
              <m:sSub>
                <m:sSubPr>
                  <m:ctrlPr>
                    <w:rPr>
                      <w:rFonts w:ascii="Cambria Math" w:eastAsia="DengXian" w:hAnsi="Cambria Math"/>
                      <w:i/>
                      <w:kern w:val="2"/>
                      <w:sz w:val="24"/>
                      <w:szCs w:val="24"/>
                      <w:lang w:eastAsia="zh-CN"/>
                      <w14:ligatures w14:val="standardContextual"/>
                    </w:rPr>
                  </m:ctrlPr>
                </m:sSubPr>
                <m:e>
                  <m:r>
                    <w:rPr>
                      <w:rFonts w:ascii="Cambria Math" w:eastAsia="DengXian" w:hAnsi="Cambria Math"/>
                      <w:kern w:val="2"/>
                      <w:sz w:val="24"/>
                      <w:szCs w:val="24"/>
                      <w:lang w:eastAsia="zh-CN"/>
                      <w14:ligatures w14:val="standardContextual"/>
                    </w:rPr>
                    <m:t>X</m:t>
                  </m:r>
                </m:e>
                <m:sub>
                  <m:r>
                    <w:rPr>
                      <w:rFonts w:ascii="Cambria Math" w:eastAsia="DengXian" w:hAnsi="Cambria Math"/>
                      <w:kern w:val="2"/>
                      <w:sz w:val="24"/>
                      <w:szCs w:val="24"/>
                      <w:lang w:eastAsia="zh-CN"/>
                      <w14:ligatures w14:val="standardContextual"/>
                    </w:rPr>
                    <m:t>H</m:t>
                  </m:r>
                </m:sub>
              </m:sSub>
            </m:e>
            <m:sup>
              <m:r>
                <w:rPr>
                  <w:rFonts w:ascii="Cambria Math" w:eastAsia="DengXian" w:hAnsi="Cambria Math"/>
                  <w:kern w:val="2"/>
                  <w:sz w:val="24"/>
                  <w:szCs w:val="24"/>
                  <w:lang w:eastAsia="zh-CN"/>
                  <w14:ligatures w14:val="standardContextual"/>
                </w:rPr>
                <m:t>*</m:t>
              </m:r>
            </m:sup>
          </m:sSup>
        </m:oMath>
      </m:oMathPara>
    </w:p>
    <w:p w14:paraId="7AE3B202" w14:textId="573EF15A" w:rsidR="00741FF3" w:rsidRPr="00741FF3" w:rsidRDefault="00741FF3" w:rsidP="0057147F">
      <w:pPr>
        <w:widowControl w:val="0"/>
        <w:spacing w:after="160"/>
        <w:ind w:firstLineChars="200" w:firstLine="480"/>
        <w:jc w:val="both"/>
        <w:rPr>
          <w:rFonts w:eastAsia="DengXian"/>
          <w:kern w:val="2"/>
          <w:sz w:val="24"/>
          <w:szCs w:val="24"/>
          <w:lang w:eastAsia="zh-CN"/>
          <w14:ligatures w14:val="standardContextual"/>
        </w:rPr>
      </w:pPr>
      <w:r w:rsidRPr="00741FF3">
        <w:rPr>
          <w:rFonts w:eastAsia="DengXian"/>
          <w:kern w:val="2"/>
          <w:sz w:val="24"/>
          <w:szCs w:val="24"/>
          <w:lang w:eastAsia="zh-CN"/>
          <w14:ligatures w14:val="standardContextual"/>
        </w:rPr>
        <w:t xml:space="preserve">The adjusted DMM composition is input into </w:t>
      </w:r>
      <w:proofErr w:type="spellStart"/>
      <w:r w:rsidRPr="00741FF3">
        <w:rPr>
          <w:rFonts w:eastAsia="DengXian"/>
          <w:kern w:val="2"/>
          <w:sz w:val="24"/>
          <w:szCs w:val="24"/>
          <w:lang w:eastAsia="zh-CN"/>
          <w14:ligatures w14:val="standardContextual"/>
        </w:rPr>
        <w:t>Perple_X</w:t>
      </w:r>
      <w:proofErr w:type="spellEnd"/>
      <w:r w:rsidRPr="00741FF3">
        <w:rPr>
          <w:rFonts w:eastAsia="DengXian"/>
          <w:kern w:val="2"/>
          <w:sz w:val="24"/>
          <w:szCs w:val="24"/>
          <w:lang w:eastAsia="zh-CN"/>
          <w14:ligatures w14:val="standardContextual"/>
        </w:rPr>
        <w:t xml:space="preserve"> alongside the specified P-T grid. The software computes stable mineral assemblages and their proportions at each grid point, accounting for phase transitions such as olivine to </w:t>
      </w:r>
      <w:proofErr w:type="spellStart"/>
      <w:r w:rsidRPr="00741FF3">
        <w:rPr>
          <w:rFonts w:eastAsia="DengXian"/>
          <w:kern w:val="2"/>
          <w:sz w:val="24"/>
          <w:szCs w:val="24"/>
          <w:lang w:eastAsia="zh-CN"/>
          <w14:ligatures w14:val="standardContextual"/>
        </w:rPr>
        <w:t>wadsleyite</w:t>
      </w:r>
      <w:proofErr w:type="spellEnd"/>
      <w:r w:rsidRPr="00741FF3">
        <w:rPr>
          <w:rFonts w:eastAsia="DengXian"/>
          <w:kern w:val="2"/>
          <w:sz w:val="24"/>
          <w:szCs w:val="24"/>
          <w:lang w:eastAsia="zh-CN"/>
          <w14:ligatures w14:val="standardContextual"/>
        </w:rPr>
        <w:t xml:space="preserve"> (~</w:t>
      </w:r>
      <w:r w:rsidR="0046217C">
        <w:rPr>
          <w:rFonts w:eastAsia="DengXian"/>
          <w:kern w:val="2"/>
          <w:sz w:val="24"/>
          <w:szCs w:val="24"/>
          <w:lang w:eastAsia="zh-CN"/>
          <w14:ligatures w14:val="standardContextual"/>
        </w:rPr>
        <w:t xml:space="preserve"> </w:t>
      </w:r>
      <w:r w:rsidRPr="00741FF3">
        <w:rPr>
          <w:rFonts w:eastAsia="DengXian"/>
          <w:kern w:val="2"/>
          <w:sz w:val="24"/>
          <w:szCs w:val="24"/>
          <w:lang w:eastAsia="zh-CN"/>
          <w14:ligatures w14:val="standardContextual"/>
        </w:rPr>
        <w:t xml:space="preserve">410 km), </w:t>
      </w:r>
      <w:proofErr w:type="spellStart"/>
      <w:r w:rsidRPr="00741FF3">
        <w:rPr>
          <w:rFonts w:eastAsia="DengXian"/>
          <w:kern w:val="2"/>
          <w:sz w:val="24"/>
          <w:szCs w:val="24"/>
          <w:lang w:eastAsia="zh-CN"/>
          <w14:ligatures w14:val="standardContextual"/>
        </w:rPr>
        <w:t>wadsleyite</w:t>
      </w:r>
      <w:proofErr w:type="spellEnd"/>
      <w:r w:rsidRPr="00741FF3">
        <w:rPr>
          <w:rFonts w:eastAsia="DengXian"/>
          <w:kern w:val="2"/>
          <w:sz w:val="24"/>
          <w:szCs w:val="24"/>
          <w:lang w:eastAsia="zh-CN"/>
          <w14:ligatures w14:val="standardContextual"/>
        </w:rPr>
        <w:t xml:space="preserve"> to ringwoodite (~</w:t>
      </w:r>
      <w:r w:rsidR="0046217C">
        <w:rPr>
          <w:rFonts w:eastAsia="DengXian"/>
          <w:kern w:val="2"/>
          <w:sz w:val="24"/>
          <w:szCs w:val="24"/>
          <w:lang w:eastAsia="zh-CN"/>
          <w14:ligatures w14:val="standardContextual"/>
        </w:rPr>
        <w:t xml:space="preserve"> </w:t>
      </w:r>
      <w:r w:rsidRPr="00741FF3">
        <w:rPr>
          <w:rFonts w:eastAsia="DengXian"/>
          <w:kern w:val="2"/>
          <w:sz w:val="24"/>
          <w:szCs w:val="24"/>
          <w:lang w:eastAsia="zh-CN"/>
          <w14:ligatures w14:val="standardContextual"/>
        </w:rPr>
        <w:t xml:space="preserve">520 km), and ringwoodite to perovskite + </w:t>
      </w:r>
      <w:proofErr w:type="spellStart"/>
      <w:r w:rsidRPr="00741FF3">
        <w:rPr>
          <w:rFonts w:eastAsia="DengXian"/>
          <w:kern w:val="2"/>
          <w:sz w:val="24"/>
          <w:szCs w:val="24"/>
          <w:lang w:eastAsia="zh-CN"/>
          <w14:ligatures w14:val="standardContextual"/>
        </w:rPr>
        <w:t>magnesiowüstite</w:t>
      </w:r>
      <w:proofErr w:type="spellEnd"/>
      <w:r w:rsidRPr="00741FF3">
        <w:rPr>
          <w:rFonts w:eastAsia="DengXian"/>
          <w:kern w:val="2"/>
          <w:sz w:val="24"/>
          <w:szCs w:val="24"/>
          <w:lang w:eastAsia="zh-CN"/>
          <w14:ligatures w14:val="standardContextual"/>
        </w:rPr>
        <w:t xml:space="preserve"> (~</w:t>
      </w:r>
      <w:r w:rsidR="0046217C">
        <w:rPr>
          <w:rFonts w:eastAsia="DengXian"/>
          <w:kern w:val="2"/>
          <w:sz w:val="24"/>
          <w:szCs w:val="24"/>
          <w:lang w:eastAsia="zh-CN"/>
          <w14:ligatures w14:val="standardContextual"/>
        </w:rPr>
        <w:t xml:space="preserve"> </w:t>
      </w:r>
      <w:r w:rsidRPr="00741FF3">
        <w:rPr>
          <w:rFonts w:eastAsia="DengXian"/>
          <w:kern w:val="2"/>
          <w:sz w:val="24"/>
          <w:szCs w:val="24"/>
          <w:lang w:eastAsia="zh-CN"/>
          <w14:ligatures w14:val="standardContextual"/>
        </w:rPr>
        <w:t>660 km). Density is derived from the molar volumes and masses of the equilibrium phases, incorporating thermal expansion and compressibility effects via the Birch-Murnaghan equation of state</w:t>
      </w:r>
      <w:r w:rsidR="0046217C">
        <w:rPr>
          <w:rFonts w:eastAsia="DengXian"/>
          <w:kern w:val="2"/>
          <w:sz w:val="24"/>
          <w:szCs w:val="24"/>
          <w:lang w:eastAsia="zh-CN"/>
          <w14:ligatures w14:val="standardContextual"/>
        </w:rPr>
        <w:fldChar w:fldCharType="begin"/>
      </w:r>
      <w:r w:rsidR="0046217C">
        <w:rPr>
          <w:rFonts w:eastAsia="DengXian"/>
          <w:kern w:val="2"/>
          <w:sz w:val="24"/>
          <w:szCs w:val="24"/>
          <w:lang w:eastAsia="zh-CN"/>
          <w14:ligatures w14:val="standardContextual"/>
        </w:rPr>
        <w:instrText xml:space="preserve"> ADDIN ZOTERO_ITEM CSL_CITATION {"citationID":"bbX9NzvL","properties":{"formattedCitation":"\\super 35\\nosupersub{}","plainCitation":"35","noteIndex":0},"citationItems":[{"id":13788,"uris":["http://zotero.org/users/15804037/items/GXS7L3G9"],"itemData":{"id":13788,"type":"article-journal","abstract":"T!•e observedvariation of the seismicvelocitieswith depth, below the crust, is examined witl• referenceto the variation to be expectedin a !•omogeneoumsedium.A generalequationis derived for•hev•ria•ionof•hequ</w:instrText>
      </w:r>
      <w:r w:rsidR="0046217C">
        <w:rPr>
          <w:rFonts w:eastAsia="DengXian" w:hint="eastAsia"/>
          <w:kern w:val="2"/>
          <w:sz w:val="24"/>
          <w:szCs w:val="24"/>
          <w:lang w:eastAsia="zh-CN"/>
          <w14:ligatures w14:val="standardContextual"/>
        </w:rPr>
        <w:instrText>•</w:instrText>
      </w:r>
      <w:r w:rsidR="0046217C">
        <w:rPr>
          <w:rFonts w:eastAsia="DengXian"/>
          <w:kern w:val="2"/>
          <w:sz w:val="24"/>
          <w:szCs w:val="24"/>
          <w:lang w:eastAsia="zh-CN"/>
          <w14:ligatures w14:val="standardContextual"/>
        </w:rPr>
        <w:instrText xml:space="preserve">n•i•y,• -- V• - 4/3 V•, ina homogeneous gravitatinglayer with an •rbi•rary gradientof •empera•ure.The parametersof •lxisequationare •l•en discusseidn •ermsof •he experiment•! and •heore•ica!rel•ions for solids.The principalparameter is (OK•/OP)•, the rate of changeofisothermai!ncompressibilitywith pressure,w!•ichcanbefouudfor largecompressio fnrsomBridgmaa's measurements.Comparisonof observedand expectedra•es of %ionof• •!•roughou••!•eEarth's in•eriorle•ds•o coaclusionrsegardiag homogenei•yand, wi•h a larger uncertain•y, perature. A shadowzoneat a depthof about100 kin, as suggestebdy Gutenberg,may be accountedfor by a gradientof temperatureof about 6O/km in a homogeneoulsayer of ultrabasicrock. Between depthsof about900and 2,900kin, the mantleappearsto be substantially uniform,and at a relatively uniformtemperatureof the order of severalthousanddegrees.Betweenabout 200 and 900 kin, the rate of riseof velocity is too great for a homogeneoulsayer, and indicates a gradualchangeof composition,or of phase,or both.New phasesare required%oaccountfor the high elasticityof the deeperpart of the mantle (below900 kin), and it is suggestedthat, beginningat about 200to 300 km, thereis a gradualshifttoward high-pressuremodifications of the ferro-magnesiansilicates,probably close-packedoxides, with the !ransitioncompleteat about800to 900kin. Theremay also be a concentrationof alumina,lime, and alkalistoward the upper part of the mantle, in and abovethe transitionallayer but belowthe crust, existingin mineralsof high elasticitysuch as garnetsand jadeires.The transitionallayer appearsto holdthe key to a number of major geophysicapl roblems. The velocities in the core and inner core are also reviewed. The inner coreis mostsimply interpretedas crystallineiron, the outer part as liquid iron, perhapsalloyedwith a smallfractionof lighter *PaperNo. 130publishedundertheauspiceosftheCommitteeonExperimentalGeologyand GeophysiacnsdtheDivisionofGeologicaSlcienceast HarvardUniversity.","container-title":"Journal of Geophysical Research","issue":"2","language":"en","page":"227–286","source":"Zotero","title":"ELASTICITY AND CONSTITUTION OF THE EARTH'S INTERIOR","volume":"57","author":[{"family":"Birch","given":"Francis"}],"issued":{"date-parts":[["1952"]]}}}],"schema":"https://github.com/citation-style-language/schema/raw/master/csl-citation.json"} </w:instrText>
      </w:r>
      <w:r w:rsidR="0046217C">
        <w:rPr>
          <w:rFonts w:eastAsia="DengXian"/>
          <w:kern w:val="2"/>
          <w:sz w:val="24"/>
          <w:szCs w:val="24"/>
          <w:lang w:eastAsia="zh-CN"/>
          <w14:ligatures w14:val="standardContextual"/>
        </w:rPr>
        <w:fldChar w:fldCharType="separate"/>
      </w:r>
      <w:r w:rsidR="0046217C" w:rsidRPr="0046217C">
        <w:rPr>
          <w:sz w:val="24"/>
          <w:szCs w:val="24"/>
          <w:vertAlign w:val="superscript"/>
          <w:lang w:eastAsia="zh-CN"/>
        </w:rPr>
        <w:t>35</w:t>
      </w:r>
      <w:r w:rsidR="0046217C">
        <w:rPr>
          <w:rFonts w:eastAsia="DengXian"/>
          <w:kern w:val="2"/>
          <w:sz w:val="24"/>
          <w:szCs w:val="24"/>
          <w:lang w:eastAsia="zh-CN"/>
          <w14:ligatures w14:val="standardContextual"/>
        </w:rPr>
        <w:fldChar w:fldCharType="end"/>
      </w:r>
      <w:r w:rsidRPr="00741FF3">
        <w:rPr>
          <w:rFonts w:eastAsia="DengXian"/>
          <w:kern w:val="2"/>
          <w:sz w:val="24"/>
          <w:szCs w:val="24"/>
          <w:lang w:eastAsia="zh-CN"/>
          <w14:ligatures w14:val="standardContextual"/>
        </w:rPr>
        <w:t>. The resulting lookup table provides density as a continuous function of depth, temperature, and pressure, which is then interpolated into our geodynamic simulations.</w:t>
      </w:r>
    </w:p>
    <w:bookmarkEnd w:id="30"/>
    <w:bookmarkEnd w:id="31"/>
    <w:bookmarkEnd w:id="32"/>
    <w:bookmarkEnd w:id="33"/>
    <w:p w14:paraId="6A33A65F" w14:textId="77777777" w:rsidR="00741FF3" w:rsidRPr="00741FF3" w:rsidRDefault="00741FF3" w:rsidP="002E673A">
      <w:pPr>
        <w:pStyle w:val="a3"/>
        <w:rPr>
          <w:rFonts w:ascii="Times New Roman" w:hAnsi="Times New Roman" w:cs="Times New Roman"/>
          <w:b/>
          <w:bCs/>
          <w:sz w:val="24"/>
          <w:szCs w:val="24"/>
        </w:rPr>
      </w:pPr>
    </w:p>
    <w:p w14:paraId="2E145F8D" w14:textId="247588F1" w:rsidR="002D6230" w:rsidRPr="00FD0F3D" w:rsidRDefault="002D6230" w:rsidP="002E673A">
      <w:pPr>
        <w:pStyle w:val="a3"/>
        <w:rPr>
          <w:rFonts w:ascii="Times New Roman" w:hAnsi="Times New Roman" w:cs="Times New Roman"/>
          <w:b/>
          <w:bCs/>
          <w:sz w:val="24"/>
          <w:szCs w:val="24"/>
        </w:rPr>
      </w:pPr>
      <w:r w:rsidRPr="00FD0F3D">
        <w:rPr>
          <w:rFonts w:ascii="Times New Roman" w:hAnsi="Times New Roman" w:cs="Times New Roman"/>
          <w:b/>
          <w:bCs/>
          <w:sz w:val="24"/>
          <w:szCs w:val="24"/>
        </w:rPr>
        <w:t>S</w:t>
      </w:r>
      <w:r w:rsidR="0046217C">
        <w:rPr>
          <w:rFonts w:ascii="Times New Roman" w:hAnsi="Times New Roman" w:cs="Times New Roman"/>
          <w:b/>
          <w:bCs/>
          <w:sz w:val="24"/>
          <w:szCs w:val="24"/>
        </w:rPr>
        <w:t>5</w:t>
      </w:r>
      <w:r w:rsidRPr="00FD0F3D">
        <w:rPr>
          <w:rFonts w:ascii="Times New Roman" w:hAnsi="Times New Roman" w:cs="Times New Roman"/>
          <w:b/>
          <w:bCs/>
          <w:sz w:val="24"/>
          <w:szCs w:val="24"/>
        </w:rPr>
        <w:t xml:space="preserve">. </w:t>
      </w:r>
      <w:r w:rsidRPr="00FD0F3D">
        <w:rPr>
          <w:rFonts w:ascii="Times New Roman" w:hAnsi="Times New Roman" w:cs="Times New Roman" w:hint="eastAsia"/>
          <w:b/>
          <w:bCs/>
          <w:sz w:val="24"/>
          <w:szCs w:val="24"/>
        </w:rPr>
        <w:t>Numerical modeling s</w:t>
      </w:r>
      <w:r w:rsidRPr="00FD0F3D">
        <w:rPr>
          <w:rFonts w:ascii="Times New Roman" w:hAnsi="Times New Roman" w:cs="Times New Roman"/>
          <w:b/>
          <w:bCs/>
          <w:sz w:val="24"/>
          <w:szCs w:val="24"/>
        </w:rPr>
        <w:t xml:space="preserve">upplementary </w:t>
      </w:r>
      <w:r w:rsidRPr="00FD0F3D">
        <w:rPr>
          <w:rFonts w:ascii="Times New Roman" w:hAnsi="Times New Roman" w:cs="Times New Roman" w:hint="eastAsia"/>
          <w:b/>
          <w:bCs/>
          <w:sz w:val="24"/>
          <w:szCs w:val="24"/>
        </w:rPr>
        <w:t>results</w:t>
      </w:r>
    </w:p>
    <w:p w14:paraId="757E99D2" w14:textId="77777777" w:rsidR="002D6230" w:rsidRPr="002D6230" w:rsidRDefault="002D6230" w:rsidP="002E673A">
      <w:pPr>
        <w:pStyle w:val="a3"/>
        <w:rPr>
          <w:rFonts w:ascii="Times New Roman" w:hAnsi="Times New Roman" w:cs="Times New Roman"/>
          <w:sz w:val="24"/>
          <w:szCs w:val="24"/>
        </w:rPr>
      </w:pPr>
    </w:p>
    <w:p w14:paraId="7A90079C" w14:textId="48F16F5C" w:rsidR="00F82FF8" w:rsidRDefault="00C91A82" w:rsidP="00F82FF8">
      <w:pPr>
        <w:pStyle w:val="a3"/>
        <w:ind w:firstLineChars="200" w:firstLine="480"/>
        <w:rPr>
          <w:rFonts w:ascii="Times New Roman" w:hAnsi="Times New Roman" w:cs="Times New Roman"/>
          <w:sz w:val="24"/>
          <w:szCs w:val="24"/>
        </w:rPr>
      </w:pPr>
      <w:r>
        <w:rPr>
          <w:rFonts w:ascii="Times New Roman" w:hAnsi="Times New Roman" w:cs="Times New Roman" w:hint="eastAsia"/>
          <w:sz w:val="24"/>
          <w:szCs w:val="24"/>
        </w:rPr>
        <w:t>W</w:t>
      </w:r>
      <w:r w:rsidR="00F82FF8" w:rsidRPr="00F82FF8">
        <w:rPr>
          <w:rFonts w:ascii="Times New Roman" w:hAnsi="Times New Roman" w:cs="Times New Roman"/>
          <w:sz w:val="24"/>
          <w:szCs w:val="24"/>
        </w:rPr>
        <w:t>e conducted a series of parametric numerical experiments</w:t>
      </w:r>
      <w:r w:rsidR="002C1CF7">
        <w:rPr>
          <w:rFonts w:ascii="Times New Roman" w:hAnsi="Times New Roman" w:cs="Times New Roman"/>
          <w:sz w:val="24"/>
          <w:szCs w:val="24"/>
        </w:rPr>
        <w:t xml:space="preserve"> with representative results</w:t>
      </w:r>
      <w:r w:rsidR="00F82FF8">
        <w:rPr>
          <w:rFonts w:ascii="Times New Roman" w:hAnsi="Times New Roman" w:cs="Times New Roman"/>
          <w:sz w:val="24"/>
          <w:szCs w:val="24"/>
        </w:rPr>
        <w:t xml:space="preserve"> shown in </w:t>
      </w:r>
      <w:r w:rsidR="00F82FF8" w:rsidRPr="00F82FF8">
        <w:rPr>
          <w:rFonts w:ascii="Times New Roman" w:hAnsi="Times New Roman" w:cs="Times New Roman"/>
          <w:b/>
          <w:bCs/>
          <w:sz w:val="24"/>
          <w:szCs w:val="24"/>
        </w:rPr>
        <w:t>Figure S8</w:t>
      </w:r>
      <w:r w:rsidR="00F82FF8" w:rsidRPr="00F82FF8">
        <w:rPr>
          <w:rFonts w:ascii="Times New Roman" w:hAnsi="Times New Roman" w:cs="Times New Roman"/>
          <w:sz w:val="24"/>
          <w:szCs w:val="24"/>
        </w:rPr>
        <w:t xml:space="preserve">. </w:t>
      </w:r>
    </w:p>
    <w:p w14:paraId="71517250" w14:textId="39665FE3" w:rsidR="002C1CF7" w:rsidRDefault="00F82FF8" w:rsidP="002C1CF7">
      <w:pPr>
        <w:pStyle w:val="a3"/>
        <w:ind w:firstLineChars="200" w:firstLine="480"/>
        <w:rPr>
          <w:rFonts w:ascii="Times New Roman" w:hAnsi="Times New Roman" w:cs="Times New Roman"/>
          <w:sz w:val="24"/>
          <w:szCs w:val="24"/>
        </w:rPr>
      </w:pPr>
      <w:r w:rsidRPr="00F82FF8">
        <w:rPr>
          <w:rFonts w:ascii="Times New Roman" w:hAnsi="Times New Roman" w:cs="Times New Roman"/>
          <w:sz w:val="24"/>
          <w:szCs w:val="24"/>
        </w:rPr>
        <w:t>In Model A (20 M</w:t>
      </w:r>
      <w:r>
        <w:rPr>
          <w:rFonts w:ascii="Times New Roman" w:hAnsi="Times New Roman" w:cs="Times New Roman" w:hint="eastAsia"/>
          <w:sz w:val="24"/>
          <w:szCs w:val="24"/>
        </w:rPr>
        <w:t>yr</w:t>
      </w:r>
      <w:r w:rsidRPr="00F82FF8">
        <w:rPr>
          <w:rFonts w:ascii="Times New Roman" w:hAnsi="Times New Roman" w:cs="Times New Roman"/>
          <w:sz w:val="24"/>
          <w:szCs w:val="24"/>
        </w:rPr>
        <w:t xml:space="preserve"> convergence, 40 Myr slab age, 135° initial angle</w:t>
      </w:r>
      <w:r w:rsidR="002C1CF7">
        <w:rPr>
          <w:rFonts w:ascii="Times New Roman" w:hAnsi="Times New Roman" w:cs="Times New Roman"/>
          <w:sz w:val="24"/>
          <w:szCs w:val="24"/>
        </w:rPr>
        <w:t>;</w:t>
      </w:r>
      <w:bookmarkStart w:id="35" w:name="OLE_LINK317"/>
      <w:bookmarkStart w:id="36" w:name="OLE_LINK318"/>
      <w:r w:rsidR="002C1CF7" w:rsidRPr="002C1CF7">
        <w:rPr>
          <w:rFonts w:ascii="Times New Roman" w:hAnsi="Times New Roman" w:cs="Times New Roman"/>
          <w:b/>
          <w:bCs/>
          <w:sz w:val="24"/>
          <w:szCs w:val="24"/>
        </w:rPr>
        <w:t xml:space="preserve"> Fig. S8A</w:t>
      </w:r>
      <w:bookmarkEnd w:id="35"/>
      <w:bookmarkEnd w:id="36"/>
      <w:r w:rsidRPr="00F82FF8">
        <w:rPr>
          <w:rFonts w:ascii="Times New Roman" w:hAnsi="Times New Roman" w:cs="Times New Roman"/>
          <w:sz w:val="24"/>
          <w:szCs w:val="24"/>
        </w:rPr>
        <w:t>)</w:t>
      </w:r>
      <w:r w:rsidR="002C1CF7">
        <w:rPr>
          <w:rFonts w:ascii="Times New Roman" w:hAnsi="Times New Roman" w:cs="Times New Roman"/>
          <w:sz w:val="24"/>
          <w:szCs w:val="24"/>
        </w:rPr>
        <w:t xml:space="preserve"> with</w:t>
      </w:r>
      <w:r w:rsidRPr="00F82FF8">
        <w:rPr>
          <w:rFonts w:ascii="Times New Roman" w:hAnsi="Times New Roman" w:cs="Times New Roman"/>
          <w:sz w:val="24"/>
          <w:szCs w:val="24"/>
        </w:rPr>
        <w:t xml:space="preserve"> a young incoming oceanic plate, we observed a shallower subduction angle and ultimately subduction </w:t>
      </w:r>
      <w:r w:rsidRPr="00F82FF8">
        <w:rPr>
          <w:rFonts w:ascii="Times New Roman" w:hAnsi="Times New Roman" w:cs="Times New Roman"/>
          <w:sz w:val="24"/>
          <w:szCs w:val="24"/>
        </w:rPr>
        <w:lastRenderedPageBreak/>
        <w:t>polarity reversal. In contrast to the trench retreat behavior of the reference Model B (20 Ma convergence, 60 Myr slab age, 135° initial angle</w:t>
      </w:r>
      <w:r w:rsidR="002C1CF7">
        <w:rPr>
          <w:rFonts w:ascii="Times New Roman" w:hAnsi="Times New Roman" w:cs="Times New Roman"/>
          <w:sz w:val="24"/>
          <w:szCs w:val="24"/>
        </w:rPr>
        <w:t>;</w:t>
      </w:r>
      <w:r w:rsidR="002C1CF7" w:rsidRPr="002C1CF7">
        <w:rPr>
          <w:rFonts w:ascii="Times New Roman" w:hAnsi="Times New Roman" w:cs="Times New Roman"/>
          <w:b/>
          <w:bCs/>
          <w:sz w:val="24"/>
          <w:szCs w:val="24"/>
        </w:rPr>
        <w:t xml:space="preserve"> Fig. S8</w:t>
      </w:r>
      <w:r w:rsidR="002C1CF7">
        <w:rPr>
          <w:rFonts w:ascii="Times New Roman" w:hAnsi="Times New Roman" w:cs="Times New Roman"/>
          <w:b/>
          <w:bCs/>
          <w:sz w:val="24"/>
          <w:szCs w:val="24"/>
        </w:rPr>
        <w:t>B</w:t>
      </w:r>
      <w:r w:rsidR="00C91A82" w:rsidRPr="00C91A82">
        <w:rPr>
          <w:rFonts w:ascii="Times New Roman" w:hAnsi="Times New Roman" w:cs="Times New Roman"/>
          <w:b/>
          <w:bCs/>
          <w:sz w:val="24"/>
          <w:szCs w:val="24"/>
        </w:rPr>
        <w:t>–</w:t>
      </w:r>
      <w:r w:rsidR="002C1CF7">
        <w:rPr>
          <w:rFonts w:ascii="Times New Roman" w:hAnsi="Times New Roman" w:cs="Times New Roman"/>
          <w:b/>
          <w:bCs/>
          <w:sz w:val="24"/>
          <w:szCs w:val="24"/>
        </w:rPr>
        <w:t>C</w:t>
      </w:r>
      <w:r w:rsidRPr="00F82FF8">
        <w:rPr>
          <w:rFonts w:ascii="Times New Roman" w:hAnsi="Times New Roman" w:cs="Times New Roman"/>
          <w:sz w:val="24"/>
          <w:szCs w:val="24"/>
        </w:rPr>
        <w:t>), Model A fail</w:t>
      </w:r>
      <w:r w:rsidR="002C1CF7">
        <w:rPr>
          <w:rFonts w:ascii="Times New Roman" w:hAnsi="Times New Roman" w:cs="Times New Roman"/>
          <w:sz w:val="24"/>
          <w:szCs w:val="24"/>
        </w:rPr>
        <w:t>s</w:t>
      </w:r>
      <w:r w:rsidRPr="00F82FF8">
        <w:rPr>
          <w:rFonts w:ascii="Times New Roman" w:hAnsi="Times New Roman" w:cs="Times New Roman"/>
          <w:sz w:val="24"/>
          <w:szCs w:val="24"/>
        </w:rPr>
        <w:t xml:space="preserve"> to exhibit slab rollback. Instead, continental lithosphere subduction occurred, accompanied by a less pronounced extensional stress regime in the overriding plate. </w:t>
      </w:r>
    </w:p>
    <w:p w14:paraId="2091BB6B" w14:textId="4663A74A" w:rsidR="00B779C1" w:rsidRDefault="00F82FF8" w:rsidP="00BC7A66">
      <w:pPr>
        <w:pStyle w:val="a3"/>
        <w:ind w:firstLineChars="200" w:firstLine="480"/>
        <w:rPr>
          <w:rFonts w:ascii="Times New Roman" w:hAnsi="Times New Roman" w:cs="Times New Roman"/>
          <w:sz w:val="24"/>
          <w:szCs w:val="24"/>
        </w:rPr>
      </w:pPr>
      <w:r w:rsidRPr="00F82FF8">
        <w:rPr>
          <w:rFonts w:ascii="Times New Roman" w:hAnsi="Times New Roman" w:cs="Times New Roman"/>
          <w:sz w:val="24"/>
          <w:szCs w:val="24"/>
        </w:rPr>
        <w:t>Model C (40 Ma convergence, 60 Myr slab age, 155° initial angle</w:t>
      </w:r>
      <w:r w:rsidR="002C1CF7">
        <w:rPr>
          <w:rFonts w:ascii="Times New Roman" w:hAnsi="Times New Roman" w:cs="Times New Roman"/>
          <w:sz w:val="24"/>
          <w:szCs w:val="24"/>
        </w:rPr>
        <w:t xml:space="preserve">; </w:t>
      </w:r>
      <w:r w:rsidR="002C1CF7" w:rsidRPr="002C1CF7">
        <w:rPr>
          <w:rFonts w:ascii="Times New Roman" w:hAnsi="Times New Roman" w:cs="Times New Roman"/>
          <w:b/>
          <w:bCs/>
          <w:sz w:val="24"/>
          <w:szCs w:val="24"/>
        </w:rPr>
        <w:t>Fig. S8</w:t>
      </w:r>
      <w:r w:rsidR="002C1CF7">
        <w:rPr>
          <w:rFonts w:ascii="Times New Roman" w:hAnsi="Times New Roman" w:cs="Times New Roman"/>
          <w:b/>
          <w:bCs/>
          <w:sz w:val="24"/>
          <w:szCs w:val="24"/>
        </w:rPr>
        <w:t>D</w:t>
      </w:r>
      <w:r w:rsidR="00C91A82" w:rsidRPr="00C91A82">
        <w:rPr>
          <w:rFonts w:ascii="Times New Roman" w:hAnsi="Times New Roman" w:cs="Times New Roman"/>
          <w:b/>
          <w:bCs/>
          <w:sz w:val="24"/>
          <w:szCs w:val="24"/>
        </w:rPr>
        <w:t>–</w:t>
      </w:r>
      <w:r w:rsidR="002C1CF7">
        <w:rPr>
          <w:rFonts w:ascii="Times New Roman" w:hAnsi="Times New Roman" w:cs="Times New Roman"/>
          <w:b/>
          <w:bCs/>
          <w:sz w:val="24"/>
          <w:szCs w:val="24"/>
        </w:rPr>
        <w:t>F</w:t>
      </w:r>
      <w:r w:rsidRPr="00F82FF8">
        <w:rPr>
          <w:rFonts w:ascii="Times New Roman" w:hAnsi="Times New Roman" w:cs="Times New Roman"/>
          <w:sz w:val="24"/>
          <w:szCs w:val="24"/>
        </w:rPr>
        <w:t>)</w:t>
      </w:r>
      <w:r w:rsidR="002C1CF7">
        <w:rPr>
          <w:rFonts w:ascii="Times New Roman" w:hAnsi="Times New Roman" w:cs="Times New Roman"/>
          <w:sz w:val="24"/>
          <w:szCs w:val="24"/>
        </w:rPr>
        <w:t xml:space="preserve"> </w:t>
      </w:r>
      <w:r w:rsidRPr="00F82FF8">
        <w:rPr>
          <w:rFonts w:ascii="Times New Roman" w:hAnsi="Times New Roman" w:cs="Times New Roman"/>
          <w:sz w:val="24"/>
          <w:szCs w:val="24"/>
        </w:rPr>
        <w:t>display</w:t>
      </w:r>
      <w:r w:rsidR="00BC7A66">
        <w:rPr>
          <w:rFonts w:ascii="Times New Roman" w:hAnsi="Times New Roman" w:cs="Times New Roman" w:hint="eastAsia"/>
          <w:sz w:val="24"/>
          <w:szCs w:val="24"/>
        </w:rPr>
        <w:t>s</w:t>
      </w:r>
      <w:r w:rsidRPr="00F82FF8">
        <w:rPr>
          <w:rFonts w:ascii="Times New Roman" w:hAnsi="Times New Roman" w:cs="Times New Roman"/>
          <w:sz w:val="24"/>
          <w:szCs w:val="24"/>
        </w:rPr>
        <w:t xml:space="preserve"> </w:t>
      </w:r>
      <w:r w:rsidR="002C1CF7">
        <w:rPr>
          <w:rFonts w:ascii="Times New Roman" w:hAnsi="Times New Roman" w:cs="Times New Roman"/>
          <w:sz w:val="24"/>
          <w:szCs w:val="24"/>
        </w:rPr>
        <w:t xml:space="preserve">a </w:t>
      </w:r>
      <w:r w:rsidRPr="00F82FF8">
        <w:rPr>
          <w:rFonts w:ascii="Times New Roman" w:hAnsi="Times New Roman" w:cs="Times New Roman"/>
          <w:sz w:val="24"/>
          <w:szCs w:val="24"/>
        </w:rPr>
        <w:t>markedly different evolution</w:t>
      </w:r>
      <w:r w:rsidR="002C1CF7">
        <w:rPr>
          <w:rFonts w:ascii="Times New Roman" w:hAnsi="Times New Roman" w:cs="Times New Roman"/>
          <w:sz w:val="24"/>
          <w:szCs w:val="24"/>
        </w:rPr>
        <w:t xml:space="preserve">ary </w:t>
      </w:r>
      <w:r w:rsidR="00BC7A66">
        <w:rPr>
          <w:rFonts w:ascii="Times New Roman" w:hAnsi="Times New Roman" w:cs="Times New Roman"/>
          <w:sz w:val="24"/>
          <w:szCs w:val="24"/>
        </w:rPr>
        <w:t>scenario</w:t>
      </w:r>
      <w:r w:rsidRPr="00F82FF8">
        <w:rPr>
          <w:rFonts w:ascii="Times New Roman" w:hAnsi="Times New Roman" w:cs="Times New Roman"/>
          <w:sz w:val="24"/>
          <w:szCs w:val="24"/>
        </w:rPr>
        <w:t xml:space="preserve">. With a longer convergence duration and steeper initial subduction angle, </w:t>
      </w:r>
      <w:r w:rsidR="00BC7A66">
        <w:rPr>
          <w:rFonts w:ascii="Times New Roman" w:hAnsi="Times New Roman" w:cs="Times New Roman"/>
          <w:sz w:val="24"/>
          <w:szCs w:val="24"/>
        </w:rPr>
        <w:t>the upper plate</w:t>
      </w:r>
      <w:r w:rsidRPr="00F82FF8">
        <w:rPr>
          <w:rFonts w:ascii="Times New Roman" w:hAnsi="Times New Roman" w:cs="Times New Roman"/>
          <w:sz w:val="24"/>
          <w:szCs w:val="24"/>
        </w:rPr>
        <w:t xml:space="preserve"> transition</w:t>
      </w:r>
      <w:r w:rsidR="00BC7A66">
        <w:rPr>
          <w:rFonts w:ascii="Times New Roman" w:hAnsi="Times New Roman" w:cs="Times New Roman"/>
          <w:sz w:val="24"/>
          <w:szCs w:val="24"/>
        </w:rPr>
        <w:t xml:space="preserve">s </w:t>
      </w:r>
      <w:r w:rsidRPr="00F82FF8">
        <w:rPr>
          <w:rFonts w:ascii="Times New Roman" w:hAnsi="Times New Roman" w:cs="Times New Roman"/>
          <w:sz w:val="24"/>
          <w:szCs w:val="24"/>
        </w:rPr>
        <w:t xml:space="preserve">towards a </w:t>
      </w:r>
      <w:r w:rsidR="00BC7A66" w:rsidRPr="00F82FF8">
        <w:rPr>
          <w:rFonts w:ascii="Times New Roman" w:hAnsi="Times New Roman" w:cs="Times New Roman"/>
          <w:sz w:val="24"/>
          <w:szCs w:val="24"/>
        </w:rPr>
        <w:t>pervasive</w:t>
      </w:r>
      <w:r w:rsidR="00BC7A66" w:rsidRPr="00BC7A66">
        <w:rPr>
          <w:rFonts w:ascii="Times New Roman" w:hAnsi="Times New Roman" w:cs="Times New Roman"/>
          <w:sz w:val="24"/>
          <w:szCs w:val="24"/>
        </w:rPr>
        <w:t xml:space="preserve"> </w:t>
      </w:r>
      <w:r w:rsidR="00BC7A66">
        <w:rPr>
          <w:rFonts w:ascii="Times New Roman" w:hAnsi="Times New Roman" w:cs="Times New Roman"/>
          <w:sz w:val="24"/>
          <w:szCs w:val="24"/>
        </w:rPr>
        <w:t xml:space="preserve">and </w:t>
      </w:r>
      <w:r w:rsidR="00BC7A66" w:rsidRPr="00F82FF8">
        <w:rPr>
          <w:rFonts w:ascii="Times New Roman" w:hAnsi="Times New Roman" w:cs="Times New Roman"/>
          <w:sz w:val="24"/>
          <w:szCs w:val="24"/>
        </w:rPr>
        <w:t xml:space="preserve">persistent </w:t>
      </w:r>
      <w:r w:rsidRPr="00F82FF8">
        <w:rPr>
          <w:rFonts w:ascii="Times New Roman" w:hAnsi="Times New Roman" w:cs="Times New Roman"/>
          <w:sz w:val="24"/>
          <w:szCs w:val="24"/>
        </w:rPr>
        <w:t>compressional regime</w:t>
      </w:r>
      <w:r w:rsidR="00BC7A66">
        <w:rPr>
          <w:rFonts w:ascii="Times New Roman" w:hAnsi="Times New Roman" w:cs="Times New Roman"/>
          <w:sz w:val="24"/>
          <w:szCs w:val="24"/>
        </w:rPr>
        <w:t>,</w:t>
      </w:r>
      <w:r w:rsidRPr="00F82FF8">
        <w:rPr>
          <w:rFonts w:ascii="Times New Roman" w:hAnsi="Times New Roman" w:cs="Times New Roman"/>
          <w:sz w:val="24"/>
          <w:szCs w:val="24"/>
        </w:rPr>
        <w:t xml:space="preserve"> </w:t>
      </w:r>
      <w:r w:rsidR="00BC7A66">
        <w:rPr>
          <w:rFonts w:ascii="Times New Roman" w:hAnsi="Times New Roman" w:cs="Times New Roman"/>
          <w:sz w:val="24"/>
          <w:szCs w:val="24"/>
        </w:rPr>
        <w:t>i</w:t>
      </w:r>
      <w:r w:rsidRPr="00F82FF8">
        <w:rPr>
          <w:rFonts w:ascii="Times New Roman" w:hAnsi="Times New Roman" w:cs="Times New Roman"/>
          <w:sz w:val="24"/>
          <w:szCs w:val="24"/>
        </w:rPr>
        <w:t xml:space="preserve">n contrast to the </w:t>
      </w:r>
      <w:r w:rsidR="00BC7A66">
        <w:rPr>
          <w:rFonts w:ascii="Times New Roman" w:hAnsi="Times New Roman" w:cs="Times New Roman" w:hint="eastAsia"/>
          <w:sz w:val="24"/>
          <w:szCs w:val="24"/>
        </w:rPr>
        <w:t>o</w:t>
      </w:r>
      <w:r w:rsidR="00BC7A66">
        <w:rPr>
          <w:rFonts w:ascii="Times New Roman" w:hAnsi="Times New Roman" w:cs="Times New Roman"/>
          <w:sz w:val="24"/>
          <w:szCs w:val="24"/>
        </w:rPr>
        <w:t xml:space="preserve">verall </w:t>
      </w:r>
      <w:r w:rsidRPr="00F82FF8">
        <w:rPr>
          <w:rFonts w:ascii="Times New Roman" w:hAnsi="Times New Roman" w:cs="Times New Roman"/>
          <w:sz w:val="24"/>
          <w:szCs w:val="24"/>
        </w:rPr>
        <w:t xml:space="preserve">extension observed in Model B. Quantitatively, the integrated horizontal stress within the overriding plate at </w:t>
      </w:r>
      <w:proofErr w:type="gramStart"/>
      <w:r w:rsidRPr="00F82FF8">
        <w:rPr>
          <w:rFonts w:ascii="Times New Roman" w:hAnsi="Times New Roman" w:cs="Times New Roman"/>
          <w:sz w:val="24"/>
          <w:szCs w:val="24"/>
        </w:rPr>
        <w:t>a distance of 300</w:t>
      </w:r>
      <w:proofErr w:type="gramEnd"/>
      <w:r w:rsidRPr="00F82FF8">
        <w:rPr>
          <w:rFonts w:ascii="Times New Roman" w:hAnsi="Times New Roman" w:cs="Times New Roman"/>
          <w:sz w:val="24"/>
          <w:szCs w:val="24"/>
        </w:rPr>
        <w:t xml:space="preserve"> km from the trench reached 100</w:t>
      </w:r>
      <w:r w:rsidR="00C91A82" w:rsidRPr="00C91A82">
        <w:rPr>
          <w:rFonts w:ascii="Times New Roman" w:hAnsi="Times New Roman" w:cs="Times New Roman"/>
          <w:sz w:val="24"/>
          <w:szCs w:val="24"/>
        </w:rPr>
        <w:t>–</w:t>
      </w:r>
      <w:r w:rsidRPr="00F82FF8">
        <w:rPr>
          <w:rFonts w:ascii="Times New Roman" w:hAnsi="Times New Roman" w:cs="Times New Roman"/>
          <w:sz w:val="24"/>
          <w:szCs w:val="24"/>
        </w:rPr>
        <w:t>200 MPa in Model C, compared to an extensional stress of 30</w:t>
      </w:r>
      <w:r w:rsidR="00C91A82" w:rsidRPr="00C91A82">
        <w:rPr>
          <w:rFonts w:ascii="Times New Roman" w:hAnsi="Times New Roman" w:cs="Times New Roman"/>
          <w:sz w:val="24"/>
          <w:szCs w:val="24"/>
        </w:rPr>
        <w:t>–</w:t>
      </w:r>
      <w:r w:rsidRPr="00F82FF8">
        <w:rPr>
          <w:rFonts w:ascii="Times New Roman" w:hAnsi="Times New Roman" w:cs="Times New Roman"/>
          <w:sz w:val="24"/>
          <w:szCs w:val="24"/>
        </w:rPr>
        <w:t xml:space="preserve">50 MPa in Model B. This transition to compression in Model C is attributed to enhanced plate coupling and reduced slab rollback efficiency under these parameter settings. </w:t>
      </w:r>
    </w:p>
    <w:p w14:paraId="6CDF341C" w14:textId="74665EDD" w:rsidR="00F82FF8" w:rsidRPr="00F82FF8" w:rsidRDefault="00F82FF8" w:rsidP="00B779C1">
      <w:pPr>
        <w:pStyle w:val="a3"/>
        <w:ind w:firstLineChars="200" w:firstLine="489"/>
        <w:rPr>
          <w:rFonts w:ascii="Times New Roman" w:hAnsi="Times New Roman" w:cs="Times New Roman"/>
          <w:sz w:val="24"/>
          <w:szCs w:val="24"/>
        </w:rPr>
      </w:pPr>
      <w:r w:rsidRPr="00BC7A66">
        <w:rPr>
          <w:rFonts w:ascii="Times New Roman" w:hAnsi="Times New Roman" w:cs="Times New Roman"/>
          <w:b/>
          <w:bCs/>
          <w:sz w:val="24"/>
          <w:szCs w:val="24"/>
        </w:rPr>
        <w:t>Fig</w:t>
      </w:r>
      <w:r w:rsidR="00BC7A66" w:rsidRPr="00BC7A66">
        <w:rPr>
          <w:rFonts w:ascii="Times New Roman" w:hAnsi="Times New Roman" w:cs="Times New Roman"/>
          <w:b/>
          <w:bCs/>
          <w:sz w:val="24"/>
          <w:szCs w:val="24"/>
        </w:rPr>
        <w:t xml:space="preserve">ure </w:t>
      </w:r>
      <w:r w:rsidRPr="00BC7A66">
        <w:rPr>
          <w:rFonts w:ascii="Times New Roman" w:hAnsi="Times New Roman" w:cs="Times New Roman"/>
          <w:b/>
          <w:bCs/>
          <w:sz w:val="24"/>
          <w:szCs w:val="24"/>
        </w:rPr>
        <w:t>S</w:t>
      </w:r>
      <w:r w:rsidR="00BC7A66" w:rsidRPr="00BC7A66">
        <w:rPr>
          <w:rFonts w:ascii="Times New Roman" w:hAnsi="Times New Roman" w:cs="Times New Roman"/>
          <w:b/>
          <w:bCs/>
          <w:sz w:val="24"/>
          <w:szCs w:val="24"/>
        </w:rPr>
        <w:t>8G</w:t>
      </w:r>
      <w:r w:rsidRPr="00F82FF8">
        <w:rPr>
          <w:rFonts w:ascii="Times New Roman" w:hAnsi="Times New Roman" w:cs="Times New Roman"/>
          <w:sz w:val="24"/>
          <w:szCs w:val="24"/>
        </w:rPr>
        <w:t xml:space="preserve"> further synthesizes these parametric dependencies, illustrating the systematic shift from</w:t>
      </w:r>
      <w:r w:rsidR="00BC7A66">
        <w:rPr>
          <w:rFonts w:ascii="Times New Roman" w:hAnsi="Times New Roman" w:cs="Times New Roman"/>
          <w:sz w:val="24"/>
          <w:szCs w:val="24"/>
        </w:rPr>
        <w:t xml:space="preserve"> extensional</w:t>
      </w:r>
      <w:r w:rsidRPr="00F82FF8">
        <w:rPr>
          <w:rFonts w:ascii="Times New Roman" w:hAnsi="Times New Roman" w:cs="Times New Roman"/>
          <w:sz w:val="24"/>
          <w:szCs w:val="24"/>
        </w:rPr>
        <w:t xml:space="preserve"> to </w:t>
      </w:r>
      <w:r w:rsidR="00BC7A66">
        <w:rPr>
          <w:rFonts w:ascii="Times New Roman" w:hAnsi="Times New Roman" w:cs="Times New Roman"/>
          <w:sz w:val="24"/>
          <w:szCs w:val="24"/>
        </w:rPr>
        <w:t>compressional</w:t>
      </w:r>
      <w:r w:rsidRPr="00F82FF8">
        <w:rPr>
          <w:rFonts w:ascii="Times New Roman" w:hAnsi="Times New Roman" w:cs="Times New Roman"/>
          <w:sz w:val="24"/>
          <w:szCs w:val="24"/>
        </w:rPr>
        <w:t xml:space="preserve"> </w:t>
      </w:r>
      <w:r w:rsidR="00BC7A66">
        <w:rPr>
          <w:rFonts w:ascii="Times New Roman" w:hAnsi="Times New Roman" w:cs="Times New Roman"/>
          <w:sz w:val="24"/>
          <w:szCs w:val="24"/>
        </w:rPr>
        <w:t>conditions</w:t>
      </w:r>
      <w:r w:rsidRPr="00F82FF8">
        <w:rPr>
          <w:rFonts w:ascii="Times New Roman" w:hAnsi="Times New Roman" w:cs="Times New Roman"/>
          <w:sz w:val="24"/>
          <w:szCs w:val="24"/>
        </w:rPr>
        <w:t xml:space="preserve"> as a function of oceanic plate age and initial subduction angle under both 20 Ma and 40 Ma convergence durations.</w:t>
      </w:r>
      <w:r w:rsidR="00B779C1">
        <w:rPr>
          <w:rFonts w:ascii="Times New Roman" w:hAnsi="Times New Roman" w:cs="Times New Roman"/>
          <w:sz w:val="24"/>
          <w:szCs w:val="24"/>
        </w:rPr>
        <w:t xml:space="preserve"> </w:t>
      </w:r>
      <w:r w:rsidRPr="00F82FF8">
        <w:rPr>
          <w:rFonts w:ascii="Times New Roman" w:hAnsi="Times New Roman" w:cs="Times New Roman"/>
          <w:sz w:val="24"/>
          <w:szCs w:val="24"/>
        </w:rPr>
        <w:t xml:space="preserve">These numerical experiments underscore the pivotal role of slab rollback dynamics in dictating orogenic style. The presence of a younger, less dense oceanic plate in Model A impedes slab rollback, resulting in reduced mantle upwelling and a weaker extensional response in the overriding plate. Conversely, the steeper initial subduction angle and prolonged convergence in Model C promote slab flattening and enhance compressional stresses, characteristic of </w:t>
      </w:r>
      <w:r w:rsidR="00C91A82" w:rsidRPr="00C91A82">
        <w:rPr>
          <w:rFonts w:ascii="Times New Roman" w:hAnsi="Times New Roman" w:cs="Times New Roman"/>
          <w:sz w:val="24"/>
          <w:szCs w:val="24"/>
        </w:rPr>
        <w:t>"advancing"</w:t>
      </w:r>
      <w:r w:rsidR="00BC7A66">
        <w:rPr>
          <w:rFonts w:ascii="Times New Roman" w:hAnsi="Times New Roman" w:cs="Times New Roman"/>
          <w:sz w:val="24"/>
          <w:szCs w:val="24"/>
        </w:rPr>
        <w:t xml:space="preserve"> type </w:t>
      </w:r>
      <w:r w:rsidRPr="00F82FF8">
        <w:rPr>
          <w:rFonts w:ascii="Times New Roman" w:hAnsi="Times New Roman" w:cs="Times New Roman"/>
          <w:sz w:val="24"/>
          <w:szCs w:val="24"/>
        </w:rPr>
        <w:t xml:space="preserve">orogens. </w:t>
      </w:r>
      <w:r w:rsidR="00BC7A66">
        <w:rPr>
          <w:rFonts w:ascii="Times New Roman" w:hAnsi="Times New Roman" w:cs="Times New Roman"/>
          <w:sz w:val="24"/>
          <w:szCs w:val="24"/>
        </w:rPr>
        <w:t>T</w:t>
      </w:r>
      <w:r w:rsidRPr="00F82FF8">
        <w:rPr>
          <w:rFonts w:ascii="Times New Roman" w:hAnsi="Times New Roman" w:cs="Times New Roman"/>
          <w:sz w:val="24"/>
          <w:szCs w:val="24"/>
        </w:rPr>
        <w:t>he intermediate parameter configuration of Model B, however, facilitates efficient slab rollback, which induces robust mantle convection</w:t>
      </w:r>
      <w:r w:rsidR="00BC7A66">
        <w:rPr>
          <w:rFonts w:ascii="Times New Roman" w:hAnsi="Times New Roman" w:cs="Times New Roman"/>
          <w:sz w:val="24"/>
          <w:szCs w:val="24"/>
        </w:rPr>
        <w:t xml:space="preserve"> within the mantle wedge</w:t>
      </w:r>
      <w:r w:rsidRPr="00F82FF8">
        <w:rPr>
          <w:rFonts w:ascii="Times New Roman" w:hAnsi="Times New Roman" w:cs="Times New Roman"/>
          <w:sz w:val="24"/>
          <w:szCs w:val="24"/>
        </w:rPr>
        <w:t xml:space="preserve">. This rollback-induced mantle upwelling weakens the overriding plate, promoting </w:t>
      </w:r>
      <w:r w:rsidR="00FC3BAD">
        <w:rPr>
          <w:rFonts w:ascii="Times New Roman" w:hAnsi="Times New Roman" w:cs="Times New Roman" w:hint="eastAsia"/>
          <w:sz w:val="24"/>
          <w:szCs w:val="24"/>
        </w:rPr>
        <w:t>up</w:t>
      </w:r>
      <w:r w:rsidR="00FC3BAD">
        <w:rPr>
          <w:rFonts w:ascii="Times New Roman" w:hAnsi="Times New Roman" w:cs="Times New Roman"/>
          <w:sz w:val="24"/>
          <w:szCs w:val="24"/>
        </w:rPr>
        <w:t>per plate deformation closely associated with mantle flows.</w:t>
      </w:r>
      <w:r w:rsidRPr="00F82FF8">
        <w:rPr>
          <w:rFonts w:ascii="Times New Roman" w:hAnsi="Times New Roman" w:cs="Times New Roman"/>
          <w:sz w:val="24"/>
          <w:szCs w:val="24"/>
        </w:rPr>
        <w:t xml:space="preserve"> </w:t>
      </w:r>
    </w:p>
    <w:p w14:paraId="7A423801" w14:textId="77777777" w:rsidR="00F82FF8" w:rsidRPr="00F82FF8" w:rsidRDefault="00F82FF8" w:rsidP="002D6230">
      <w:pPr>
        <w:pStyle w:val="a3"/>
        <w:rPr>
          <w:rFonts w:ascii="Times New Roman" w:hAnsi="Times New Roman" w:cs="Times New Roman"/>
          <w:sz w:val="24"/>
          <w:szCs w:val="24"/>
        </w:rPr>
      </w:pPr>
    </w:p>
    <w:p w14:paraId="072E21B5" w14:textId="3367FB50" w:rsidR="002D6230" w:rsidRDefault="002D6230" w:rsidP="002D6230">
      <w:pPr>
        <w:pStyle w:val="a3"/>
        <w:rPr>
          <w:rFonts w:ascii="Times New Roman" w:hAnsi="Times New Roman" w:cs="Times New Roman"/>
          <w:sz w:val="24"/>
          <w:szCs w:val="24"/>
        </w:rPr>
      </w:pPr>
      <w:r>
        <w:rPr>
          <w:rFonts w:ascii="Times New Roman" w:hAnsi="Times New Roman" w:cs="Times New Roman"/>
          <w:sz w:val="24"/>
          <w:szCs w:val="24"/>
        </w:rPr>
        <w:br w:type="page"/>
      </w:r>
    </w:p>
    <w:p w14:paraId="31802974" w14:textId="344D2F4D" w:rsidR="00C05556" w:rsidRDefault="00FB19F4" w:rsidP="00BA7EC9">
      <w:pPr>
        <w:jc w:val="center"/>
        <w:rPr>
          <w:szCs w:val="24"/>
        </w:rPr>
      </w:pPr>
      <w:r>
        <w:rPr>
          <w:noProof/>
          <w:szCs w:val="24"/>
        </w:rPr>
        <w:lastRenderedPageBreak/>
        <w:drawing>
          <wp:inline distT="0" distB="0" distL="0" distR="0" wp14:anchorId="557E781B" wp14:editId="690030E3">
            <wp:extent cx="5943600" cy="4173855"/>
            <wp:effectExtent l="0" t="0" r="0" b="4445"/>
            <wp:docPr id="844907974"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07974" name="图片 1" descr="地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73855"/>
                    </a:xfrm>
                    <a:prstGeom prst="rect">
                      <a:avLst/>
                    </a:prstGeom>
                  </pic:spPr>
                </pic:pic>
              </a:graphicData>
            </a:graphic>
          </wp:inline>
        </w:drawing>
      </w:r>
    </w:p>
    <w:p w14:paraId="1CC30329" w14:textId="77777777" w:rsidR="00C05556" w:rsidRDefault="00C05556" w:rsidP="001D0909">
      <w:pPr>
        <w:jc w:val="both"/>
        <w:rPr>
          <w:szCs w:val="24"/>
        </w:rPr>
      </w:pPr>
    </w:p>
    <w:p w14:paraId="005D0255" w14:textId="08970698" w:rsidR="00EB2F02" w:rsidRDefault="00000000" w:rsidP="001D0909">
      <w:pPr>
        <w:jc w:val="both"/>
        <w:rPr>
          <w:bCs/>
          <w:sz w:val="24"/>
          <w:szCs w:val="36"/>
        </w:rPr>
      </w:pPr>
      <w:r>
        <w:rPr>
          <w:rFonts w:hint="eastAsia"/>
          <w:b/>
          <w:sz w:val="24"/>
          <w:szCs w:val="36"/>
        </w:rPr>
        <w:t>Fig</w:t>
      </w:r>
      <w:r>
        <w:rPr>
          <w:b/>
          <w:sz w:val="24"/>
          <w:szCs w:val="36"/>
        </w:rPr>
        <w:t xml:space="preserve">. S1. </w:t>
      </w:r>
      <w:r w:rsidR="0000257F" w:rsidRPr="0000257F">
        <w:rPr>
          <w:b/>
          <w:sz w:val="24"/>
          <w:szCs w:val="36"/>
        </w:rPr>
        <w:t xml:space="preserve">Geological map of the study area of the </w:t>
      </w:r>
      <w:r w:rsidR="0000257F">
        <w:rPr>
          <w:rFonts w:hint="eastAsia"/>
          <w:b/>
          <w:sz w:val="24"/>
          <w:szCs w:val="36"/>
          <w:lang w:eastAsia="zh-CN"/>
        </w:rPr>
        <w:t>w</w:t>
      </w:r>
      <w:r w:rsidR="0000257F" w:rsidRPr="0000257F">
        <w:rPr>
          <w:b/>
          <w:sz w:val="24"/>
          <w:szCs w:val="36"/>
        </w:rPr>
        <w:t>estern Mongolia Collage (</w:t>
      </w:r>
      <w:r w:rsidR="00834700">
        <w:rPr>
          <w:rFonts w:hint="eastAsia"/>
          <w:b/>
          <w:sz w:val="24"/>
          <w:szCs w:val="36"/>
          <w:lang w:eastAsia="zh-CN"/>
        </w:rPr>
        <w:t>Supplement to</w:t>
      </w:r>
      <w:r w:rsidR="0000257F" w:rsidRPr="0000257F">
        <w:rPr>
          <w:rFonts w:hint="eastAsia"/>
          <w:b/>
          <w:sz w:val="24"/>
          <w:szCs w:val="36"/>
          <w:lang w:eastAsia="zh-CN"/>
        </w:rPr>
        <w:t xml:space="preserve"> </w:t>
      </w:r>
      <w:r w:rsidR="0000257F" w:rsidRPr="0000257F">
        <w:rPr>
          <w:b/>
          <w:sz w:val="24"/>
          <w:szCs w:val="36"/>
        </w:rPr>
        <w:t xml:space="preserve">Figure </w:t>
      </w:r>
      <w:r w:rsidR="002A77B7">
        <w:rPr>
          <w:b/>
          <w:sz w:val="24"/>
          <w:szCs w:val="36"/>
        </w:rPr>
        <w:t>2</w:t>
      </w:r>
      <w:r w:rsidR="00834700">
        <w:rPr>
          <w:b/>
          <w:sz w:val="24"/>
          <w:szCs w:val="36"/>
        </w:rPr>
        <w:t>a</w:t>
      </w:r>
      <w:r w:rsidR="0000257F" w:rsidRPr="0000257F">
        <w:rPr>
          <w:b/>
          <w:sz w:val="24"/>
          <w:szCs w:val="36"/>
        </w:rPr>
        <w:t xml:space="preserve">). </w:t>
      </w:r>
      <w:r w:rsidR="0000257F" w:rsidRPr="001D0909">
        <w:rPr>
          <w:bCs/>
          <w:sz w:val="24"/>
          <w:szCs w:val="36"/>
        </w:rPr>
        <w:t xml:space="preserve">The small circles are dated granitoids with ages and references shown in </w:t>
      </w:r>
      <w:r w:rsidR="0000257F" w:rsidRPr="004E4F87">
        <w:rPr>
          <w:b/>
          <w:sz w:val="24"/>
          <w:szCs w:val="36"/>
        </w:rPr>
        <w:t xml:space="preserve">Table </w:t>
      </w:r>
      <w:r w:rsidR="001D0909" w:rsidRPr="004E4F87">
        <w:rPr>
          <w:b/>
          <w:sz w:val="24"/>
          <w:szCs w:val="36"/>
        </w:rPr>
        <w:t>S</w:t>
      </w:r>
      <w:r w:rsidR="0000257F" w:rsidRPr="004E4F87">
        <w:rPr>
          <w:b/>
          <w:sz w:val="24"/>
          <w:szCs w:val="36"/>
        </w:rPr>
        <w:t>2</w:t>
      </w:r>
      <w:r w:rsidR="0000257F" w:rsidRPr="001D0909">
        <w:rPr>
          <w:bCs/>
          <w:sz w:val="24"/>
          <w:szCs w:val="36"/>
        </w:rPr>
        <w:t>. The four yellow rectangular frames represent the locations for the structural studies</w:t>
      </w:r>
      <w:r w:rsidR="00DD4027">
        <w:rPr>
          <w:bCs/>
          <w:sz w:val="24"/>
          <w:szCs w:val="36"/>
          <w:lang w:eastAsia="zh-CN"/>
        </w:rPr>
        <w:t xml:space="preserve"> listed in</w:t>
      </w:r>
      <w:r w:rsidR="00DD4027" w:rsidRPr="00DD4027">
        <w:rPr>
          <w:b/>
          <w:sz w:val="24"/>
          <w:szCs w:val="36"/>
          <w:lang w:eastAsia="zh-CN"/>
        </w:rPr>
        <w:t xml:space="preserve"> Table S3</w:t>
      </w:r>
      <w:r w:rsidR="0000257F" w:rsidRPr="001D0909">
        <w:rPr>
          <w:rFonts w:hint="eastAsia"/>
          <w:bCs/>
          <w:sz w:val="24"/>
          <w:szCs w:val="36"/>
          <w:lang w:eastAsia="zh-CN"/>
        </w:rPr>
        <w:t>.</w:t>
      </w:r>
      <w:r w:rsidR="0000257F" w:rsidRPr="001D0909">
        <w:rPr>
          <w:bCs/>
          <w:sz w:val="24"/>
          <w:szCs w:val="36"/>
        </w:rPr>
        <w:t xml:space="preserve"> Ages for the ophiolitic suites: 1. </w:t>
      </w:r>
      <w:proofErr w:type="spellStart"/>
      <w:r w:rsidR="0000257F" w:rsidRPr="001D0909">
        <w:rPr>
          <w:bCs/>
          <w:sz w:val="24"/>
          <w:szCs w:val="36"/>
        </w:rPr>
        <w:t>Agardag-Teskhem</w:t>
      </w:r>
      <w:proofErr w:type="spellEnd"/>
      <w:r w:rsidR="0000257F" w:rsidRPr="001D0909">
        <w:rPr>
          <w:bCs/>
          <w:sz w:val="24"/>
          <w:szCs w:val="36"/>
        </w:rPr>
        <w:t xml:space="preserve"> ophiolite (570 ± 2 Ma</w:t>
      </w:r>
      <w:r w:rsidR="004E4F87">
        <w:rPr>
          <w:bCs/>
          <w:sz w:val="24"/>
          <w:szCs w:val="36"/>
        </w:rPr>
        <w:t>)</w:t>
      </w:r>
      <w:r w:rsidR="004E4F87">
        <w:rPr>
          <w:bCs/>
          <w:sz w:val="24"/>
          <w:szCs w:val="36"/>
        </w:rPr>
        <w:fldChar w:fldCharType="begin"/>
      </w:r>
      <w:r w:rsidR="0046217C">
        <w:rPr>
          <w:bCs/>
          <w:sz w:val="24"/>
          <w:szCs w:val="36"/>
        </w:rPr>
        <w:instrText xml:space="preserve"> ADDIN ZOTERO_ITEM CSL_CITATION {"citationID":"ApOHgejW","properties":{"formattedCitation":"\\super 36\\nosupersub{}","plainCitation":"36","noteIndex":0},"citationItems":[{"id":1387,"uris":["http://zotero.org/users/15804037/items/5EGRXLWW"],"itemData":{"id":1387,"type":"article-journal","container-title":"Contributions to Mineralogy and Petrology","ISSN":"0010-7999","page":"154-174","title":"Coupled evolution of back-arc and island arc-like mafic crust in the late-Neoproterozoic Agardagh Tes-Chem ophiolite, Central Asia: evidence from trace element and Sr-Nd-Pb isotope data","volume":"143","author":[{"literal":"Pfänder, Jörg A"},{"literal":"Jochum, Klaus Peter"},{"literal":"Todt, W"},{"literal":"Kröner, Alfred"},{"literal":"Kozakov, I"}],"issued":{"date-parts":[["2002"]]}}}],"schema":"https://github.com/citation-style-language/schema/raw/master/csl-citation.json"} </w:instrText>
      </w:r>
      <w:r w:rsidR="004E4F87">
        <w:rPr>
          <w:bCs/>
          <w:sz w:val="24"/>
          <w:szCs w:val="36"/>
        </w:rPr>
        <w:fldChar w:fldCharType="separate"/>
      </w:r>
      <w:r w:rsidR="0046217C" w:rsidRPr="0046217C">
        <w:rPr>
          <w:sz w:val="24"/>
          <w:szCs w:val="24"/>
          <w:vertAlign w:val="superscript"/>
          <w:lang w:eastAsia="zh-CN"/>
        </w:rPr>
        <w:t>36</w:t>
      </w:r>
      <w:r w:rsidR="004E4F87">
        <w:rPr>
          <w:bCs/>
          <w:sz w:val="24"/>
          <w:szCs w:val="36"/>
        </w:rPr>
        <w:fldChar w:fldCharType="end"/>
      </w:r>
      <w:r w:rsidR="0000257F" w:rsidRPr="001D0909">
        <w:rPr>
          <w:bCs/>
          <w:sz w:val="24"/>
          <w:szCs w:val="36"/>
        </w:rPr>
        <w:t xml:space="preserve">; 2. Tas </w:t>
      </w:r>
      <w:proofErr w:type="spellStart"/>
      <w:r w:rsidR="0000257F" w:rsidRPr="001D0909">
        <w:rPr>
          <w:bCs/>
          <w:sz w:val="24"/>
          <w:szCs w:val="36"/>
        </w:rPr>
        <w:t>Khairkhan</w:t>
      </w:r>
      <w:proofErr w:type="spellEnd"/>
      <w:r w:rsidR="0000257F" w:rsidRPr="001D0909">
        <w:rPr>
          <w:bCs/>
          <w:sz w:val="24"/>
          <w:szCs w:val="36"/>
        </w:rPr>
        <w:t xml:space="preserve"> ophiolite</w:t>
      </w:r>
      <w:r w:rsidR="004E4F87">
        <w:rPr>
          <w:bCs/>
          <w:sz w:val="24"/>
          <w:szCs w:val="36"/>
        </w:rPr>
        <w:fldChar w:fldCharType="begin"/>
      </w:r>
      <w:r w:rsidR="0046217C">
        <w:rPr>
          <w:bCs/>
          <w:sz w:val="24"/>
          <w:szCs w:val="36"/>
        </w:rPr>
        <w:instrText xml:space="preserve"> ADDIN ZOTERO_ITEM CSL_CITATION {"citationID":"ykB5SLua","properties":{"formattedCitation":"\\super 37\\nosupersub{}","plainCitation":"37","noteIndex":0},"citationItems":[{"id":1169,"uris":["http://zotero.org/users/15804037/items/ZMLD4VUE"],"itemData":{"i</w:instrText>
      </w:r>
      <w:r w:rsidR="0046217C">
        <w:rPr>
          <w:rFonts w:hint="eastAsia"/>
          <w:bCs/>
          <w:sz w:val="24"/>
          <w:szCs w:val="36"/>
        </w:rPr>
        <w:instrText>d":1169,"type":"article-journal","abstract":"The position of structures of Mongolia during Rodinia break</w:instrText>
      </w:r>
      <w:r w:rsidR="0046217C">
        <w:rPr>
          <w:rFonts w:hint="eastAsia"/>
          <w:bCs/>
          <w:sz w:val="24"/>
          <w:szCs w:val="36"/>
        </w:rPr>
        <w:instrText>‐</w:instrText>
      </w:r>
      <w:r w:rsidR="0046217C">
        <w:rPr>
          <w:rFonts w:hint="eastAsia"/>
          <w:bCs/>
          <w:sz w:val="24"/>
          <w:szCs w:val="36"/>
        </w:rPr>
        <w:instrText>up and Paleo</w:instrText>
      </w:r>
      <w:r w:rsidR="0046217C">
        <w:rPr>
          <w:rFonts w:hint="eastAsia"/>
          <w:bCs/>
          <w:sz w:val="24"/>
          <w:szCs w:val="36"/>
        </w:rPr>
        <w:instrText>‐</w:instrText>
      </w:r>
      <w:r w:rsidR="0046217C">
        <w:rPr>
          <w:rFonts w:hint="eastAsia"/>
          <w:bCs/>
          <w:sz w:val="24"/>
          <w:szCs w:val="36"/>
        </w:rPr>
        <w:instrText>Asian Ocean opening is debatable, and reconstructions between them are poorly known. In this paper, we apply an integrated approach to the not widely known yet distinctive structure (ribbon</w:instrText>
      </w:r>
      <w:r w:rsidR="0046217C">
        <w:rPr>
          <w:rFonts w:hint="eastAsia"/>
          <w:bCs/>
          <w:sz w:val="24"/>
          <w:szCs w:val="36"/>
        </w:rPr>
        <w:instrText>‐</w:instrText>
      </w:r>
      <w:r w:rsidR="0046217C">
        <w:rPr>
          <w:rFonts w:hint="eastAsia"/>
          <w:bCs/>
          <w:sz w:val="24"/>
          <w:szCs w:val="36"/>
        </w:rPr>
        <w:instrText>like) of the Lake and Mongolian Altay zones in western Mongolia, relating these with the surrounding Tuva</w:instrText>
      </w:r>
      <w:r w:rsidR="0046217C">
        <w:rPr>
          <w:rFonts w:hint="eastAsia"/>
          <w:bCs/>
          <w:sz w:val="24"/>
          <w:szCs w:val="36"/>
        </w:rPr>
        <w:instrText>–</w:instrText>
      </w:r>
      <w:r w:rsidR="0046217C">
        <w:rPr>
          <w:rFonts w:hint="eastAsia"/>
          <w:bCs/>
          <w:sz w:val="24"/>
          <w:szCs w:val="36"/>
        </w:rPr>
        <w:instrText>Mongolian and central Mongolian microcontinents (CMMs) development within the Central Asian Orogenic Belt (CAOB) and Paleo</w:instrText>
      </w:r>
      <w:r w:rsidR="0046217C">
        <w:rPr>
          <w:rFonts w:hint="eastAsia"/>
          <w:bCs/>
          <w:sz w:val="24"/>
          <w:szCs w:val="36"/>
        </w:rPr>
        <w:instrText>‐</w:instrText>
      </w:r>
      <w:r w:rsidR="0046217C">
        <w:rPr>
          <w:rFonts w:hint="eastAsia"/>
          <w:bCs/>
          <w:sz w:val="24"/>
          <w:szCs w:val="36"/>
        </w:rPr>
        <w:instrText>Asian Ocean evolution. We present a summary of the Neoproterozoic</w:instrText>
      </w:r>
      <w:r w:rsidR="0046217C">
        <w:rPr>
          <w:rFonts w:hint="eastAsia"/>
          <w:bCs/>
          <w:sz w:val="24"/>
          <w:szCs w:val="36"/>
        </w:rPr>
        <w:instrText>–</w:instrText>
      </w:r>
      <w:r w:rsidR="0046217C">
        <w:rPr>
          <w:rFonts w:hint="eastAsia"/>
          <w:bCs/>
          <w:sz w:val="24"/>
          <w:szCs w:val="36"/>
        </w:rPr>
        <w:instrText>early Palaeozoic tectonic development of western Mongolia and the CAOB and suggest a new comprehensive model for its evolution. The Lake zone of Mongolia is a maj</w:instrText>
      </w:r>
      <w:r w:rsidR="0046217C">
        <w:rPr>
          <w:bCs/>
          <w:sz w:val="24"/>
          <w:szCs w:val="36"/>
        </w:rPr>
        <w:instrText>or zone of ophiolite and arc complexes within the CAOB. The main sections of ophiolites are located along the west margin, bordering with Precambrian crystalline basement of the CMM. The ophiolites are distributed from north to south and have been dated t</w:instrText>
      </w:r>
      <w:r w:rsidR="0046217C">
        <w:rPr>
          <w:rFonts w:hint="eastAsia"/>
          <w:bCs/>
          <w:sz w:val="24"/>
          <w:szCs w:val="36"/>
        </w:rPr>
        <w:instrText>o have similar ages. A classic oceanic plate stratigraphy section is preserved in the Lake zone. Serpentinite mélange and other volcanogenic</w:instrText>
      </w:r>
      <w:r w:rsidR="0046217C">
        <w:rPr>
          <w:rFonts w:hint="eastAsia"/>
          <w:bCs/>
          <w:sz w:val="24"/>
          <w:szCs w:val="36"/>
        </w:rPr>
        <w:instrText>‐</w:instrText>
      </w:r>
      <w:r w:rsidR="0046217C">
        <w:rPr>
          <w:rFonts w:hint="eastAsia"/>
          <w:bCs/>
          <w:sz w:val="24"/>
          <w:szCs w:val="36"/>
        </w:rPr>
        <w:instrText>terrigenous assemblages from the Lake zone are characterized by a system of nappe sheets thrust over the Dzavkhan block of the CMM. The ribbon</w:instrText>
      </w:r>
      <w:r w:rsidR="0046217C">
        <w:rPr>
          <w:rFonts w:hint="eastAsia"/>
          <w:bCs/>
          <w:sz w:val="24"/>
          <w:szCs w:val="36"/>
        </w:rPr>
        <w:instrText>‐</w:instrText>
      </w:r>
      <w:r w:rsidR="0046217C">
        <w:rPr>
          <w:rFonts w:hint="eastAsia"/>
          <w:bCs/>
          <w:sz w:val="24"/>
          <w:szCs w:val="36"/>
        </w:rPr>
        <w:instrText>like structure that the southern part of the Altay</w:instrText>
      </w:r>
      <w:r w:rsidR="0046217C">
        <w:rPr>
          <w:rFonts w:hint="eastAsia"/>
          <w:bCs/>
          <w:sz w:val="24"/>
          <w:szCs w:val="36"/>
        </w:rPr>
        <w:instrText>–</w:instrText>
      </w:r>
      <w:r w:rsidR="0046217C">
        <w:rPr>
          <w:rFonts w:hint="eastAsia"/>
          <w:bCs/>
          <w:sz w:val="24"/>
          <w:szCs w:val="36"/>
        </w:rPr>
        <w:instrText>Lake zone preserves at present provides an explanation for the development between the Gondwana</w:instrText>
      </w:r>
      <w:r w:rsidR="0046217C">
        <w:rPr>
          <w:rFonts w:hint="eastAsia"/>
          <w:bCs/>
          <w:sz w:val="24"/>
          <w:szCs w:val="36"/>
        </w:rPr>
        <w:instrText>‐</w:instrText>
      </w:r>
      <w:r w:rsidR="0046217C">
        <w:rPr>
          <w:rFonts w:hint="eastAsia"/>
          <w:bCs/>
          <w:sz w:val="24"/>
          <w:szCs w:val="36"/>
        </w:rPr>
        <w:instrText>derived microcontinent and Paleo</w:instrText>
      </w:r>
      <w:r w:rsidR="0046217C">
        <w:rPr>
          <w:rFonts w:hint="eastAsia"/>
          <w:bCs/>
          <w:sz w:val="24"/>
          <w:szCs w:val="36"/>
        </w:rPr>
        <w:instrText>‐</w:instrText>
      </w:r>
      <w:r w:rsidR="0046217C">
        <w:rPr>
          <w:rFonts w:hint="eastAsia"/>
          <w:bCs/>
          <w:sz w:val="24"/>
          <w:szCs w:val="36"/>
        </w:rPr>
        <w:instrText>Asian Ocean. During the pre</w:instrText>
      </w:r>
      <w:r w:rsidR="0046217C">
        <w:rPr>
          <w:rFonts w:hint="eastAsia"/>
          <w:bCs/>
          <w:sz w:val="24"/>
          <w:szCs w:val="36"/>
        </w:rPr>
        <w:instrText>‐</w:instrText>
      </w:r>
      <w:r w:rsidR="0046217C">
        <w:rPr>
          <w:rFonts w:hint="eastAsia"/>
          <w:bCs/>
          <w:sz w:val="24"/>
          <w:szCs w:val="36"/>
        </w:rPr>
        <w:instrText>Neoproterozoic, convergence accretion between Siberia and the CMM formed the Tuva</w:instrText>
      </w:r>
      <w:r w:rsidR="0046217C">
        <w:rPr>
          <w:rFonts w:hint="eastAsia"/>
          <w:bCs/>
          <w:sz w:val="24"/>
          <w:szCs w:val="36"/>
        </w:rPr>
        <w:instrText>–</w:instrText>
      </w:r>
      <w:r w:rsidR="0046217C">
        <w:rPr>
          <w:rFonts w:hint="eastAsia"/>
          <w:bCs/>
          <w:sz w:val="24"/>
          <w:szCs w:val="36"/>
        </w:rPr>
        <w:instrText>Mongolian belt, which later converted to the Altay</w:instrText>
      </w:r>
      <w:r w:rsidR="0046217C">
        <w:rPr>
          <w:rFonts w:hint="eastAsia"/>
          <w:bCs/>
          <w:sz w:val="24"/>
          <w:szCs w:val="36"/>
        </w:rPr>
        <w:instrText>–</w:instrText>
      </w:r>
      <w:r w:rsidR="0046217C">
        <w:rPr>
          <w:rFonts w:hint="eastAsia"/>
          <w:bCs/>
          <w:sz w:val="24"/>
          <w:szCs w:val="36"/>
        </w:rPr>
        <w:instrText>Lake collision zone associated with the thrusting of its eastern margin. All well</w:instrText>
      </w:r>
      <w:r w:rsidR="0046217C">
        <w:rPr>
          <w:rFonts w:hint="eastAsia"/>
          <w:bCs/>
          <w:sz w:val="24"/>
          <w:szCs w:val="36"/>
        </w:rPr>
        <w:instrText>‐</w:instrText>
      </w:r>
      <w:r w:rsidR="0046217C">
        <w:rPr>
          <w:rFonts w:hint="eastAsia"/>
          <w:bCs/>
          <w:sz w:val="24"/>
          <w:szCs w:val="36"/>
        </w:rPr>
        <w:instrText>known ophiolites of western Mongolia (Agardag, Khantayshir</w:instrText>
      </w:r>
      <w:r w:rsidR="0046217C">
        <w:rPr>
          <w:bCs/>
          <w:sz w:val="24"/>
          <w:szCs w:val="36"/>
        </w:rPr>
        <w:instrText>, and Dariv) as well as ophiolites of the Erdene Uul area mostly correspond to an “open</w:instrText>
      </w:r>
      <w:r w:rsidR="0046217C">
        <w:rPr>
          <w:rFonts w:hint="eastAsia"/>
          <w:bCs/>
          <w:sz w:val="24"/>
          <w:szCs w:val="36"/>
        </w:rPr>
        <w:instrText>‐</w:instrText>
      </w:r>
      <w:r w:rsidR="0046217C">
        <w:rPr>
          <w:bCs/>
          <w:sz w:val="24"/>
          <w:szCs w:val="36"/>
        </w:rPr>
        <w:instrText>ocean” phase with drifting microcontinents between 655 and 540 Ma or Neoproterozoic. In the early Neoproterozoic, the Altay peninsula</w:instrText>
      </w:r>
      <w:r w:rsidR="0046217C">
        <w:rPr>
          <w:rFonts w:hint="eastAsia"/>
          <w:bCs/>
          <w:sz w:val="24"/>
          <w:szCs w:val="36"/>
        </w:rPr>
        <w:instrText>‐</w:instrText>
      </w:r>
      <w:r w:rsidR="0046217C">
        <w:rPr>
          <w:bCs/>
          <w:sz w:val="24"/>
          <w:szCs w:val="36"/>
        </w:rPr>
        <w:instrText xml:space="preserve">like ribbon microcontinent after </w:instrText>
      </w:r>
      <w:r w:rsidR="0046217C">
        <w:rPr>
          <w:rFonts w:hint="eastAsia"/>
          <w:bCs/>
          <w:sz w:val="24"/>
          <w:szCs w:val="36"/>
        </w:rPr>
        <w:instrText>rifting of East Gondwana gradually drifted to Siberia. In this time, the east margin of the Paleo</w:instrText>
      </w:r>
      <w:r w:rsidR="0046217C">
        <w:rPr>
          <w:rFonts w:hint="eastAsia"/>
          <w:bCs/>
          <w:sz w:val="24"/>
          <w:szCs w:val="36"/>
        </w:rPr>
        <w:instrText>‐</w:instrText>
      </w:r>
      <w:r w:rsidR="0046217C">
        <w:rPr>
          <w:rFonts w:hint="eastAsia"/>
          <w:bCs/>
          <w:sz w:val="24"/>
          <w:szCs w:val="36"/>
        </w:rPr>
        <w:instrText>Asian Ocean was developed as a passive margin with the Dzavkhan Block. The Paleo</w:instrText>
      </w:r>
      <w:r w:rsidR="0046217C">
        <w:rPr>
          <w:rFonts w:hint="eastAsia"/>
          <w:bCs/>
          <w:sz w:val="24"/>
          <w:szCs w:val="36"/>
        </w:rPr>
        <w:instrText>‐</w:instrText>
      </w:r>
      <w:r w:rsidR="0046217C">
        <w:rPr>
          <w:rFonts w:hint="eastAsia"/>
          <w:bCs/>
          <w:sz w:val="24"/>
          <w:szCs w:val="36"/>
        </w:rPr>
        <w:instrText>Asian ocean plate simultaneously drifted to the CMM, whereas the Altay microcontinent moved into Siberia</w:instrText>
      </w:r>
      <w:r w:rsidR="0046217C">
        <w:rPr>
          <w:rFonts w:hint="eastAsia"/>
          <w:bCs/>
          <w:sz w:val="24"/>
          <w:szCs w:val="36"/>
        </w:rPr>
        <w:instrText>‐</w:instrText>
      </w:r>
      <w:r w:rsidR="0046217C">
        <w:rPr>
          <w:rFonts w:hint="eastAsia"/>
          <w:bCs/>
          <w:sz w:val="24"/>
          <w:szCs w:val="36"/>
        </w:rPr>
        <w:instrText>CMM. In middle</w:instrText>
      </w:r>
      <w:r w:rsidR="0046217C">
        <w:rPr>
          <w:rFonts w:hint="eastAsia"/>
          <w:bCs/>
          <w:sz w:val="24"/>
          <w:szCs w:val="36"/>
        </w:rPr>
        <w:instrText>‐</w:instrText>
      </w:r>
      <w:r w:rsidR="0046217C">
        <w:rPr>
          <w:rFonts w:hint="eastAsia"/>
          <w:bCs/>
          <w:sz w:val="24"/>
          <w:szCs w:val="36"/>
        </w:rPr>
        <w:instrText>upper Neoproterozoic times, the eastern part of the Paleo</w:instrText>
      </w:r>
      <w:r w:rsidR="0046217C">
        <w:rPr>
          <w:rFonts w:hint="eastAsia"/>
          <w:bCs/>
          <w:sz w:val="24"/>
          <w:szCs w:val="36"/>
        </w:rPr>
        <w:instrText>‐</w:instrText>
      </w:r>
      <w:r w:rsidR="0046217C">
        <w:rPr>
          <w:rFonts w:hint="eastAsia"/>
          <w:bCs/>
          <w:sz w:val="24"/>
          <w:szCs w:val="36"/>
        </w:rPr>
        <w:instrText>Asian ocean plate was thrusted over the CMM, obducting ophiolites (e.g., Tas Khairkhan), in the early Cambrian time, an oceanic spreading centre (?) of the Paleo</w:instrText>
      </w:r>
      <w:r w:rsidR="0046217C">
        <w:rPr>
          <w:rFonts w:hint="eastAsia"/>
          <w:bCs/>
          <w:sz w:val="24"/>
          <w:szCs w:val="36"/>
        </w:rPr>
        <w:instrText>‐</w:instrText>
      </w:r>
      <w:r w:rsidR="0046217C">
        <w:rPr>
          <w:rFonts w:hint="eastAsia"/>
          <w:bCs/>
          <w:sz w:val="24"/>
          <w:szCs w:val="36"/>
        </w:rPr>
        <w:instrText>Asian Ocean reached the CMM and stopped obduction. In the Neoproterozoic, the west margin of the Paleo</w:instrText>
      </w:r>
      <w:r w:rsidR="0046217C">
        <w:rPr>
          <w:rFonts w:hint="eastAsia"/>
          <w:bCs/>
          <w:sz w:val="24"/>
          <w:szCs w:val="36"/>
        </w:rPr>
        <w:instrText>‐</w:instrText>
      </w:r>
      <w:r w:rsidR="0046217C">
        <w:rPr>
          <w:rFonts w:hint="eastAsia"/>
          <w:bCs/>
          <w:sz w:val="24"/>
          <w:szCs w:val="36"/>
        </w:rPr>
        <w:instrText>Asian Ocean was developed as an active continental margin, with subduction under the Gondwana</w:instrText>
      </w:r>
      <w:r w:rsidR="0046217C">
        <w:rPr>
          <w:rFonts w:hint="eastAsia"/>
          <w:bCs/>
          <w:sz w:val="24"/>
          <w:szCs w:val="36"/>
        </w:rPr>
        <w:instrText>‐</w:instrText>
      </w:r>
      <w:r w:rsidR="0046217C">
        <w:rPr>
          <w:rFonts w:hint="eastAsia"/>
          <w:bCs/>
          <w:sz w:val="24"/>
          <w:szCs w:val="36"/>
        </w:rPr>
        <w:instrText>derived microcontinent. In the early Cambrian, there was significant subduction rollback and accretion of seamounts (Turgen). Later, in middle Cambrian</w:instrText>
      </w:r>
      <w:r w:rsidR="0046217C">
        <w:rPr>
          <w:rFonts w:hint="eastAsia"/>
          <w:bCs/>
          <w:sz w:val="24"/>
          <w:szCs w:val="36"/>
        </w:rPr>
        <w:instrText>–</w:instrText>
      </w:r>
      <w:r w:rsidR="0046217C">
        <w:rPr>
          <w:rFonts w:hint="eastAsia"/>
          <w:bCs/>
          <w:sz w:val="24"/>
          <w:szCs w:val="36"/>
        </w:rPr>
        <w:instrText>early Ordovician times, a large turbidite sequence was deposited in Altay. During the Devonian to Carboniferous, the Paleo</w:instrText>
      </w:r>
      <w:r w:rsidR="0046217C">
        <w:rPr>
          <w:rFonts w:hint="eastAsia"/>
          <w:bCs/>
          <w:sz w:val="24"/>
          <w:szCs w:val="36"/>
        </w:rPr>
        <w:instrText>‐</w:instrText>
      </w:r>
      <w:r w:rsidR="0046217C">
        <w:rPr>
          <w:rFonts w:hint="eastAsia"/>
          <w:bCs/>
          <w:sz w:val="24"/>
          <w:szCs w:val="36"/>
        </w:rPr>
        <w:instrText xml:space="preserve">Asian Ocean was preserved as </w:instrText>
      </w:r>
      <w:r w:rsidR="0046217C">
        <w:rPr>
          <w:bCs/>
          <w:sz w:val="24"/>
          <w:szCs w:val="36"/>
        </w:rPr>
        <w:instrText>a remnant ocean or big sea (Lake zone), accumulating marine deposits after collision of Siberia and the Altay microcontinent by late Cambrian.","container-title":"Geological Journal","DOI":"10.1002/gj.3753","ISSN":"0072-1050, 1099-1034","issue":"3","journ</w:instrText>
      </w:r>
      <w:r w:rsidR="0046217C">
        <w:rPr>
          <w:rFonts w:hint="eastAsia"/>
          <w:bCs/>
          <w:sz w:val="24"/>
          <w:szCs w:val="36"/>
        </w:rPr>
        <w:instrText>alAbbreviation":"Geological Journal","language":"en","page":"2129-2149","source":"DOI.org (Crossref)","title":"The Early Palaeozoic mega</w:instrText>
      </w:r>
      <w:r w:rsidR="0046217C">
        <w:rPr>
          <w:rFonts w:hint="eastAsia"/>
          <w:bCs/>
          <w:sz w:val="24"/>
          <w:szCs w:val="36"/>
        </w:rPr>
        <w:instrText>‐</w:instrText>
      </w:r>
      <w:r w:rsidR="0046217C">
        <w:rPr>
          <w:rFonts w:hint="eastAsia"/>
          <w:bCs/>
          <w:sz w:val="24"/>
          <w:szCs w:val="36"/>
        </w:rPr>
        <w:instrText>thrusting of the Gondwana</w:instrText>
      </w:r>
      <w:r w:rsidR="0046217C">
        <w:rPr>
          <w:rFonts w:hint="eastAsia"/>
          <w:bCs/>
          <w:sz w:val="24"/>
          <w:szCs w:val="36"/>
        </w:rPr>
        <w:instrText>‐</w:instrText>
      </w:r>
      <w:r w:rsidR="0046217C">
        <w:rPr>
          <w:rFonts w:hint="eastAsia"/>
          <w:bCs/>
          <w:sz w:val="24"/>
          <w:szCs w:val="36"/>
        </w:rPr>
        <w:instrText>derived Altay</w:instrText>
      </w:r>
      <w:r w:rsidR="0046217C">
        <w:rPr>
          <w:rFonts w:hint="eastAsia"/>
          <w:bCs/>
          <w:sz w:val="24"/>
          <w:szCs w:val="36"/>
        </w:rPr>
        <w:instrText>–</w:instrText>
      </w:r>
      <w:r w:rsidR="0046217C">
        <w:rPr>
          <w:rFonts w:hint="eastAsia"/>
          <w:bCs/>
          <w:sz w:val="24"/>
          <w:szCs w:val="36"/>
        </w:rPr>
        <w:instrText>Lake zone in western Mongolia: Implications for the development of the Central Asian Orogenic Belt and Paleo</w:instrText>
      </w:r>
      <w:r w:rsidR="0046217C">
        <w:rPr>
          <w:rFonts w:hint="eastAsia"/>
          <w:bCs/>
          <w:sz w:val="24"/>
          <w:szCs w:val="36"/>
        </w:rPr>
        <w:instrText>‐</w:instrText>
      </w:r>
      <w:r w:rsidR="0046217C">
        <w:rPr>
          <w:rFonts w:hint="eastAsia"/>
          <w:bCs/>
          <w:sz w:val="24"/>
          <w:szCs w:val="36"/>
        </w:rPr>
        <w:instrText>Asian Ocean evolution","title-short":"The Early Palaeozoic mega</w:instrText>
      </w:r>
      <w:r w:rsidR="0046217C">
        <w:rPr>
          <w:rFonts w:hint="eastAsia"/>
          <w:bCs/>
          <w:sz w:val="24"/>
          <w:szCs w:val="36"/>
        </w:rPr>
        <w:instrText>‐</w:instrText>
      </w:r>
      <w:r w:rsidR="0046217C">
        <w:rPr>
          <w:rFonts w:hint="eastAsia"/>
          <w:bCs/>
          <w:sz w:val="24"/>
          <w:szCs w:val="36"/>
        </w:rPr>
        <w:instrText>thrusting of the Gondwana</w:instrText>
      </w:r>
      <w:r w:rsidR="0046217C">
        <w:rPr>
          <w:rFonts w:hint="eastAsia"/>
          <w:bCs/>
          <w:sz w:val="24"/>
          <w:szCs w:val="36"/>
        </w:rPr>
        <w:instrText>‐</w:instrText>
      </w:r>
      <w:r w:rsidR="0046217C">
        <w:rPr>
          <w:rFonts w:hint="eastAsia"/>
          <w:bCs/>
          <w:sz w:val="24"/>
          <w:szCs w:val="36"/>
        </w:rPr>
        <w:instrText>derived Altay</w:instrText>
      </w:r>
      <w:r w:rsidR="0046217C">
        <w:rPr>
          <w:rFonts w:hint="eastAsia"/>
          <w:bCs/>
          <w:sz w:val="24"/>
          <w:szCs w:val="36"/>
        </w:rPr>
        <w:instrText>–</w:instrText>
      </w:r>
      <w:r w:rsidR="0046217C">
        <w:rPr>
          <w:rFonts w:hint="eastAsia"/>
          <w:bCs/>
          <w:sz w:val="24"/>
          <w:szCs w:val="36"/>
        </w:rPr>
        <w:instrText>Lake zone in western Mongolia","volume":"55","author":[{"family":"Khukhuudei","given":"Ulambadrakh"},{"family":"Kusky","</w:instrText>
      </w:r>
      <w:r w:rsidR="0046217C">
        <w:rPr>
          <w:bCs/>
          <w:sz w:val="24"/>
          <w:szCs w:val="36"/>
        </w:rPr>
        <w:instrText xml:space="preserve">given":"Timothy"},{"family":"Otgonbayar","given":"Orolzodmaa"},{"family":"Wang","given":"Lu"}],"issued":{"date-parts":[["2020",3]]}}}],"schema":"https://github.com/citation-style-language/schema/raw/master/csl-citation.json"} </w:instrText>
      </w:r>
      <w:r w:rsidR="004E4F87">
        <w:rPr>
          <w:bCs/>
          <w:sz w:val="24"/>
          <w:szCs w:val="36"/>
        </w:rPr>
        <w:fldChar w:fldCharType="separate"/>
      </w:r>
      <w:r w:rsidR="0046217C" w:rsidRPr="0046217C">
        <w:rPr>
          <w:sz w:val="24"/>
          <w:szCs w:val="24"/>
          <w:vertAlign w:val="superscript"/>
          <w:lang w:eastAsia="zh-CN"/>
        </w:rPr>
        <w:t>37</w:t>
      </w:r>
      <w:r w:rsidR="004E4F87">
        <w:rPr>
          <w:bCs/>
          <w:sz w:val="24"/>
          <w:szCs w:val="36"/>
        </w:rPr>
        <w:fldChar w:fldCharType="end"/>
      </w:r>
      <w:r w:rsidR="0000257F" w:rsidRPr="001D0909">
        <w:rPr>
          <w:bCs/>
          <w:sz w:val="24"/>
          <w:szCs w:val="36"/>
        </w:rPr>
        <w:t xml:space="preserve">; 3. </w:t>
      </w:r>
      <w:proofErr w:type="spellStart"/>
      <w:r w:rsidR="0000257F" w:rsidRPr="001D0909">
        <w:rPr>
          <w:bCs/>
          <w:sz w:val="24"/>
          <w:szCs w:val="36"/>
        </w:rPr>
        <w:t>Dariv</w:t>
      </w:r>
      <w:proofErr w:type="spellEnd"/>
      <w:r w:rsidR="0000257F" w:rsidRPr="001D0909">
        <w:rPr>
          <w:bCs/>
          <w:sz w:val="24"/>
          <w:szCs w:val="36"/>
        </w:rPr>
        <w:t xml:space="preserve"> ophiolite (571–560 Ma</w:t>
      </w:r>
      <w:r w:rsidR="004E4F87">
        <w:rPr>
          <w:bCs/>
          <w:sz w:val="24"/>
          <w:szCs w:val="36"/>
        </w:rPr>
        <w:t>)</w:t>
      </w:r>
      <w:r w:rsidR="004E4F87">
        <w:rPr>
          <w:bCs/>
          <w:sz w:val="24"/>
          <w:szCs w:val="36"/>
        </w:rPr>
        <w:fldChar w:fldCharType="begin"/>
      </w:r>
      <w:r w:rsidR="0046217C">
        <w:rPr>
          <w:bCs/>
          <w:sz w:val="24"/>
          <w:szCs w:val="36"/>
        </w:rPr>
        <w:instrText xml:space="preserve"> ADDIN ZOTERO_ITEM CSL_CITATION {"citationID":"jEYoKb3a","properties":{"formattedCitation":"\\super 38,39\\nosupersub{}","plainCitation":"38,39","noteIndex":0},"citationItems":[{"id":942,"uris":["http://zotero.org/users/15804037/items/D23AE3NK"],"itemData":{"id":942,"type":"article-journal","container-title":"Earth-Science Reviews","DOI":"10.1016/j.earscirev.2014.02.006","ISSN":"00128252","journalAbbreviation":"Earth-Science Reviews","language":"en","page":"62-93","source":"DOI.org (Crossref)","title":"Zircon dating of Neoproterozoic and Cambrian ophiolites in West Mongolia and implications for the timing of orogenic processes in the central part of the Central Asian Orogenic Belt","volume":"133","author":[{"family":"Jian","given":"Ping"},{"family":"Kröner","given":"Alfred"},{"family":"Jahn","given":"Bor-ming"},{"family":"Windley","given":"Brian F."},{"family":"Shi","given":"Yuruo"},{"family":"Zhang","given":"Wei"},{"family":"Zhang","given":"Fuqin"},{"family":"Miao","given":"Laicheng"},{"family":"Tomurhuu","given":"Dondov"},{"family":"Liu","given":"Dunyi"}],"issued":{"date-parts":[["2014",6]]}}},{"id":1388,"uris":["http://zotero.org/users/15804037/items/JAQ62KVP"],"itemData":{"id":1388,"type":"article-journal","container-title":"Precambrian Research","issue":"1-4","page":"329-358","title":"The Palaeo-Asian ocean in the Neoproterozoic and early Palaeozoic: new geochronologic data and palaeotectonic reconstructions","volume":"122","author":[{"literal":"Khain, EV"},{"literal":"Bibikova, EV"},{"literal":"Salnikova, EB"},{"literal":"Kröner, A"},{"literal":"Gibsher, AS"},{"literal":"Didenko, AN"},{"literal":"Degtyarev, KE"},{"literal":"Fedotova, AA"}],"issued":{"date-parts":[["2003"]]}}}],"schema":"https://github.com/citation-style-language/schema/raw/master/csl-citation.json"} </w:instrText>
      </w:r>
      <w:r w:rsidR="004E4F87">
        <w:rPr>
          <w:bCs/>
          <w:sz w:val="24"/>
          <w:szCs w:val="36"/>
        </w:rPr>
        <w:fldChar w:fldCharType="separate"/>
      </w:r>
      <w:r w:rsidR="0046217C" w:rsidRPr="0046217C">
        <w:rPr>
          <w:sz w:val="24"/>
          <w:szCs w:val="24"/>
          <w:vertAlign w:val="superscript"/>
          <w:lang w:eastAsia="zh-CN"/>
        </w:rPr>
        <w:t>38,39</w:t>
      </w:r>
      <w:r w:rsidR="004E4F87">
        <w:rPr>
          <w:bCs/>
          <w:sz w:val="24"/>
          <w:szCs w:val="36"/>
        </w:rPr>
        <w:fldChar w:fldCharType="end"/>
      </w:r>
      <w:r w:rsidR="0000257F" w:rsidRPr="001D0909">
        <w:rPr>
          <w:bCs/>
          <w:sz w:val="24"/>
          <w:szCs w:val="36"/>
        </w:rPr>
        <w:t xml:space="preserve">; 4. </w:t>
      </w:r>
      <w:proofErr w:type="spellStart"/>
      <w:r w:rsidR="0000257F" w:rsidRPr="001D0909">
        <w:rPr>
          <w:bCs/>
          <w:sz w:val="24"/>
          <w:szCs w:val="36"/>
        </w:rPr>
        <w:t>Khantaishir</w:t>
      </w:r>
      <w:proofErr w:type="spellEnd"/>
      <w:r w:rsidR="0000257F" w:rsidRPr="001D0909">
        <w:rPr>
          <w:bCs/>
          <w:sz w:val="24"/>
          <w:szCs w:val="36"/>
        </w:rPr>
        <w:t xml:space="preserve"> ophiolite (573–566 Ma</w:t>
      </w:r>
      <w:r w:rsidR="004E4F87">
        <w:rPr>
          <w:bCs/>
          <w:sz w:val="24"/>
          <w:szCs w:val="36"/>
        </w:rPr>
        <w:t>)</w:t>
      </w:r>
      <w:r w:rsidR="004E4F87">
        <w:rPr>
          <w:bCs/>
          <w:sz w:val="24"/>
          <w:szCs w:val="36"/>
        </w:rPr>
        <w:fldChar w:fldCharType="begin"/>
      </w:r>
      <w:r w:rsidR="0046217C">
        <w:rPr>
          <w:bCs/>
          <w:sz w:val="24"/>
          <w:szCs w:val="36"/>
        </w:rPr>
        <w:instrText xml:space="preserve"> ADDIN ZOTERO_ITEM CSL_CITATION {"citationID":"W0OWIgeT","properties":{"formattedCitation":"\\super 38\\nosupersub{}","plainCitation":"38","noteIndex":0},"citationItems":[{"id":942,"uris":["http://zotero.org/users/15804037/items/D23AE3NK"],"itemData":{"id":942,"type":"article-journal","container-title":"Earth-Science Reviews","DOI":"10.1016/j.earscirev.2014.02.006","ISSN":"00128252","journalAbbreviation":"Earth-Science Reviews","language":"en","page":"62-93","source":"DOI.org (Crossref)","title":"Zircon dating of Neoproterozoic and Cambrian ophiolites in West Mongolia and implications for the timing of orogenic processes in the central part of the Central Asian Orogenic Belt","volume":"133","author":[{"family":"Jian","given":"Ping"},{"family":"Kröner","given":"Alfred"},{"family":"Jahn","given":"Bor-ming"},{"family":"Windley","given":"Brian F."},{"family":"Shi","given":"Yuruo"},{"family":"Zhang","given":"Wei"},{"family":"Zhang","given":"Fuqin"},{"family":"Miao","given":"Laicheng"},{"family":"Tomurhuu","given":"Dondov"},{"family":"Liu","given":"Dunyi"}],"issued":{"date-parts":[["2014",6]]}}}],"schema":"https://github.com/citation-style-language/schema/raw/master/csl-citation.json"} </w:instrText>
      </w:r>
      <w:r w:rsidR="004E4F87">
        <w:rPr>
          <w:bCs/>
          <w:sz w:val="24"/>
          <w:szCs w:val="36"/>
        </w:rPr>
        <w:fldChar w:fldCharType="separate"/>
      </w:r>
      <w:r w:rsidR="0046217C" w:rsidRPr="0046217C">
        <w:rPr>
          <w:sz w:val="24"/>
          <w:szCs w:val="24"/>
          <w:vertAlign w:val="superscript"/>
          <w:lang w:eastAsia="zh-CN"/>
        </w:rPr>
        <w:t>38</w:t>
      </w:r>
      <w:r w:rsidR="004E4F87">
        <w:rPr>
          <w:bCs/>
          <w:sz w:val="24"/>
          <w:szCs w:val="36"/>
        </w:rPr>
        <w:fldChar w:fldCharType="end"/>
      </w:r>
      <w:r w:rsidR="0000257F" w:rsidRPr="001D0909">
        <w:rPr>
          <w:bCs/>
          <w:sz w:val="24"/>
          <w:szCs w:val="36"/>
        </w:rPr>
        <w:t xml:space="preserve">. </w:t>
      </w:r>
      <w:r w:rsidR="00834700" w:rsidRPr="00834700">
        <w:rPr>
          <w:bCs/>
          <w:sz w:val="24"/>
          <w:szCs w:val="36"/>
        </w:rPr>
        <w:t xml:space="preserve">Abbreviations: CA: Chinese Altai; MA: Mongolian Altai; HZ: Hovd </w:t>
      </w:r>
      <w:proofErr w:type="spellStart"/>
      <w:r w:rsidR="00834700" w:rsidRPr="00834700">
        <w:rPr>
          <w:bCs/>
          <w:sz w:val="24"/>
          <w:szCs w:val="36"/>
        </w:rPr>
        <w:t>Zone</w:t>
      </w:r>
      <w:proofErr w:type="gramStart"/>
      <w:r w:rsidR="00834700" w:rsidRPr="00834700">
        <w:rPr>
          <w:bCs/>
          <w:sz w:val="24"/>
          <w:szCs w:val="36"/>
        </w:rPr>
        <w:t>;</w:t>
      </w:r>
      <w:r w:rsidR="004E4F87">
        <w:rPr>
          <w:bCs/>
          <w:sz w:val="24"/>
          <w:szCs w:val="36"/>
        </w:rPr>
        <w:t>.</w:t>
      </w:r>
      <w:r w:rsidR="00834700">
        <w:rPr>
          <w:bCs/>
          <w:sz w:val="24"/>
          <w:szCs w:val="36"/>
        </w:rPr>
        <w:t>LZ</w:t>
      </w:r>
      <w:proofErr w:type="spellEnd"/>
      <w:proofErr w:type="gramEnd"/>
      <w:r w:rsidR="00834700">
        <w:rPr>
          <w:bCs/>
          <w:sz w:val="24"/>
          <w:szCs w:val="36"/>
        </w:rPr>
        <w:t>: Lake Zone; GA: Gobi Altai.</w:t>
      </w:r>
      <w:r w:rsidR="00B46786">
        <w:rPr>
          <w:bCs/>
          <w:sz w:val="24"/>
          <w:szCs w:val="36"/>
        </w:rPr>
        <w:t xml:space="preserve"> </w:t>
      </w:r>
      <w:r w:rsidR="00EB2F02">
        <w:rPr>
          <w:bCs/>
          <w:sz w:val="24"/>
          <w:szCs w:val="36"/>
        </w:rPr>
        <w:br w:type="page"/>
      </w:r>
    </w:p>
    <w:p w14:paraId="278E688E" w14:textId="77777777" w:rsidR="00C05556" w:rsidRPr="001D0909" w:rsidRDefault="00C05556" w:rsidP="001D0909">
      <w:pPr>
        <w:jc w:val="both"/>
        <w:rPr>
          <w:bCs/>
          <w:sz w:val="24"/>
          <w:szCs w:val="36"/>
          <w:lang w:eastAsia="zh-CN"/>
        </w:rPr>
      </w:pPr>
    </w:p>
    <w:p w14:paraId="0B2F2078" w14:textId="4DADAA97" w:rsidR="00C05556" w:rsidRDefault="001D0909" w:rsidP="00BA7EC9">
      <w:pPr>
        <w:jc w:val="center"/>
        <w:rPr>
          <w:bCs/>
          <w:sz w:val="24"/>
          <w:szCs w:val="36"/>
          <w:lang w:eastAsia="zh-CN"/>
        </w:rPr>
      </w:pPr>
      <w:r>
        <w:rPr>
          <w:bCs/>
          <w:noProof/>
          <w:sz w:val="24"/>
          <w:szCs w:val="36"/>
          <w:lang w:eastAsia="zh-CN"/>
        </w:rPr>
        <w:drawing>
          <wp:inline distT="0" distB="0" distL="0" distR="0" wp14:anchorId="1A764550" wp14:editId="14243C55">
            <wp:extent cx="5943600" cy="5250180"/>
            <wp:effectExtent l="0" t="0" r="0" b="0"/>
            <wp:docPr id="219968635"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68635" name="图片 1" descr="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250180"/>
                    </a:xfrm>
                    <a:prstGeom prst="rect">
                      <a:avLst/>
                    </a:prstGeom>
                  </pic:spPr>
                </pic:pic>
              </a:graphicData>
            </a:graphic>
          </wp:inline>
        </w:drawing>
      </w:r>
    </w:p>
    <w:p w14:paraId="2617FE64" w14:textId="77777777" w:rsidR="001D0909" w:rsidRDefault="001D0909">
      <w:pPr>
        <w:rPr>
          <w:bCs/>
          <w:sz w:val="24"/>
          <w:szCs w:val="36"/>
          <w:lang w:eastAsia="zh-CN"/>
        </w:rPr>
      </w:pPr>
    </w:p>
    <w:p w14:paraId="18FF8A3C" w14:textId="1D4F54D9" w:rsidR="00EB2F02" w:rsidRDefault="001D0909" w:rsidP="001D0909">
      <w:pPr>
        <w:jc w:val="both"/>
        <w:rPr>
          <w:sz w:val="24"/>
          <w:szCs w:val="36"/>
          <w:lang w:eastAsia="zh-CN"/>
        </w:rPr>
      </w:pPr>
      <w:r w:rsidRPr="001D0909">
        <w:rPr>
          <w:rFonts w:hint="eastAsia"/>
          <w:b/>
          <w:bCs/>
          <w:sz w:val="24"/>
          <w:szCs w:val="36"/>
          <w:lang w:eastAsia="zh-CN"/>
        </w:rPr>
        <w:t>Fig</w:t>
      </w:r>
      <w:r w:rsidRPr="001D0909">
        <w:rPr>
          <w:b/>
          <w:bCs/>
          <w:sz w:val="24"/>
          <w:szCs w:val="36"/>
          <w:lang w:eastAsia="zh-CN"/>
        </w:rPr>
        <w:t>. S</w:t>
      </w:r>
      <w:r>
        <w:rPr>
          <w:rFonts w:hint="eastAsia"/>
          <w:b/>
          <w:bCs/>
          <w:sz w:val="24"/>
          <w:szCs w:val="36"/>
          <w:lang w:eastAsia="zh-CN"/>
        </w:rPr>
        <w:t>2</w:t>
      </w:r>
      <w:r w:rsidRPr="001D0909">
        <w:rPr>
          <w:b/>
          <w:bCs/>
          <w:sz w:val="24"/>
          <w:szCs w:val="36"/>
          <w:lang w:eastAsia="zh-CN"/>
        </w:rPr>
        <w:t xml:space="preserve">. Simplified lithostratigraphic diagram for the lower-middle Paleozoic sedimentary sequences of the Altai Zone. </w:t>
      </w:r>
      <w:r w:rsidRPr="001D0909">
        <w:rPr>
          <w:sz w:val="24"/>
          <w:szCs w:val="36"/>
          <w:lang w:eastAsia="zh-CN"/>
        </w:rPr>
        <w:t xml:space="preserve">The sample numbers and information for those rock dated for detrital zircons are shown in </w:t>
      </w:r>
      <w:r w:rsidRPr="001D0909">
        <w:rPr>
          <w:b/>
          <w:bCs/>
          <w:sz w:val="24"/>
          <w:szCs w:val="36"/>
          <w:lang w:eastAsia="zh-CN"/>
        </w:rPr>
        <w:t xml:space="preserve">Table </w:t>
      </w:r>
      <w:r w:rsidRPr="001D0909">
        <w:rPr>
          <w:rFonts w:hint="eastAsia"/>
          <w:b/>
          <w:bCs/>
          <w:sz w:val="24"/>
          <w:szCs w:val="36"/>
          <w:lang w:eastAsia="zh-CN"/>
        </w:rPr>
        <w:t>S</w:t>
      </w:r>
      <w:r w:rsidRPr="001D0909">
        <w:rPr>
          <w:b/>
          <w:bCs/>
          <w:sz w:val="24"/>
          <w:szCs w:val="36"/>
          <w:lang w:eastAsia="zh-CN"/>
        </w:rPr>
        <w:t>1</w:t>
      </w:r>
      <w:r w:rsidRPr="001D0909">
        <w:rPr>
          <w:sz w:val="24"/>
          <w:szCs w:val="36"/>
          <w:lang w:eastAsia="zh-CN"/>
        </w:rPr>
        <w:t>, with referenced included.</w:t>
      </w:r>
      <w:r w:rsidR="00EB2F02">
        <w:rPr>
          <w:sz w:val="24"/>
          <w:szCs w:val="36"/>
          <w:lang w:eastAsia="zh-CN"/>
        </w:rPr>
        <w:br w:type="page"/>
      </w:r>
    </w:p>
    <w:p w14:paraId="0776CAD9" w14:textId="77777777" w:rsidR="001D0909" w:rsidRDefault="001D0909" w:rsidP="001D0909">
      <w:pPr>
        <w:jc w:val="both"/>
        <w:rPr>
          <w:sz w:val="24"/>
          <w:szCs w:val="36"/>
          <w:lang w:eastAsia="zh-CN"/>
        </w:rPr>
      </w:pPr>
    </w:p>
    <w:p w14:paraId="7364584A" w14:textId="0F4E75C4" w:rsidR="001D0909" w:rsidRDefault="001D0909" w:rsidP="00BA7EC9">
      <w:pPr>
        <w:jc w:val="center"/>
        <w:rPr>
          <w:sz w:val="24"/>
          <w:szCs w:val="36"/>
          <w:lang w:eastAsia="zh-CN"/>
        </w:rPr>
      </w:pPr>
      <w:r>
        <w:rPr>
          <w:rFonts w:hint="eastAsia"/>
          <w:noProof/>
          <w:sz w:val="24"/>
          <w:szCs w:val="36"/>
          <w:lang w:eastAsia="zh-CN"/>
        </w:rPr>
        <w:drawing>
          <wp:inline distT="0" distB="0" distL="0" distR="0" wp14:anchorId="50089015" wp14:editId="1FA4E724">
            <wp:extent cx="2343861" cy="7028330"/>
            <wp:effectExtent l="0" t="0" r="5715" b="0"/>
            <wp:docPr id="1233027295" name="图片 2"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27295" name="图片 2" descr="日程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1530" cy="7081311"/>
                    </a:xfrm>
                    <a:prstGeom prst="rect">
                      <a:avLst/>
                    </a:prstGeom>
                  </pic:spPr>
                </pic:pic>
              </a:graphicData>
            </a:graphic>
          </wp:inline>
        </w:drawing>
      </w:r>
    </w:p>
    <w:p w14:paraId="0AE9515B" w14:textId="77777777" w:rsidR="00DD4027" w:rsidRDefault="00DD4027" w:rsidP="001D0909">
      <w:pPr>
        <w:jc w:val="both"/>
        <w:rPr>
          <w:sz w:val="24"/>
          <w:szCs w:val="36"/>
          <w:lang w:eastAsia="zh-CN"/>
        </w:rPr>
      </w:pPr>
    </w:p>
    <w:p w14:paraId="5021A5D3" w14:textId="6F69FE2D" w:rsidR="00EB2F02" w:rsidRDefault="001D0909" w:rsidP="001D0909">
      <w:pPr>
        <w:jc w:val="both"/>
        <w:rPr>
          <w:sz w:val="24"/>
          <w:szCs w:val="36"/>
          <w:lang w:eastAsia="zh-CN"/>
        </w:rPr>
      </w:pPr>
      <w:r w:rsidRPr="001D0909">
        <w:rPr>
          <w:rFonts w:hint="eastAsia"/>
          <w:b/>
          <w:bCs/>
          <w:sz w:val="24"/>
          <w:szCs w:val="36"/>
          <w:lang w:eastAsia="zh-CN"/>
        </w:rPr>
        <w:t>Fig</w:t>
      </w:r>
      <w:r w:rsidRPr="001D0909">
        <w:rPr>
          <w:b/>
          <w:bCs/>
          <w:sz w:val="24"/>
          <w:szCs w:val="36"/>
          <w:lang w:eastAsia="zh-CN"/>
        </w:rPr>
        <w:t>. S</w:t>
      </w:r>
      <w:r>
        <w:rPr>
          <w:rFonts w:hint="eastAsia"/>
          <w:b/>
          <w:bCs/>
          <w:sz w:val="24"/>
          <w:szCs w:val="36"/>
          <w:lang w:eastAsia="zh-CN"/>
        </w:rPr>
        <w:t>3</w:t>
      </w:r>
      <w:r w:rsidRPr="001D0909">
        <w:rPr>
          <w:b/>
          <w:bCs/>
          <w:sz w:val="24"/>
          <w:szCs w:val="36"/>
          <w:lang w:eastAsia="zh-CN"/>
        </w:rPr>
        <w:t xml:space="preserve">. Relative probability plots for detrital zircons from the early Paleozoic (a–c) and middle Paleozoic (d, e) sedimentary rocks in different regions of the Altai Zone. </w:t>
      </w:r>
      <w:r w:rsidRPr="001D0909">
        <w:rPr>
          <w:sz w:val="24"/>
          <w:szCs w:val="36"/>
          <w:lang w:eastAsia="zh-CN"/>
        </w:rPr>
        <w:t>Sample information and data sources can be found in</w:t>
      </w:r>
      <w:r w:rsidRPr="001D0909">
        <w:rPr>
          <w:b/>
          <w:bCs/>
          <w:sz w:val="24"/>
          <w:szCs w:val="36"/>
          <w:lang w:eastAsia="zh-CN"/>
        </w:rPr>
        <w:t xml:space="preserve"> Table </w:t>
      </w:r>
      <w:r w:rsidRPr="001D0909">
        <w:rPr>
          <w:rFonts w:hint="eastAsia"/>
          <w:b/>
          <w:bCs/>
          <w:sz w:val="24"/>
          <w:szCs w:val="36"/>
          <w:lang w:eastAsia="zh-CN"/>
        </w:rPr>
        <w:t>S</w:t>
      </w:r>
      <w:r w:rsidRPr="001D0909">
        <w:rPr>
          <w:b/>
          <w:bCs/>
          <w:sz w:val="24"/>
          <w:szCs w:val="36"/>
          <w:lang w:eastAsia="zh-CN"/>
        </w:rPr>
        <w:t>1</w:t>
      </w:r>
      <w:r w:rsidRPr="001D0909">
        <w:rPr>
          <w:sz w:val="24"/>
          <w:szCs w:val="36"/>
          <w:lang w:eastAsia="zh-CN"/>
        </w:rPr>
        <w:t>. Discordant ages and metamorphic zircon ages have been deleted in the original references.</w:t>
      </w:r>
      <w:r w:rsidR="00EB2F02">
        <w:rPr>
          <w:sz w:val="24"/>
          <w:szCs w:val="36"/>
          <w:lang w:eastAsia="zh-CN"/>
        </w:rPr>
        <w:br w:type="page"/>
      </w:r>
    </w:p>
    <w:p w14:paraId="5048FE68" w14:textId="77777777" w:rsidR="001D0909" w:rsidRPr="001D0909" w:rsidRDefault="001D0909" w:rsidP="001D0909">
      <w:pPr>
        <w:jc w:val="both"/>
        <w:rPr>
          <w:sz w:val="24"/>
          <w:szCs w:val="36"/>
          <w:lang w:eastAsia="zh-CN"/>
        </w:rPr>
      </w:pPr>
    </w:p>
    <w:p w14:paraId="29FD47CE" w14:textId="77777777" w:rsidR="00C05556" w:rsidRDefault="00000000" w:rsidP="00BA7EC9">
      <w:pPr>
        <w:jc w:val="center"/>
        <w:rPr>
          <w:szCs w:val="24"/>
          <w:lang w:eastAsia="zh-CN"/>
        </w:rPr>
      </w:pPr>
      <w:r>
        <w:rPr>
          <w:noProof/>
          <w:szCs w:val="24"/>
        </w:rPr>
        <w:drawing>
          <wp:inline distT="0" distB="0" distL="0" distR="0" wp14:anchorId="416BFC14" wp14:editId="3C96274A">
            <wp:extent cx="5924316" cy="3869457"/>
            <wp:effectExtent l="0" t="0" r="0" b="4445"/>
            <wp:docPr id="1030763197" name="图片 103076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63197" name="图片 103076319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4316" cy="3869457"/>
                    </a:xfrm>
                    <a:prstGeom prst="rect">
                      <a:avLst/>
                    </a:prstGeom>
                  </pic:spPr>
                </pic:pic>
              </a:graphicData>
            </a:graphic>
          </wp:inline>
        </w:drawing>
      </w:r>
    </w:p>
    <w:p w14:paraId="74B87221" w14:textId="77777777" w:rsidR="00C05556" w:rsidRDefault="00C05556">
      <w:pPr>
        <w:rPr>
          <w:szCs w:val="24"/>
          <w:lang w:eastAsia="zh-CN"/>
        </w:rPr>
      </w:pPr>
    </w:p>
    <w:p w14:paraId="4C5E4847" w14:textId="0CC5558E" w:rsidR="00EB2F02" w:rsidRDefault="00000000" w:rsidP="00EB2F02">
      <w:pPr>
        <w:jc w:val="both"/>
        <w:rPr>
          <w:bCs/>
          <w:sz w:val="24"/>
          <w:szCs w:val="36"/>
        </w:rPr>
      </w:pPr>
      <w:r>
        <w:rPr>
          <w:rFonts w:hint="eastAsia"/>
          <w:b/>
          <w:sz w:val="24"/>
          <w:szCs w:val="36"/>
        </w:rPr>
        <w:t>Fig</w:t>
      </w:r>
      <w:r w:rsidR="001D0909">
        <w:rPr>
          <w:rFonts w:hint="eastAsia"/>
          <w:b/>
          <w:sz w:val="24"/>
          <w:szCs w:val="36"/>
          <w:lang w:eastAsia="zh-CN"/>
        </w:rPr>
        <w:t>.</w:t>
      </w:r>
      <w:r>
        <w:rPr>
          <w:b/>
          <w:sz w:val="24"/>
          <w:szCs w:val="36"/>
        </w:rPr>
        <w:t xml:space="preserve"> S</w:t>
      </w:r>
      <w:r w:rsidR="001D0909">
        <w:rPr>
          <w:b/>
          <w:sz w:val="24"/>
          <w:szCs w:val="36"/>
        </w:rPr>
        <w:t>4</w:t>
      </w:r>
      <w:r>
        <w:rPr>
          <w:b/>
          <w:sz w:val="24"/>
          <w:szCs w:val="36"/>
        </w:rPr>
        <w:t xml:space="preserve">. </w:t>
      </w:r>
      <w:bookmarkStart w:id="37" w:name="_Hlk148643162"/>
      <w:r w:rsidR="001D0909">
        <w:rPr>
          <w:b/>
          <w:sz w:val="24"/>
          <w:szCs w:val="36"/>
        </w:rPr>
        <w:t xml:space="preserve">Geochemical discrimination diagram for basaltic rocks in the </w:t>
      </w:r>
      <w:r w:rsidR="0032736C">
        <w:rPr>
          <w:b/>
          <w:sz w:val="24"/>
          <w:szCs w:val="36"/>
        </w:rPr>
        <w:t>study area</w:t>
      </w:r>
      <w:r w:rsidR="001D0909">
        <w:rPr>
          <w:b/>
          <w:sz w:val="24"/>
          <w:szCs w:val="36"/>
        </w:rPr>
        <w:t xml:space="preserve">. </w:t>
      </w:r>
      <w:r w:rsidR="001D0909" w:rsidRPr="001D0909">
        <w:rPr>
          <w:bCs/>
          <w:sz w:val="24"/>
          <w:szCs w:val="36"/>
        </w:rPr>
        <w:t>(a–c) Chondrite-normalized REE patterns, (d–f) N-MORB</w:t>
      </w:r>
      <w:r w:rsidR="00C91A82">
        <w:rPr>
          <w:rFonts w:hint="eastAsia"/>
          <w:bCs/>
          <w:sz w:val="24"/>
          <w:szCs w:val="36"/>
          <w:lang w:eastAsia="zh-CN"/>
        </w:rPr>
        <w:t>-</w:t>
      </w:r>
      <w:r w:rsidR="001D0909" w:rsidRPr="001D0909">
        <w:rPr>
          <w:bCs/>
          <w:sz w:val="24"/>
          <w:szCs w:val="36"/>
        </w:rPr>
        <w:t>normalized spider diagrams, and (g–</w:t>
      </w:r>
      <w:proofErr w:type="spellStart"/>
      <w:r w:rsidR="001D0909" w:rsidRPr="001D0909">
        <w:rPr>
          <w:bCs/>
          <w:sz w:val="24"/>
          <w:szCs w:val="36"/>
        </w:rPr>
        <w:t>i</w:t>
      </w:r>
      <w:proofErr w:type="spellEnd"/>
      <w:r w:rsidR="001D0909" w:rsidRPr="001D0909">
        <w:rPr>
          <w:bCs/>
          <w:sz w:val="24"/>
          <w:szCs w:val="36"/>
        </w:rPr>
        <w:t xml:space="preserve">) Tectonic setting discrimination diagrams. The sample numbers in the legends are the same as Figure </w:t>
      </w:r>
      <w:r w:rsidR="0032736C">
        <w:rPr>
          <w:rFonts w:hint="eastAsia"/>
          <w:bCs/>
          <w:sz w:val="24"/>
          <w:szCs w:val="36"/>
          <w:lang w:eastAsia="zh-CN"/>
        </w:rPr>
        <w:t>3</w:t>
      </w:r>
      <w:r w:rsidR="001D0909" w:rsidRPr="001D0909">
        <w:rPr>
          <w:bCs/>
          <w:sz w:val="24"/>
          <w:szCs w:val="36"/>
        </w:rPr>
        <w:t xml:space="preserve">: No. </w:t>
      </w:r>
      <w:r w:rsidR="0032736C">
        <w:rPr>
          <w:rFonts w:hint="eastAsia"/>
          <w:bCs/>
          <w:sz w:val="24"/>
          <w:szCs w:val="36"/>
          <w:lang w:eastAsia="zh-CN"/>
        </w:rPr>
        <w:t>2</w:t>
      </w:r>
      <w:r w:rsidR="0032736C">
        <w:rPr>
          <w:bCs/>
          <w:sz w:val="24"/>
          <w:szCs w:val="36"/>
          <w:lang w:eastAsia="zh-CN"/>
        </w:rPr>
        <w:t>, 4, 7</w:t>
      </w:r>
      <w:r w:rsidR="001D0909" w:rsidRPr="001D0909">
        <w:rPr>
          <w:bCs/>
          <w:sz w:val="24"/>
          <w:szCs w:val="36"/>
        </w:rPr>
        <w:t xml:space="preserve"> for Cambrian</w:t>
      </w:r>
      <w:r w:rsidR="005E43D1">
        <w:rPr>
          <w:bCs/>
          <w:sz w:val="24"/>
          <w:szCs w:val="36"/>
        </w:rPr>
        <w:t>-</w:t>
      </w:r>
      <w:r w:rsidR="001D0909" w:rsidRPr="001D0909">
        <w:rPr>
          <w:bCs/>
          <w:sz w:val="24"/>
          <w:szCs w:val="36"/>
        </w:rPr>
        <w:t>Ordovician basalts from Lake Zone, Hovd Zone, and Mongolian Altai; No.</w:t>
      </w:r>
      <w:r w:rsidR="001D0909">
        <w:rPr>
          <w:bCs/>
          <w:sz w:val="24"/>
          <w:szCs w:val="36"/>
        </w:rPr>
        <w:t xml:space="preserve"> </w:t>
      </w:r>
      <w:r w:rsidR="0032736C">
        <w:rPr>
          <w:bCs/>
          <w:sz w:val="24"/>
          <w:szCs w:val="36"/>
        </w:rPr>
        <w:t>5, 6</w:t>
      </w:r>
      <w:r w:rsidR="001D0909" w:rsidRPr="001D0909">
        <w:rPr>
          <w:bCs/>
          <w:sz w:val="24"/>
          <w:szCs w:val="36"/>
        </w:rPr>
        <w:t xml:space="preserve"> for </w:t>
      </w:r>
      <w:proofErr w:type="spellStart"/>
      <w:r w:rsidR="001D0909" w:rsidRPr="001D0909">
        <w:rPr>
          <w:bCs/>
          <w:sz w:val="24"/>
          <w:szCs w:val="36"/>
        </w:rPr>
        <w:t>Tsetseg</w:t>
      </w:r>
      <w:proofErr w:type="spellEnd"/>
      <w:r w:rsidR="001D0909" w:rsidRPr="001D0909">
        <w:rPr>
          <w:bCs/>
          <w:sz w:val="24"/>
          <w:szCs w:val="36"/>
        </w:rPr>
        <w:t xml:space="preserve"> and </w:t>
      </w:r>
      <w:proofErr w:type="spellStart"/>
      <w:r w:rsidR="001D0909" w:rsidRPr="001D0909">
        <w:rPr>
          <w:bCs/>
          <w:sz w:val="24"/>
          <w:szCs w:val="36"/>
        </w:rPr>
        <w:t>Saigsai</w:t>
      </w:r>
      <w:proofErr w:type="spellEnd"/>
      <w:r w:rsidR="001D0909" w:rsidRPr="001D0909">
        <w:rPr>
          <w:bCs/>
          <w:sz w:val="24"/>
          <w:szCs w:val="36"/>
        </w:rPr>
        <w:t xml:space="preserve"> basalts; No. </w:t>
      </w:r>
      <w:r w:rsidR="0032736C">
        <w:rPr>
          <w:bCs/>
          <w:sz w:val="24"/>
          <w:szCs w:val="36"/>
        </w:rPr>
        <w:t>8, 9</w:t>
      </w:r>
      <w:r w:rsidR="001D0909" w:rsidRPr="001D0909">
        <w:rPr>
          <w:bCs/>
          <w:sz w:val="24"/>
          <w:szCs w:val="36"/>
        </w:rPr>
        <w:t xml:space="preserve"> for </w:t>
      </w:r>
      <w:proofErr w:type="spellStart"/>
      <w:r w:rsidR="001D0909" w:rsidRPr="001D0909">
        <w:rPr>
          <w:bCs/>
          <w:sz w:val="24"/>
          <w:szCs w:val="36"/>
        </w:rPr>
        <w:t>Takhitt</w:t>
      </w:r>
      <w:proofErr w:type="spellEnd"/>
      <w:r w:rsidR="001D0909" w:rsidRPr="001D0909">
        <w:rPr>
          <w:bCs/>
          <w:sz w:val="24"/>
          <w:szCs w:val="36"/>
        </w:rPr>
        <w:t xml:space="preserve"> and </w:t>
      </w:r>
      <w:proofErr w:type="spellStart"/>
      <w:r w:rsidR="001D0909" w:rsidRPr="001D0909">
        <w:rPr>
          <w:bCs/>
          <w:sz w:val="24"/>
          <w:szCs w:val="36"/>
        </w:rPr>
        <w:t>Gichgene</w:t>
      </w:r>
      <w:proofErr w:type="spellEnd"/>
      <w:r w:rsidR="001D0909" w:rsidRPr="001D0909">
        <w:rPr>
          <w:bCs/>
          <w:sz w:val="24"/>
          <w:szCs w:val="36"/>
        </w:rPr>
        <w:t xml:space="preserve"> basalts; No. </w:t>
      </w:r>
      <w:r w:rsidR="0032736C" w:rsidRPr="001D0909">
        <w:rPr>
          <w:bCs/>
          <w:sz w:val="24"/>
          <w:szCs w:val="36"/>
        </w:rPr>
        <w:t>1</w:t>
      </w:r>
      <w:r w:rsidR="0032736C">
        <w:rPr>
          <w:bCs/>
          <w:sz w:val="24"/>
          <w:szCs w:val="36"/>
        </w:rPr>
        <w:t>2</w:t>
      </w:r>
      <w:r w:rsidR="0032736C" w:rsidRPr="001D0909">
        <w:rPr>
          <w:bCs/>
          <w:sz w:val="24"/>
          <w:szCs w:val="36"/>
        </w:rPr>
        <w:t xml:space="preserve"> </w:t>
      </w:r>
      <w:r w:rsidR="001D0909" w:rsidRPr="001D0909">
        <w:rPr>
          <w:bCs/>
          <w:sz w:val="24"/>
          <w:szCs w:val="36"/>
        </w:rPr>
        <w:t xml:space="preserve">for </w:t>
      </w:r>
      <w:proofErr w:type="spellStart"/>
      <w:r w:rsidR="001D0909" w:rsidRPr="001D0909">
        <w:rPr>
          <w:bCs/>
          <w:sz w:val="24"/>
          <w:szCs w:val="36"/>
        </w:rPr>
        <w:t>Kangbutiebao</w:t>
      </w:r>
      <w:proofErr w:type="spellEnd"/>
      <w:r w:rsidR="001D0909" w:rsidRPr="001D0909">
        <w:rPr>
          <w:bCs/>
          <w:sz w:val="24"/>
          <w:szCs w:val="36"/>
        </w:rPr>
        <w:t xml:space="preserve"> basalts; No. 1</w:t>
      </w:r>
      <w:r w:rsidR="0032736C">
        <w:rPr>
          <w:bCs/>
          <w:sz w:val="24"/>
          <w:szCs w:val="36"/>
        </w:rPr>
        <w:t>3</w:t>
      </w:r>
      <w:r w:rsidR="001D0909" w:rsidRPr="001D0909">
        <w:rPr>
          <w:bCs/>
          <w:sz w:val="24"/>
          <w:szCs w:val="36"/>
        </w:rPr>
        <w:t xml:space="preserve"> for </w:t>
      </w:r>
      <w:proofErr w:type="spellStart"/>
      <w:r w:rsidR="001D0909" w:rsidRPr="001D0909">
        <w:rPr>
          <w:bCs/>
          <w:sz w:val="24"/>
          <w:szCs w:val="36"/>
        </w:rPr>
        <w:t>Qiye</w:t>
      </w:r>
      <w:proofErr w:type="spellEnd"/>
      <w:r w:rsidR="001D0909" w:rsidRPr="001D0909">
        <w:rPr>
          <w:bCs/>
          <w:sz w:val="24"/>
          <w:szCs w:val="36"/>
        </w:rPr>
        <w:t xml:space="preserve"> and </w:t>
      </w:r>
      <w:proofErr w:type="spellStart"/>
      <w:r w:rsidR="001D0909" w:rsidRPr="001D0909">
        <w:rPr>
          <w:bCs/>
          <w:sz w:val="24"/>
          <w:szCs w:val="36"/>
        </w:rPr>
        <w:t>Ashele</w:t>
      </w:r>
      <w:proofErr w:type="spellEnd"/>
      <w:r w:rsidR="001D0909" w:rsidRPr="001D0909">
        <w:rPr>
          <w:bCs/>
          <w:sz w:val="24"/>
          <w:szCs w:val="36"/>
        </w:rPr>
        <w:t xml:space="preserve"> basalts; No.</w:t>
      </w:r>
      <w:r w:rsidR="0032736C">
        <w:rPr>
          <w:bCs/>
          <w:sz w:val="24"/>
          <w:szCs w:val="36"/>
        </w:rPr>
        <w:t xml:space="preserve"> 14</w:t>
      </w:r>
      <w:r w:rsidR="0032736C" w:rsidRPr="001D0909">
        <w:rPr>
          <w:bCs/>
          <w:sz w:val="24"/>
          <w:szCs w:val="36"/>
        </w:rPr>
        <w:t xml:space="preserve"> </w:t>
      </w:r>
      <w:r w:rsidR="001D0909" w:rsidRPr="001D0909">
        <w:rPr>
          <w:bCs/>
          <w:sz w:val="24"/>
          <w:szCs w:val="36"/>
        </w:rPr>
        <w:t xml:space="preserve">for Altay basalts. Data are from whole-rock samples with references listed in </w:t>
      </w:r>
      <w:r w:rsidR="001D0909" w:rsidRPr="001D0909">
        <w:rPr>
          <w:b/>
          <w:sz w:val="24"/>
          <w:szCs w:val="36"/>
        </w:rPr>
        <w:t>Table S2</w:t>
      </w:r>
      <w:r w:rsidR="001D0909" w:rsidRPr="001D0909">
        <w:rPr>
          <w:bCs/>
          <w:sz w:val="24"/>
          <w:szCs w:val="36"/>
        </w:rPr>
        <w:t>.</w:t>
      </w:r>
      <w:r w:rsidR="00EB2F02">
        <w:rPr>
          <w:bCs/>
          <w:sz w:val="24"/>
          <w:szCs w:val="36"/>
        </w:rPr>
        <w:br w:type="page"/>
      </w:r>
    </w:p>
    <w:p w14:paraId="62D0D41D" w14:textId="77777777" w:rsidR="001D0909" w:rsidRDefault="001D0909" w:rsidP="00EB2F02">
      <w:pPr>
        <w:jc w:val="both"/>
        <w:rPr>
          <w:bCs/>
          <w:sz w:val="24"/>
          <w:szCs w:val="36"/>
        </w:rPr>
      </w:pPr>
    </w:p>
    <w:p w14:paraId="21DA79CF" w14:textId="77777777" w:rsidR="00C05556" w:rsidRDefault="00000000" w:rsidP="00BA7EC9">
      <w:pPr>
        <w:jc w:val="center"/>
        <w:rPr>
          <w:szCs w:val="24"/>
        </w:rPr>
      </w:pPr>
      <w:r>
        <w:rPr>
          <w:b/>
          <w:noProof/>
          <w:szCs w:val="24"/>
        </w:rPr>
        <w:drawing>
          <wp:inline distT="0" distB="0" distL="0" distR="0" wp14:anchorId="61DB3123" wp14:editId="54FFAA93">
            <wp:extent cx="3917659" cy="5360548"/>
            <wp:effectExtent l="0" t="0" r="0" b="0"/>
            <wp:docPr id="528719909" name="图片 52871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19909" name="图片 5287199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0676" cy="5378360"/>
                    </a:xfrm>
                    <a:prstGeom prst="rect">
                      <a:avLst/>
                    </a:prstGeom>
                  </pic:spPr>
                </pic:pic>
              </a:graphicData>
            </a:graphic>
          </wp:inline>
        </w:drawing>
      </w:r>
    </w:p>
    <w:p w14:paraId="557FC7C0" w14:textId="77777777" w:rsidR="00C05556" w:rsidRDefault="00C05556">
      <w:pPr>
        <w:rPr>
          <w:b/>
          <w:szCs w:val="24"/>
        </w:rPr>
      </w:pPr>
    </w:p>
    <w:p w14:paraId="2EE42C8C" w14:textId="2628C328" w:rsidR="00EB2F02" w:rsidRDefault="00000000" w:rsidP="00EB2F02">
      <w:pPr>
        <w:jc w:val="both"/>
        <w:rPr>
          <w:sz w:val="24"/>
          <w:szCs w:val="36"/>
        </w:rPr>
      </w:pPr>
      <w:bookmarkStart w:id="38" w:name="OLE_LINK160"/>
      <w:bookmarkStart w:id="39" w:name="OLE_LINK161"/>
      <w:r>
        <w:rPr>
          <w:b/>
          <w:sz w:val="24"/>
          <w:szCs w:val="36"/>
        </w:rPr>
        <w:t>F</w:t>
      </w:r>
      <w:r>
        <w:rPr>
          <w:rFonts w:hint="eastAsia"/>
          <w:b/>
          <w:sz w:val="24"/>
          <w:szCs w:val="36"/>
        </w:rPr>
        <w:t>ig</w:t>
      </w:r>
      <w:r>
        <w:rPr>
          <w:b/>
          <w:sz w:val="24"/>
          <w:szCs w:val="36"/>
        </w:rPr>
        <w:t>. S</w:t>
      </w:r>
      <w:r w:rsidR="001D0909">
        <w:rPr>
          <w:b/>
          <w:sz w:val="24"/>
          <w:szCs w:val="36"/>
        </w:rPr>
        <w:t>5</w:t>
      </w:r>
      <w:r>
        <w:rPr>
          <w:b/>
          <w:sz w:val="24"/>
          <w:szCs w:val="36"/>
        </w:rPr>
        <w:t>.</w:t>
      </w:r>
      <w:bookmarkEnd w:id="38"/>
      <w:bookmarkEnd w:id="39"/>
      <w:r w:rsidR="001D0909">
        <w:rPr>
          <w:b/>
          <w:sz w:val="24"/>
          <w:szCs w:val="36"/>
        </w:rPr>
        <w:t xml:space="preserve"> </w:t>
      </w:r>
      <w:r w:rsidR="001D0909" w:rsidRPr="001D0909">
        <w:rPr>
          <w:b/>
          <w:bCs/>
          <w:sz w:val="24"/>
          <w:szCs w:val="36"/>
        </w:rPr>
        <w:t>Whole-rock Nd and zircon Hf is</w:t>
      </w:r>
      <w:r w:rsidR="001D0909">
        <w:rPr>
          <w:b/>
          <w:sz w:val="24"/>
          <w:szCs w:val="36"/>
        </w:rPr>
        <w:t>ot</w:t>
      </w:r>
      <w:r w:rsidR="005E43D1">
        <w:rPr>
          <w:b/>
          <w:sz w:val="24"/>
          <w:szCs w:val="36"/>
        </w:rPr>
        <w:t>op</w:t>
      </w:r>
      <w:r w:rsidR="001D0909">
        <w:rPr>
          <w:b/>
          <w:sz w:val="24"/>
          <w:szCs w:val="36"/>
        </w:rPr>
        <w:t xml:space="preserve">ic data for the </w:t>
      </w:r>
      <w:r w:rsidR="001D0909" w:rsidRPr="001D0909">
        <w:rPr>
          <w:b/>
          <w:bCs/>
          <w:sz w:val="24"/>
          <w:szCs w:val="36"/>
        </w:rPr>
        <w:t xml:space="preserve">early-middle Paleozoic granitoids from the </w:t>
      </w:r>
      <w:r w:rsidR="001D0909">
        <w:rPr>
          <w:b/>
          <w:bCs/>
          <w:sz w:val="24"/>
          <w:szCs w:val="36"/>
        </w:rPr>
        <w:t>Altai Zone.</w:t>
      </w:r>
      <w:r w:rsidR="001D0909" w:rsidRPr="001D0909">
        <w:rPr>
          <w:b/>
          <w:bCs/>
          <w:sz w:val="24"/>
          <w:szCs w:val="36"/>
        </w:rPr>
        <w:t xml:space="preserve"> </w:t>
      </w:r>
      <w:r w:rsidR="001D0909" w:rsidRPr="001D0909">
        <w:rPr>
          <w:sz w:val="24"/>
          <w:szCs w:val="36"/>
          <w:vertAlign w:val="superscript"/>
        </w:rPr>
        <w:t>147</w:t>
      </w:r>
      <w:r w:rsidR="001D0909" w:rsidRPr="001D0909">
        <w:rPr>
          <w:sz w:val="24"/>
          <w:szCs w:val="36"/>
        </w:rPr>
        <w:t>Sm/</w:t>
      </w:r>
      <w:r w:rsidR="001D0909" w:rsidRPr="001D0909">
        <w:rPr>
          <w:sz w:val="24"/>
          <w:szCs w:val="36"/>
          <w:vertAlign w:val="superscript"/>
        </w:rPr>
        <w:t>144</w:t>
      </w:r>
      <w:r w:rsidR="001D0909" w:rsidRPr="001D0909">
        <w:rPr>
          <w:sz w:val="24"/>
          <w:szCs w:val="36"/>
        </w:rPr>
        <w:t xml:space="preserve">Nd of 0.118 and </w:t>
      </w:r>
      <w:r w:rsidR="001D0909" w:rsidRPr="001D0909">
        <w:rPr>
          <w:sz w:val="24"/>
          <w:szCs w:val="36"/>
          <w:vertAlign w:val="superscript"/>
        </w:rPr>
        <w:t>176</w:t>
      </w:r>
      <w:r w:rsidR="001D0909" w:rsidRPr="001D0909">
        <w:rPr>
          <w:sz w:val="24"/>
          <w:szCs w:val="36"/>
        </w:rPr>
        <w:t>Lu/</w:t>
      </w:r>
      <w:r w:rsidR="001D0909" w:rsidRPr="001D0909">
        <w:rPr>
          <w:sz w:val="24"/>
          <w:szCs w:val="36"/>
          <w:vertAlign w:val="superscript"/>
        </w:rPr>
        <w:t>177</w:t>
      </w:r>
      <w:r w:rsidR="001D0909" w:rsidRPr="001D0909">
        <w:rPr>
          <w:sz w:val="24"/>
          <w:szCs w:val="36"/>
        </w:rPr>
        <w:t>Hf of 0.015 were used as continental crust average values</w:t>
      </w:r>
      <w:r w:rsidR="00AB2BC3">
        <w:rPr>
          <w:sz w:val="24"/>
          <w:szCs w:val="36"/>
        </w:rPr>
        <w:fldChar w:fldCharType="begin"/>
      </w:r>
      <w:r w:rsidR="0046217C">
        <w:rPr>
          <w:sz w:val="24"/>
          <w:szCs w:val="36"/>
        </w:rPr>
        <w:instrText xml:space="preserve"> ADDIN ZOTERO_ITEM CSL_CITATION {"citationID":"ubh2UHhO","properties":{"formattedCitation":"\\super 40,41\\nosupersub{}","plainCitation":"40,41","noteIndex":0},"citationItems":[{"id":1385,"uris":["http://zotero.org/users/15804037/items/RZGW9J7B"],"itemData":{"id":1385,"type":"article-journal","container-title":"Geochimica et Cosmochimica Acta","ISSN":"0016-7037","issue":"11","page":"2239-2258","title":"Evolution of the Kaapvaal Craton as viewed from geochemical and Sm-Nd isotopic analyses of intracratonic pelites","volume":"59","author":[{"literal":"Jahn, Bor-Ming"},{"literal":"Condie, Kent C"}],"issued":{"date-parts":[["1995"]]}}},{"id":1386,"uris":["http://zotero.org/users/15804037/items/PEEH2KVE"],"itemData":{"id":1386,"type":"article-journal","container-title":"Lithos","ISSN":"0024-4937","issue":"3-4","page":"237-269","title":"Zircon chemistry and magma mixing, SE China: in-situ analysis of Hf isotopes, Tonglu and Pingtan igneous complexes","volume":"61","author":[{"literal":"Griffin, WL"},{"literal":"Wang, Xiang"},{"literal":"Jackson, SE"},{"literal":"Pearson, NJ"},{"literal":"O'Reilly, Suzanne Y"},{"literal":"Xu, Xisheng"},{"literal":"Zhou, Xinmin"}]}}],"schema":"https://github.com/citation-style-language/schema/raw/master/csl-citation.json"} </w:instrText>
      </w:r>
      <w:r w:rsidR="00AB2BC3">
        <w:rPr>
          <w:sz w:val="24"/>
          <w:szCs w:val="36"/>
        </w:rPr>
        <w:fldChar w:fldCharType="separate"/>
      </w:r>
      <w:r w:rsidR="0046217C" w:rsidRPr="0046217C">
        <w:rPr>
          <w:sz w:val="24"/>
          <w:szCs w:val="24"/>
          <w:vertAlign w:val="superscript"/>
          <w:lang w:eastAsia="zh-CN"/>
        </w:rPr>
        <w:t>40,41</w:t>
      </w:r>
      <w:r w:rsidR="00AB2BC3">
        <w:rPr>
          <w:sz w:val="24"/>
          <w:szCs w:val="36"/>
        </w:rPr>
        <w:fldChar w:fldCharType="end"/>
      </w:r>
      <w:r w:rsidR="001D0909" w:rsidRPr="001D0909">
        <w:rPr>
          <w:sz w:val="24"/>
          <w:szCs w:val="36"/>
        </w:rPr>
        <w:t>. CHUR, chondritic uniform reservoir. T</w:t>
      </w:r>
      <w:r w:rsidR="001D0909" w:rsidRPr="001D0909">
        <w:rPr>
          <w:sz w:val="24"/>
          <w:szCs w:val="36"/>
          <w:vertAlign w:val="subscript"/>
        </w:rPr>
        <w:t>2DM</w:t>
      </w:r>
      <w:r w:rsidR="001D0909" w:rsidRPr="001D0909">
        <w:rPr>
          <w:sz w:val="24"/>
          <w:szCs w:val="36"/>
        </w:rPr>
        <w:t xml:space="preserve"> represents the two-stage depleted mantle model ages. Data points and sources are listed in </w:t>
      </w:r>
      <w:r w:rsidR="001D0909" w:rsidRPr="001D0909">
        <w:rPr>
          <w:b/>
          <w:bCs/>
          <w:sz w:val="24"/>
          <w:szCs w:val="36"/>
        </w:rPr>
        <w:t>Table S2</w:t>
      </w:r>
      <w:r w:rsidR="001D0909" w:rsidRPr="001D0909">
        <w:rPr>
          <w:sz w:val="24"/>
          <w:szCs w:val="36"/>
        </w:rPr>
        <w:t>.</w:t>
      </w:r>
      <w:bookmarkEnd w:id="37"/>
      <w:r w:rsidR="00EB2F02">
        <w:rPr>
          <w:sz w:val="24"/>
          <w:szCs w:val="36"/>
        </w:rPr>
        <w:br w:type="page"/>
      </w:r>
    </w:p>
    <w:p w14:paraId="502DA143" w14:textId="77777777" w:rsidR="004E4F87" w:rsidRPr="00EB2F02" w:rsidRDefault="004E4F87" w:rsidP="00EB2F02">
      <w:pPr>
        <w:jc w:val="both"/>
        <w:rPr>
          <w:sz w:val="24"/>
          <w:szCs w:val="36"/>
        </w:rPr>
      </w:pPr>
    </w:p>
    <w:p w14:paraId="6D50E109" w14:textId="104E9F8D" w:rsidR="002D6230" w:rsidRDefault="002D6230" w:rsidP="00BA7EC9">
      <w:pPr>
        <w:jc w:val="center"/>
        <w:rPr>
          <w:lang w:eastAsia="zh-CN"/>
        </w:rPr>
      </w:pPr>
      <w:r w:rsidRPr="002D6230">
        <w:rPr>
          <w:b/>
          <w:bCs/>
          <w:noProof/>
          <w:sz w:val="24"/>
          <w:szCs w:val="24"/>
          <w:lang w:eastAsia="zh-CN"/>
        </w:rPr>
        <w:drawing>
          <wp:inline distT="0" distB="0" distL="0" distR="0" wp14:anchorId="334BA663" wp14:editId="7BD0DD84">
            <wp:extent cx="5657990" cy="4041422"/>
            <wp:effectExtent l="0" t="0" r="0" b="0"/>
            <wp:docPr id="156278981" name="图片 2" descr="图形用户界面, 应用程序, 网站,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8981" name="图片 2" descr="图形用户界面, 应用程序, 网站, PowerPoint&#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0615" cy="4064726"/>
                    </a:xfrm>
                    <a:prstGeom prst="rect">
                      <a:avLst/>
                    </a:prstGeom>
                  </pic:spPr>
                </pic:pic>
              </a:graphicData>
            </a:graphic>
          </wp:inline>
        </w:drawing>
      </w:r>
    </w:p>
    <w:p w14:paraId="7E8357B1" w14:textId="77777777" w:rsidR="004E4F87" w:rsidRPr="004E4F87" w:rsidRDefault="004E4F87" w:rsidP="004E4F87">
      <w:pPr>
        <w:jc w:val="both"/>
        <w:rPr>
          <w:b/>
        </w:rPr>
      </w:pPr>
    </w:p>
    <w:p w14:paraId="4669C008" w14:textId="6BD97594" w:rsidR="004E4F87" w:rsidRPr="00BA7EC9" w:rsidRDefault="004E4F87" w:rsidP="004C40A6">
      <w:pPr>
        <w:jc w:val="both"/>
        <w:rPr>
          <w:rFonts w:hint="eastAsia"/>
          <w:sz w:val="24"/>
          <w:szCs w:val="24"/>
        </w:rPr>
      </w:pPr>
      <w:r w:rsidRPr="004E4F87">
        <w:rPr>
          <w:b/>
          <w:sz w:val="24"/>
          <w:szCs w:val="24"/>
        </w:rPr>
        <w:t>F</w:t>
      </w:r>
      <w:r w:rsidRPr="004E4F87">
        <w:rPr>
          <w:rFonts w:hint="eastAsia"/>
          <w:b/>
          <w:sz w:val="24"/>
          <w:szCs w:val="24"/>
        </w:rPr>
        <w:t>ig</w:t>
      </w:r>
      <w:r w:rsidRPr="004E4F87">
        <w:rPr>
          <w:b/>
          <w:sz w:val="24"/>
          <w:szCs w:val="24"/>
        </w:rPr>
        <w:t>. S</w:t>
      </w:r>
      <w:r>
        <w:rPr>
          <w:b/>
          <w:sz w:val="24"/>
          <w:szCs w:val="24"/>
        </w:rPr>
        <w:t>6</w:t>
      </w:r>
      <w:r w:rsidRPr="004E4F87">
        <w:rPr>
          <w:b/>
          <w:sz w:val="24"/>
          <w:szCs w:val="24"/>
        </w:rPr>
        <w:t xml:space="preserve">. </w:t>
      </w:r>
      <w:r w:rsidRPr="004E4F87">
        <w:rPr>
          <w:b/>
          <w:bCs/>
          <w:sz w:val="24"/>
          <w:szCs w:val="24"/>
        </w:rPr>
        <w:t>Design and boundary conditions of the numerical model.</w:t>
      </w:r>
      <w:bookmarkStart w:id="40" w:name="OLE_LINK33"/>
      <w:bookmarkStart w:id="41" w:name="OLE_LINK34"/>
      <w:r w:rsidRPr="004E4F87">
        <w:rPr>
          <w:b/>
          <w:bCs/>
          <w:sz w:val="24"/>
          <w:szCs w:val="24"/>
        </w:rPr>
        <w:t xml:space="preserve"> </w:t>
      </w:r>
      <w:r w:rsidR="004C40A6">
        <w:rPr>
          <w:sz w:val="24"/>
          <w:szCs w:val="24"/>
        </w:rPr>
        <w:t>(</w:t>
      </w:r>
      <w:r w:rsidR="004C40A6" w:rsidRPr="004C40A6">
        <w:rPr>
          <w:sz w:val="24"/>
          <w:szCs w:val="24"/>
        </w:rPr>
        <w:t xml:space="preserve">a) Temperature field of the whole computational domain (4000 km × 1000 km). White contour lines represent isotherms, </w:t>
      </w:r>
      <w:r w:rsidR="00E5631D" w:rsidRPr="00E5631D">
        <w:rPr>
          <w:sz w:val="24"/>
          <w:szCs w:val="24"/>
        </w:rPr>
        <w:t>with intervals of 400 °C, commencing from 100 °C.</w:t>
      </w:r>
      <w:r w:rsidR="00E5631D">
        <w:rPr>
          <w:rFonts w:hint="eastAsia"/>
          <w:sz w:val="24"/>
          <w:szCs w:val="24"/>
          <w:lang w:eastAsia="zh-CN"/>
        </w:rPr>
        <w:t xml:space="preserve"> </w:t>
      </w:r>
      <w:r w:rsidR="004C40A6" w:rsidRPr="004C40A6">
        <w:rPr>
          <w:sz w:val="24"/>
          <w:szCs w:val="24"/>
        </w:rPr>
        <w:t xml:space="preserve">(b) Temperature field of the whole computational domain. The color scales </w:t>
      </w:r>
      <w:r w:rsidR="00E5631D">
        <w:rPr>
          <w:rFonts w:hint="eastAsia"/>
          <w:sz w:val="24"/>
          <w:szCs w:val="24"/>
          <w:lang w:eastAsia="zh-CN"/>
        </w:rPr>
        <w:t>be</w:t>
      </w:r>
      <w:r w:rsidR="00E5631D">
        <w:rPr>
          <w:sz w:val="24"/>
          <w:szCs w:val="24"/>
          <w:lang w:eastAsia="zh-CN"/>
        </w:rPr>
        <w:t xml:space="preserve">low </w:t>
      </w:r>
      <w:r w:rsidR="004C40A6" w:rsidRPr="004C40A6">
        <w:rPr>
          <w:sz w:val="24"/>
          <w:szCs w:val="24"/>
        </w:rPr>
        <w:t xml:space="preserve">indicate the numerical ranges for temperature (°C) and density (kg/m³), respectively. The initial subduction zone is generated by </w:t>
      </w:r>
      <w:r w:rsidR="00E5631D">
        <w:rPr>
          <w:sz w:val="24"/>
          <w:szCs w:val="24"/>
        </w:rPr>
        <w:t>exerting</w:t>
      </w:r>
      <w:r w:rsidR="004C40A6" w:rsidRPr="004C40A6">
        <w:rPr>
          <w:sz w:val="24"/>
          <w:szCs w:val="24"/>
        </w:rPr>
        <w:t xml:space="preserve"> a fixed velocity on the left region of the subducting plate.</w:t>
      </w:r>
      <w:bookmarkEnd w:id="40"/>
      <w:bookmarkEnd w:id="41"/>
    </w:p>
    <w:p w14:paraId="212F88EC" w14:textId="37A48E57" w:rsidR="004E4F87" w:rsidRDefault="004E4F87" w:rsidP="004E4F87">
      <w:pPr>
        <w:rPr>
          <w:sz w:val="24"/>
          <w:szCs w:val="24"/>
          <w:lang w:eastAsia="zh-CN"/>
        </w:rPr>
      </w:pPr>
      <w:r>
        <w:rPr>
          <w:noProof/>
          <w:sz w:val="24"/>
          <w:szCs w:val="24"/>
        </w:rPr>
        <w:lastRenderedPageBreak/>
        <w:drawing>
          <wp:inline distT="0" distB="0" distL="0" distR="0" wp14:anchorId="3EF579D2" wp14:editId="02FD87B1">
            <wp:extent cx="5282239" cy="3906982"/>
            <wp:effectExtent l="0" t="0" r="1270" b="5080"/>
            <wp:docPr id="663180910"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80910" name="图片 3" descr="图形用户界面&#10;&#10;描述已自动生成"/>
                    <pic:cNvPicPr/>
                  </pic:nvPicPr>
                  <pic:blipFill>
                    <a:blip r:embed="rId14"/>
                    <a:stretch>
                      <a:fillRect/>
                    </a:stretch>
                  </pic:blipFill>
                  <pic:spPr>
                    <a:xfrm>
                      <a:off x="0" y="0"/>
                      <a:ext cx="5299238" cy="3919555"/>
                    </a:xfrm>
                    <a:prstGeom prst="rect">
                      <a:avLst/>
                    </a:prstGeom>
                  </pic:spPr>
                </pic:pic>
              </a:graphicData>
            </a:graphic>
          </wp:inline>
        </w:drawing>
      </w:r>
    </w:p>
    <w:p w14:paraId="69D0E9B4" w14:textId="77777777" w:rsidR="004E4F87" w:rsidRDefault="004E4F87" w:rsidP="004E4F87">
      <w:pPr>
        <w:rPr>
          <w:sz w:val="24"/>
          <w:szCs w:val="24"/>
        </w:rPr>
      </w:pPr>
    </w:p>
    <w:p w14:paraId="2C4B49A8" w14:textId="5AE245DE" w:rsidR="002D6230" w:rsidRDefault="004E4F87" w:rsidP="004E4F87">
      <w:pPr>
        <w:jc w:val="both"/>
        <w:rPr>
          <w:sz w:val="24"/>
          <w:szCs w:val="24"/>
        </w:rPr>
      </w:pPr>
      <w:r w:rsidRPr="004E4F87">
        <w:rPr>
          <w:b/>
          <w:sz w:val="24"/>
          <w:szCs w:val="24"/>
        </w:rPr>
        <w:t>F</w:t>
      </w:r>
      <w:r w:rsidRPr="004E4F87">
        <w:rPr>
          <w:rFonts w:hint="eastAsia"/>
          <w:b/>
          <w:sz w:val="24"/>
          <w:szCs w:val="24"/>
        </w:rPr>
        <w:t>ig</w:t>
      </w:r>
      <w:r w:rsidRPr="004E4F87">
        <w:rPr>
          <w:b/>
          <w:sz w:val="24"/>
          <w:szCs w:val="24"/>
        </w:rPr>
        <w:t>. S</w:t>
      </w:r>
      <w:r>
        <w:rPr>
          <w:b/>
          <w:sz w:val="24"/>
          <w:szCs w:val="24"/>
        </w:rPr>
        <w:t>7</w:t>
      </w:r>
      <w:r w:rsidRPr="004E4F87">
        <w:rPr>
          <w:b/>
          <w:sz w:val="24"/>
          <w:szCs w:val="24"/>
        </w:rPr>
        <w:t xml:space="preserve">. </w:t>
      </w:r>
      <w:r w:rsidRPr="004E4F87">
        <w:rPr>
          <w:b/>
          <w:bCs/>
          <w:sz w:val="24"/>
          <w:szCs w:val="24"/>
        </w:rPr>
        <w:t xml:space="preserve">Mantle density phase transition. </w:t>
      </w:r>
      <w:r w:rsidRPr="004E4F87">
        <w:rPr>
          <w:sz w:val="24"/>
          <w:szCs w:val="24"/>
        </w:rPr>
        <w:t xml:space="preserve">The changes in mantle density as a function of temperature and depth. </w:t>
      </w:r>
      <w:r w:rsidR="002D6230">
        <w:rPr>
          <w:sz w:val="24"/>
          <w:szCs w:val="24"/>
        </w:rPr>
        <w:br w:type="page"/>
      </w:r>
    </w:p>
    <w:p w14:paraId="7670A079" w14:textId="3F5C34E2" w:rsidR="002D6230" w:rsidRDefault="002D6230" w:rsidP="002D6230">
      <w:pPr>
        <w:jc w:val="both"/>
        <w:rPr>
          <w:b/>
          <w:bCs/>
          <w:sz w:val="24"/>
          <w:szCs w:val="24"/>
          <w:lang w:eastAsia="zh-CN"/>
        </w:rPr>
      </w:pPr>
    </w:p>
    <w:p w14:paraId="742EA2BC" w14:textId="6AD6B1FA" w:rsidR="002D6230" w:rsidRDefault="00F82FF8" w:rsidP="002D6230">
      <w:pPr>
        <w:jc w:val="both"/>
        <w:rPr>
          <w:b/>
          <w:bCs/>
          <w:sz w:val="24"/>
          <w:szCs w:val="24"/>
          <w:lang w:eastAsia="zh-CN"/>
        </w:rPr>
      </w:pPr>
      <w:r>
        <w:rPr>
          <w:i/>
          <w:iCs/>
          <w:noProof/>
        </w:rPr>
        <w:drawing>
          <wp:inline distT="0" distB="0" distL="0" distR="0" wp14:anchorId="4976C0BA" wp14:editId="1C84445A">
            <wp:extent cx="5927271" cy="3670748"/>
            <wp:effectExtent l="0" t="0" r="3810" b="0"/>
            <wp:docPr id="1972453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53716"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534" cy="3698779"/>
                    </a:xfrm>
                    <a:prstGeom prst="rect">
                      <a:avLst/>
                    </a:prstGeom>
                  </pic:spPr>
                </pic:pic>
              </a:graphicData>
            </a:graphic>
          </wp:inline>
        </w:drawing>
      </w:r>
    </w:p>
    <w:p w14:paraId="33592D07" w14:textId="77777777" w:rsidR="00BA7EC9" w:rsidRPr="002D6230" w:rsidRDefault="00BA7EC9" w:rsidP="002D6230">
      <w:pPr>
        <w:jc w:val="both"/>
        <w:rPr>
          <w:b/>
          <w:bCs/>
          <w:sz w:val="24"/>
          <w:szCs w:val="24"/>
          <w:lang w:eastAsia="zh-CN"/>
        </w:rPr>
      </w:pPr>
    </w:p>
    <w:p w14:paraId="1794A0BC" w14:textId="21C9345A" w:rsidR="002D6230" w:rsidRPr="002D6230" w:rsidRDefault="002D6230" w:rsidP="00FC3BAD">
      <w:pPr>
        <w:jc w:val="both"/>
        <w:rPr>
          <w:b/>
          <w:bCs/>
          <w:sz w:val="24"/>
          <w:szCs w:val="24"/>
          <w:lang w:eastAsia="zh-CN"/>
        </w:rPr>
      </w:pPr>
      <w:r w:rsidRPr="002D6230">
        <w:rPr>
          <w:b/>
          <w:bCs/>
          <w:sz w:val="24"/>
          <w:szCs w:val="24"/>
          <w:lang w:eastAsia="zh-CN"/>
        </w:rPr>
        <w:t>Fig.</w:t>
      </w:r>
      <w:r>
        <w:rPr>
          <w:rFonts w:hint="eastAsia"/>
          <w:b/>
          <w:bCs/>
          <w:sz w:val="24"/>
          <w:szCs w:val="24"/>
          <w:lang w:eastAsia="zh-CN"/>
        </w:rPr>
        <w:t xml:space="preserve"> S</w:t>
      </w:r>
      <w:r w:rsidRPr="002D6230">
        <w:rPr>
          <w:b/>
          <w:bCs/>
          <w:sz w:val="24"/>
          <w:szCs w:val="24"/>
          <w:lang w:eastAsia="zh-CN"/>
        </w:rPr>
        <w:t>8</w:t>
      </w:r>
      <w:r>
        <w:rPr>
          <w:b/>
          <w:bCs/>
          <w:sz w:val="24"/>
          <w:szCs w:val="24"/>
          <w:lang w:eastAsia="zh-CN"/>
        </w:rPr>
        <w:t>.</w:t>
      </w:r>
      <w:r w:rsidRPr="002D6230">
        <w:rPr>
          <w:b/>
          <w:bCs/>
          <w:sz w:val="24"/>
          <w:szCs w:val="24"/>
          <w:lang w:eastAsia="zh-CN"/>
        </w:rPr>
        <w:t xml:space="preserve"> </w:t>
      </w:r>
      <w:r w:rsidR="00FC3BAD" w:rsidRPr="00FC3BAD">
        <w:rPr>
          <w:b/>
          <w:bCs/>
          <w:sz w:val="24"/>
          <w:szCs w:val="24"/>
          <w:lang w:eastAsia="zh-CN"/>
        </w:rPr>
        <w:t xml:space="preserve">Parameter sensitivity of orogenic styles in numerical models. </w:t>
      </w:r>
      <w:r w:rsidR="00FC3BAD" w:rsidRPr="00FC3BAD">
        <w:rPr>
          <w:sz w:val="24"/>
          <w:szCs w:val="24"/>
          <w:lang w:eastAsia="zh-CN"/>
        </w:rPr>
        <w:t>(A) Model A</w:t>
      </w:r>
      <w:r w:rsidR="00FC3BAD">
        <w:rPr>
          <w:sz w:val="24"/>
          <w:szCs w:val="24"/>
          <w:lang w:eastAsia="zh-CN"/>
        </w:rPr>
        <w:t xml:space="preserve"> show</w:t>
      </w:r>
      <w:r w:rsidR="00FC3BAD" w:rsidRPr="00FC3BAD">
        <w:rPr>
          <w:sz w:val="24"/>
          <w:szCs w:val="24"/>
          <w:lang w:eastAsia="zh-CN"/>
        </w:rPr>
        <w:t>s the temperature and stress field</w:t>
      </w:r>
      <w:r w:rsidR="008536DE">
        <w:rPr>
          <w:rFonts w:hint="eastAsia"/>
          <w:sz w:val="24"/>
          <w:szCs w:val="24"/>
          <w:lang w:eastAsia="zh-CN"/>
        </w:rPr>
        <w:t>s</w:t>
      </w:r>
      <w:r w:rsidR="00FC3BAD" w:rsidRPr="00FC3BAD">
        <w:rPr>
          <w:sz w:val="24"/>
          <w:szCs w:val="24"/>
          <w:lang w:eastAsia="zh-CN"/>
        </w:rPr>
        <w:t xml:space="preserve"> after </w:t>
      </w:r>
      <w:r w:rsidR="008536DE">
        <w:rPr>
          <w:sz w:val="24"/>
          <w:szCs w:val="24"/>
          <w:lang w:eastAsia="zh-CN"/>
        </w:rPr>
        <w:t>16.83</w:t>
      </w:r>
      <w:r w:rsidR="00FC3BAD" w:rsidRPr="00FC3BAD">
        <w:rPr>
          <w:sz w:val="24"/>
          <w:szCs w:val="24"/>
          <w:lang w:eastAsia="zh-CN"/>
        </w:rPr>
        <w:t xml:space="preserve"> M</w:t>
      </w:r>
      <w:r w:rsidR="00FC3BAD">
        <w:rPr>
          <w:sz w:val="24"/>
          <w:szCs w:val="24"/>
          <w:lang w:eastAsia="zh-CN"/>
        </w:rPr>
        <w:t>yr</w:t>
      </w:r>
      <w:r w:rsidR="00FC3BAD" w:rsidRPr="00FC3BAD">
        <w:rPr>
          <w:sz w:val="24"/>
          <w:szCs w:val="24"/>
          <w:lang w:eastAsia="zh-CN"/>
        </w:rPr>
        <w:t xml:space="preserve"> of model evolution. SPR</w:t>
      </w:r>
      <w:r w:rsidR="00FC3BAD">
        <w:rPr>
          <w:sz w:val="24"/>
          <w:szCs w:val="24"/>
          <w:lang w:eastAsia="zh-CN"/>
        </w:rPr>
        <w:t>:</w:t>
      </w:r>
      <w:r w:rsidR="00FC3BAD" w:rsidRPr="00FC3BAD">
        <w:rPr>
          <w:sz w:val="24"/>
          <w:szCs w:val="24"/>
          <w:lang w:eastAsia="zh-CN"/>
        </w:rPr>
        <w:t xml:space="preserve"> subduction polarity reversal</w:t>
      </w:r>
      <w:r w:rsidR="00FC3BAD">
        <w:rPr>
          <w:sz w:val="24"/>
          <w:szCs w:val="24"/>
          <w:lang w:eastAsia="zh-CN"/>
        </w:rPr>
        <w:t>.</w:t>
      </w:r>
      <w:r w:rsidR="00FC3BAD">
        <w:rPr>
          <w:b/>
          <w:bCs/>
          <w:sz w:val="24"/>
          <w:szCs w:val="24"/>
          <w:lang w:eastAsia="zh-CN"/>
        </w:rPr>
        <w:t xml:space="preserve"> </w:t>
      </w:r>
      <w:r w:rsidR="00FC3BAD" w:rsidRPr="00FC3BAD">
        <w:rPr>
          <w:sz w:val="24"/>
          <w:szCs w:val="24"/>
          <w:lang w:eastAsia="zh-CN"/>
        </w:rPr>
        <w:t>(B</w:t>
      </w:r>
      <w:r w:rsidR="00FC3BAD">
        <w:rPr>
          <w:sz w:val="24"/>
          <w:szCs w:val="24"/>
          <w:lang w:eastAsia="zh-CN"/>
        </w:rPr>
        <w:t xml:space="preserve">, </w:t>
      </w:r>
      <w:r w:rsidR="00FC3BAD" w:rsidRPr="00FC3BAD">
        <w:rPr>
          <w:sz w:val="24"/>
          <w:szCs w:val="24"/>
          <w:lang w:eastAsia="zh-CN"/>
        </w:rPr>
        <w:t>C) Model B</w:t>
      </w:r>
      <w:r w:rsidR="00FC3BAD">
        <w:rPr>
          <w:sz w:val="24"/>
          <w:szCs w:val="24"/>
          <w:lang w:eastAsia="zh-CN"/>
        </w:rPr>
        <w:t xml:space="preserve"> display</w:t>
      </w:r>
      <w:r w:rsidR="00FC3BAD" w:rsidRPr="00FC3BAD">
        <w:rPr>
          <w:sz w:val="24"/>
          <w:szCs w:val="24"/>
          <w:lang w:eastAsia="zh-CN"/>
        </w:rPr>
        <w:t>s the temperature and stress fields at (B) initial stage, and (C) a later stage</w:t>
      </w:r>
      <w:r w:rsidR="00FC3BAD">
        <w:rPr>
          <w:sz w:val="24"/>
          <w:szCs w:val="24"/>
          <w:lang w:eastAsia="zh-CN"/>
        </w:rPr>
        <w:t xml:space="preserve"> with</w:t>
      </w:r>
      <w:r w:rsidR="00FC3BAD" w:rsidRPr="00FC3BAD">
        <w:rPr>
          <w:sz w:val="24"/>
          <w:szCs w:val="24"/>
          <w:lang w:eastAsia="zh-CN"/>
        </w:rPr>
        <w:t xml:space="preserve"> the stress distribution in the overriding plate</w:t>
      </w:r>
      <w:r w:rsidR="00FC3BAD">
        <w:rPr>
          <w:sz w:val="24"/>
          <w:szCs w:val="24"/>
          <w:lang w:eastAsia="zh-CN"/>
        </w:rPr>
        <w:t>.</w:t>
      </w:r>
      <w:r w:rsidR="00FC3BAD" w:rsidRPr="00FC3BAD">
        <w:rPr>
          <w:sz w:val="24"/>
          <w:szCs w:val="24"/>
          <w:lang w:eastAsia="zh-CN"/>
        </w:rPr>
        <w:t xml:space="preserve"> </w:t>
      </w:r>
      <w:r w:rsidR="00FC3BAD">
        <w:rPr>
          <w:sz w:val="24"/>
          <w:szCs w:val="24"/>
          <w:lang w:eastAsia="zh-CN"/>
        </w:rPr>
        <w:t>T</w:t>
      </w:r>
      <w:r w:rsidR="00FC3BAD" w:rsidRPr="00FC3BAD">
        <w:rPr>
          <w:sz w:val="24"/>
          <w:szCs w:val="24"/>
          <w:lang w:eastAsia="zh-CN"/>
        </w:rPr>
        <w:t xml:space="preserve">rench retreat </w:t>
      </w:r>
      <w:r w:rsidR="00FC3BAD">
        <w:rPr>
          <w:sz w:val="24"/>
          <w:szCs w:val="24"/>
          <w:lang w:eastAsia="zh-CN"/>
        </w:rPr>
        <w:t xml:space="preserve">and </w:t>
      </w:r>
      <w:r w:rsidR="00FC3BAD" w:rsidRPr="00FC3BAD">
        <w:rPr>
          <w:sz w:val="24"/>
          <w:szCs w:val="24"/>
          <w:lang w:eastAsia="zh-CN"/>
        </w:rPr>
        <w:t>regions of</w:t>
      </w:r>
      <w:r w:rsidR="00FC3BAD">
        <w:rPr>
          <w:sz w:val="24"/>
          <w:szCs w:val="24"/>
          <w:lang w:eastAsia="zh-CN"/>
        </w:rPr>
        <w:t xml:space="preserve"> </w:t>
      </w:r>
      <w:r w:rsidR="00FC3BAD" w:rsidRPr="00FC3BAD">
        <w:rPr>
          <w:sz w:val="24"/>
          <w:szCs w:val="24"/>
          <w:lang w:eastAsia="zh-CN"/>
        </w:rPr>
        <w:t xml:space="preserve">tension and compression </w:t>
      </w:r>
      <w:r w:rsidR="00FC3BAD">
        <w:rPr>
          <w:sz w:val="24"/>
          <w:szCs w:val="24"/>
          <w:lang w:eastAsia="zh-CN"/>
        </w:rPr>
        <w:t xml:space="preserve">are </w:t>
      </w:r>
      <w:r w:rsidR="00FC3BAD" w:rsidRPr="00FC3BAD">
        <w:rPr>
          <w:sz w:val="24"/>
          <w:szCs w:val="24"/>
          <w:lang w:eastAsia="zh-CN"/>
        </w:rPr>
        <w:t>highlighted.</w:t>
      </w:r>
      <w:r w:rsidR="00FC3BAD">
        <w:rPr>
          <w:b/>
          <w:bCs/>
          <w:sz w:val="24"/>
          <w:szCs w:val="24"/>
          <w:lang w:eastAsia="zh-CN"/>
        </w:rPr>
        <w:t xml:space="preserve"> </w:t>
      </w:r>
      <w:r w:rsidR="00FC3BAD" w:rsidRPr="00FC3BAD">
        <w:rPr>
          <w:sz w:val="24"/>
          <w:szCs w:val="24"/>
          <w:lang w:eastAsia="zh-CN"/>
        </w:rPr>
        <w:t>(D–F) Model C presents the temperature and stress fields at three different time stages: (D) at the initial stage, (E) and (F) at later stages showing the stress distribution in the overriding plate.</w:t>
      </w:r>
      <w:r w:rsidR="00FC3BAD">
        <w:rPr>
          <w:b/>
          <w:bCs/>
          <w:sz w:val="24"/>
          <w:szCs w:val="24"/>
          <w:lang w:eastAsia="zh-CN"/>
        </w:rPr>
        <w:t xml:space="preserve"> </w:t>
      </w:r>
      <w:r w:rsidR="00FC3BAD" w:rsidRPr="00FC3BAD">
        <w:rPr>
          <w:sz w:val="24"/>
          <w:szCs w:val="24"/>
          <w:lang w:eastAsia="zh-CN"/>
        </w:rPr>
        <w:t>(G) Parameter space diagram summarizing the influence of subducting oceanic slab age and initial subduction angle on orogenic styles under two different convergence durations (20 M</w:t>
      </w:r>
      <w:r w:rsidR="00FC3BAD">
        <w:rPr>
          <w:sz w:val="24"/>
          <w:szCs w:val="24"/>
          <w:lang w:eastAsia="zh-CN"/>
        </w:rPr>
        <w:t>yr</w:t>
      </w:r>
      <w:r w:rsidR="00FC3BAD" w:rsidRPr="00FC3BAD">
        <w:rPr>
          <w:sz w:val="24"/>
          <w:szCs w:val="24"/>
          <w:lang w:eastAsia="zh-CN"/>
        </w:rPr>
        <w:t xml:space="preserve"> and 40 M</w:t>
      </w:r>
      <w:r w:rsidR="00FC3BAD">
        <w:rPr>
          <w:sz w:val="24"/>
          <w:szCs w:val="24"/>
          <w:lang w:eastAsia="zh-CN"/>
        </w:rPr>
        <w:t>yr</w:t>
      </w:r>
      <w:r w:rsidR="00FC3BAD" w:rsidRPr="00FC3BAD">
        <w:rPr>
          <w:sz w:val="24"/>
          <w:szCs w:val="24"/>
          <w:lang w:eastAsia="zh-CN"/>
        </w:rPr>
        <w:t>). Green circles, orange triangles, and grey squares represent the parameter settings for Model</w:t>
      </w:r>
      <w:r w:rsidR="008536DE">
        <w:rPr>
          <w:rFonts w:hint="eastAsia"/>
          <w:sz w:val="24"/>
          <w:szCs w:val="24"/>
          <w:lang w:eastAsia="zh-CN"/>
        </w:rPr>
        <w:t>s</w:t>
      </w:r>
      <w:r w:rsidR="00FC3BAD" w:rsidRPr="00FC3BAD">
        <w:rPr>
          <w:sz w:val="24"/>
          <w:szCs w:val="24"/>
          <w:lang w:eastAsia="zh-CN"/>
        </w:rPr>
        <w:t xml:space="preserve"> A, B, and C, respectively.</w:t>
      </w:r>
    </w:p>
    <w:p w14:paraId="53EFA40C" w14:textId="48032BFA" w:rsidR="002A77B7" w:rsidRDefault="002A77B7" w:rsidP="004E4F87">
      <w:pPr>
        <w:jc w:val="both"/>
        <w:rPr>
          <w:b/>
          <w:bCs/>
          <w:sz w:val="24"/>
          <w:szCs w:val="24"/>
          <w:lang w:eastAsia="zh-CN"/>
        </w:rPr>
      </w:pPr>
      <w:r>
        <w:rPr>
          <w:b/>
          <w:bCs/>
          <w:sz w:val="24"/>
          <w:szCs w:val="24"/>
          <w:lang w:eastAsia="zh-CN"/>
        </w:rPr>
        <w:br w:type="page"/>
      </w:r>
    </w:p>
    <w:p w14:paraId="6B57773A" w14:textId="503151A2" w:rsidR="00FD4574" w:rsidRDefault="00FD4574" w:rsidP="001E5452">
      <w:pPr>
        <w:jc w:val="center"/>
        <w:rPr>
          <w:b/>
          <w:bCs/>
          <w:sz w:val="24"/>
          <w:szCs w:val="24"/>
          <w:lang w:eastAsia="zh-CN"/>
        </w:rPr>
      </w:pPr>
      <w:r>
        <w:rPr>
          <w:b/>
          <w:bCs/>
          <w:noProof/>
          <w:sz w:val="24"/>
          <w:szCs w:val="24"/>
          <w:lang w:eastAsia="zh-CN"/>
        </w:rPr>
        <w:lastRenderedPageBreak/>
        <w:drawing>
          <wp:inline distT="0" distB="0" distL="0" distR="0" wp14:anchorId="0F159167" wp14:editId="13D11359">
            <wp:extent cx="4869544" cy="4317558"/>
            <wp:effectExtent l="0" t="0" r="0" b="635"/>
            <wp:docPr id="1149098235"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98235" name="图片 1" descr="图表, 折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6556" cy="4341508"/>
                    </a:xfrm>
                    <a:prstGeom prst="rect">
                      <a:avLst/>
                    </a:prstGeom>
                  </pic:spPr>
                </pic:pic>
              </a:graphicData>
            </a:graphic>
          </wp:inline>
        </w:drawing>
      </w:r>
    </w:p>
    <w:p w14:paraId="4EABA2AA" w14:textId="77777777" w:rsidR="00BA7EC9" w:rsidRDefault="00BA7EC9" w:rsidP="004E4F87">
      <w:pPr>
        <w:jc w:val="both"/>
        <w:rPr>
          <w:b/>
          <w:bCs/>
          <w:sz w:val="24"/>
          <w:szCs w:val="24"/>
          <w:lang w:eastAsia="zh-CN"/>
        </w:rPr>
      </w:pPr>
    </w:p>
    <w:p w14:paraId="6553FEC4" w14:textId="0C25ADAC" w:rsidR="002D6230" w:rsidRPr="00BA7EC9" w:rsidRDefault="00FD4574" w:rsidP="004E4F87">
      <w:pPr>
        <w:jc w:val="both"/>
        <w:rPr>
          <w:sz w:val="24"/>
          <w:szCs w:val="24"/>
          <w:lang w:eastAsia="zh-CN"/>
        </w:rPr>
      </w:pPr>
      <w:r>
        <w:rPr>
          <w:b/>
          <w:bCs/>
          <w:sz w:val="24"/>
          <w:szCs w:val="24"/>
          <w:lang w:eastAsia="zh-CN"/>
        </w:rPr>
        <w:t xml:space="preserve">Fig. S9. </w:t>
      </w:r>
      <w:r w:rsidR="00BA7EC9" w:rsidRPr="00FD4574">
        <w:rPr>
          <w:b/>
          <w:bCs/>
          <w:sz w:val="24"/>
          <w:szCs w:val="24"/>
          <w:lang w:eastAsia="zh-CN"/>
        </w:rPr>
        <w:t>Detailed velocity and viscosity profile extracted from the simulation at 56.68 Myr</w:t>
      </w:r>
      <w:r w:rsidR="008536DE">
        <w:rPr>
          <w:b/>
          <w:bCs/>
          <w:sz w:val="24"/>
          <w:szCs w:val="24"/>
          <w:lang w:eastAsia="zh-CN"/>
        </w:rPr>
        <w:t>.</w:t>
      </w:r>
      <w:r w:rsidR="00BA7EC9">
        <w:rPr>
          <w:b/>
          <w:bCs/>
          <w:sz w:val="24"/>
          <w:szCs w:val="24"/>
          <w:lang w:eastAsia="zh-CN"/>
        </w:rPr>
        <w:t xml:space="preserve"> </w:t>
      </w:r>
      <w:r w:rsidRPr="00BA7EC9">
        <w:rPr>
          <w:sz w:val="24"/>
          <w:szCs w:val="24"/>
          <w:lang w:eastAsia="zh-CN"/>
        </w:rPr>
        <w:t xml:space="preserve">(a) </w:t>
      </w:r>
      <w:r w:rsidR="00BA7EC9" w:rsidRPr="00BA7EC9">
        <w:rPr>
          <w:sz w:val="24"/>
          <w:szCs w:val="24"/>
          <w:lang w:eastAsia="zh-CN"/>
        </w:rPr>
        <w:t xml:space="preserve">Distance profile depicting lateral variations in viscosity and vertical velocity across the lithosphere, corresponding to the horizontal dashed line in </w:t>
      </w:r>
      <w:r w:rsidR="00BA7EC9" w:rsidRPr="00BA7EC9">
        <w:rPr>
          <w:b/>
          <w:bCs/>
          <w:sz w:val="24"/>
          <w:szCs w:val="24"/>
          <w:lang w:eastAsia="zh-CN"/>
        </w:rPr>
        <w:t>Figure 3c</w:t>
      </w:r>
      <w:r w:rsidR="00BA7EC9" w:rsidRPr="00BA7EC9">
        <w:rPr>
          <w:sz w:val="24"/>
          <w:szCs w:val="24"/>
          <w:lang w:eastAsia="zh-CN"/>
        </w:rPr>
        <w:t>. Key features such as low-viscosity channels and upwelling zones are highlighted.</w:t>
      </w:r>
      <w:r w:rsidR="00BA7EC9">
        <w:rPr>
          <w:sz w:val="24"/>
          <w:szCs w:val="24"/>
          <w:lang w:eastAsia="zh-CN"/>
        </w:rPr>
        <w:t xml:space="preserve"> (b) </w:t>
      </w:r>
      <w:r w:rsidR="00BA7EC9" w:rsidRPr="00BA7EC9">
        <w:rPr>
          <w:sz w:val="24"/>
          <w:szCs w:val="24"/>
          <w:lang w:eastAsia="zh-CN"/>
        </w:rPr>
        <w:t xml:space="preserve">Depth profile showing variations in viscosity and velocity with depth, as indicated by the vertical dashed line in </w:t>
      </w:r>
      <w:r w:rsidR="00BA7EC9" w:rsidRPr="00BA7EC9">
        <w:rPr>
          <w:b/>
          <w:bCs/>
          <w:sz w:val="24"/>
          <w:szCs w:val="24"/>
          <w:lang w:eastAsia="zh-CN"/>
        </w:rPr>
        <w:t>Figure 3c</w:t>
      </w:r>
      <w:r w:rsidR="00BA7EC9">
        <w:rPr>
          <w:sz w:val="24"/>
          <w:szCs w:val="24"/>
          <w:lang w:eastAsia="zh-CN"/>
        </w:rPr>
        <w:t>.</w:t>
      </w:r>
    </w:p>
    <w:p w14:paraId="4C557A6E" w14:textId="77777777" w:rsidR="0082286F" w:rsidRDefault="0082286F">
      <w:pPr>
        <w:rPr>
          <w:sz w:val="24"/>
          <w:szCs w:val="24"/>
          <w:lang w:eastAsia="zh-CN"/>
        </w:rPr>
        <w:sectPr w:rsidR="0082286F" w:rsidSect="004E4F87">
          <w:footerReference w:type="default" r:id="rId17"/>
          <w:headerReference w:type="first" r:id="rId18"/>
          <w:footerReference w:type="first" r:id="rId19"/>
          <w:pgSz w:w="12240" w:h="15840"/>
          <w:pgMar w:top="1440" w:right="1440" w:bottom="1440" w:left="1440" w:header="432" w:footer="259" w:gutter="0"/>
          <w:cols w:space="720"/>
          <w:titlePg/>
          <w:docGrid w:linePitch="360"/>
        </w:sectPr>
      </w:pPr>
    </w:p>
    <w:p w14:paraId="0A60AF0C" w14:textId="4550EB08" w:rsidR="0082286F" w:rsidRDefault="0082286F">
      <w:pPr>
        <w:rPr>
          <w:sz w:val="24"/>
          <w:szCs w:val="24"/>
        </w:rPr>
      </w:pPr>
    </w:p>
    <w:tbl>
      <w:tblPr>
        <w:tblW w:w="9280" w:type="dxa"/>
        <w:tblInd w:w="-30" w:type="dxa"/>
        <w:tblLayout w:type="fixed"/>
        <w:tblLook w:val="0000" w:firstRow="0" w:lastRow="0" w:firstColumn="0" w:lastColumn="0" w:noHBand="0" w:noVBand="0"/>
      </w:tblPr>
      <w:tblGrid>
        <w:gridCol w:w="1060"/>
        <w:gridCol w:w="1060"/>
        <w:gridCol w:w="1060"/>
        <w:gridCol w:w="1220"/>
        <w:gridCol w:w="1220"/>
        <w:gridCol w:w="1220"/>
        <w:gridCol w:w="1220"/>
        <w:gridCol w:w="1220"/>
      </w:tblGrid>
      <w:tr w:rsidR="0082286F" w14:paraId="0054A689" w14:textId="77777777" w:rsidTr="0082286F">
        <w:trPr>
          <w:trHeight w:val="380"/>
        </w:trPr>
        <w:tc>
          <w:tcPr>
            <w:tcW w:w="5620" w:type="dxa"/>
            <w:gridSpan w:val="5"/>
            <w:tcBorders>
              <w:top w:val="nil"/>
              <w:left w:val="nil"/>
              <w:bottom w:val="nil"/>
              <w:right w:val="nil"/>
            </w:tcBorders>
          </w:tcPr>
          <w:p w14:paraId="4BC76371" w14:textId="1ADDD28D" w:rsidR="0082286F" w:rsidRDefault="0082286F" w:rsidP="0082286F">
            <w:pPr>
              <w:widowControl w:val="0"/>
              <w:autoSpaceDE w:val="0"/>
              <w:autoSpaceDN w:val="0"/>
              <w:adjustRightInd w:val="0"/>
              <w:rPr>
                <w:rFonts w:eastAsia="DengXian"/>
                <w:color w:val="000000"/>
                <w:lang w:eastAsia="zh-CN"/>
              </w:rPr>
            </w:pPr>
            <w:r w:rsidRPr="0082286F">
              <w:rPr>
                <w:rFonts w:eastAsia="DengXian"/>
                <w:b/>
                <w:bCs/>
                <w:color w:val="000000"/>
                <w:sz w:val="24"/>
                <w:szCs w:val="24"/>
                <w:lang w:eastAsia="zh-CN"/>
              </w:rPr>
              <w:t>Table S</w:t>
            </w:r>
            <w:r>
              <w:rPr>
                <w:rFonts w:eastAsia="DengXian"/>
                <w:b/>
                <w:bCs/>
                <w:color w:val="000000"/>
                <w:sz w:val="24"/>
                <w:szCs w:val="24"/>
                <w:lang w:eastAsia="zh-CN"/>
              </w:rPr>
              <w:t>4</w:t>
            </w:r>
            <w:r w:rsidRPr="0082286F">
              <w:rPr>
                <w:rFonts w:eastAsia="DengXian"/>
                <w:color w:val="000000"/>
                <w:sz w:val="24"/>
                <w:szCs w:val="24"/>
                <w:lang w:eastAsia="zh-CN"/>
              </w:rPr>
              <w:t>. Creep parameters used in this study</w:t>
            </w:r>
            <w:r w:rsidR="001C2E6C">
              <w:rPr>
                <w:rFonts w:eastAsia="DengXian"/>
                <w:color w:val="000000"/>
                <w:sz w:val="24"/>
                <w:szCs w:val="24"/>
                <w:lang w:eastAsia="zh-CN"/>
              </w:rPr>
              <w:t>.</w:t>
            </w:r>
          </w:p>
        </w:tc>
        <w:tc>
          <w:tcPr>
            <w:tcW w:w="1220" w:type="dxa"/>
            <w:tcBorders>
              <w:top w:val="nil"/>
              <w:left w:val="nil"/>
              <w:bottom w:val="nil"/>
              <w:right w:val="nil"/>
            </w:tcBorders>
          </w:tcPr>
          <w:p w14:paraId="3720FF3F" w14:textId="77777777" w:rsidR="0082286F" w:rsidRDefault="0082286F">
            <w:pPr>
              <w:widowControl w:val="0"/>
              <w:autoSpaceDE w:val="0"/>
              <w:autoSpaceDN w:val="0"/>
              <w:adjustRightInd w:val="0"/>
              <w:jc w:val="center"/>
              <w:rPr>
                <w:rFonts w:eastAsia="DengXian"/>
                <w:color w:val="000000"/>
                <w:lang w:eastAsia="zh-CN"/>
              </w:rPr>
            </w:pPr>
          </w:p>
        </w:tc>
        <w:tc>
          <w:tcPr>
            <w:tcW w:w="1220" w:type="dxa"/>
            <w:tcBorders>
              <w:top w:val="nil"/>
              <w:left w:val="nil"/>
              <w:bottom w:val="nil"/>
              <w:right w:val="nil"/>
            </w:tcBorders>
          </w:tcPr>
          <w:p w14:paraId="07ECE257" w14:textId="77777777" w:rsidR="0082286F" w:rsidRDefault="0082286F">
            <w:pPr>
              <w:widowControl w:val="0"/>
              <w:autoSpaceDE w:val="0"/>
              <w:autoSpaceDN w:val="0"/>
              <w:adjustRightInd w:val="0"/>
              <w:jc w:val="center"/>
              <w:rPr>
                <w:rFonts w:eastAsia="DengXian"/>
                <w:color w:val="000000"/>
                <w:lang w:eastAsia="zh-CN"/>
              </w:rPr>
            </w:pPr>
          </w:p>
        </w:tc>
        <w:tc>
          <w:tcPr>
            <w:tcW w:w="1220" w:type="dxa"/>
            <w:tcBorders>
              <w:top w:val="nil"/>
              <w:left w:val="nil"/>
              <w:bottom w:val="nil"/>
              <w:right w:val="nil"/>
            </w:tcBorders>
          </w:tcPr>
          <w:p w14:paraId="25B3DDE7" w14:textId="77777777" w:rsidR="0082286F" w:rsidRDefault="0082286F">
            <w:pPr>
              <w:widowControl w:val="0"/>
              <w:autoSpaceDE w:val="0"/>
              <w:autoSpaceDN w:val="0"/>
              <w:adjustRightInd w:val="0"/>
              <w:jc w:val="center"/>
              <w:rPr>
                <w:rFonts w:eastAsia="DengXian"/>
                <w:color w:val="000000"/>
                <w:lang w:eastAsia="zh-CN"/>
              </w:rPr>
            </w:pPr>
          </w:p>
        </w:tc>
      </w:tr>
      <w:tr w:rsidR="0082286F" w14:paraId="2F6CA1C1" w14:textId="77777777" w:rsidTr="0082286F">
        <w:trPr>
          <w:trHeight w:val="560"/>
        </w:trPr>
        <w:tc>
          <w:tcPr>
            <w:tcW w:w="1060" w:type="dxa"/>
            <w:tcBorders>
              <w:top w:val="single" w:sz="6" w:space="0" w:color="auto"/>
              <w:left w:val="nil"/>
              <w:bottom w:val="nil"/>
              <w:right w:val="nil"/>
            </w:tcBorders>
          </w:tcPr>
          <w:p w14:paraId="4A85916A"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Parameter</w:t>
            </w:r>
          </w:p>
        </w:tc>
        <w:tc>
          <w:tcPr>
            <w:tcW w:w="1060" w:type="dxa"/>
            <w:tcBorders>
              <w:top w:val="single" w:sz="6" w:space="0" w:color="auto"/>
              <w:left w:val="nil"/>
              <w:bottom w:val="nil"/>
              <w:right w:val="nil"/>
            </w:tcBorders>
          </w:tcPr>
          <w:p w14:paraId="01285978"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Symbol</w:t>
            </w:r>
          </w:p>
        </w:tc>
        <w:tc>
          <w:tcPr>
            <w:tcW w:w="1060" w:type="dxa"/>
            <w:tcBorders>
              <w:top w:val="single" w:sz="6" w:space="0" w:color="auto"/>
              <w:left w:val="nil"/>
              <w:bottom w:val="nil"/>
              <w:right w:val="nil"/>
            </w:tcBorders>
          </w:tcPr>
          <w:p w14:paraId="03FCF6D0"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Units</w:t>
            </w:r>
          </w:p>
        </w:tc>
        <w:tc>
          <w:tcPr>
            <w:tcW w:w="1220" w:type="dxa"/>
            <w:tcBorders>
              <w:top w:val="single" w:sz="6" w:space="0" w:color="auto"/>
              <w:left w:val="nil"/>
              <w:bottom w:val="single" w:sz="6" w:space="0" w:color="auto"/>
              <w:right w:val="nil"/>
            </w:tcBorders>
          </w:tcPr>
          <w:p w14:paraId="1A952F1B"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Diffusion Creep</w:t>
            </w:r>
          </w:p>
        </w:tc>
        <w:tc>
          <w:tcPr>
            <w:tcW w:w="2440" w:type="dxa"/>
            <w:gridSpan w:val="2"/>
            <w:tcBorders>
              <w:top w:val="single" w:sz="6" w:space="0" w:color="auto"/>
              <w:left w:val="nil"/>
              <w:bottom w:val="single" w:sz="6" w:space="0" w:color="auto"/>
              <w:right w:val="nil"/>
            </w:tcBorders>
          </w:tcPr>
          <w:p w14:paraId="683CDDDC"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Dislocation Creep</w:t>
            </w:r>
          </w:p>
        </w:tc>
        <w:tc>
          <w:tcPr>
            <w:tcW w:w="1220" w:type="dxa"/>
            <w:tcBorders>
              <w:top w:val="single" w:sz="6" w:space="0" w:color="auto"/>
              <w:left w:val="nil"/>
              <w:bottom w:val="single" w:sz="6" w:space="0" w:color="auto"/>
              <w:right w:val="nil"/>
            </w:tcBorders>
          </w:tcPr>
          <w:p w14:paraId="73CB7555" w14:textId="77777777" w:rsidR="0082286F" w:rsidRDefault="0082286F">
            <w:pPr>
              <w:widowControl w:val="0"/>
              <w:autoSpaceDE w:val="0"/>
              <w:autoSpaceDN w:val="0"/>
              <w:adjustRightInd w:val="0"/>
              <w:jc w:val="center"/>
              <w:rPr>
                <w:rFonts w:eastAsia="DengXian"/>
                <w:color w:val="000000"/>
                <w:lang w:eastAsia="zh-CN"/>
              </w:rPr>
            </w:pPr>
          </w:p>
        </w:tc>
        <w:tc>
          <w:tcPr>
            <w:tcW w:w="1220" w:type="dxa"/>
            <w:tcBorders>
              <w:top w:val="single" w:sz="6" w:space="0" w:color="auto"/>
              <w:left w:val="nil"/>
              <w:bottom w:val="single" w:sz="6" w:space="0" w:color="auto"/>
              <w:right w:val="nil"/>
            </w:tcBorders>
          </w:tcPr>
          <w:p w14:paraId="5F61364A" w14:textId="77777777" w:rsidR="0082286F" w:rsidRDefault="0082286F">
            <w:pPr>
              <w:widowControl w:val="0"/>
              <w:autoSpaceDE w:val="0"/>
              <w:autoSpaceDN w:val="0"/>
              <w:adjustRightInd w:val="0"/>
              <w:jc w:val="center"/>
              <w:rPr>
                <w:rFonts w:eastAsia="DengXian"/>
                <w:color w:val="000000"/>
                <w:lang w:eastAsia="zh-CN"/>
              </w:rPr>
            </w:pPr>
          </w:p>
        </w:tc>
      </w:tr>
      <w:tr w:rsidR="0082286F" w14:paraId="37BA7DEB" w14:textId="77777777" w:rsidTr="0082286F">
        <w:trPr>
          <w:trHeight w:val="520"/>
        </w:trPr>
        <w:tc>
          <w:tcPr>
            <w:tcW w:w="1060" w:type="dxa"/>
            <w:tcBorders>
              <w:top w:val="nil"/>
              <w:left w:val="nil"/>
              <w:bottom w:val="single" w:sz="6" w:space="0" w:color="auto"/>
              <w:right w:val="nil"/>
            </w:tcBorders>
          </w:tcPr>
          <w:p w14:paraId="75864007" w14:textId="77777777" w:rsidR="0082286F" w:rsidRDefault="0082286F">
            <w:pPr>
              <w:widowControl w:val="0"/>
              <w:autoSpaceDE w:val="0"/>
              <w:autoSpaceDN w:val="0"/>
              <w:adjustRightInd w:val="0"/>
              <w:jc w:val="center"/>
              <w:rPr>
                <w:rFonts w:eastAsia="DengXian"/>
                <w:color w:val="000000"/>
                <w:lang w:eastAsia="zh-CN"/>
              </w:rPr>
            </w:pPr>
          </w:p>
        </w:tc>
        <w:tc>
          <w:tcPr>
            <w:tcW w:w="1060" w:type="dxa"/>
            <w:tcBorders>
              <w:top w:val="nil"/>
              <w:left w:val="nil"/>
              <w:bottom w:val="single" w:sz="6" w:space="0" w:color="auto"/>
              <w:right w:val="nil"/>
            </w:tcBorders>
          </w:tcPr>
          <w:p w14:paraId="3A53415B" w14:textId="77777777" w:rsidR="0082286F" w:rsidRDefault="0082286F">
            <w:pPr>
              <w:widowControl w:val="0"/>
              <w:autoSpaceDE w:val="0"/>
              <w:autoSpaceDN w:val="0"/>
              <w:adjustRightInd w:val="0"/>
              <w:jc w:val="center"/>
              <w:rPr>
                <w:rFonts w:eastAsia="DengXian"/>
                <w:color w:val="000000"/>
                <w:lang w:eastAsia="zh-CN"/>
              </w:rPr>
            </w:pPr>
          </w:p>
        </w:tc>
        <w:tc>
          <w:tcPr>
            <w:tcW w:w="1060" w:type="dxa"/>
            <w:tcBorders>
              <w:top w:val="nil"/>
              <w:left w:val="nil"/>
              <w:bottom w:val="single" w:sz="6" w:space="0" w:color="auto"/>
              <w:right w:val="nil"/>
            </w:tcBorders>
          </w:tcPr>
          <w:p w14:paraId="26FF20CB" w14:textId="77777777" w:rsidR="0082286F" w:rsidRDefault="0082286F">
            <w:pPr>
              <w:widowControl w:val="0"/>
              <w:autoSpaceDE w:val="0"/>
              <w:autoSpaceDN w:val="0"/>
              <w:adjustRightInd w:val="0"/>
              <w:jc w:val="center"/>
              <w:rPr>
                <w:rFonts w:eastAsia="DengXian"/>
                <w:color w:val="000000"/>
                <w:lang w:eastAsia="zh-CN"/>
              </w:rPr>
            </w:pPr>
          </w:p>
        </w:tc>
        <w:tc>
          <w:tcPr>
            <w:tcW w:w="1220" w:type="dxa"/>
            <w:tcBorders>
              <w:top w:val="nil"/>
              <w:left w:val="nil"/>
              <w:bottom w:val="single" w:sz="6" w:space="0" w:color="auto"/>
              <w:right w:val="nil"/>
            </w:tcBorders>
          </w:tcPr>
          <w:p w14:paraId="2499D255"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Dry olivine</w:t>
            </w:r>
          </w:p>
        </w:tc>
        <w:tc>
          <w:tcPr>
            <w:tcW w:w="1220" w:type="dxa"/>
            <w:tcBorders>
              <w:top w:val="nil"/>
              <w:left w:val="nil"/>
              <w:bottom w:val="single" w:sz="6" w:space="0" w:color="auto"/>
              <w:right w:val="nil"/>
            </w:tcBorders>
          </w:tcPr>
          <w:p w14:paraId="3C26BE67"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Dry olivine</w:t>
            </w:r>
          </w:p>
        </w:tc>
        <w:tc>
          <w:tcPr>
            <w:tcW w:w="1220" w:type="dxa"/>
            <w:tcBorders>
              <w:top w:val="nil"/>
              <w:left w:val="nil"/>
              <w:bottom w:val="single" w:sz="6" w:space="0" w:color="auto"/>
              <w:right w:val="nil"/>
            </w:tcBorders>
          </w:tcPr>
          <w:p w14:paraId="35633FBF"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Wet quartzite</w:t>
            </w:r>
          </w:p>
        </w:tc>
        <w:tc>
          <w:tcPr>
            <w:tcW w:w="1220" w:type="dxa"/>
            <w:tcBorders>
              <w:top w:val="nil"/>
              <w:left w:val="nil"/>
              <w:bottom w:val="single" w:sz="6" w:space="0" w:color="auto"/>
              <w:right w:val="nil"/>
            </w:tcBorders>
          </w:tcPr>
          <w:p w14:paraId="3B91636B"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Diabase</w:t>
            </w:r>
          </w:p>
        </w:tc>
        <w:tc>
          <w:tcPr>
            <w:tcW w:w="1220" w:type="dxa"/>
            <w:tcBorders>
              <w:top w:val="nil"/>
              <w:left w:val="nil"/>
              <w:bottom w:val="single" w:sz="6" w:space="0" w:color="auto"/>
              <w:right w:val="nil"/>
            </w:tcBorders>
          </w:tcPr>
          <w:p w14:paraId="539FE253"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Granite</w:t>
            </w:r>
          </w:p>
        </w:tc>
      </w:tr>
      <w:tr w:rsidR="0082286F" w14:paraId="5EFC5431" w14:textId="77777777" w:rsidTr="0082286F">
        <w:trPr>
          <w:trHeight w:val="560"/>
        </w:trPr>
        <w:tc>
          <w:tcPr>
            <w:tcW w:w="1060" w:type="dxa"/>
            <w:tcBorders>
              <w:top w:val="nil"/>
              <w:left w:val="nil"/>
              <w:bottom w:val="nil"/>
              <w:right w:val="nil"/>
            </w:tcBorders>
          </w:tcPr>
          <w:p w14:paraId="087D6C34"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Stress exponent</w:t>
            </w:r>
          </w:p>
        </w:tc>
        <w:tc>
          <w:tcPr>
            <w:tcW w:w="1060" w:type="dxa"/>
            <w:tcBorders>
              <w:top w:val="nil"/>
              <w:left w:val="nil"/>
              <w:bottom w:val="nil"/>
              <w:right w:val="nil"/>
            </w:tcBorders>
          </w:tcPr>
          <w:p w14:paraId="4EACB379" w14:textId="77777777" w:rsidR="0082286F" w:rsidRDefault="0082286F">
            <w:pPr>
              <w:widowControl w:val="0"/>
              <w:autoSpaceDE w:val="0"/>
              <w:autoSpaceDN w:val="0"/>
              <w:adjustRightInd w:val="0"/>
              <w:jc w:val="center"/>
              <w:rPr>
                <w:rFonts w:eastAsia="DengXian"/>
                <w:i/>
                <w:iCs/>
                <w:color w:val="000000"/>
                <w:lang w:eastAsia="zh-CN"/>
              </w:rPr>
            </w:pPr>
            <w:r>
              <w:rPr>
                <w:rFonts w:eastAsia="DengXian"/>
                <w:i/>
                <w:iCs/>
                <w:color w:val="000000"/>
                <w:lang w:eastAsia="zh-CN"/>
              </w:rPr>
              <w:t>n</w:t>
            </w:r>
          </w:p>
        </w:tc>
        <w:tc>
          <w:tcPr>
            <w:tcW w:w="1060" w:type="dxa"/>
            <w:tcBorders>
              <w:top w:val="nil"/>
              <w:left w:val="nil"/>
              <w:bottom w:val="nil"/>
              <w:right w:val="nil"/>
            </w:tcBorders>
          </w:tcPr>
          <w:p w14:paraId="526E05B8"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w:t>
            </w:r>
          </w:p>
        </w:tc>
        <w:tc>
          <w:tcPr>
            <w:tcW w:w="1220" w:type="dxa"/>
            <w:tcBorders>
              <w:top w:val="nil"/>
              <w:left w:val="nil"/>
              <w:bottom w:val="nil"/>
              <w:right w:val="nil"/>
            </w:tcBorders>
          </w:tcPr>
          <w:p w14:paraId="61DE38BC"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1</w:t>
            </w:r>
          </w:p>
        </w:tc>
        <w:tc>
          <w:tcPr>
            <w:tcW w:w="1220" w:type="dxa"/>
            <w:tcBorders>
              <w:top w:val="nil"/>
              <w:left w:val="nil"/>
              <w:bottom w:val="nil"/>
              <w:right w:val="nil"/>
            </w:tcBorders>
          </w:tcPr>
          <w:p w14:paraId="25337CC9"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3.5</w:t>
            </w:r>
          </w:p>
        </w:tc>
        <w:tc>
          <w:tcPr>
            <w:tcW w:w="1220" w:type="dxa"/>
            <w:tcBorders>
              <w:top w:val="nil"/>
              <w:left w:val="nil"/>
              <w:bottom w:val="nil"/>
              <w:right w:val="nil"/>
            </w:tcBorders>
          </w:tcPr>
          <w:p w14:paraId="4346E17E"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2.3</w:t>
            </w:r>
          </w:p>
        </w:tc>
        <w:tc>
          <w:tcPr>
            <w:tcW w:w="1220" w:type="dxa"/>
            <w:tcBorders>
              <w:top w:val="nil"/>
              <w:left w:val="nil"/>
              <w:bottom w:val="nil"/>
              <w:right w:val="nil"/>
            </w:tcBorders>
          </w:tcPr>
          <w:p w14:paraId="11457AA4"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3.05</w:t>
            </w:r>
          </w:p>
        </w:tc>
        <w:tc>
          <w:tcPr>
            <w:tcW w:w="1220" w:type="dxa"/>
            <w:tcBorders>
              <w:top w:val="nil"/>
              <w:left w:val="nil"/>
              <w:bottom w:val="nil"/>
              <w:right w:val="nil"/>
            </w:tcBorders>
          </w:tcPr>
          <w:p w14:paraId="317E8D37"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3.3</w:t>
            </w:r>
          </w:p>
        </w:tc>
      </w:tr>
      <w:tr w:rsidR="0082286F" w14:paraId="4DDDAF84" w14:textId="77777777" w:rsidTr="0082286F">
        <w:trPr>
          <w:trHeight w:val="560"/>
        </w:trPr>
        <w:tc>
          <w:tcPr>
            <w:tcW w:w="1060" w:type="dxa"/>
            <w:tcBorders>
              <w:top w:val="nil"/>
              <w:left w:val="nil"/>
              <w:bottom w:val="nil"/>
              <w:right w:val="nil"/>
            </w:tcBorders>
          </w:tcPr>
          <w:p w14:paraId="1136B425" w14:textId="77777777" w:rsidR="0082286F" w:rsidRDefault="0082286F">
            <w:pPr>
              <w:widowControl w:val="0"/>
              <w:autoSpaceDE w:val="0"/>
              <w:autoSpaceDN w:val="0"/>
              <w:adjustRightInd w:val="0"/>
              <w:jc w:val="center"/>
              <w:rPr>
                <w:rFonts w:eastAsia="DengXian"/>
                <w:color w:val="000000"/>
                <w:lang w:eastAsia="zh-CN"/>
              </w:rPr>
            </w:pPr>
            <w:proofErr w:type="spellStart"/>
            <w:r>
              <w:rPr>
                <w:rFonts w:eastAsia="DengXian"/>
                <w:color w:val="000000"/>
                <w:lang w:eastAsia="zh-CN"/>
              </w:rPr>
              <w:t>Prefactor</w:t>
            </w:r>
            <w:proofErr w:type="spellEnd"/>
          </w:p>
        </w:tc>
        <w:tc>
          <w:tcPr>
            <w:tcW w:w="1060" w:type="dxa"/>
            <w:tcBorders>
              <w:top w:val="nil"/>
              <w:left w:val="nil"/>
              <w:bottom w:val="nil"/>
              <w:right w:val="nil"/>
            </w:tcBorders>
          </w:tcPr>
          <w:p w14:paraId="7AA9A8D5" w14:textId="77777777" w:rsidR="0082286F" w:rsidRDefault="0082286F">
            <w:pPr>
              <w:widowControl w:val="0"/>
              <w:autoSpaceDE w:val="0"/>
              <w:autoSpaceDN w:val="0"/>
              <w:adjustRightInd w:val="0"/>
              <w:jc w:val="center"/>
              <w:rPr>
                <w:rFonts w:eastAsia="DengXian"/>
                <w:i/>
                <w:iCs/>
                <w:color w:val="000000"/>
                <w:lang w:eastAsia="zh-CN"/>
              </w:rPr>
            </w:pPr>
            <w:r>
              <w:rPr>
                <w:rFonts w:eastAsia="DengXian"/>
                <w:i/>
                <w:iCs/>
                <w:color w:val="000000"/>
                <w:lang w:eastAsia="zh-CN"/>
              </w:rPr>
              <w:t>B</w:t>
            </w:r>
          </w:p>
        </w:tc>
        <w:tc>
          <w:tcPr>
            <w:tcW w:w="1060" w:type="dxa"/>
            <w:tcBorders>
              <w:top w:val="nil"/>
              <w:left w:val="nil"/>
              <w:bottom w:val="nil"/>
              <w:right w:val="nil"/>
            </w:tcBorders>
          </w:tcPr>
          <w:p w14:paraId="59BEF8D3"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Pa</w:t>
            </w:r>
            <w:r>
              <w:rPr>
                <w:rFonts w:eastAsia="DengXian"/>
                <w:color w:val="000000"/>
                <w:vertAlign w:val="superscript"/>
                <w:lang w:eastAsia="zh-CN"/>
              </w:rPr>
              <w:t>-n</w:t>
            </w:r>
            <w:r>
              <w:rPr>
                <w:rFonts w:eastAsia="DengXian"/>
                <w:color w:val="000000"/>
                <w:lang w:eastAsia="zh-CN"/>
              </w:rPr>
              <w:t xml:space="preserve"> s</w:t>
            </w:r>
            <w:r>
              <w:rPr>
                <w:rFonts w:eastAsia="DengXian"/>
                <w:color w:val="000000"/>
                <w:vertAlign w:val="superscript"/>
                <w:lang w:eastAsia="zh-CN"/>
              </w:rPr>
              <w:t>-1</w:t>
            </w:r>
          </w:p>
        </w:tc>
        <w:tc>
          <w:tcPr>
            <w:tcW w:w="1220" w:type="dxa"/>
            <w:tcBorders>
              <w:top w:val="nil"/>
              <w:left w:val="nil"/>
              <w:bottom w:val="nil"/>
              <w:right w:val="nil"/>
            </w:tcBorders>
          </w:tcPr>
          <w:p w14:paraId="0E5CA3D4"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1.5×10</w:t>
            </w:r>
            <w:r>
              <w:rPr>
                <w:rFonts w:eastAsia="DengXian"/>
                <w:color w:val="000000"/>
                <w:vertAlign w:val="superscript"/>
                <w:lang w:eastAsia="zh-CN"/>
              </w:rPr>
              <w:t>9</w:t>
            </w:r>
          </w:p>
        </w:tc>
        <w:tc>
          <w:tcPr>
            <w:tcW w:w="1220" w:type="dxa"/>
            <w:tcBorders>
              <w:top w:val="nil"/>
              <w:left w:val="nil"/>
              <w:bottom w:val="nil"/>
              <w:right w:val="nil"/>
            </w:tcBorders>
          </w:tcPr>
          <w:p w14:paraId="1305A215"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1.1×10</w:t>
            </w:r>
            <w:r>
              <w:rPr>
                <w:rFonts w:eastAsia="DengXian"/>
                <w:color w:val="000000"/>
                <w:vertAlign w:val="superscript"/>
                <w:lang w:eastAsia="zh-CN"/>
              </w:rPr>
              <w:t>5</w:t>
            </w:r>
          </w:p>
        </w:tc>
        <w:tc>
          <w:tcPr>
            <w:tcW w:w="1220" w:type="dxa"/>
            <w:tcBorders>
              <w:top w:val="nil"/>
              <w:left w:val="nil"/>
              <w:bottom w:val="nil"/>
              <w:right w:val="nil"/>
            </w:tcBorders>
          </w:tcPr>
          <w:p w14:paraId="5A27BD98"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3.2×10</w:t>
            </w:r>
            <w:r>
              <w:rPr>
                <w:rFonts w:eastAsia="DengXian"/>
                <w:color w:val="000000"/>
                <w:vertAlign w:val="superscript"/>
                <w:lang w:eastAsia="zh-CN"/>
              </w:rPr>
              <w:t>-4</w:t>
            </w:r>
          </w:p>
        </w:tc>
        <w:tc>
          <w:tcPr>
            <w:tcW w:w="1220" w:type="dxa"/>
            <w:tcBorders>
              <w:top w:val="nil"/>
              <w:left w:val="nil"/>
              <w:bottom w:val="nil"/>
              <w:right w:val="nil"/>
            </w:tcBorders>
          </w:tcPr>
          <w:p w14:paraId="41A15260"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3.2×10</w:t>
            </w:r>
            <w:r>
              <w:rPr>
                <w:rFonts w:eastAsia="DengXian"/>
                <w:color w:val="000000"/>
                <w:vertAlign w:val="superscript"/>
                <w:lang w:eastAsia="zh-CN"/>
              </w:rPr>
              <w:t>-20</w:t>
            </w:r>
          </w:p>
        </w:tc>
        <w:tc>
          <w:tcPr>
            <w:tcW w:w="1220" w:type="dxa"/>
            <w:tcBorders>
              <w:top w:val="nil"/>
              <w:left w:val="nil"/>
              <w:bottom w:val="nil"/>
              <w:right w:val="nil"/>
            </w:tcBorders>
          </w:tcPr>
          <w:p w14:paraId="64E204C4"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3.16×10</w:t>
            </w:r>
            <w:r>
              <w:rPr>
                <w:rFonts w:eastAsia="DengXian"/>
                <w:color w:val="000000"/>
                <w:vertAlign w:val="superscript"/>
                <w:lang w:eastAsia="zh-CN"/>
              </w:rPr>
              <w:t>-26</w:t>
            </w:r>
          </w:p>
        </w:tc>
      </w:tr>
      <w:tr w:rsidR="0082286F" w14:paraId="0DBE50B4" w14:textId="77777777" w:rsidTr="0082286F">
        <w:trPr>
          <w:trHeight w:val="560"/>
        </w:trPr>
        <w:tc>
          <w:tcPr>
            <w:tcW w:w="1060" w:type="dxa"/>
            <w:tcBorders>
              <w:top w:val="nil"/>
              <w:left w:val="nil"/>
              <w:bottom w:val="nil"/>
              <w:right w:val="nil"/>
            </w:tcBorders>
          </w:tcPr>
          <w:p w14:paraId="4CA32C66"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Activation energy</w:t>
            </w:r>
          </w:p>
        </w:tc>
        <w:tc>
          <w:tcPr>
            <w:tcW w:w="1060" w:type="dxa"/>
            <w:tcBorders>
              <w:top w:val="nil"/>
              <w:left w:val="nil"/>
              <w:bottom w:val="nil"/>
              <w:right w:val="nil"/>
            </w:tcBorders>
          </w:tcPr>
          <w:p w14:paraId="2AEB2FE7" w14:textId="77777777" w:rsidR="0082286F" w:rsidRDefault="0082286F">
            <w:pPr>
              <w:widowControl w:val="0"/>
              <w:autoSpaceDE w:val="0"/>
              <w:autoSpaceDN w:val="0"/>
              <w:adjustRightInd w:val="0"/>
              <w:jc w:val="center"/>
              <w:rPr>
                <w:rFonts w:eastAsia="DengXian"/>
                <w:i/>
                <w:iCs/>
                <w:color w:val="000000"/>
                <w:lang w:eastAsia="zh-CN"/>
              </w:rPr>
            </w:pPr>
            <w:r>
              <w:rPr>
                <w:rFonts w:eastAsia="DengXian"/>
                <w:i/>
                <w:iCs/>
                <w:color w:val="000000"/>
                <w:lang w:eastAsia="zh-CN"/>
              </w:rPr>
              <w:t>E</w:t>
            </w:r>
          </w:p>
        </w:tc>
        <w:tc>
          <w:tcPr>
            <w:tcW w:w="1060" w:type="dxa"/>
            <w:tcBorders>
              <w:top w:val="nil"/>
              <w:left w:val="nil"/>
              <w:bottom w:val="nil"/>
              <w:right w:val="nil"/>
            </w:tcBorders>
          </w:tcPr>
          <w:p w14:paraId="1B998B82"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J mol</w:t>
            </w:r>
            <w:r>
              <w:rPr>
                <w:rFonts w:eastAsia="DengXian"/>
                <w:color w:val="000000"/>
                <w:vertAlign w:val="superscript"/>
                <w:lang w:eastAsia="zh-CN"/>
              </w:rPr>
              <w:t>-1</w:t>
            </w:r>
          </w:p>
        </w:tc>
        <w:tc>
          <w:tcPr>
            <w:tcW w:w="1220" w:type="dxa"/>
            <w:tcBorders>
              <w:top w:val="nil"/>
              <w:left w:val="nil"/>
              <w:bottom w:val="nil"/>
              <w:right w:val="nil"/>
            </w:tcBorders>
          </w:tcPr>
          <w:p w14:paraId="6C89C4DA"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3.75×10</w:t>
            </w:r>
            <w:r>
              <w:rPr>
                <w:rFonts w:eastAsia="DengXian"/>
                <w:color w:val="000000"/>
                <w:vertAlign w:val="superscript"/>
                <w:lang w:eastAsia="zh-CN"/>
              </w:rPr>
              <w:t>5</w:t>
            </w:r>
          </w:p>
        </w:tc>
        <w:tc>
          <w:tcPr>
            <w:tcW w:w="1220" w:type="dxa"/>
            <w:tcBorders>
              <w:top w:val="nil"/>
              <w:left w:val="nil"/>
              <w:bottom w:val="nil"/>
              <w:right w:val="nil"/>
            </w:tcBorders>
          </w:tcPr>
          <w:p w14:paraId="7C51DC19"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5.3×10</w:t>
            </w:r>
            <w:r>
              <w:rPr>
                <w:rFonts w:eastAsia="DengXian"/>
                <w:color w:val="000000"/>
                <w:vertAlign w:val="superscript"/>
                <w:lang w:eastAsia="zh-CN"/>
              </w:rPr>
              <w:t>5</w:t>
            </w:r>
          </w:p>
        </w:tc>
        <w:tc>
          <w:tcPr>
            <w:tcW w:w="1220" w:type="dxa"/>
            <w:tcBorders>
              <w:top w:val="nil"/>
              <w:left w:val="nil"/>
              <w:bottom w:val="nil"/>
              <w:right w:val="nil"/>
            </w:tcBorders>
          </w:tcPr>
          <w:p w14:paraId="6B75A37D"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1.54×10</w:t>
            </w:r>
            <w:r>
              <w:rPr>
                <w:rFonts w:eastAsia="DengXian"/>
                <w:color w:val="000000"/>
                <w:vertAlign w:val="superscript"/>
                <w:lang w:eastAsia="zh-CN"/>
              </w:rPr>
              <w:t>5</w:t>
            </w:r>
          </w:p>
        </w:tc>
        <w:tc>
          <w:tcPr>
            <w:tcW w:w="1220" w:type="dxa"/>
            <w:tcBorders>
              <w:top w:val="nil"/>
              <w:left w:val="nil"/>
              <w:bottom w:val="nil"/>
              <w:right w:val="nil"/>
            </w:tcBorders>
          </w:tcPr>
          <w:p w14:paraId="1B0DEEB8"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2.76×10</w:t>
            </w:r>
            <w:r>
              <w:rPr>
                <w:rFonts w:eastAsia="DengXian"/>
                <w:color w:val="000000"/>
                <w:vertAlign w:val="superscript"/>
                <w:lang w:eastAsia="zh-CN"/>
              </w:rPr>
              <w:t>5</w:t>
            </w:r>
          </w:p>
        </w:tc>
        <w:tc>
          <w:tcPr>
            <w:tcW w:w="1220" w:type="dxa"/>
            <w:tcBorders>
              <w:top w:val="nil"/>
              <w:left w:val="nil"/>
              <w:bottom w:val="nil"/>
              <w:right w:val="nil"/>
            </w:tcBorders>
          </w:tcPr>
          <w:p w14:paraId="008BC983"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1.865×10</w:t>
            </w:r>
            <w:r>
              <w:rPr>
                <w:rFonts w:eastAsia="DengXian"/>
                <w:color w:val="000000"/>
                <w:vertAlign w:val="superscript"/>
                <w:lang w:eastAsia="zh-CN"/>
              </w:rPr>
              <w:t>5</w:t>
            </w:r>
          </w:p>
        </w:tc>
      </w:tr>
      <w:tr w:rsidR="0082286F" w14:paraId="1CDC5B83" w14:textId="77777777" w:rsidTr="0082286F">
        <w:trPr>
          <w:trHeight w:val="560"/>
        </w:trPr>
        <w:tc>
          <w:tcPr>
            <w:tcW w:w="1060" w:type="dxa"/>
            <w:tcBorders>
              <w:top w:val="nil"/>
              <w:left w:val="nil"/>
              <w:bottom w:val="single" w:sz="6" w:space="0" w:color="auto"/>
              <w:right w:val="nil"/>
            </w:tcBorders>
          </w:tcPr>
          <w:p w14:paraId="592AC003"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Activation volume</w:t>
            </w:r>
          </w:p>
        </w:tc>
        <w:tc>
          <w:tcPr>
            <w:tcW w:w="1060" w:type="dxa"/>
            <w:tcBorders>
              <w:top w:val="nil"/>
              <w:left w:val="nil"/>
              <w:bottom w:val="single" w:sz="6" w:space="0" w:color="auto"/>
              <w:right w:val="nil"/>
            </w:tcBorders>
          </w:tcPr>
          <w:p w14:paraId="58152864" w14:textId="77777777" w:rsidR="0082286F" w:rsidRDefault="0082286F">
            <w:pPr>
              <w:widowControl w:val="0"/>
              <w:autoSpaceDE w:val="0"/>
              <w:autoSpaceDN w:val="0"/>
              <w:adjustRightInd w:val="0"/>
              <w:jc w:val="center"/>
              <w:rPr>
                <w:rFonts w:eastAsia="DengXian"/>
                <w:i/>
                <w:iCs/>
                <w:color w:val="000000"/>
                <w:lang w:eastAsia="zh-CN"/>
              </w:rPr>
            </w:pPr>
            <w:r>
              <w:rPr>
                <w:rFonts w:eastAsia="DengXian"/>
                <w:i/>
                <w:iCs/>
                <w:color w:val="000000"/>
                <w:lang w:eastAsia="zh-CN"/>
              </w:rPr>
              <w:t>V</w:t>
            </w:r>
          </w:p>
        </w:tc>
        <w:tc>
          <w:tcPr>
            <w:tcW w:w="1060" w:type="dxa"/>
            <w:tcBorders>
              <w:top w:val="nil"/>
              <w:left w:val="nil"/>
              <w:bottom w:val="single" w:sz="6" w:space="0" w:color="auto"/>
              <w:right w:val="nil"/>
            </w:tcBorders>
          </w:tcPr>
          <w:p w14:paraId="3EBB58C6"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m</w:t>
            </w:r>
            <w:r>
              <w:rPr>
                <w:rFonts w:eastAsia="DengXian"/>
                <w:color w:val="000000"/>
                <w:vertAlign w:val="superscript"/>
                <w:lang w:eastAsia="zh-CN"/>
              </w:rPr>
              <w:t>3</w:t>
            </w:r>
            <w:r>
              <w:rPr>
                <w:rFonts w:eastAsia="DengXian"/>
                <w:color w:val="000000"/>
                <w:lang w:eastAsia="zh-CN"/>
              </w:rPr>
              <w:t xml:space="preserve"> mol</w:t>
            </w:r>
            <w:r>
              <w:rPr>
                <w:rFonts w:eastAsia="DengXian"/>
                <w:color w:val="000000"/>
                <w:vertAlign w:val="superscript"/>
                <w:lang w:eastAsia="zh-CN"/>
              </w:rPr>
              <w:t>-1</w:t>
            </w:r>
          </w:p>
        </w:tc>
        <w:tc>
          <w:tcPr>
            <w:tcW w:w="1220" w:type="dxa"/>
            <w:tcBorders>
              <w:top w:val="nil"/>
              <w:left w:val="nil"/>
              <w:bottom w:val="single" w:sz="6" w:space="0" w:color="auto"/>
              <w:right w:val="nil"/>
            </w:tcBorders>
          </w:tcPr>
          <w:p w14:paraId="3449729B"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5×10</w:t>
            </w:r>
            <w:r>
              <w:rPr>
                <w:rFonts w:eastAsia="DengXian"/>
                <w:color w:val="000000"/>
                <w:vertAlign w:val="superscript"/>
                <w:lang w:eastAsia="zh-CN"/>
              </w:rPr>
              <w:t>-6</w:t>
            </w:r>
          </w:p>
        </w:tc>
        <w:tc>
          <w:tcPr>
            <w:tcW w:w="1220" w:type="dxa"/>
            <w:tcBorders>
              <w:top w:val="nil"/>
              <w:left w:val="nil"/>
              <w:bottom w:val="single" w:sz="6" w:space="0" w:color="auto"/>
              <w:right w:val="nil"/>
            </w:tcBorders>
          </w:tcPr>
          <w:p w14:paraId="00BE7383" w14:textId="77777777" w:rsidR="0082286F" w:rsidRDefault="0082286F">
            <w:pPr>
              <w:widowControl w:val="0"/>
              <w:autoSpaceDE w:val="0"/>
              <w:autoSpaceDN w:val="0"/>
              <w:adjustRightInd w:val="0"/>
              <w:jc w:val="center"/>
              <w:rPr>
                <w:rFonts w:eastAsia="DengXian"/>
                <w:color w:val="000000"/>
                <w:vertAlign w:val="superscript"/>
                <w:lang w:eastAsia="zh-CN"/>
              </w:rPr>
            </w:pPr>
            <w:r>
              <w:rPr>
                <w:rFonts w:eastAsia="DengXian"/>
                <w:color w:val="000000"/>
                <w:lang w:eastAsia="zh-CN"/>
              </w:rPr>
              <w:t>15×10</w:t>
            </w:r>
            <w:r>
              <w:rPr>
                <w:rFonts w:eastAsia="DengXian"/>
                <w:color w:val="000000"/>
                <w:vertAlign w:val="superscript"/>
                <w:lang w:eastAsia="zh-CN"/>
              </w:rPr>
              <w:t>-6</w:t>
            </w:r>
          </w:p>
        </w:tc>
        <w:tc>
          <w:tcPr>
            <w:tcW w:w="1220" w:type="dxa"/>
            <w:tcBorders>
              <w:top w:val="nil"/>
              <w:left w:val="nil"/>
              <w:bottom w:val="single" w:sz="6" w:space="0" w:color="auto"/>
              <w:right w:val="nil"/>
            </w:tcBorders>
          </w:tcPr>
          <w:p w14:paraId="25621BD8"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0</w:t>
            </w:r>
          </w:p>
        </w:tc>
        <w:tc>
          <w:tcPr>
            <w:tcW w:w="1220" w:type="dxa"/>
            <w:tcBorders>
              <w:top w:val="nil"/>
              <w:left w:val="nil"/>
              <w:bottom w:val="single" w:sz="6" w:space="0" w:color="auto"/>
              <w:right w:val="nil"/>
            </w:tcBorders>
          </w:tcPr>
          <w:p w14:paraId="3FD2EA3D"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0</w:t>
            </w:r>
          </w:p>
        </w:tc>
        <w:tc>
          <w:tcPr>
            <w:tcW w:w="1220" w:type="dxa"/>
            <w:tcBorders>
              <w:top w:val="nil"/>
              <w:left w:val="nil"/>
              <w:bottom w:val="single" w:sz="6" w:space="0" w:color="auto"/>
              <w:right w:val="nil"/>
            </w:tcBorders>
          </w:tcPr>
          <w:p w14:paraId="1970F10E" w14:textId="77777777" w:rsidR="0082286F" w:rsidRDefault="0082286F">
            <w:pPr>
              <w:widowControl w:val="0"/>
              <w:autoSpaceDE w:val="0"/>
              <w:autoSpaceDN w:val="0"/>
              <w:adjustRightInd w:val="0"/>
              <w:jc w:val="center"/>
              <w:rPr>
                <w:rFonts w:eastAsia="DengXian"/>
                <w:color w:val="000000"/>
                <w:lang w:eastAsia="zh-CN"/>
              </w:rPr>
            </w:pPr>
            <w:r>
              <w:rPr>
                <w:rFonts w:eastAsia="DengXian"/>
                <w:color w:val="000000"/>
                <w:lang w:eastAsia="zh-CN"/>
              </w:rPr>
              <w:t>0</w:t>
            </w:r>
          </w:p>
        </w:tc>
      </w:tr>
      <w:tr w:rsidR="0082286F" w14:paraId="4A94EAE8" w14:textId="77777777" w:rsidTr="0082286F">
        <w:trPr>
          <w:trHeight w:val="740"/>
        </w:trPr>
        <w:tc>
          <w:tcPr>
            <w:tcW w:w="9280" w:type="dxa"/>
            <w:gridSpan w:val="8"/>
            <w:tcBorders>
              <w:top w:val="single" w:sz="6" w:space="0" w:color="auto"/>
              <w:left w:val="nil"/>
              <w:bottom w:val="nil"/>
              <w:right w:val="nil"/>
            </w:tcBorders>
          </w:tcPr>
          <w:p w14:paraId="4CAF779F" w14:textId="09F96105" w:rsidR="0082286F" w:rsidRDefault="0082286F" w:rsidP="0082286F">
            <w:pPr>
              <w:widowControl w:val="0"/>
              <w:autoSpaceDE w:val="0"/>
              <w:autoSpaceDN w:val="0"/>
              <w:adjustRightInd w:val="0"/>
              <w:jc w:val="both"/>
              <w:rPr>
                <w:rFonts w:eastAsia="DengXian"/>
                <w:color w:val="000000"/>
                <w:lang w:eastAsia="zh-CN"/>
              </w:rPr>
            </w:pPr>
            <w:r>
              <w:rPr>
                <w:rFonts w:eastAsia="DengXian"/>
                <w:color w:val="000000"/>
                <w:lang w:eastAsia="zh-CN"/>
              </w:rPr>
              <w:t>Numbers in brackets refer to the following reference: (1) Dry olivine</w:t>
            </w:r>
            <w:r w:rsidR="0032736C">
              <w:rPr>
                <w:rFonts w:eastAsia="DengXian"/>
                <w:color w:val="000000"/>
                <w:lang w:eastAsia="zh-CN"/>
              </w:rPr>
              <w:fldChar w:fldCharType="begin"/>
            </w:r>
            <w:r w:rsidR="0046217C">
              <w:rPr>
                <w:rFonts w:eastAsia="DengXian"/>
                <w:color w:val="000000"/>
                <w:lang w:eastAsia="zh-CN"/>
              </w:rPr>
              <w:instrText xml:space="preserve"> ADDIN ZOTERO_ITEM CSL_CITATION {"citationID":"GnnMdk7u","properties":{"formattedCitation":"\\super 42\\nosupersub{}","plainCitation":"42","noteIndex":0},"citationItems":[{"id":1470,"uris":["http://zotero.org/users/15804037/items/EM3LI59N"],"itemData":{"id":1470,"type":"chapter","container-title":"Geophysical Monograph Series","event-place":"Washington, D. C.","ISBN":"978-0-87590-997-4","language":"en","note":"DOI: 10.1029/138GM06","page":"83-105","publisher":"American Geophysical Union","publisher-place":"Washington, D. C.","source":"DOI.org (Crossref)","title":"Rheology of the upper mantle and the mantle wedge: A view from the experimentalists","title-short":"Rheology of the upper mantle and the mantle wedge","URL":"https://onlinelibrary.wiley.com/doi/10.1029/138GM06","volume":"138","editor":[{"family":"Eiler","given":"John"}],"author":[{"family":"Hirth","given":"Greg"},{"family":"Kohlstedt","given":"David"}],"accessed":{"date-parts":[["2025",1,10]]},"issued":{"date-parts":[["2003"]]}}}],"schema":"https://github.com/citation-style-language/schema/raw/master/csl-citation.json"} </w:instrText>
            </w:r>
            <w:r w:rsidR="0032736C">
              <w:rPr>
                <w:rFonts w:eastAsia="DengXian"/>
                <w:color w:val="000000"/>
                <w:lang w:eastAsia="zh-CN"/>
              </w:rPr>
              <w:fldChar w:fldCharType="separate"/>
            </w:r>
            <w:r w:rsidR="0046217C" w:rsidRPr="0046217C">
              <w:rPr>
                <w:color w:val="000000"/>
                <w:szCs w:val="24"/>
                <w:vertAlign w:val="superscript"/>
                <w:lang w:eastAsia="zh-CN"/>
              </w:rPr>
              <w:t>42</w:t>
            </w:r>
            <w:r w:rsidR="0032736C">
              <w:rPr>
                <w:rFonts w:eastAsia="DengXian"/>
                <w:color w:val="000000"/>
                <w:lang w:eastAsia="zh-CN"/>
              </w:rPr>
              <w:fldChar w:fldCharType="end"/>
            </w:r>
            <w:r>
              <w:rPr>
                <w:rFonts w:eastAsia="DengXian"/>
                <w:color w:val="000000"/>
                <w:lang w:eastAsia="zh-CN"/>
              </w:rPr>
              <w:t>; (2) Wet quartzite</w:t>
            </w:r>
            <w:r w:rsidR="0032736C">
              <w:rPr>
                <w:rFonts w:eastAsia="DengXian"/>
                <w:color w:val="000000"/>
                <w:lang w:eastAsia="zh-CN"/>
              </w:rPr>
              <w:fldChar w:fldCharType="begin"/>
            </w:r>
            <w:r w:rsidR="0046217C">
              <w:rPr>
                <w:rFonts w:eastAsia="DengXian"/>
                <w:color w:val="000000"/>
                <w:lang w:eastAsia="zh-CN"/>
              </w:rPr>
              <w:instrText xml:space="preserve"> ADDIN ZOTERO_ITEM CSL_CITATION {"citationID":"o3nkHMxo","properties":{"formattedCitation":"\\super 43\\nosupersub{}","plainCitation":"43","noteIndex":0},"citationItems":[{"id":1343,"uris":["http://zotero.org/users/15804037/items/7ZYBJV5E","http://zotero.org/users/15804037/items/PA5TYAA3"],"itemData":{"id":1343,"type":"book","abstract":"Beginning with basic principles, this advanced text gives a complete treatment of deformation and flow of earth materials from both the continuum mechanics and the microphysical viewpoints. It covers the role and consequences of rheological processes in geophysics and geodynamics in a quantitative and authoritative manner. The second edition of this successful text:   provides the only unified treatment of the rheology of the Earth at this level, making it useful to students and researchers alike;   includes discussions of seismology, mantle convection and plate tectonics;   is completely up to date, providing a much needed account of thermal and mechanical processes in geodynamics.","ISBN":"978-0-412-54670-9","language":"en","note":"Google-Books-ID: cBezMivXS2YC","number-of-pages":"442","publisher":"Springer Science &amp; Business Media","source":"Google Books","title":"Rheology of the Earth","author":[{"family":"Ranalli","given":"Giorgio"}],"issued":{"date-parts":[["1995",5,31]]}}}],"schema":"https://github.com/citation-style-language/schema/raw/master/csl-citation.json"} </w:instrText>
            </w:r>
            <w:r w:rsidR="0032736C">
              <w:rPr>
                <w:rFonts w:eastAsia="DengXian"/>
                <w:color w:val="000000"/>
                <w:lang w:eastAsia="zh-CN"/>
              </w:rPr>
              <w:fldChar w:fldCharType="separate"/>
            </w:r>
            <w:r w:rsidR="0046217C" w:rsidRPr="0046217C">
              <w:rPr>
                <w:color w:val="000000"/>
                <w:szCs w:val="24"/>
                <w:vertAlign w:val="superscript"/>
                <w:lang w:eastAsia="zh-CN"/>
              </w:rPr>
              <w:t>43</w:t>
            </w:r>
            <w:r w:rsidR="0032736C">
              <w:rPr>
                <w:rFonts w:eastAsia="DengXian"/>
                <w:color w:val="000000"/>
                <w:lang w:eastAsia="zh-CN"/>
              </w:rPr>
              <w:fldChar w:fldCharType="end"/>
            </w:r>
            <w:r>
              <w:rPr>
                <w:rFonts w:eastAsia="DengXian"/>
                <w:color w:val="000000"/>
                <w:lang w:eastAsia="zh-CN"/>
              </w:rPr>
              <w:t>; (3) Diabase</w:t>
            </w:r>
            <w:r w:rsidR="00CC547B">
              <w:rPr>
                <w:rFonts w:eastAsia="DengXian"/>
                <w:color w:val="000000"/>
                <w:lang w:eastAsia="zh-CN"/>
              </w:rPr>
              <w:fldChar w:fldCharType="begin"/>
            </w:r>
            <w:r w:rsidR="0046217C">
              <w:rPr>
                <w:rFonts w:eastAsia="DengXian"/>
                <w:color w:val="000000"/>
                <w:lang w:eastAsia="zh-CN"/>
              </w:rPr>
              <w:instrText xml:space="preserve"> ADDIN ZOTERO_ITEM CSL_CITATION {"citationID":"lbEpgK60","properties":{"formattedCitation":"\\super 44\\nosupersub{}","plainCitation":"44","noteIndex":0},"citationItems":[{"id":1468,"uris":["http://zotero.org/users/15804037/items/792QLR9N"],"itemData":{"id":1468,"type":"article-journal","abstract":"We present quantitative modeling results of the dynamic interplay of passiveextension and active convectivethinning of the mantle lithosphere beneath intracontinental rift zonesinvestigatingthe relative importance of thermal buoyancyforcesassociatedwith asthenosphericdoming and far-field intraplate stresseson the style of rifting. To this aim we employ a twodimensionalnumerical code based on a finite element method formulation for nonlinear temperature dependentviscoelastoplasticrheology. Brittle behavior is modeled using MohrCoulomb plasticity. The models support a scenarioin which passivestretching leads to an unstable lithosphericconfiguration. Thermal buoyancy related to this asthenosphericdoming subsequentlydrives active upwelling in a lithosphere scale convectioncell. In the late synrift to early postrift the lithospheric horizontal stressescausedby the active asthenosphericupwelling may start to compete with the far-field intraplate stresses.At this stage the domal forcesmay dominate and even drive the systemcausinga changefrom passiveto active rifting mode. If this transitionoccurs,the modelpredicts(1) drasticincreaseof subcrustalthinning beneaththe rift zone,(2) lowercrustalflowtowardsthe rift flanks,(3) middlecrustal flowtowardsthe rift center,(4) the coevaloccurrenceof tensionalstresseswithin andcompressivsetresseasroundthe upwellingregion,and (5) possiblesurfaceuplift. Late postrift thermal coolingremovesthe thermal buoyancyforces. At this stage the far-field forcesdominate the stressstate again and the lithospherebecomesmore sensitiveto small changesin the intraplate stresses.The model results may explain severalkey observationsthat are characteristicof a large number of intracontinental rift basins. These features include differential thinning of extending lithosphere, the discrepancybetweenfault-relatedextensionand crustalthinning,late (end of synriftto early postrift) mantlerelatedvolcanism,surfacedomaluplift succeeding rifting, and rift flanksuplift associatedwith extensionof a weak lithosphere.","container-title":"Journal of Geophysical Research: Solid Earth","DOI":"10.1029/2000JB900424","ISSN":"0148-0227","issue":"B6","journalAbbreviation":"J. Geophys. Res.","language":"en","license":"http://onlinelibrary.wiley.com/termsAndConditions#vor","page":"11271-11291","source":"DOI.org (Crossref)","title":"Transition from passive to active rifting: Relative importance of asthenospheric doming and passive extension of the lithosphere","title-short":"Transition from passive to active rifting","volume":"106","author":[{"family":"Huismans","given":"Ritske S."},{"family":"Podladchikov","given":"Yuri Y."},{"family":"Cloetingh","given":"Sierd"}],"issued":{"date-parts":[["2001",6,10]]}}}],"schema":"https://github.com/citation-style-language/schema/raw/master/csl-citation.json"} </w:instrText>
            </w:r>
            <w:r w:rsidR="00CC547B">
              <w:rPr>
                <w:rFonts w:eastAsia="DengXian"/>
                <w:color w:val="000000"/>
                <w:lang w:eastAsia="zh-CN"/>
              </w:rPr>
              <w:fldChar w:fldCharType="separate"/>
            </w:r>
            <w:r w:rsidR="0046217C" w:rsidRPr="0046217C">
              <w:rPr>
                <w:color w:val="000000"/>
                <w:szCs w:val="24"/>
                <w:vertAlign w:val="superscript"/>
                <w:lang w:eastAsia="zh-CN"/>
              </w:rPr>
              <w:t>44</w:t>
            </w:r>
            <w:r w:rsidR="00CC547B">
              <w:rPr>
                <w:rFonts w:eastAsia="DengXian"/>
                <w:color w:val="000000"/>
                <w:lang w:eastAsia="zh-CN"/>
              </w:rPr>
              <w:fldChar w:fldCharType="end"/>
            </w:r>
            <w:r>
              <w:rPr>
                <w:rFonts w:eastAsia="DengXian"/>
                <w:color w:val="000000"/>
                <w:lang w:eastAsia="zh-CN"/>
              </w:rPr>
              <w:t>; (4) Granite</w:t>
            </w:r>
            <w:r w:rsidR="00CC547B">
              <w:rPr>
                <w:rFonts w:eastAsia="DengXian"/>
                <w:color w:val="000000"/>
                <w:lang w:eastAsia="zh-CN"/>
              </w:rPr>
              <w:fldChar w:fldCharType="begin"/>
            </w:r>
            <w:r w:rsidR="0046217C">
              <w:rPr>
                <w:rFonts w:eastAsia="DengXian"/>
                <w:color w:val="000000"/>
                <w:lang w:eastAsia="zh-CN"/>
              </w:rPr>
              <w:instrText xml:space="preserve"> ADDIN ZOTERO_ITEM CSL_CITATION {"citationID":"vezDluSZ","properties":{"formattedCitation":"\\super 44\\nosupersub{}","plainCitation":"44","noteIndex":0},"citationItems":[{"id":1468,"uris":["http://zotero.org/users/15804037/items/792QLR9N"],"itemData":{"id":1468,"type":"article-journal","abstract":"We present quantitative modeling results of the dynamic interplay of passiveextension and active convectivethinning of the mantle lithosphere beneath intracontinental rift zonesinvestigatingthe relative importance of thermal buoyancyforcesassociatedwith asthenosphericdoming and far-field intraplate stresseson the style of rifting. To this aim we employ a twodimensionalnumerical code based on a finite element method formulation for nonlinear temperature dependentviscoelastoplasticrheology. Brittle behavior is modeled using MohrCoulomb plasticity. The models support a scenarioin which passivestretching leads to an unstable lithosphericconfiguration. Thermal buoyancy related to this asthenosphericdoming subsequentlydrives active upwelling in a lithosphere scale convectioncell. In the late synrift to early postrift the lithospheric horizontal stressescausedby the active asthenosphericupwelling may start to compete with the far-field intraplate stresses.At this stage the domal forcesmay dominate and even drive the systemcausinga changefrom passiveto active rifting mode. If this transitionoccurs,the modelpredicts(1) drasticincreaseof subcrustalthinning beneaththe rift zone,(2) lowercrustalflowtowardsthe rift flanks,(3) middlecrustal flowtowardsthe rift center,(4) the coevaloccurrenceof tensionalstresseswithin andcompressivsetresseasroundthe upwellingregion,and (5) possiblesurfaceuplift. Late postrift thermal coolingremovesthe thermal buoyancyforces. At this stage the far-field forcesdominate the stressstate again and the lithospherebecomesmore sensitiveto small changesin the intraplate stresses.The model results may explain severalkey observationsthat are characteristicof a large number of intracontinental rift basins. These features include differential thinning of extending lithosphere, the discrepancybetweenfault-relatedextensionand crustalthinning,late (end of synriftto early postrift) mantlerelatedvolcanism,surfacedomaluplift succeeding rifting, and rift flanksuplift associatedwith extensionof a weak lithosphere.","container-title":"Journal of Geophysical Research: Solid Earth","DOI":"10.1029/2000JB900424","ISSN":"0148-0227","issue":"B6","journalAbbreviation":"J. Geophys. Res.","language":"en","license":"http://onlinelibrary.wiley.com/termsAndConditions#vor","page":"11271-11291","source":"DOI.org (Crossref)","title":"Transition from passive to active rifting: Relative importance of asthenospheric doming and passive extension of the lithosphere","title-short":"Transition from passive to active rifting","volume":"106","author":[{"family":"Huismans","given":"Ritske S."},{"family":"Podladchikov","given":"Yuri Y."},{"family":"Cloetingh","given":"Sierd"}],"issued":{"date-parts":[["2001",6,10]]}}}],"schema":"https://github.com/citation-style-language/schema/raw/master/csl-citation.json"} </w:instrText>
            </w:r>
            <w:r w:rsidR="00CC547B">
              <w:rPr>
                <w:rFonts w:eastAsia="DengXian"/>
                <w:color w:val="000000"/>
                <w:lang w:eastAsia="zh-CN"/>
              </w:rPr>
              <w:fldChar w:fldCharType="separate"/>
            </w:r>
            <w:r w:rsidR="0046217C" w:rsidRPr="0046217C">
              <w:rPr>
                <w:color w:val="000000"/>
                <w:szCs w:val="24"/>
                <w:vertAlign w:val="superscript"/>
                <w:lang w:eastAsia="zh-CN"/>
              </w:rPr>
              <w:t>44</w:t>
            </w:r>
            <w:r w:rsidR="00CC547B">
              <w:rPr>
                <w:rFonts w:eastAsia="DengXian"/>
                <w:color w:val="000000"/>
                <w:lang w:eastAsia="zh-CN"/>
              </w:rPr>
              <w:fldChar w:fldCharType="end"/>
            </w:r>
            <w:r>
              <w:rPr>
                <w:rFonts w:eastAsia="DengXian"/>
                <w:color w:val="000000"/>
                <w:lang w:eastAsia="zh-CN"/>
              </w:rPr>
              <w:t>.</w:t>
            </w:r>
          </w:p>
        </w:tc>
      </w:tr>
    </w:tbl>
    <w:p w14:paraId="22F002F5" w14:textId="77777777" w:rsidR="0082286F" w:rsidRDefault="0082286F">
      <w:r>
        <w:br w:type="page"/>
      </w:r>
    </w:p>
    <w:tbl>
      <w:tblPr>
        <w:tblW w:w="5000" w:type="pct"/>
        <w:tblLayout w:type="fixed"/>
        <w:tblLook w:val="0000" w:firstRow="0" w:lastRow="0" w:firstColumn="0" w:lastColumn="0" w:noHBand="0" w:noVBand="0"/>
      </w:tblPr>
      <w:tblGrid>
        <w:gridCol w:w="7"/>
        <w:gridCol w:w="1264"/>
        <w:gridCol w:w="769"/>
        <w:gridCol w:w="910"/>
        <w:gridCol w:w="910"/>
        <w:gridCol w:w="910"/>
        <w:gridCol w:w="910"/>
        <w:gridCol w:w="910"/>
        <w:gridCol w:w="88"/>
        <w:gridCol w:w="809"/>
        <w:gridCol w:w="910"/>
        <w:gridCol w:w="910"/>
        <w:gridCol w:w="910"/>
        <w:gridCol w:w="910"/>
        <w:gridCol w:w="910"/>
        <w:gridCol w:w="923"/>
      </w:tblGrid>
      <w:tr w:rsidR="0082286F" w:rsidRPr="0082286F" w14:paraId="25482C87" w14:textId="77777777" w:rsidTr="0082286F">
        <w:trPr>
          <w:gridAfter w:val="7"/>
          <w:wAfter w:w="2423" w:type="pct"/>
          <w:trHeight w:val="740"/>
        </w:trPr>
        <w:tc>
          <w:tcPr>
            <w:tcW w:w="2577" w:type="pct"/>
            <w:gridSpan w:val="9"/>
            <w:tcBorders>
              <w:left w:val="nil"/>
              <w:bottom w:val="nil"/>
              <w:right w:val="nil"/>
            </w:tcBorders>
            <w:shd w:val="clear" w:color="auto" w:fill="auto"/>
          </w:tcPr>
          <w:p w14:paraId="61DC3B68" w14:textId="58DFF612" w:rsidR="0082286F" w:rsidRDefault="0082286F" w:rsidP="0082286F">
            <w:pPr>
              <w:widowControl w:val="0"/>
              <w:autoSpaceDE w:val="0"/>
              <w:autoSpaceDN w:val="0"/>
              <w:adjustRightInd w:val="0"/>
              <w:jc w:val="both"/>
              <w:rPr>
                <w:rFonts w:eastAsia="DengXian"/>
                <w:color w:val="000000"/>
                <w:lang w:eastAsia="zh-CN"/>
              </w:rPr>
            </w:pPr>
          </w:p>
          <w:p w14:paraId="06E1F387" w14:textId="52AB90C6" w:rsidR="0082286F" w:rsidRPr="0082286F" w:rsidRDefault="0082286F" w:rsidP="0082286F">
            <w:pPr>
              <w:widowControl w:val="0"/>
              <w:autoSpaceDE w:val="0"/>
              <w:autoSpaceDN w:val="0"/>
              <w:adjustRightInd w:val="0"/>
              <w:jc w:val="both"/>
              <w:rPr>
                <w:rFonts w:eastAsia="DengXian" w:hint="eastAsia"/>
                <w:color w:val="000000"/>
                <w:lang w:eastAsia="zh-CN"/>
              </w:rPr>
            </w:pPr>
            <w:r w:rsidRPr="0082286F">
              <w:rPr>
                <w:rFonts w:eastAsia="DengXian"/>
                <w:b/>
                <w:bCs/>
                <w:color w:val="000000"/>
                <w:sz w:val="24"/>
                <w:szCs w:val="24"/>
                <w:lang w:eastAsia="zh-CN"/>
              </w:rPr>
              <w:t>Table S5</w:t>
            </w:r>
            <w:r w:rsidRPr="0082286F">
              <w:rPr>
                <w:rFonts w:eastAsia="DengXian"/>
                <w:color w:val="000000"/>
                <w:sz w:val="24"/>
                <w:szCs w:val="24"/>
                <w:lang w:eastAsia="zh-CN"/>
              </w:rPr>
              <w:t>. Material parameters used in the experiments</w:t>
            </w:r>
            <w:r w:rsidR="001C2E6C">
              <w:rPr>
                <w:rFonts w:eastAsia="DengXian"/>
                <w:color w:val="000000"/>
                <w:sz w:val="24"/>
                <w:szCs w:val="24"/>
                <w:lang w:eastAsia="zh-CN"/>
              </w:rPr>
              <w:t>.</w:t>
            </w:r>
          </w:p>
        </w:tc>
      </w:tr>
      <w:tr w:rsidR="0082286F" w:rsidRPr="0082286F" w14:paraId="3A030761" w14:textId="77777777" w:rsidTr="0082286F">
        <w:tblPrEx>
          <w:tblLook w:val="04A0" w:firstRow="1" w:lastRow="0" w:firstColumn="1" w:lastColumn="0" w:noHBand="0" w:noVBand="1"/>
        </w:tblPrEx>
        <w:trPr>
          <w:gridBefore w:val="1"/>
          <w:wBefore w:w="3" w:type="pct"/>
          <w:trHeight w:val="340"/>
        </w:trPr>
        <w:tc>
          <w:tcPr>
            <w:tcW w:w="488" w:type="pct"/>
            <w:tcBorders>
              <w:top w:val="nil"/>
              <w:left w:val="nil"/>
              <w:bottom w:val="single" w:sz="8" w:space="0" w:color="000000"/>
              <w:right w:val="nil"/>
            </w:tcBorders>
            <w:shd w:val="clear" w:color="auto" w:fill="auto"/>
            <w:vAlign w:val="center"/>
            <w:hideMark/>
          </w:tcPr>
          <w:p w14:paraId="5CE11082"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Parameter</w:t>
            </w:r>
          </w:p>
        </w:tc>
        <w:tc>
          <w:tcPr>
            <w:tcW w:w="297" w:type="pct"/>
            <w:tcBorders>
              <w:top w:val="nil"/>
              <w:left w:val="nil"/>
              <w:bottom w:val="single" w:sz="8" w:space="0" w:color="000000"/>
              <w:right w:val="nil"/>
            </w:tcBorders>
            <w:shd w:val="clear" w:color="auto" w:fill="auto"/>
            <w:vAlign w:val="center"/>
            <w:hideMark/>
          </w:tcPr>
          <w:p w14:paraId="4143206C"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Symbol</w:t>
            </w:r>
          </w:p>
        </w:tc>
        <w:tc>
          <w:tcPr>
            <w:tcW w:w="351" w:type="pct"/>
            <w:tcBorders>
              <w:top w:val="nil"/>
              <w:left w:val="nil"/>
              <w:bottom w:val="single" w:sz="8" w:space="0" w:color="000000"/>
              <w:right w:val="nil"/>
            </w:tcBorders>
            <w:shd w:val="clear" w:color="auto" w:fill="auto"/>
            <w:vAlign w:val="center"/>
            <w:hideMark/>
          </w:tcPr>
          <w:p w14:paraId="473F96DE"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Unit</w:t>
            </w:r>
          </w:p>
        </w:tc>
        <w:tc>
          <w:tcPr>
            <w:tcW w:w="351" w:type="pct"/>
            <w:tcBorders>
              <w:top w:val="nil"/>
              <w:left w:val="nil"/>
              <w:bottom w:val="single" w:sz="8" w:space="0" w:color="000000"/>
              <w:right w:val="nil"/>
            </w:tcBorders>
            <w:shd w:val="clear" w:color="auto" w:fill="auto"/>
            <w:vAlign w:val="center"/>
            <w:hideMark/>
          </w:tcPr>
          <w:p w14:paraId="6D8B8EFF"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Air</w:t>
            </w:r>
          </w:p>
        </w:tc>
        <w:tc>
          <w:tcPr>
            <w:tcW w:w="351" w:type="pct"/>
            <w:tcBorders>
              <w:top w:val="nil"/>
              <w:left w:val="nil"/>
              <w:bottom w:val="single" w:sz="8" w:space="0" w:color="000000"/>
              <w:right w:val="nil"/>
            </w:tcBorders>
            <w:shd w:val="clear" w:color="auto" w:fill="auto"/>
            <w:vAlign w:val="center"/>
            <w:hideMark/>
          </w:tcPr>
          <w:p w14:paraId="1DF9D05D"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UC</w:t>
            </w:r>
          </w:p>
        </w:tc>
        <w:tc>
          <w:tcPr>
            <w:tcW w:w="351" w:type="pct"/>
            <w:tcBorders>
              <w:top w:val="nil"/>
              <w:left w:val="nil"/>
              <w:bottom w:val="single" w:sz="8" w:space="0" w:color="000000"/>
              <w:right w:val="nil"/>
            </w:tcBorders>
            <w:shd w:val="clear" w:color="auto" w:fill="auto"/>
            <w:vAlign w:val="center"/>
            <w:hideMark/>
          </w:tcPr>
          <w:p w14:paraId="13BB3FB4"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LC</w:t>
            </w:r>
          </w:p>
        </w:tc>
        <w:tc>
          <w:tcPr>
            <w:tcW w:w="351" w:type="pct"/>
            <w:tcBorders>
              <w:top w:val="nil"/>
              <w:left w:val="nil"/>
              <w:bottom w:val="single" w:sz="8" w:space="0" w:color="000000"/>
              <w:right w:val="nil"/>
            </w:tcBorders>
            <w:shd w:val="clear" w:color="auto" w:fill="auto"/>
            <w:vAlign w:val="center"/>
            <w:hideMark/>
          </w:tcPr>
          <w:p w14:paraId="11878D8C"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CL</w:t>
            </w:r>
          </w:p>
        </w:tc>
        <w:tc>
          <w:tcPr>
            <w:tcW w:w="346" w:type="pct"/>
            <w:gridSpan w:val="2"/>
            <w:tcBorders>
              <w:top w:val="nil"/>
              <w:left w:val="nil"/>
              <w:bottom w:val="single" w:sz="8" w:space="0" w:color="000000"/>
              <w:right w:val="nil"/>
            </w:tcBorders>
            <w:shd w:val="clear" w:color="auto" w:fill="auto"/>
            <w:vAlign w:val="center"/>
            <w:hideMark/>
          </w:tcPr>
          <w:p w14:paraId="184DED55"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OC</w:t>
            </w:r>
          </w:p>
        </w:tc>
        <w:tc>
          <w:tcPr>
            <w:tcW w:w="351" w:type="pct"/>
            <w:tcBorders>
              <w:top w:val="nil"/>
              <w:left w:val="nil"/>
              <w:bottom w:val="single" w:sz="8" w:space="0" w:color="000000"/>
              <w:right w:val="nil"/>
            </w:tcBorders>
            <w:shd w:val="clear" w:color="auto" w:fill="auto"/>
            <w:vAlign w:val="center"/>
            <w:hideMark/>
          </w:tcPr>
          <w:p w14:paraId="00969592" w14:textId="77777777" w:rsidR="0082286F" w:rsidRPr="0082286F" w:rsidRDefault="0082286F" w:rsidP="0082286F">
            <w:pPr>
              <w:jc w:val="center"/>
              <w:rPr>
                <w:rFonts w:eastAsia="DengXian"/>
                <w:b/>
                <w:bCs/>
                <w:color w:val="000000"/>
                <w:lang w:eastAsia="zh-CN"/>
              </w:rPr>
            </w:pPr>
            <w:proofErr w:type="spellStart"/>
            <w:r w:rsidRPr="0082286F">
              <w:rPr>
                <w:rFonts w:eastAsia="DengXian"/>
                <w:b/>
                <w:bCs/>
                <w:color w:val="000000"/>
                <w:lang w:eastAsia="zh-CN"/>
              </w:rPr>
              <w:t>Asth</w:t>
            </w:r>
            <w:proofErr w:type="spellEnd"/>
            <w:r w:rsidRPr="0082286F">
              <w:rPr>
                <w:rFonts w:eastAsia="DengXian"/>
                <w:b/>
                <w:bCs/>
                <w:color w:val="000000"/>
                <w:lang w:eastAsia="zh-CN"/>
              </w:rPr>
              <w:t xml:space="preserve"> to OC</w:t>
            </w:r>
          </w:p>
        </w:tc>
        <w:tc>
          <w:tcPr>
            <w:tcW w:w="351" w:type="pct"/>
            <w:tcBorders>
              <w:top w:val="nil"/>
              <w:left w:val="nil"/>
              <w:bottom w:val="single" w:sz="8" w:space="0" w:color="000000"/>
              <w:right w:val="nil"/>
            </w:tcBorders>
            <w:shd w:val="clear" w:color="auto" w:fill="auto"/>
            <w:vAlign w:val="center"/>
            <w:hideMark/>
          </w:tcPr>
          <w:p w14:paraId="2BF4C4A7"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EG</w:t>
            </w:r>
          </w:p>
        </w:tc>
        <w:tc>
          <w:tcPr>
            <w:tcW w:w="351" w:type="pct"/>
            <w:tcBorders>
              <w:top w:val="nil"/>
              <w:left w:val="nil"/>
              <w:bottom w:val="single" w:sz="8" w:space="0" w:color="000000"/>
              <w:right w:val="nil"/>
            </w:tcBorders>
            <w:shd w:val="clear" w:color="auto" w:fill="auto"/>
            <w:vAlign w:val="center"/>
            <w:hideMark/>
          </w:tcPr>
          <w:p w14:paraId="68290080"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OL</w:t>
            </w:r>
          </w:p>
        </w:tc>
        <w:tc>
          <w:tcPr>
            <w:tcW w:w="351" w:type="pct"/>
            <w:tcBorders>
              <w:top w:val="nil"/>
              <w:left w:val="nil"/>
              <w:bottom w:val="single" w:sz="8" w:space="0" w:color="000000"/>
              <w:right w:val="nil"/>
            </w:tcBorders>
            <w:shd w:val="clear" w:color="auto" w:fill="auto"/>
            <w:vAlign w:val="center"/>
            <w:hideMark/>
          </w:tcPr>
          <w:p w14:paraId="08051EEF"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WL</w:t>
            </w:r>
          </w:p>
        </w:tc>
        <w:tc>
          <w:tcPr>
            <w:tcW w:w="351" w:type="pct"/>
            <w:tcBorders>
              <w:top w:val="nil"/>
              <w:left w:val="nil"/>
              <w:bottom w:val="single" w:sz="8" w:space="0" w:color="000000"/>
              <w:right w:val="nil"/>
            </w:tcBorders>
            <w:shd w:val="clear" w:color="auto" w:fill="auto"/>
            <w:vAlign w:val="center"/>
            <w:hideMark/>
          </w:tcPr>
          <w:p w14:paraId="47806C53" w14:textId="77777777" w:rsidR="0082286F" w:rsidRPr="0082286F" w:rsidRDefault="0082286F" w:rsidP="0082286F">
            <w:pPr>
              <w:jc w:val="center"/>
              <w:rPr>
                <w:rFonts w:eastAsia="DengXian"/>
                <w:b/>
                <w:bCs/>
                <w:color w:val="000000"/>
                <w:lang w:eastAsia="zh-CN"/>
              </w:rPr>
            </w:pPr>
            <w:proofErr w:type="spellStart"/>
            <w:r w:rsidRPr="0082286F">
              <w:rPr>
                <w:rFonts w:eastAsia="DengXian"/>
                <w:b/>
                <w:bCs/>
                <w:color w:val="000000"/>
                <w:lang w:eastAsia="zh-CN"/>
              </w:rPr>
              <w:t>Asth</w:t>
            </w:r>
            <w:proofErr w:type="spellEnd"/>
          </w:p>
        </w:tc>
        <w:tc>
          <w:tcPr>
            <w:tcW w:w="355" w:type="pct"/>
            <w:tcBorders>
              <w:top w:val="nil"/>
              <w:left w:val="nil"/>
              <w:bottom w:val="single" w:sz="8" w:space="0" w:color="000000"/>
              <w:right w:val="nil"/>
            </w:tcBorders>
            <w:shd w:val="clear" w:color="auto" w:fill="auto"/>
            <w:vAlign w:val="center"/>
            <w:hideMark/>
          </w:tcPr>
          <w:p w14:paraId="24C87A28" w14:textId="77777777" w:rsidR="0082286F" w:rsidRPr="0082286F" w:rsidRDefault="0082286F" w:rsidP="0082286F">
            <w:pPr>
              <w:jc w:val="center"/>
              <w:rPr>
                <w:rFonts w:eastAsia="DengXian"/>
                <w:b/>
                <w:bCs/>
                <w:color w:val="000000"/>
                <w:lang w:eastAsia="zh-CN"/>
              </w:rPr>
            </w:pPr>
            <w:r w:rsidRPr="0082286F">
              <w:rPr>
                <w:rFonts w:eastAsia="DengXian"/>
                <w:b/>
                <w:bCs/>
                <w:color w:val="000000"/>
                <w:lang w:eastAsia="zh-CN"/>
              </w:rPr>
              <w:t>MMB</w:t>
            </w:r>
          </w:p>
        </w:tc>
      </w:tr>
      <w:tr w:rsidR="0082286F" w:rsidRPr="0082286F" w14:paraId="57299732" w14:textId="77777777" w:rsidTr="0082286F">
        <w:tblPrEx>
          <w:tblLook w:val="04A0" w:firstRow="1" w:lastRow="0" w:firstColumn="1" w:lastColumn="0" w:noHBand="0" w:noVBand="1"/>
        </w:tblPrEx>
        <w:trPr>
          <w:gridBefore w:val="1"/>
          <w:wBefore w:w="3" w:type="pct"/>
          <w:trHeight w:val="320"/>
        </w:trPr>
        <w:tc>
          <w:tcPr>
            <w:tcW w:w="488" w:type="pct"/>
            <w:tcBorders>
              <w:top w:val="nil"/>
              <w:left w:val="nil"/>
              <w:bottom w:val="nil"/>
              <w:right w:val="nil"/>
            </w:tcBorders>
            <w:shd w:val="clear" w:color="auto" w:fill="auto"/>
            <w:noWrap/>
            <w:vAlign w:val="center"/>
            <w:hideMark/>
          </w:tcPr>
          <w:p w14:paraId="213EEC95" w14:textId="5627A03A" w:rsidR="0082286F" w:rsidRPr="0082286F" w:rsidRDefault="0082286F" w:rsidP="0082286F">
            <w:pPr>
              <w:rPr>
                <w:rFonts w:ascii="DengXian" w:eastAsia="DengXian" w:hAnsi="DengXian" w:cs="宋体"/>
                <w:color w:val="000000"/>
                <w:sz w:val="24"/>
                <w:szCs w:val="24"/>
                <w:lang w:eastAsia="zh-CN"/>
              </w:rPr>
            </w:pPr>
          </w:p>
          <w:tbl>
            <w:tblPr>
              <w:tblW w:w="0" w:type="auto"/>
              <w:tblCellSpacing w:w="0" w:type="dxa"/>
              <w:tblLayout w:type="fixed"/>
              <w:tblCellMar>
                <w:left w:w="0" w:type="dxa"/>
                <w:right w:w="0" w:type="dxa"/>
              </w:tblCellMar>
              <w:tblLook w:val="04A0" w:firstRow="1" w:lastRow="0" w:firstColumn="1" w:lastColumn="0" w:noHBand="0" w:noVBand="1"/>
            </w:tblPr>
            <w:tblGrid>
              <w:gridCol w:w="1048"/>
            </w:tblGrid>
            <w:tr w:rsidR="0082286F" w:rsidRPr="0082286F" w14:paraId="4D6DF8C3" w14:textId="77777777" w:rsidTr="0082286F">
              <w:trPr>
                <w:trHeight w:val="320"/>
                <w:tblCellSpacing w:w="0" w:type="dxa"/>
              </w:trPr>
              <w:tc>
                <w:tcPr>
                  <w:tcW w:w="1300" w:type="dxa"/>
                  <w:tcBorders>
                    <w:top w:val="nil"/>
                    <w:left w:val="nil"/>
                    <w:bottom w:val="nil"/>
                    <w:right w:val="nil"/>
                  </w:tcBorders>
                  <w:shd w:val="clear" w:color="auto" w:fill="auto"/>
                  <w:vAlign w:val="center"/>
                  <w:hideMark/>
                </w:tcPr>
                <w:p w14:paraId="0606C987"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Flow law</w:t>
                  </w:r>
                </w:p>
              </w:tc>
            </w:tr>
          </w:tbl>
          <w:p w14:paraId="0EED3DF0" w14:textId="77777777" w:rsidR="0082286F" w:rsidRPr="0082286F" w:rsidRDefault="0082286F" w:rsidP="0082286F">
            <w:pPr>
              <w:rPr>
                <w:rFonts w:ascii="DengXian" w:eastAsia="DengXian" w:hAnsi="DengXian" w:cs="宋体"/>
                <w:color w:val="000000"/>
                <w:sz w:val="24"/>
                <w:szCs w:val="24"/>
                <w:lang w:eastAsia="zh-CN"/>
              </w:rPr>
            </w:pPr>
          </w:p>
        </w:tc>
        <w:tc>
          <w:tcPr>
            <w:tcW w:w="297" w:type="pct"/>
            <w:tcBorders>
              <w:top w:val="nil"/>
              <w:left w:val="nil"/>
              <w:bottom w:val="nil"/>
              <w:right w:val="nil"/>
            </w:tcBorders>
            <w:shd w:val="clear" w:color="auto" w:fill="auto"/>
            <w:vAlign w:val="center"/>
            <w:hideMark/>
          </w:tcPr>
          <w:p w14:paraId="3E6DE5A5" w14:textId="68758383" w:rsidR="0082286F" w:rsidRPr="0082286F" w:rsidRDefault="0082286F" w:rsidP="0082286F">
            <w:pPr>
              <w:jc w:val="center"/>
              <w:rPr>
                <w:rFonts w:eastAsia="DengXian"/>
                <w:color w:val="000000"/>
                <w:lang w:eastAsia="zh-CN"/>
              </w:rPr>
            </w:pPr>
            <w:r w:rsidRPr="0082286F">
              <w:rPr>
                <w:rFonts w:eastAsia="DengXian"/>
                <w:color w:val="000000"/>
                <w:lang w:eastAsia="zh-CN"/>
              </w:rPr>
              <w:t>-</w:t>
            </w:r>
          </w:p>
        </w:tc>
        <w:tc>
          <w:tcPr>
            <w:tcW w:w="351" w:type="pct"/>
            <w:tcBorders>
              <w:top w:val="nil"/>
              <w:left w:val="nil"/>
              <w:bottom w:val="nil"/>
              <w:right w:val="nil"/>
            </w:tcBorders>
            <w:shd w:val="clear" w:color="auto" w:fill="auto"/>
            <w:vAlign w:val="center"/>
            <w:hideMark/>
          </w:tcPr>
          <w:p w14:paraId="190FD365"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w:t>
            </w:r>
          </w:p>
        </w:tc>
        <w:tc>
          <w:tcPr>
            <w:tcW w:w="351" w:type="pct"/>
            <w:tcBorders>
              <w:top w:val="nil"/>
              <w:left w:val="nil"/>
              <w:bottom w:val="nil"/>
              <w:right w:val="nil"/>
            </w:tcBorders>
            <w:shd w:val="clear" w:color="auto" w:fill="auto"/>
            <w:vAlign w:val="center"/>
            <w:hideMark/>
          </w:tcPr>
          <w:p w14:paraId="0F2D851D"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1019</w:t>
            </w:r>
          </w:p>
        </w:tc>
        <w:tc>
          <w:tcPr>
            <w:tcW w:w="351" w:type="pct"/>
            <w:tcBorders>
              <w:top w:val="nil"/>
              <w:left w:val="nil"/>
              <w:bottom w:val="nil"/>
              <w:right w:val="nil"/>
            </w:tcBorders>
            <w:shd w:val="clear" w:color="auto" w:fill="auto"/>
            <w:vAlign w:val="center"/>
            <w:hideMark/>
          </w:tcPr>
          <w:p w14:paraId="60585E95"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A*</w:t>
            </w:r>
          </w:p>
        </w:tc>
        <w:tc>
          <w:tcPr>
            <w:tcW w:w="351" w:type="pct"/>
            <w:tcBorders>
              <w:top w:val="nil"/>
              <w:left w:val="nil"/>
              <w:bottom w:val="nil"/>
              <w:right w:val="nil"/>
            </w:tcBorders>
            <w:shd w:val="clear" w:color="auto" w:fill="auto"/>
            <w:vAlign w:val="center"/>
            <w:hideMark/>
          </w:tcPr>
          <w:p w14:paraId="39316B0C"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B*</w:t>
            </w:r>
          </w:p>
        </w:tc>
        <w:tc>
          <w:tcPr>
            <w:tcW w:w="351" w:type="pct"/>
            <w:tcBorders>
              <w:top w:val="nil"/>
              <w:left w:val="nil"/>
              <w:bottom w:val="nil"/>
              <w:right w:val="nil"/>
            </w:tcBorders>
            <w:shd w:val="clear" w:color="auto" w:fill="auto"/>
            <w:vAlign w:val="center"/>
            <w:hideMark/>
          </w:tcPr>
          <w:p w14:paraId="37E47AEF"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C*+D*</w:t>
            </w:r>
          </w:p>
        </w:tc>
        <w:tc>
          <w:tcPr>
            <w:tcW w:w="346" w:type="pct"/>
            <w:gridSpan w:val="2"/>
            <w:tcBorders>
              <w:top w:val="nil"/>
              <w:left w:val="nil"/>
              <w:bottom w:val="nil"/>
              <w:right w:val="nil"/>
            </w:tcBorders>
            <w:shd w:val="clear" w:color="auto" w:fill="auto"/>
            <w:vAlign w:val="center"/>
            <w:hideMark/>
          </w:tcPr>
          <w:p w14:paraId="534CF8EA"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E*</w:t>
            </w:r>
          </w:p>
        </w:tc>
        <w:tc>
          <w:tcPr>
            <w:tcW w:w="351" w:type="pct"/>
            <w:tcBorders>
              <w:top w:val="nil"/>
              <w:left w:val="nil"/>
              <w:bottom w:val="nil"/>
              <w:right w:val="nil"/>
            </w:tcBorders>
            <w:shd w:val="clear" w:color="auto" w:fill="auto"/>
            <w:vAlign w:val="center"/>
            <w:hideMark/>
          </w:tcPr>
          <w:p w14:paraId="4AF61DE5"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E*</w:t>
            </w:r>
          </w:p>
        </w:tc>
        <w:tc>
          <w:tcPr>
            <w:tcW w:w="351" w:type="pct"/>
            <w:tcBorders>
              <w:top w:val="nil"/>
              <w:left w:val="nil"/>
              <w:bottom w:val="nil"/>
              <w:right w:val="nil"/>
            </w:tcBorders>
            <w:shd w:val="clear" w:color="auto" w:fill="auto"/>
            <w:vAlign w:val="center"/>
            <w:hideMark/>
          </w:tcPr>
          <w:p w14:paraId="5EE5C1D1"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E*</w:t>
            </w:r>
          </w:p>
        </w:tc>
        <w:tc>
          <w:tcPr>
            <w:tcW w:w="351" w:type="pct"/>
            <w:tcBorders>
              <w:top w:val="nil"/>
              <w:left w:val="nil"/>
              <w:bottom w:val="nil"/>
              <w:right w:val="nil"/>
            </w:tcBorders>
            <w:shd w:val="clear" w:color="auto" w:fill="auto"/>
            <w:vAlign w:val="center"/>
            <w:hideMark/>
          </w:tcPr>
          <w:p w14:paraId="2F4950C9"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C*+D*</w:t>
            </w:r>
          </w:p>
        </w:tc>
        <w:tc>
          <w:tcPr>
            <w:tcW w:w="351" w:type="pct"/>
            <w:tcBorders>
              <w:top w:val="nil"/>
              <w:left w:val="nil"/>
              <w:bottom w:val="nil"/>
              <w:right w:val="nil"/>
            </w:tcBorders>
            <w:shd w:val="clear" w:color="auto" w:fill="auto"/>
            <w:vAlign w:val="center"/>
            <w:hideMark/>
          </w:tcPr>
          <w:p w14:paraId="2AACEB0A"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w:t>
            </w:r>
          </w:p>
        </w:tc>
        <w:tc>
          <w:tcPr>
            <w:tcW w:w="351" w:type="pct"/>
            <w:tcBorders>
              <w:top w:val="nil"/>
              <w:left w:val="nil"/>
              <w:bottom w:val="nil"/>
              <w:right w:val="nil"/>
            </w:tcBorders>
            <w:shd w:val="clear" w:color="auto" w:fill="auto"/>
            <w:vAlign w:val="center"/>
            <w:hideMark/>
          </w:tcPr>
          <w:p w14:paraId="46C1A511"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C*+D*</w:t>
            </w:r>
          </w:p>
        </w:tc>
        <w:tc>
          <w:tcPr>
            <w:tcW w:w="355" w:type="pct"/>
            <w:tcBorders>
              <w:top w:val="nil"/>
              <w:left w:val="nil"/>
              <w:bottom w:val="nil"/>
              <w:right w:val="nil"/>
            </w:tcBorders>
            <w:shd w:val="clear" w:color="auto" w:fill="auto"/>
            <w:vAlign w:val="center"/>
            <w:hideMark/>
          </w:tcPr>
          <w:p w14:paraId="0DE64D21"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C*+D*</w:t>
            </w:r>
          </w:p>
        </w:tc>
      </w:tr>
      <w:tr w:rsidR="0082286F" w:rsidRPr="0082286F" w14:paraId="4BAD4F75" w14:textId="77777777" w:rsidTr="0082286F">
        <w:tblPrEx>
          <w:tblLook w:val="04A0" w:firstRow="1" w:lastRow="0" w:firstColumn="1" w:lastColumn="0" w:noHBand="0" w:noVBand="1"/>
        </w:tblPrEx>
        <w:trPr>
          <w:gridBefore w:val="1"/>
          <w:wBefore w:w="3" w:type="pct"/>
          <w:trHeight w:val="320"/>
        </w:trPr>
        <w:tc>
          <w:tcPr>
            <w:tcW w:w="488" w:type="pct"/>
            <w:tcBorders>
              <w:top w:val="nil"/>
              <w:left w:val="nil"/>
              <w:bottom w:val="nil"/>
              <w:right w:val="nil"/>
            </w:tcBorders>
            <w:shd w:val="clear" w:color="auto" w:fill="auto"/>
            <w:vAlign w:val="center"/>
            <w:hideMark/>
          </w:tcPr>
          <w:p w14:paraId="719A3972"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Density</w:t>
            </w:r>
          </w:p>
        </w:tc>
        <w:tc>
          <w:tcPr>
            <w:tcW w:w="297" w:type="pct"/>
            <w:tcBorders>
              <w:top w:val="nil"/>
              <w:left w:val="nil"/>
              <w:bottom w:val="nil"/>
              <w:right w:val="nil"/>
            </w:tcBorders>
            <w:shd w:val="clear" w:color="auto" w:fill="auto"/>
            <w:vAlign w:val="center"/>
            <w:hideMark/>
          </w:tcPr>
          <w:p w14:paraId="449AB3EA" w14:textId="493AB70C" w:rsidR="0082286F" w:rsidRPr="0082286F" w:rsidRDefault="0082286F" w:rsidP="0082286F">
            <w:pPr>
              <w:jc w:val="center"/>
              <w:rPr>
                <w:rFonts w:eastAsia="DengXian"/>
                <w:color w:val="000000"/>
                <w:lang w:eastAsia="zh-CN"/>
              </w:rPr>
            </w:pPr>
            <w:r w:rsidRPr="0082286F">
              <w:rPr>
                <w:rFonts w:ascii="DengXian" w:eastAsia="DengXian" w:hAnsi="DengXian" w:cs="宋体"/>
                <w:noProof/>
                <w:color w:val="000000"/>
                <w:sz w:val="24"/>
                <w:szCs w:val="24"/>
                <w:lang w:eastAsia="zh-CN"/>
              </w:rPr>
              <w:drawing>
                <wp:anchor distT="0" distB="0" distL="114300" distR="114300" simplePos="0" relativeHeight="251656192" behindDoc="0" locked="0" layoutInCell="1" allowOverlap="1" wp14:anchorId="405D3B32" wp14:editId="2237B2CA">
                  <wp:simplePos x="0" y="0"/>
                  <wp:positionH relativeFrom="column">
                    <wp:posOffset>156845</wp:posOffset>
                  </wp:positionH>
                  <wp:positionV relativeFrom="paragraph">
                    <wp:posOffset>-27305</wp:posOffset>
                  </wp:positionV>
                  <wp:extent cx="101600" cy="177800"/>
                  <wp:effectExtent l="0" t="0" r="0" b="0"/>
                  <wp:wrapNone/>
                  <wp:docPr id="561871699" name="图片 5">
                    <a:extLst xmlns:a="http://schemas.openxmlformats.org/drawingml/2006/main">
                      <a:ext uri="{FF2B5EF4-FFF2-40B4-BE49-F238E27FC236}">
                        <a16:creationId xmlns:a16="http://schemas.microsoft.com/office/drawing/2014/main" id="{2DAA2491-80A0-AF4A-A050-553EFA1AFFC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2DAA2491-80A0-AF4A-A050-553EFA1AFFC0}"/>
                              </a:ext>
                            </a:extLst>
                          </pic:cNvPr>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00" cy="177800"/>
                          </a:xfrm>
                          <a:prstGeom prst="rect">
                            <a:avLst/>
                          </a:prstGeom>
                          <a:noFill/>
                        </pic:spPr>
                      </pic:pic>
                    </a:graphicData>
                  </a:graphic>
                  <wp14:sizeRelH relativeFrom="page">
                    <wp14:pctWidth>0</wp14:pctWidth>
                  </wp14:sizeRelH>
                  <wp14:sizeRelV relativeFrom="page">
                    <wp14:pctHeight>0</wp14:pctHeight>
                  </wp14:sizeRelV>
                </wp:anchor>
              </w:drawing>
            </w:r>
          </w:p>
        </w:tc>
        <w:tc>
          <w:tcPr>
            <w:tcW w:w="351" w:type="pct"/>
            <w:tcBorders>
              <w:top w:val="nil"/>
              <w:left w:val="nil"/>
              <w:bottom w:val="nil"/>
              <w:right w:val="nil"/>
            </w:tcBorders>
            <w:shd w:val="clear" w:color="auto" w:fill="auto"/>
            <w:vAlign w:val="center"/>
            <w:hideMark/>
          </w:tcPr>
          <w:p w14:paraId="7DF4E841"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Kg/m</w:t>
            </w:r>
            <w:r w:rsidRPr="0082286F">
              <w:rPr>
                <w:rFonts w:eastAsia="DengXian"/>
                <w:color w:val="000000"/>
                <w:vertAlign w:val="superscript"/>
                <w:lang w:eastAsia="zh-CN"/>
              </w:rPr>
              <w:t>3</w:t>
            </w:r>
          </w:p>
        </w:tc>
        <w:tc>
          <w:tcPr>
            <w:tcW w:w="351" w:type="pct"/>
            <w:tcBorders>
              <w:top w:val="nil"/>
              <w:left w:val="nil"/>
              <w:bottom w:val="nil"/>
              <w:right w:val="nil"/>
            </w:tcBorders>
            <w:shd w:val="clear" w:color="auto" w:fill="auto"/>
            <w:vAlign w:val="center"/>
            <w:hideMark/>
          </w:tcPr>
          <w:p w14:paraId="377EF40F"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1</w:t>
            </w:r>
          </w:p>
        </w:tc>
        <w:tc>
          <w:tcPr>
            <w:tcW w:w="351" w:type="pct"/>
            <w:tcBorders>
              <w:top w:val="nil"/>
              <w:left w:val="nil"/>
              <w:bottom w:val="nil"/>
              <w:right w:val="nil"/>
            </w:tcBorders>
            <w:shd w:val="clear" w:color="auto" w:fill="auto"/>
            <w:vAlign w:val="center"/>
            <w:hideMark/>
          </w:tcPr>
          <w:p w14:paraId="1C65B340"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2900</w:t>
            </w:r>
          </w:p>
        </w:tc>
        <w:tc>
          <w:tcPr>
            <w:tcW w:w="351" w:type="pct"/>
            <w:tcBorders>
              <w:top w:val="nil"/>
              <w:left w:val="nil"/>
              <w:bottom w:val="nil"/>
              <w:right w:val="nil"/>
            </w:tcBorders>
            <w:shd w:val="clear" w:color="auto" w:fill="auto"/>
            <w:vAlign w:val="center"/>
            <w:hideMark/>
          </w:tcPr>
          <w:p w14:paraId="049A62E3"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3100</w:t>
            </w:r>
          </w:p>
        </w:tc>
        <w:tc>
          <w:tcPr>
            <w:tcW w:w="351" w:type="pct"/>
            <w:tcBorders>
              <w:top w:val="nil"/>
              <w:left w:val="nil"/>
              <w:bottom w:val="nil"/>
              <w:right w:val="nil"/>
            </w:tcBorders>
            <w:shd w:val="clear" w:color="auto" w:fill="auto"/>
            <w:vAlign w:val="center"/>
            <w:hideMark/>
          </w:tcPr>
          <w:p w14:paraId="31D060A1"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3300</w:t>
            </w:r>
          </w:p>
        </w:tc>
        <w:tc>
          <w:tcPr>
            <w:tcW w:w="346" w:type="pct"/>
            <w:gridSpan w:val="2"/>
            <w:tcBorders>
              <w:top w:val="nil"/>
              <w:left w:val="nil"/>
              <w:bottom w:val="nil"/>
              <w:right w:val="nil"/>
            </w:tcBorders>
            <w:shd w:val="clear" w:color="auto" w:fill="auto"/>
            <w:vAlign w:val="center"/>
            <w:hideMark/>
          </w:tcPr>
          <w:p w14:paraId="2217C2E0"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3300</w:t>
            </w:r>
          </w:p>
        </w:tc>
        <w:tc>
          <w:tcPr>
            <w:tcW w:w="351" w:type="pct"/>
            <w:tcBorders>
              <w:top w:val="nil"/>
              <w:left w:val="nil"/>
              <w:bottom w:val="nil"/>
              <w:right w:val="nil"/>
            </w:tcBorders>
            <w:shd w:val="clear" w:color="auto" w:fill="auto"/>
            <w:vAlign w:val="center"/>
            <w:hideMark/>
          </w:tcPr>
          <w:p w14:paraId="049BE2AC"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3000</w:t>
            </w:r>
          </w:p>
        </w:tc>
        <w:tc>
          <w:tcPr>
            <w:tcW w:w="351" w:type="pct"/>
            <w:tcBorders>
              <w:top w:val="nil"/>
              <w:left w:val="nil"/>
              <w:bottom w:val="nil"/>
              <w:right w:val="nil"/>
            </w:tcBorders>
            <w:shd w:val="clear" w:color="auto" w:fill="auto"/>
            <w:vAlign w:val="center"/>
            <w:hideMark/>
          </w:tcPr>
          <w:p w14:paraId="6B53850C"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3400</w:t>
            </w:r>
          </w:p>
        </w:tc>
        <w:tc>
          <w:tcPr>
            <w:tcW w:w="351" w:type="pct"/>
            <w:tcBorders>
              <w:top w:val="nil"/>
              <w:left w:val="nil"/>
              <w:bottom w:val="nil"/>
              <w:right w:val="nil"/>
            </w:tcBorders>
            <w:shd w:val="clear" w:color="auto" w:fill="auto"/>
            <w:vAlign w:val="center"/>
            <w:hideMark/>
          </w:tcPr>
          <w:p w14:paraId="7E240FC5"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PD_1</w:t>
            </w:r>
          </w:p>
        </w:tc>
        <w:tc>
          <w:tcPr>
            <w:tcW w:w="351" w:type="pct"/>
            <w:tcBorders>
              <w:top w:val="nil"/>
              <w:left w:val="nil"/>
              <w:bottom w:val="nil"/>
              <w:right w:val="nil"/>
            </w:tcBorders>
            <w:shd w:val="clear" w:color="auto" w:fill="auto"/>
            <w:vAlign w:val="center"/>
            <w:hideMark/>
          </w:tcPr>
          <w:p w14:paraId="487E06DB"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3000</w:t>
            </w:r>
          </w:p>
        </w:tc>
        <w:tc>
          <w:tcPr>
            <w:tcW w:w="351" w:type="pct"/>
            <w:tcBorders>
              <w:top w:val="nil"/>
              <w:left w:val="nil"/>
              <w:bottom w:val="nil"/>
              <w:right w:val="nil"/>
            </w:tcBorders>
            <w:shd w:val="clear" w:color="auto" w:fill="auto"/>
            <w:vAlign w:val="center"/>
            <w:hideMark/>
          </w:tcPr>
          <w:p w14:paraId="25D9D700"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PD_2</w:t>
            </w:r>
          </w:p>
        </w:tc>
        <w:tc>
          <w:tcPr>
            <w:tcW w:w="355" w:type="pct"/>
            <w:tcBorders>
              <w:top w:val="nil"/>
              <w:left w:val="nil"/>
              <w:bottom w:val="nil"/>
              <w:right w:val="nil"/>
            </w:tcBorders>
            <w:shd w:val="clear" w:color="auto" w:fill="auto"/>
            <w:vAlign w:val="center"/>
            <w:hideMark/>
          </w:tcPr>
          <w:p w14:paraId="3119F3DE"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PD_1</w:t>
            </w:r>
          </w:p>
        </w:tc>
      </w:tr>
      <w:tr w:rsidR="0082286F" w:rsidRPr="0082286F" w14:paraId="00B3599A" w14:textId="77777777" w:rsidTr="0082286F">
        <w:tblPrEx>
          <w:tblLook w:val="04A0" w:firstRow="1" w:lastRow="0" w:firstColumn="1" w:lastColumn="0" w:noHBand="0" w:noVBand="1"/>
        </w:tblPrEx>
        <w:trPr>
          <w:gridBefore w:val="1"/>
          <w:wBefore w:w="3" w:type="pct"/>
          <w:trHeight w:val="320"/>
        </w:trPr>
        <w:tc>
          <w:tcPr>
            <w:tcW w:w="488" w:type="pct"/>
            <w:tcBorders>
              <w:top w:val="nil"/>
              <w:left w:val="nil"/>
              <w:bottom w:val="nil"/>
              <w:right w:val="nil"/>
            </w:tcBorders>
            <w:shd w:val="clear" w:color="auto" w:fill="auto"/>
            <w:vAlign w:val="center"/>
            <w:hideMark/>
          </w:tcPr>
          <w:p w14:paraId="52CE241A"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Cohesion</w:t>
            </w:r>
          </w:p>
        </w:tc>
        <w:tc>
          <w:tcPr>
            <w:tcW w:w="297" w:type="pct"/>
            <w:tcBorders>
              <w:top w:val="nil"/>
              <w:left w:val="nil"/>
              <w:bottom w:val="nil"/>
              <w:right w:val="nil"/>
            </w:tcBorders>
            <w:shd w:val="clear" w:color="auto" w:fill="auto"/>
            <w:vAlign w:val="center"/>
            <w:hideMark/>
          </w:tcPr>
          <w:p w14:paraId="494BE92A" w14:textId="77777777" w:rsidR="0082286F" w:rsidRPr="0082286F" w:rsidRDefault="0082286F" w:rsidP="0082286F">
            <w:pPr>
              <w:jc w:val="center"/>
              <w:rPr>
                <w:rFonts w:eastAsia="DengXian"/>
                <w:i/>
                <w:iCs/>
                <w:color w:val="000000"/>
                <w:lang w:eastAsia="zh-CN"/>
              </w:rPr>
            </w:pPr>
            <w:r w:rsidRPr="0082286F">
              <w:rPr>
                <w:rFonts w:eastAsia="DengXian"/>
                <w:i/>
                <w:iCs/>
                <w:color w:val="000000"/>
                <w:lang w:eastAsia="zh-CN"/>
              </w:rPr>
              <w:t>C</w:t>
            </w:r>
          </w:p>
        </w:tc>
        <w:tc>
          <w:tcPr>
            <w:tcW w:w="351" w:type="pct"/>
            <w:tcBorders>
              <w:top w:val="nil"/>
              <w:left w:val="nil"/>
              <w:bottom w:val="nil"/>
              <w:right w:val="nil"/>
            </w:tcBorders>
            <w:shd w:val="clear" w:color="auto" w:fill="auto"/>
            <w:vAlign w:val="center"/>
            <w:hideMark/>
          </w:tcPr>
          <w:p w14:paraId="003CC36F"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MPa</w:t>
            </w:r>
          </w:p>
        </w:tc>
        <w:tc>
          <w:tcPr>
            <w:tcW w:w="351" w:type="pct"/>
            <w:tcBorders>
              <w:top w:val="nil"/>
              <w:left w:val="nil"/>
              <w:bottom w:val="nil"/>
              <w:right w:val="nil"/>
            </w:tcBorders>
            <w:shd w:val="clear" w:color="auto" w:fill="auto"/>
            <w:vAlign w:val="center"/>
            <w:hideMark/>
          </w:tcPr>
          <w:p w14:paraId="36221E44"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1×10</w:t>
            </w:r>
            <w:r w:rsidRPr="0082286F">
              <w:rPr>
                <w:rFonts w:eastAsia="DengXian"/>
                <w:color w:val="000000"/>
                <w:vertAlign w:val="superscript"/>
                <w:lang w:eastAsia="zh-CN"/>
              </w:rPr>
              <w:t>6</w:t>
            </w:r>
          </w:p>
        </w:tc>
        <w:tc>
          <w:tcPr>
            <w:tcW w:w="351" w:type="pct"/>
            <w:tcBorders>
              <w:top w:val="nil"/>
              <w:left w:val="nil"/>
              <w:bottom w:val="nil"/>
              <w:right w:val="nil"/>
            </w:tcBorders>
            <w:shd w:val="clear" w:color="auto" w:fill="auto"/>
            <w:vAlign w:val="center"/>
            <w:hideMark/>
          </w:tcPr>
          <w:p w14:paraId="55EFDF3C"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2×10</w:t>
            </w:r>
            <w:r w:rsidRPr="0082286F">
              <w:rPr>
                <w:rFonts w:eastAsia="DengXian"/>
                <w:color w:val="000000"/>
                <w:vertAlign w:val="superscript"/>
                <w:lang w:eastAsia="zh-CN"/>
              </w:rPr>
              <w:t>7</w:t>
            </w:r>
          </w:p>
        </w:tc>
        <w:tc>
          <w:tcPr>
            <w:tcW w:w="351" w:type="pct"/>
            <w:tcBorders>
              <w:top w:val="nil"/>
              <w:left w:val="nil"/>
              <w:bottom w:val="nil"/>
              <w:right w:val="nil"/>
            </w:tcBorders>
            <w:shd w:val="clear" w:color="auto" w:fill="auto"/>
            <w:vAlign w:val="center"/>
            <w:hideMark/>
          </w:tcPr>
          <w:p w14:paraId="6E53E26D"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2×10</w:t>
            </w:r>
            <w:r w:rsidRPr="0082286F">
              <w:rPr>
                <w:rFonts w:eastAsia="DengXian"/>
                <w:color w:val="000000"/>
                <w:vertAlign w:val="superscript"/>
                <w:lang w:eastAsia="zh-CN"/>
              </w:rPr>
              <w:t>7</w:t>
            </w:r>
          </w:p>
        </w:tc>
        <w:tc>
          <w:tcPr>
            <w:tcW w:w="351" w:type="pct"/>
            <w:tcBorders>
              <w:top w:val="nil"/>
              <w:left w:val="nil"/>
              <w:bottom w:val="nil"/>
              <w:right w:val="nil"/>
            </w:tcBorders>
            <w:shd w:val="clear" w:color="auto" w:fill="auto"/>
            <w:vAlign w:val="center"/>
            <w:hideMark/>
          </w:tcPr>
          <w:p w14:paraId="23226370"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2×10</w:t>
            </w:r>
            <w:r w:rsidRPr="0082286F">
              <w:rPr>
                <w:rFonts w:eastAsia="DengXian"/>
                <w:color w:val="000000"/>
                <w:vertAlign w:val="superscript"/>
                <w:lang w:eastAsia="zh-CN"/>
              </w:rPr>
              <w:t>7</w:t>
            </w:r>
          </w:p>
        </w:tc>
        <w:tc>
          <w:tcPr>
            <w:tcW w:w="346" w:type="pct"/>
            <w:gridSpan w:val="2"/>
            <w:tcBorders>
              <w:top w:val="nil"/>
              <w:left w:val="nil"/>
              <w:bottom w:val="nil"/>
              <w:right w:val="nil"/>
            </w:tcBorders>
            <w:shd w:val="clear" w:color="auto" w:fill="auto"/>
            <w:vAlign w:val="center"/>
            <w:hideMark/>
          </w:tcPr>
          <w:p w14:paraId="794D927B"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5×10</w:t>
            </w:r>
            <w:r w:rsidRPr="0082286F">
              <w:rPr>
                <w:rFonts w:eastAsia="DengXian"/>
                <w:color w:val="000000"/>
                <w:vertAlign w:val="superscript"/>
                <w:lang w:eastAsia="zh-CN"/>
              </w:rPr>
              <w:t>6</w:t>
            </w:r>
          </w:p>
        </w:tc>
        <w:tc>
          <w:tcPr>
            <w:tcW w:w="351" w:type="pct"/>
            <w:tcBorders>
              <w:top w:val="nil"/>
              <w:left w:val="nil"/>
              <w:bottom w:val="nil"/>
              <w:right w:val="nil"/>
            </w:tcBorders>
            <w:shd w:val="clear" w:color="auto" w:fill="auto"/>
            <w:vAlign w:val="center"/>
            <w:hideMark/>
          </w:tcPr>
          <w:p w14:paraId="2FF96DDF"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2×10</w:t>
            </w:r>
            <w:r w:rsidRPr="0082286F">
              <w:rPr>
                <w:rFonts w:eastAsia="DengXian"/>
                <w:color w:val="000000"/>
                <w:vertAlign w:val="superscript"/>
                <w:lang w:eastAsia="zh-CN"/>
              </w:rPr>
              <w:t>7</w:t>
            </w:r>
          </w:p>
        </w:tc>
        <w:tc>
          <w:tcPr>
            <w:tcW w:w="351" w:type="pct"/>
            <w:tcBorders>
              <w:top w:val="nil"/>
              <w:left w:val="nil"/>
              <w:bottom w:val="nil"/>
              <w:right w:val="nil"/>
            </w:tcBorders>
            <w:shd w:val="clear" w:color="auto" w:fill="auto"/>
            <w:vAlign w:val="center"/>
            <w:hideMark/>
          </w:tcPr>
          <w:p w14:paraId="0EF8E127"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2×10</w:t>
            </w:r>
            <w:r w:rsidRPr="0082286F">
              <w:rPr>
                <w:rFonts w:eastAsia="DengXian"/>
                <w:color w:val="000000"/>
                <w:vertAlign w:val="superscript"/>
                <w:lang w:eastAsia="zh-CN"/>
              </w:rPr>
              <w:t>7</w:t>
            </w:r>
          </w:p>
        </w:tc>
        <w:tc>
          <w:tcPr>
            <w:tcW w:w="351" w:type="pct"/>
            <w:tcBorders>
              <w:top w:val="nil"/>
              <w:left w:val="nil"/>
              <w:bottom w:val="nil"/>
              <w:right w:val="nil"/>
            </w:tcBorders>
            <w:shd w:val="clear" w:color="auto" w:fill="auto"/>
            <w:vAlign w:val="center"/>
            <w:hideMark/>
          </w:tcPr>
          <w:p w14:paraId="7CE2402C"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2×10</w:t>
            </w:r>
            <w:r w:rsidRPr="0082286F">
              <w:rPr>
                <w:rFonts w:eastAsia="DengXian"/>
                <w:color w:val="000000"/>
                <w:vertAlign w:val="superscript"/>
                <w:lang w:eastAsia="zh-CN"/>
              </w:rPr>
              <w:t>7</w:t>
            </w:r>
          </w:p>
        </w:tc>
        <w:tc>
          <w:tcPr>
            <w:tcW w:w="351" w:type="pct"/>
            <w:tcBorders>
              <w:top w:val="nil"/>
              <w:left w:val="nil"/>
              <w:bottom w:val="nil"/>
              <w:right w:val="nil"/>
            </w:tcBorders>
            <w:shd w:val="clear" w:color="auto" w:fill="auto"/>
            <w:vAlign w:val="center"/>
            <w:hideMark/>
          </w:tcPr>
          <w:p w14:paraId="0EC4E23B"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5×10</w:t>
            </w:r>
            <w:r w:rsidRPr="0082286F">
              <w:rPr>
                <w:rFonts w:eastAsia="DengXian"/>
                <w:color w:val="000000"/>
                <w:vertAlign w:val="superscript"/>
                <w:lang w:eastAsia="zh-CN"/>
              </w:rPr>
              <w:t>6</w:t>
            </w:r>
          </w:p>
        </w:tc>
        <w:tc>
          <w:tcPr>
            <w:tcW w:w="351" w:type="pct"/>
            <w:tcBorders>
              <w:top w:val="nil"/>
              <w:left w:val="nil"/>
              <w:bottom w:val="nil"/>
              <w:right w:val="nil"/>
            </w:tcBorders>
            <w:shd w:val="clear" w:color="auto" w:fill="auto"/>
            <w:vAlign w:val="center"/>
            <w:hideMark/>
          </w:tcPr>
          <w:p w14:paraId="3227A9DB"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2×10</w:t>
            </w:r>
            <w:r w:rsidRPr="0082286F">
              <w:rPr>
                <w:rFonts w:eastAsia="DengXian"/>
                <w:color w:val="000000"/>
                <w:vertAlign w:val="superscript"/>
                <w:lang w:eastAsia="zh-CN"/>
              </w:rPr>
              <w:t>7</w:t>
            </w:r>
          </w:p>
        </w:tc>
        <w:tc>
          <w:tcPr>
            <w:tcW w:w="355" w:type="pct"/>
            <w:tcBorders>
              <w:top w:val="nil"/>
              <w:left w:val="nil"/>
              <w:bottom w:val="nil"/>
              <w:right w:val="nil"/>
            </w:tcBorders>
            <w:shd w:val="clear" w:color="auto" w:fill="auto"/>
            <w:vAlign w:val="center"/>
            <w:hideMark/>
          </w:tcPr>
          <w:p w14:paraId="36AC07C8"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2×10</w:t>
            </w:r>
            <w:r w:rsidRPr="0082286F">
              <w:rPr>
                <w:rFonts w:eastAsia="DengXian"/>
                <w:color w:val="000000"/>
                <w:vertAlign w:val="superscript"/>
                <w:lang w:eastAsia="zh-CN"/>
              </w:rPr>
              <w:t>7</w:t>
            </w:r>
          </w:p>
        </w:tc>
      </w:tr>
      <w:tr w:rsidR="0082286F" w:rsidRPr="0082286F" w14:paraId="0AA875B4" w14:textId="77777777" w:rsidTr="0082286F">
        <w:tblPrEx>
          <w:tblLook w:val="04A0" w:firstRow="1" w:lastRow="0" w:firstColumn="1" w:lastColumn="0" w:noHBand="0" w:noVBand="1"/>
        </w:tblPrEx>
        <w:trPr>
          <w:gridBefore w:val="1"/>
          <w:wBefore w:w="3" w:type="pct"/>
          <w:trHeight w:val="320"/>
        </w:trPr>
        <w:tc>
          <w:tcPr>
            <w:tcW w:w="488" w:type="pct"/>
            <w:tcBorders>
              <w:top w:val="nil"/>
              <w:left w:val="nil"/>
              <w:bottom w:val="nil"/>
              <w:right w:val="nil"/>
            </w:tcBorders>
            <w:shd w:val="clear" w:color="auto" w:fill="auto"/>
            <w:noWrap/>
            <w:vAlign w:val="center"/>
            <w:hideMark/>
          </w:tcPr>
          <w:p w14:paraId="7B812988" w14:textId="4D9217DF" w:rsidR="0082286F" w:rsidRPr="0082286F" w:rsidRDefault="0082286F" w:rsidP="0082286F">
            <w:pPr>
              <w:rPr>
                <w:rFonts w:ascii="DengXian" w:eastAsia="DengXian" w:hAnsi="DengXian" w:cs="宋体"/>
                <w:color w:val="000000"/>
                <w:sz w:val="24"/>
                <w:szCs w:val="24"/>
                <w:lang w:eastAsia="zh-CN"/>
              </w:rPr>
            </w:pPr>
          </w:p>
          <w:tbl>
            <w:tblPr>
              <w:tblW w:w="0" w:type="auto"/>
              <w:tblCellSpacing w:w="0" w:type="dxa"/>
              <w:tblLayout w:type="fixed"/>
              <w:tblCellMar>
                <w:left w:w="0" w:type="dxa"/>
                <w:right w:w="0" w:type="dxa"/>
              </w:tblCellMar>
              <w:tblLook w:val="04A0" w:firstRow="1" w:lastRow="0" w:firstColumn="1" w:lastColumn="0" w:noHBand="0" w:noVBand="1"/>
            </w:tblPr>
            <w:tblGrid>
              <w:gridCol w:w="1048"/>
            </w:tblGrid>
            <w:tr w:rsidR="0082286F" w:rsidRPr="0082286F" w14:paraId="52E60800" w14:textId="77777777" w:rsidTr="0082286F">
              <w:trPr>
                <w:trHeight w:val="320"/>
                <w:tblCellSpacing w:w="0" w:type="dxa"/>
              </w:trPr>
              <w:tc>
                <w:tcPr>
                  <w:tcW w:w="1300" w:type="dxa"/>
                  <w:tcBorders>
                    <w:top w:val="nil"/>
                    <w:left w:val="nil"/>
                    <w:bottom w:val="nil"/>
                    <w:right w:val="nil"/>
                  </w:tcBorders>
                  <w:shd w:val="clear" w:color="auto" w:fill="auto"/>
                  <w:vAlign w:val="center"/>
                  <w:hideMark/>
                </w:tcPr>
                <w:p w14:paraId="25233647"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Friction angle</w:t>
                  </w:r>
                </w:p>
              </w:tc>
            </w:tr>
          </w:tbl>
          <w:p w14:paraId="5DCDC968" w14:textId="77777777" w:rsidR="0082286F" w:rsidRPr="0082286F" w:rsidRDefault="0082286F" w:rsidP="0082286F">
            <w:pPr>
              <w:rPr>
                <w:rFonts w:ascii="DengXian" w:eastAsia="DengXian" w:hAnsi="DengXian" w:cs="宋体"/>
                <w:color w:val="000000"/>
                <w:sz w:val="24"/>
                <w:szCs w:val="24"/>
                <w:lang w:eastAsia="zh-CN"/>
              </w:rPr>
            </w:pPr>
          </w:p>
        </w:tc>
        <w:tc>
          <w:tcPr>
            <w:tcW w:w="297" w:type="pct"/>
            <w:tcBorders>
              <w:top w:val="nil"/>
              <w:left w:val="nil"/>
              <w:bottom w:val="nil"/>
              <w:right w:val="nil"/>
            </w:tcBorders>
            <w:shd w:val="clear" w:color="auto" w:fill="auto"/>
            <w:vAlign w:val="center"/>
            <w:hideMark/>
          </w:tcPr>
          <w:p w14:paraId="3AB479B7" w14:textId="78AAA1B9" w:rsidR="0082286F" w:rsidRPr="0082286F" w:rsidRDefault="0082286F" w:rsidP="0082286F">
            <w:pPr>
              <w:rPr>
                <w:rFonts w:eastAsia="Times New Roman"/>
                <w:lang w:eastAsia="zh-CN"/>
              </w:rPr>
            </w:pPr>
            <w:r w:rsidRPr="0082286F">
              <w:rPr>
                <w:rFonts w:ascii="DengXian" w:eastAsia="DengXian" w:hAnsi="DengXian" w:cs="宋体"/>
                <w:noProof/>
                <w:color w:val="000000"/>
                <w:sz w:val="24"/>
                <w:szCs w:val="24"/>
                <w:lang w:eastAsia="zh-CN"/>
              </w:rPr>
              <w:drawing>
                <wp:anchor distT="0" distB="0" distL="114300" distR="114300" simplePos="0" relativeHeight="251657216" behindDoc="0" locked="0" layoutInCell="1" allowOverlap="1" wp14:anchorId="53B4B41F" wp14:editId="14EF56AB">
                  <wp:simplePos x="0" y="0"/>
                  <wp:positionH relativeFrom="column">
                    <wp:posOffset>96520</wp:posOffset>
                  </wp:positionH>
                  <wp:positionV relativeFrom="paragraph">
                    <wp:posOffset>135255</wp:posOffset>
                  </wp:positionV>
                  <wp:extent cx="114300" cy="165100"/>
                  <wp:effectExtent l="0" t="0" r="0" b="0"/>
                  <wp:wrapNone/>
                  <wp:docPr id="626728954" name="图片 4">
                    <a:extLst xmlns:a="http://schemas.openxmlformats.org/drawingml/2006/main">
                      <a:ext uri="{FF2B5EF4-FFF2-40B4-BE49-F238E27FC236}">
                        <a16:creationId xmlns:a16="http://schemas.microsoft.com/office/drawing/2014/main" id="{7D249CA7-C403-BA4B-A6B1-22F05E8253A3}"/>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D249CA7-C403-BA4B-A6B1-22F05E8253A3}"/>
                              </a:ext>
                            </a:extLst>
                          </pic:cNvPr>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65100"/>
                          </a:xfrm>
                          <a:prstGeom prst="rect">
                            <a:avLst/>
                          </a:prstGeom>
                          <a:noFill/>
                        </pic:spPr>
                      </pic:pic>
                    </a:graphicData>
                  </a:graphic>
                  <wp14:sizeRelH relativeFrom="page">
                    <wp14:pctWidth>0</wp14:pctWidth>
                  </wp14:sizeRelH>
                  <wp14:sizeRelV relativeFrom="page">
                    <wp14:pctHeight>0</wp14:pctHeight>
                  </wp14:sizeRelV>
                </wp:anchor>
              </w:drawing>
            </w:r>
          </w:p>
        </w:tc>
        <w:tc>
          <w:tcPr>
            <w:tcW w:w="351" w:type="pct"/>
            <w:tcBorders>
              <w:top w:val="nil"/>
              <w:left w:val="nil"/>
              <w:bottom w:val="nil"/>
              <w:right w:val="nil"/>
            </w:tcBorders>
            <w:shd w:val="clear" w:color="auto" w:fill="auto"/>
            <w:vAlign w:val="center"/>
            <w:hideMark/>
          </w:tcPr>
          <w:p w14:paraId="38AE40A4"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w:t>
            </w:r>
          </w:p>
        </w:tc>
        <w:tc>
          <w:tcPr>
            <w:tcW w:w="351" w:type="pct"/>
            <w:tcBorders>
              <w:top w:val="nil"/>
              <w:left w:val="nil"/>
              <w:bottom w:val="nil"/>
              <w:right w:val="nil"/>
            </w:tcBorders>
            <w:shd w:val="clear" w:color="auto" w:fill="auto"/>
            <w:vAlign w:val="center"/>
            <w:hideMark/>
          </w:tcPr>
          <w:p w14:paraId="0FF2A148"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0</w:t>
            </w:r>
          </w:p>
        </w:tc>
        <w:tc>
          <w:tcPr>
            <w:tcW w:w="351" w:type="pct"/>
            <w:tcBorders>
              <w:top w:val="nil"/>
              <w:left w:val="nil"/>
              <w:bottom w:val="nil"/>
              <w:right w:val="nil"/>
            </w:tcBorders>
            <w:shd w:val="clear" w:color="auto" w:fill="auto"/>
            <w:vAlign w:val="center"/>
            <w:hideMark/>
          </w:tcPr>
          <w:p w14:paraId="6A22087E"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w:t>
            </w:r>
          </w:p>
        </w:tc>
        <w:tc>
          <w:tcPr>
            <w:tcW w:w="351" w:type="pct"/>
            <w:tcBorders>
              <w:top w:val="nil"/>
              <w:left w:val="nil"/>
              <w:bottom w:val="nil"/>
              <w:right w:val="nil"/>
            </w:tcBorders>
            <w:shd w:val="clear" w:color="auto" w:fill="auto"/>
            <w:vAlign w:val="center"/>
            <w:hideMark/>
          </w:tcPr>
          <w:p w14:paraId="36ACB299"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w:t>
            </w:r>
          </w:p>
        </w:tc>
        <w:tc>
          <w:tcPr>
            <w:tcW w:w="351" w:type="pct"/>
            <w:tcBorders>
              <w:top w:val="nil"/>
              <w:left w:val="nil"/>
              <w:bottom w:val="nil"/>
              <w:right w:val="nil"/>
            </w:tcBorders>
            <w:shd w:val="clear" w:color="auto" w:fill="auto"/>
            <w:vAlign w:val="center"/>
            <w:hideMark/>
          </w:tcPr>
          <w:p w14:paraId="1A4C75D8"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w:t>
            </w:r>
          </w:p>
        </w:tc>
        <w:tc>
          <w:tcPr>
            <w:tcW w:w="346" w:type="pct"/>
            <w:gridSpan w:val="2"/>
            <w:tcBorders>
              <w:top w:val="nil"/>
              <w:left w:val="nil"/>
              <w:bottom w:val="nil"/>
              <w:right w:val="nil"/>
            </w:tcBorders>
            <w:shd w:val="clear" w:color="auto" w:fill="auto"/>
            <w:vAlign w:val="center"/>
            <w:hideMark/>
          </w:tcPr>
          <w:p w14:paraId="0251A648"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1</w:t>
            </w:r>
          </w:p>
        </w:tc>
        <w:tc>
          <w:tcPr>
            <w:tcW w:w="351" w:type="pct"/>
            <w:tcBorders>
              <w:top w:val="nil"/>
              <w:left w:val="nil"/>
              <w:bottom w:val="nil"/>
              <w:right w:val="nil"/>
            </w:tcBorders>
            <w:shd w:val="clear" w:color="auto" w:fill="auto"/>
            <w:vAlign w:val="center"/>
            <w:hideMark/>
          </w:tcPr>
          <w:p w14:paraId="1164BE39"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w:t>
            </w:r>
          </w:p>
        </w:tc>
        <w:tc>
          <w:tcPr>
            <w:tcW w:w="351" w:type="pct"/>
            <w:tcBorders>
              <w:top w:val="nil"/>
              <w:left w:val="nil"/>
              <w:bottom w:val="nil"/>
              <w:right w:val="nil"/>
            </w:tcBorders>
            <w:shd w:val="clear" w:color="auto" w:fill="auto"/>
            <w:vAlign w:val="center"/>
            <w:hideMark/>
          </w:tcPr>
          <w:p w14:paraId="60E24EAC"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w:t>
            </w:r>
          </w:p>
        </w:tc>
        <w:tc>
          <w:tcPr>
            <w:tcW w:w="351" w:type="pct"/>
            <w:tcBorders>
              <w:top w:val="nil"/>
              <w:left w:val="nil"/>
              <w:bottom w:val="nil"/>
              <w:right w:val="nil"/>
            </w:tcBorders>
            <w:shd w:val="clear" w:color="auto" w:fill="auto"/>
            <w:vAlign w:val="center"/>
            <w:hideMark/>
          </w:tcPr>
          <w:p w14:paraId="64F115A4"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w:t>
            </w:r>
          </w:p>
        </w:tc>
        <w:tc>
          <w:tcPr>
            <w:tcW w:w="351" w:type="pct"/>
            <w:tcBorders>
              <w:top w:val="nil"/>
              <w:left w:val="nil"/>
              <w:bottom w:val="nil"/>
              <w:right w:val="nil"/>
            </w:tcBorders>
            <w:shd w:val="clear" w:color="auto" w:fill="auto"/>
            <w:vAlign w:val="center"/>
            <w:hideMark/>
          </w:tcPr>
          <w:p w14:paraId="0FD829C5"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0</w:t>
            </w:r>
          </w:p>
        </w:tc>
        <w:tc>
          <w:tcPr>
            <w:tcW w:w="351" w:type="pct"/>
            <w:tcBorders>
              <w:top w:val="nil"/>
              <w:left w:val="nil"/>
              <w:bottom w:val="nil"/>
              <w:right w:val="nil"/>
            </w:tcBorders>
            <w:shd w:val="clear" w:color="auto" w:fill="auto"/>
            <w:vAlign w:val="center"/>
            <w:hideMark/>
          </w:tcPr>
          <w:p w14:paraId="72C72156"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w:t>
            </w:r>
          </w:p>
        </w:tc>
        <w:tc>
          <w:tcPr>
            <w:tcW w:w="355" w:type="pct"/>
            <w:tcBorders>
              <w:top w:val="nil"/>
              <w:left w:val="nil"/>
              <w:bottom w:val="nil"/>
              <w:right w:val="nil"/>
            </w:tcBorders>
            <w:shd w:val="clear" w:color="auto" w:fill="auto"/>
            <w:vAlign w:val="center"/>
            <w:hideMark/>
          </w:tcPr>
          <w:p w14:paraId="5C56D7FA"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30</w:t>
            </w:r>
          </w:p>
        </w:tc>
      </w:tr>
      <w:tr w:rsidR="0082286F" w:rsidRPr="0082286F" w14:paraId="16F7D84F" w14:textId="77777777" w:rsidTr="0082286F">
        <w:tblPrEx>
          <w:tblLook w:val="04A0" w:firstRow="1" w:lastRow="0" w:firstColumn="1" w:lastColumn="0" w:noHBand="0" w:noVBand="1"/>
        </w:tblPrEx>
        <w:trPr>
          <w:gridBefore w:val="1"/>
          <w:wBefore w:w="3" w:type="pct"/>
          <w:trHeight w:val="580"/>
        </w:trPr>
        <w:tc>
          <w:tcPr>
            <w:tcW w:w="488" w:type="pct"/>
            <w:tcBorders>
              <w:top w:val="nil"/>
              <w:left w:val="nil"/>
              <w:bottom w:val="single" w:sz="8" w:space="0" w:color="000000"/>
              <w:right w:val="nil"/>
            </w:tcBorders>
            <w:shd w:val="clear" w:color="auto" w:fill="auto"/>
            <w:vAlign w:val="center"/>
            <w:hideMark/>
          </w:tcPr>
          <w:p w14:paraId="7BB832BC"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Elastic shear module</w:t>
            </w:r>
          </w:p>
        </w:tc>
        <w:tc>
          <w:tcPr>
            <w:tcW w:w="297" w:type="pct"/>
            <w:tcBorders>
              <w:top w:val="nil"/>
              <w:left w:val="nil"/>
              <w:bottom w:val="single" w:sz="8" w:space="0" w:color="000000"/>
              <w:right w:val="nil"/>
            </w:tcBorders>
            <w:shd w:val="clear" w:color="auto" w:fill="auto"/>
            <w:vAlign w:val="center"/>
            <w:hideMark/>
          </w:tcPr>
          <w:p w14:paraId="647F46EA"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G</w:t>
            </w:r>
          </w:p>
        </w:tc>
        <w:tc>
          <w:tcPr>
            <w:tcW w:w="351" w:type="pct"/>
            <w:tcBorders>
              <w:top w:val="nil"/>
              <w:left w:val="nil"/>
              <w:bottom w:val="single" w:sz="8" w:space="0" w:color="000000"/>
              <w:right w:val="nil"/>
            </w:tcBorders>
            <w:shd w:val="clear" w:color="auto" w:fill="auto"/>
            <w:vAlign w:val="center"/>
            <w:hideMark/>
          </w:tcPr>
          <w:p w14:paraId="01D05927" w14:textId="77777777" w:rsidR="0082286F" w:rsidRPr="0082286F" w:rsidRDefault="0082286F" w:rsidP="0082286F">
            <w:pPr>
              <w:jc w:val="center"/>
              <w:rPr>
                <w:rFonts w:eastAsia="DengXian"/>
                <w:color w:val="000000"/>
                <w:lang w:eastAsia="zh-CN"/>
              </w:rPr>
            </w:pPr>
            <w:proofErr w:type="spellStart"/>
            <w:r w:rsidRPr="0082286F">
              <w:rPr>
                <w:rFonts w:eastAsia="DengXian"/>
                <w:color w:val="000000"/>
                <w:lang w:eastAsia="zh-CN"/>
              </w:rPr>
              <w:t>Gpa</w:t>
            </w:r>
            <w:proofErr w:type="spellEnd"/>
          </w:p>
        </w:tc>
        <w:tc>
          <w:tcPr>
            <w:tcW w:w="351" w:type="pct"/>
            <w:tcBorders>
              <w:top w:val="nil"/>
              <w:left w:val="nil"/>
              <w:bottom w:val="single" w:sz="8" w:space="0" w:color="000000"/>
              <w:right w:val="nil"/>
            </w:tcBorders>
            <w:shd w:val="clear" w:color="auto" w:fill="auto"/>
            <w:vAlign w:val="center"/>
            <w:hideMark/>
          </w:tcPr>
          <w:p w14:paraId="30F8CDFD"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51" w:type="pct"/>
            <w:tcBorders>
              <w:top w:val="nil"/>
              <w:left w:val="nil"/>
              <w:bottom w:val="single" w:sz="8" w:space="0" w:color="000000"/>
              <w:right w:val="nil"/>
            </w:tcBorders>
            <w:shd w:val="clear" w:color="auto" w:fill="auto"/>
            <w:vAlign w:val="center"/>
            <w:hideMark/>
          </w:tcPr>
          <w:p w14:paraId="54032BD1"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51" w:type="pct"/>
            <w:tcBorders>
              <w:top w:val="nil"/>
              <w:left w:val="nil"/>
              <w:bottom w:val="single" w:sz="8" w:space="0" w:color="000000"/>
              <w:right w:val="nil"/>
            </w:tcBorders>
            <w:shd w:val="clear" w:color="auto" w:fill="auto"/>
            <w:vAlign w:val="center"/>
            <w:hideMark/>
          </w:tcPr>
          <w:p w14:paraId="18B4D7A8"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51" w:type="pct"/>
            <w:tcBorders>
              <w:top w:val="nil"/>
              <w:left w:val="nil"/>
              <w:bottom w:val="single" w:sz="8" w:space="0" w:color="000000"/>
              <w:right w:val="nil"/>
            </w:tcBorders>
            <w:shd w:val="clear" w:color="auto" w:fill="auto"/>
            <w:vAlign w:val="center"/>
            <w:hideMark/>
          </w:tcPr>
          <w:p w14:paraId="6CC1FCA1"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46" w:type="pct"/>
            <w:gridSpan w:val="2"/>
            <w:tcBorders>
              <w:top w:val="nil"/>
              <w:left w:val="nil"/>
              <w:bottom w:val="single" w:sz="8" w:space="0" w:color="000000"/>
              <w:right w:val="nil"/>
            </w:tcBorders>
            <w:shd w:val="clear" w:color="auto" w:fill="auto"/>
            <w:vAlign w:val="center"/>
            <w:hideMark/>
          </w:tcPr>
          <w:p w14:paraId="690599F5"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51" w:type="pct"/>
            <w:tcBorders>
              <w:top w:val="nil"/>
              <w:left w:val="nil"/>
              <w:bottom w:val="single" w:sz="8" w:space="0" w:color="000000"/>
              <w:right w:val="nil"/>
            </w:tcBorders>
            <w:shd w:val="clear" w:color="auto" w:fill="auto"/>
            <w:vAlign w:val="center"/>
            <w:hideMark/>
          </w:tcPr>
          <w:p w14:paraId="16F03462"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51" w:type="pct"/>
            <w:tcBorders>
              <w:top w:val="nil"/>
              <w:left w:val="nil"/>
              <w:bottom w:val="single" w:sz="8" w:space="0" w:color="000000"/>
              <w:right w:val="nil"/>
            </w:tcBorders>
            <w:shd w:val="clear" w:color="auto" w:fill="auto"/>
            <w:vAlign w:val="center"/>
            <w:hideMark/>
          </w:tcPr>
          <w:p w14:paraId="1816480E"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51" w:type="pct"/>
            <w:tcBorders>
              <w:top w:val="nil"/>
              <w:left w:val="nil"/>
              <w:bottom w:val="single" w:sz="8" w:space="0" w:color="000000"/>
              <w:right w:val="nil"/>
            </w:tcBorders>
            <w:shd w:val="clear" w:color="auto" w:fill="auto"/>
            <w:vAlign w:val="center"/>
            <w:hideMark/>
          </w:tcPr>
          <w:p w14:paraId="29D6FA42"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74</w:t>
            </w:r>
          </w:p>
        </w:tc>
        <w:tc>
          <w:tcPr>
            <w:tcW w:w="351" w:type="pct"/>
            <w:tcBorders>
              <w:top w:val="nil"/>
              <w:left w:val="nil"/>
              <w:bottom w:val="single" w:sz="8" w:space="0" w:color="000000"/>
              <w:right w:val="nil"/>
            </w:tcBorders>
            <w:shd w:val="clear" w:color="auto" w:fill="auto"/>
            <w:vAlign w:val="center"/>
            <w:hideMark/>
          </w:tcPr>
          <w:p w14:paraId="374B8028"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51" w:type="pct"/>
            <w:tcBorders>
              <w:top w:val="nil"/>
              <w:left w:val="nil"/>
              <w:bottom w:val="single" w:sz="8" w:space="0" w:color="000000"/>
              <w:right w:val="nil"/>
            </w:tcBorders>
            <w:shd w:val="clear" w:color="auto" w:fill="auto"/>
            <w:vAlign w:val="center"/>
            <w:hideMark/>
          </w:tcPr>
          <w:p w14:paraId="668051A0"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c>
          <w:tcPr>
            <w:tcW w:w="355" w:type="pct"/>
            <w:tcBorders>
              <w:top w:val="nil"/>
              <w:left w:val="nil"/>
              <w:bottom w:val="single" w:sz="8" w:space="0" w:color="000000"/>
              <w:right w:val="nil"/>
            </w:tcBorders>
            <w:shd w:val="clear" w:color="auto" w:fill="auto"/>
            <w:vAlign w:val="center"/>
            <w:hideMark/>
          </w:tcPr>
          <w:p w14:paraId="63C851D2" w14:textId="77777777" w:rsidR="0082286F" w:rsidRPr="0082286F" w:rsidRDefault="0082286F" w:rsidP="0082286F">
            <w:pPr>
              <w:jc w:val="center"/>
              <w:rPr>
                <w:rFonts w:eastAsia="DengXian"/>
                <w:color w:val="000000"/>
                <w:lang w:eastAsia="zh-CN"/>
              </w:rPr>
            </w:pPr>
            <w:r w:rsidRPr="0082286F">
              <w:rPr>
                <w:rFonts w:eastAsia="DengXian"/>
                <w:color w:val="000000"/>
                <w:lang w:eastAsia="zh-CN"/>
              </w:rPr>
              <w:t>50</w:t>
            </w:r>
          </w:p>
        </w:tc>
      </w:tr>
      <w:tr w:rsidR="0082286F" w:rsidRPr="0082286F" w14:paraId="60B9F31E" w14:textId="77777777" w:rsidTr="0082286F">
        <w:tblPrEx>
          <w:tblLook w:val="04A0" w:firstRow="1" w:lastRow="0" w:firstColumn="1" w:lastColumn="0" w:noHBand="0" w:noVBand="1"/>
        </w:tblPrEx>
        <w:trPr>
          <w:gridBefore w:val="1"/>
          <w:wBefore w:w="3" w:type="pct"/>
          <w:trHeight w:val="1680"/>
        </w:trPr>
        <w:tc>
          <w:tcPr>
            <w:tcW w:w="4997" w:type="pct"/>
            <w:gridSpan w:val="15"/>
            <w:tcBorders>
              <w:top w:val="nil"/>
              <w:left w:val="nil"/>
              <w:bottom w:val="nil"/>
              <w:right w:val="nil"/>
            </w:tcBorders>
            <w:shd w:val="clear" w:color="auto" w:fill="auto"/>
            <w:noWrap/>
            <w:vAlign w:val="center"/>
            <w:hideMark/>
          </w:tcPr>
          <w:p w14:paraId="3D31FB35" w14:textId="7B245924" w:rsidR="0082286F" w:rsidRPr="0082286F" w:rsidRDefault="0082286F" w:rsidP="0082286F">
            <w:pPr>
              <w:jc w:val="both"/>
              <w:rPr>
                <w:rFonts w:ascii="DengXian" w:eastAsia="DengXian" w:hAnsi="DengXian" w:cs="宋体"/>
                <w:color w:val="000000"/>
                <w:sz w:val="24"/>
                <w:szCs w:val="24"/>
                <w:lang w:eastAsia="zh-CN"/>
              </w:rPr>
            </w:pPr>
            <w:r w:rsidRPr="0082286F">
              <w:rPr>
                <w:rFonts w:eastAsia="DengXian"/>
                <w:color w:val="000000"/>
                <w:lang w:eastAsia="zh-CN"/>
              </w:rPr>
              <w:t>Flow laws: A*, Quartzite</w:t>
            </w:r>
            <w:r w:rsidR="00CC547B">
              <w:rPr>
                <w:rFonts w:eastAsia="DengXian"/>
                <w:color w:val="000000"/>
                <w:lang w:eastAsia="zh-CN"/>
              </w:rPr>
              <w:fldChar w:fldCharType="begin"/>
            </w:r>
            <w:r w:rsidR="0046217C">
              <w:rPr>
                <w:rFonts w:eastAsia="DengXian"/>
                <w:color w:val="000000"/>
                <w:lang w:eastAsia="zh-CN"/>
              </w:rPr>
              <w:instrText xml:space="preserve"> ADDIN ZOTERO_ITEM CSL_CITATION {"citationID":"1Gf8xmxn","properties":{"formattedCitation":"\\super 43\\nosupersub{}","plainCitation":"43","noteIndex":0},"citationItems":[{"id":1343,"uris":["http://zotero.org/users/15804037/items/7ZYBJV5E","http://zotero.org/users/15804037/items/PA5TYAA3"],"itemData":{"id":1343,"type":"book","abstract":"Beginning with basic principles, this advanced text gives a complete treatment of deformation and flow of earth materials from both the continuum mechanics and the microphysical viewpoints. It covers the role and consequences of rheological processes in geophysics and geodynamics in a quantitative and authoritative manner. The second edition of this successful text:   provides the only unified treatment of the rheology of the Earth at this level, making it useful to students and researchers alike;   includes discussions of seismology, mantle convection and plate tectonics;   is completely up to date, providing a much needed account of thermal and mechanical processes in geodynamics.","ISBN":"978-0-412-54670-9","language":"en","note":"Google-Books-ID: cBezMivXS2YC","number-of-pages":"442","publisher":"Springer Science &amp; Business Media","source":"Google Books","title":"Rheology of the Earth","author":[{"family":"Ranalli","given":"Giorgio"}],"issued":{"date-parts":[["1995",5,31]]}}}],"schema":"https://github.com/citation-style-language/schema/raw/master/csl-citation.json"} </w:instrText>
            </w:r>
            <w:r w:rsidR="00CC547B">
              <w:rPr>
                <w:rFonts w:eastAsia="DengXian"/>
                <w:color w:val="000000"/>
                <w:lang w:eastAsia="zh-CN"/>
              </w:rPr>
              <w:fldChar w:fldCharType="separate"/>
            </w:r>
            <w:r w:rsidR="0046217C" w:rsidRPr="0046217C">
              <w:rPr>
                <w:color w:val="000000"/>
                <w:szCs w:val="24"/>
                <w:vertAlign w:val="superscript"/>
                <w:lang w:eastAsia="zh-CN"/>
              </w:rPr>
              <w:t>43</w:t>
            </w:r>
            <w:r w:rsidR="00CC547B">
              <w:rPr>
                <w:rFonts w:eastAsia="DengXian"/>
                <w:color w:val="000000"/>
                <w:lang w:eastAsia="zh-CN"/>
              </w:rPr>
              <w:fldChar w:fldCharType="end"/>
            </w:r>
            <w:r w:rsidRPr="0082286F">
              <w:rPr>
                <w:rFonts w:eastAsia="DengXian"/>
                <w:color w:val="000000"/>
                <w:lang w:eastAsia="zh-CN"/>
              </w:rPr>
              <w:t>; B*, Diabase</w:t>
            </w:r>
            <w:r w:rsidR="00CC547B">
              <w:rPr>
                <w:rFonts w:eastAsia="DengXian"/>
                <w:color w:val="000000"/>
                <w:lang w:eastAsia="zh-CN"/>
              </w:rPr>
              <w:fldChar w:fldCharType="begin"/>
            </w:r>
            <w:r w:rsidR="0046217C">
              <w:rPr>
                <w:rFonts w:eastAsia="DengXian"/>
                <w:color w:val="000000"/>
                <w:lang w:eastAsia="zh-CN"/>
              </w:rPr>
              <w:instrText xml:space="preserve"> ADDIN ZOTERO_ITEM CSL_CITATION {"citationID":"U2ZQY4gN","properties":{"formattedCitation":"\\super 44\\nosupersub{}","plainCitation":"44","noteIndex":0},"citationItems":[{"id":1468,"uris":["http://zotero.org/users/15804037/items/792QLR9N"],"itemData":{"id":1468,"type":"article-journal","abstract":"We present quantitative modeling results of the dynamic interplay of passiveextension and active convectivethinning of the mantle lithosphere beneath intracontinental rift zonesinvestigatingthe relative importance of thermal buoyancyforcesassociatedwith asthenosphericdoming and far-field intraplate stresseson the style of rifting. To this aim we employ a twodimensionalnumerical code based on a finite element method formulation for nonlinear temperature dependentviscoelastoplasticrheology. Brittle behavior is modeled using MohrCoulomb plasticity. The models support a scenarioin which passivestretching leads to an unstable lithosphericconfiguration. Thermal buoyancy related to this asthenosphericdoming subsequentlydrives active upwelling in a lithosphere scale convectioncell. In the late synrift to early postrift the lithospheric horizontal stressescausedby the active asthenosphericupwelling may start to compete with the far-field intraplate stresses.At this stage the domal forcesmay dominate and even drive the systemcausinga changefrom passiveto active rifting mode. If this transitionoccurs,the modelpredicts(1) drasticincreaseof subcrustalthinning beneaththe rift zone,(2) lowercrustalflowtowardsthe rift flanks,(3) middlecrustal flowtowardsthe rift center,(4) the coevaloccurrenceof tensionalstresseswithin andcompressivsetresseasroundthe upwellingregion,and (5) possiblesurfaceuplift. Late postrift thermal coolingremovesthe thermal buoyancyforces. At this stage the far-field forcesdominate the stressstate again and the lithospherebecomesmore sensitiveto small changesin the intraplate stresses.The model results may explain severalkey observationsthat are characteristicof a large number of intracontinental rift basins. These features include differential thinning of extending lithosphere, the discrepancybetweenfault-relatedextensionand crustalthinning,late (end of synriftto early postrift) mantlerelatedvolcanism,surfacedomaluplift succeeding rifting, and rift flanksuplift associatedwith extensionof a weak lithosphere.","container-title":"Journal of Geophysical Research: Solid Earth","DOI":"10.1029/2000JB900424","ISSN":"0148-0227","issue":"B6","journalAbbreviation":"J. Geophys. Res.","language":"en","license":"http://onlinelibrary.wiley.com/termsAndConditions#vor","page":"11271-11291","source":"DOI.org (Crossref)","title":"Transition from passive to active rifting: Relative importance of asthenospheric doming and passive extension of the lithosphere","title-short":"Transition from passive to active rifting","volume":"106","author":[{"family":"Huismans","given":"Ritske S."},{"family":"Podladchikov","given":"Yuri Y."},{"family":"Cloetingh","given":"Sierd"}],"issued":{"date-parts":[["2001",6,10]]}}}],"schema":"https://github.com/citation-style-language/schema/raw/master/csl-citation.json"} </w:instrText>
            </w:r>
            <w:r w:rsidR="00CC547B">
              <w:rPr>
                <w:rFonts w:eastAsia="DengXian"/>
                <w:color w:val="000000"/>
                <w:lang w:eastAsia="zh-CN"/>
              </w:rPr>
              <w:fldChar w:fldCharType="separate"/>
            </w:r>
            <w:r w:rsidR="0046217C" w:rsidRPr="0046217C">
              <w:rPr>
                <w:color w:val="000000"/>
                <w:szCs w:val="24"/>
                <w:vertAlign w:val="superscript"/>
                <w:lang w:eastAsia="zh-CN"/>
              </w:rPr>
              <w:t>44</w:t>
            </w:r>
            <w:r w:rsidR="00CC547B">
              <w:rPr>
                <w:rFonts w:eastAsia="DengXian"/>
                <w:color w:val="000000"/>
                <w:lang w:eastAsia="zh-CN"/>
              </w:rPr>
              <w:fldChar w:fldCharType="end"/>
            </w:r>
            <w:r w:rsidRPr="0082286F">
              <w:rPr>
                <w:rFonts w:eastAsia="DengXian"/>
                <w:color w:val="000000"/>
                <w:lang w:eastAsia="zh-CN"/>
              </w:rPr>
              <w:t>; C* and D* are dislocation creep and diffusion creep of dry olivine</w:t>
            </w:r>
            <w:r w:rsidR="00CC547B">
              <w:rPr>
                <w:rFonts w:eastAsia="DengXian"/>
                <w:color w:val="000000"/>
                <w:lang w:eastAsia="zh-CN"/>
              </w:rPr>
              <w:fldChar w:fldCharType="begin"/>
            </w:r>
            <w:r w:rsidR="0046217C">
              <w:rPr>
                <w:rFonts w:eastAsia="DengXian"/>
                <w:color w:val="000000"/>
                <w:lang w:eastAsia="zh-CN"/>
              </w:rPr>
              <w:instrText xml:space="preserve"> ADDIN ZOTERO_ITEM CSL_CITATION {"citationID":"aKqtDypw","properties":{"formattedCitation":"\\super 42\\nosupersub{}","plainCitation":"42","noteIndex":0},"citationItems":[{"id":1470,"uris":["http://zotero.org/users/15804037/items/EM3LI59N"],"itemData":{"id":1470,"type":"chapter","container-title":"Geophysical Monograph Series","event-place":"Washington, D. C.","ISBN":"978-0-87590-997-4","language":"en","note":"DOI: 10.1029/138GM06","page":"83-105","publisher":"American Geophysical Union","publisher-place":"Washington, D. C.","source":"DOI.org (Crossref)","title":"Rheology of the upper mantle and the mantle wedge: A view from the experimentalists","title-short":"Rheology of the upper mantle and the mantle wedge","URL":"https://onlinelibrary.wiley.com/doi/10.1029/138GM06","volume":"138","editor":[{"family":"Eiler","given":"John"}],"author":[{"family":"Hirth","given":"Greg"},{"family":"Kohlstedt","given":"David"}],"accessed":{"date-parts":[["2025",1,10]]},"issued":{"date-parts":[["2003"]]}}}],"schema":"https://github.com/citation-style-language/schema/raw/master/csl-citation.json"} </w:instrText>
            </w:r>
            <w:r w:rsidR="00CC547B">
              <w:rPr>
                <w:rFonts w:eastAsia="DengXian"/>
                <w:color w:val="000000"/>
                <w:lang w:eastAsia="zh-CN"/>
              </w:rPr>
              <w:fldChar w:fldCharType="separate"/>
            </w:r>
            <w:r w:rsidR="0046217C" w:rsidRPr="0046217C">
              <w:rPr>
                <w:color w:val="000000"/>
                <w:szCs w:val="24"/>
                <w:vertAlign w:val="superscript"/>
                <w:lang w:eastAsia="zh-CN"/>
              </w:rPr>
              <w:t>42</w:t>
            </w:r>
            <w:r w:rsidR="00CC547B">
              <w:rPr>
                <w:rFonts w:eastAsia="DengXian"/>
                <w:color w:val="000000"/>
                <w:lang w:eastAsia="zh-CN"/>
              </w:rPr>
              <w:fldChar w:fldCharType="end"/>
            </w:r>
            <w:r w:rsidRPr="0082286F">
              <w:rPr>
                <w:rFonts w:eastAsia="DengXian"/>
                <w:color w:val="000000"/>
                <w:lang w:eastAsia="zh-CN"/>
              </w:rPr>
              <w:t>; E*, Wet quartzite</w:t>
            </w:r>
            <w:r w:rsidR="00CC547B">
              <w:rPr>
                <w:rFonts w:eastAsia="DengXian"/>
                <w:color w:val="000000"/>
                <w:lang w:eastAsia="zh-CN"/>
              </w:rPr>
              <w:fldChar w:fldCharType="begin"/>
            </w:r>
            <w:r w:rsidR="0046217C">
              <w:rPr>
                <w:rFonts w:eastAsia="DengXian"/>
                <w:color w:val="000000"/>
                <w:lang w:eastAsia="zh-CN"/>
              </w:rPr>
              <w:instrText xml:space="preserve"> ADDIN ZOTERO_ITEM CSL_CITATION {"citationID":"GmB2ly3x","properties":{"formattedCitation":"\\super 43\\nosupersub{}","plainCitation":"43","noteIndex":0},"citationItems":[{"id":1343,"uris":["http://zotero.org/users/15804037/items/7ZYBJV5E","http://zotero.org/users/15804037/items/PA5TYAA3"],"itemData":{"id":1343,"type":"book","abstract":"Beginning with basic principles, this advanced text gives a complete treatment of deformation and flow of earth materials from both the continuum mechanics and the microphysical viewpoints. It covers the role and consequences of rheological processes in geophysics and geodynamics in a quantitative and authoritative manner. The second edition of this successful text:   provides the only unified treatment of the rheology of the Earth at this level, making it useful to students and researchers alike;   includes discussions of seismology, mantle convection and plate tectonics;   is completely up to date, providing a much needed account of thermal and mechanical processes in geodynamics.","ISBN":"978-0-412-54670-9","language":"en","note":"Google-Books-ID: cBezMivXS2YC","number-of-pages":"442","publisher":"Springer Science &amp; Business Media","source":"Google Books","title":"Rheology of the Earth","author":[{"family":"Ranalli","given":"Giorgio"}],"issued":{"date-parts":[["1995",5,31]]}}}],"schema":"https://github.com/citation-style-language/schema/raw/master/csl-citation.json"} </w:instrText>
            </w:r>
            <w:r w:rsidR="00CC547B">
              <w:rPr>
                <w:rFonts w:eastAsia="DengXian"/>
                <w:color w:val="000000"/>
                <w:lang w:eastAsia="zh-CN"/>
              </w:rPr>
              <w:fldChar w:fldCharType="separate"/>
            </w:r>
            <w:r w:rsidR="0046217C" w:rsidRPr="0046217C">
              <w:rPr>
                <w:color w:val="000000"/>
                <w:szCs w:val="24"/>
                <w:vertAlign w:val="superscript"/>
                <w:lang w:eastAsia="zh-CN"/>
              </w:rPr>
              <w:t>43</w:t>
            </w:r>
            <w:r w:rsidR="00CC547B">
              <w:rPr>
                <w:rFonts w:eastAsia="DengXian"/>
                <w:color w:val="000000"/>
                <w:lang w:eastAsia="zh-CN"/>
              </w:rPr>
              <w:fldChar w:fldCharType="end"/>
            </w:r>
            <w:r w:rsidRPr="0082286F">
              <w:rPr>
                <w:rFonts w:eastAsia="DengXian"/>
                <w:color w:val="000000"/>
                <w:lang w:eastAsia="zh-CN"/>
              </w:rPr>
              <w:t xml:space="preserve">. Abbreviations for rock types: UC = upper crust, LC = lower crust, CL = continental lithosphere, OC = oceanic crust, </w:t>
            </w:r>
            <w:proofErr w:type="spellStart"/>
            <w:r w:rsidRPr="0082286F">
              <w:rPr>
                <w:rFonts w:eastAsia="DengXian"/>
                <w:color w:val="000000"/>
                <w:lang w:eastAsia="zh-CN"/>
              </w:rPr>
              <w:t>Asth</w:t>
            </w:r>
            <w:proofErr w:type="spellEnd"/>
            <w:r w:rsidRPr="0082286F">
              <w:rPr>
                <w:rFonts w:eastAsia="DengXian"/>
                <w:color w:val="000000"/>
                <w:lang w:eastAsia="zh-CN"/>
              </w:rPr>
              <w:t xml:space="preserve"> to OC = Asthenosphere change to oceanic crust, represents the oceanic crust formed when the asthenosphere upwells to above -20 km due to subduction. EG = eclogite, OL = oceanic lithosphere, WL = weak layer, </w:t>
            </w:r>
            <w:proofErr w:type="spellStart"/>
            <w:r w:rsidRPr="0082286F">
              <w:rPr>
                <w:rFonts w:eastAsia="DengXian"/>
                <w:color w:val="000000"/>
                <w:lang w:eastAsia="zh-CN"/>
              </w:rPr>
              <w:t>Asth</w:t>
            </w:r>
            <w:proofErr w:type="spellEnd"/>
            <w:r w:rsidRPr="0082286F">
              <w:rPr>
                <w:rFonts w:eastAsia="DengXian"/>
                <w:color w:val="000000"/>
                <w:lang w:eastAsia="zh-CN"/>
              </w:rPr>
              <w:t xml:space="preserve"> = Asthenosphere, MMB = mantle micro-block. Thermal expansivity = 3×10</w:t>
            </w:r>
            <w:r w:rsidRPr="0082286F">
              <w:rPr>
                <w:rFonts w:eastAsia="DengXian"/>
                <w:color w:val="000000"/>
                <w:vertAlign w:val="superscript"/>
                <w:lang w:eastAsia="zh-CN"/>
              </w:rPr>
              <w:t>-5</w:t>
            </w:r>
            <w:r w:rsidRPr="0082286F">
              <w:rPr>
                <w:rFonts w:eastAsia="DengXian"/>
                <w:color w:val="000000"/>
                <w:lang w:eastAsia="zh-CN"/>
              </w:rPr>
              <w:t xml:space="preserve"> 1/K, thermal compressibility = 1×10</w:t>
            </w:r>
            <w:r w:rsidRPr="0082286F">
              <w:rPr>
                <w:rFonts w:eastAsia="DengXian"/>
                <w:color w:val="000000"/>
                <w:vertAlign w:val="superscript"/>
                <w:lang w:eastAsia="zh-CN"/>
              </w:rPr>
              <w:t>-11</w:t>
            </w:r>
            <w:r w:rsidRPr="0082286F">
              <w:rPr>
                <w:rFonts w:eastAsia="DengXian"/>
                <w:color w:val="000000"/>
                <w:lang w:eastAsia="zh-CN"/>
              </w:rPr>
              <w:t xml:space="preserve"> 1/Pa, thermal conductivity </w:t>
            </w:r>
            <w:r w:rsidRPr="0082286F">
              <w:rPr>
                <w:rFonts w:eastAsia="DengXian"/>
                <w:i/>
                <w:iCs/>
                <w:color w:val="000000"/>
                <w:lang w:eastAsia="zh-CN"/>
              </w:rPr>
              <w:t>k</w:t>
            </w:r>
            <w:r w:rsidRPr="0082286F">
              <w:rPr>
                <w:rFonts w:eastAsia="DengXian"/>
                <w:color w:val="000000"/>
                <w:lang w:eastAsia="zh-CN"/>
              </w:rPr>
              <w:t xml:space="preserve"> =3 W/(</w:t>
            </w:r>
            <w:proofErr w:type="spellStart"/>
            <w:r w:rsidRPr="0082286F">
              <w:rPr>
                <w:rFonts w:eastAsia="DengXian"/>
                <w:color w:val="000000"/>
                <w:lang w:eastAsia="zh-CN"/>
              </w:rPr>
              <w:t>m•K</w:t>
            </w:r>
            <w:proofErr w:type="spellEnd"/>
            <w:r w:rsidRPr="0082286F">
              <w:rPr>
                <w:rFonts w:eastAsia="DengXian"/>
                <w:color w:val="000000"/>
                <w:lang w:eastAsia="zh-CN"/>
              </w:rPr>
              <w:t xml:space="preserve">) and heat capacity </w:t>
            </w:r>
            <w:r w:rsidRPr="0082286F">
              <w:rPr>
                <w:rFonts w:ascii="Cambria Math" w:eastAsia="DengXian" w:hAnsi="Cambria Math" w:cs="Cambria Math"/>
                <w:color w:val="000000"/>
                <w:lang w:eastAsia="zh-CN"/>
              </w:rPr>
              <w:t>𝐶</w:t>
            </w:r>
            <w:r w:rsidRPr="0082286F">
              <w:rPr>
                <w:rFonts w:ascii="Cambria Math" w:eastAsia="DengXian" w:hAnsi="Cambria Math" w:cs="Cambria Math"/>
                <w:color w:val="000000"/>
                <w:vertAlign w:val="subscript"/>
                <w:lang w:eastAsia="zh-CN"/>
              </w:rPr>
              <w:t>𝑃</w:t>
            </w:r>
            <w:r w:rsidRPr="0082286F">
              <w:rPr>
                <w:rFonts w:eastAsia="DengXian"/>
                <w:color w:val="000000"/>
                <w:lang w:eastAsia="zh-CN"/>
              </w:rPr>
              <w:t xml:space="preserve"> = 1200 J/(</w:t>
            </w:r>
            <w:proofErr w:type="spellStart"/>
            <w:r w:rsidRPr="0082286F">
              <w:rPr>
                <w:rFonts w:eastAsia="DengXian"/>
                <w:color w:val="000000"/>
                <w:lang w:eastAsia="zh-CN"/>
              </w:rPr>
              <w:t>kg•K</w:t>
            </w:r>
            <w:proofErr w:type="spellEnd"/>
            <w:r w:rsidRPr="0082286F">
              <w:rPr>
                <w:rFonts w:eastAsia="DengXian"/>
                <w:color w:val="000000"/>
                <w:lang w:eastAsia="zh-CN"/>
              </w:rPr>
              <w:t>) are the same for all the rocks.</w:t>
            </w:r>
            <w:r w:rsidRPr="0082286F">
              <w:rPr>
                <w:rFonts w:ascii="DengXian" w:eastAsia="DengXian" w:hAnsi="DengXian" w:cs="宋体"/>
                <w:noProof/>
                <w:color w:val="000000"/>
                <w:sz w:val="24"/>
                <w:szCs w:val="24"/>
                <w:lang w:eastAsia="zh-CN"/>
              </w:rPr>
              <w:drawing>
                <wp:anchor distT="0" distB="0" distL="114300" distR="114300" simplePos="0" relativeHeight="251658240" behindDoc="0" locked="0" layoutInCell="1" allowOverlap="1" wp14:anchorId="566EE3A0" wp14:editId="6587507C">
                  <wp:simplePos x="0" y="0"/>
                  <wp:positionH relativeFrom="column">
                    <wp:posOffset>10198100</wp:posOffset>
                  </wp:positionH>
                  <wp:positionV relativeFrom="paragraph">
                    <wp:posOffset>1054100</wp:posOffset>
                  </wp:positionV>
                  <wp:extent cx="101600" cy="25400"/>
                  <wp:effectExtent l="0" t="0" r="0" b="0"/>
                  <wp:wrapNone/>
                  <wp:docPr id="4" name="图片 4">
                    <a:extLst xmlns:a="http://schemas.openxmlformats.org/drawingml/2006/main">
                      <a:ext uri="{FF2B5EF4-FFF2-40B4-BE49-F238E27FC236}">
                        <a16:creationId xmlns:a16="http://schemas.microsoft.com/office/drawing/2014/main" id="{3B881C79-9CF6-CB43-9A8F-14B6B24779DE}"/>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881C79-9CF6-CB43-9A8F-14B6B24779DE}"/>
                              </a:ext>
                            </a:extLst>
                          </pic:cNvPr>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643" cy="1578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82286F">
              <w:rPr>
                <w:rFonts w:ascii="DengXian" w:eastAsia="DengXian" w:hAnsi="DengXian" w:cs="宋体"/>
                <w:noProof/>
                <w:color w:val="000000"/>
                <w:sz w:val="24"/>
                <w:szCs w:val="24"/>
                <w:lang w:eastAsia="zh-CN"/>
              </w:rPr>
              <w:drawing>
                <wp:anchor distT="0" distB="0" distL="114300" distR="114300" simplePos="0" relativeHeight="251659264" behindDoc="0" locked="0" layoutInCell="1" allowOverlap="1" wp14:anchorId="771F4D35" wp14:editId="264790CD">
                  <wp:simplePos x="0" y="0"/>
                  <wp:positionH relativeFrom="column">
                    <wp:posOffset>2501900</wp:posOffset>
                  </wp:positionH>
                  <wp:positionV relativeFrom="paragraph">
                    <wp:posOffset>1054100</wp:posOffset>
                  </wp:positionV>
                  <wp:extent cx="101600" cy="25400"/>
                  <wp:effectExtent l="0" t="0" r="0" b="0"/>
                  <wp:wrapNone/>
                  <wp:docPr id="5" name="图片 3">
                    <a:extLst xmlns:a="http://schemas.openxmlformats.org/drawingml/2006/main">
                      <a:ext uri="{FF2B5EF4-FFF2-40B4-BE49-F238E27FC236}">
                        <a16:creationId xmlns:a16="http://schemas.microsoft.com/office/drawing/2014/main" id="{A0259B5A-149A-9549-894C-21E163922A31}"/>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0259B5A-149A-9549-894C-21E163922A31}"/>
                              </a:ext>
                            </a:extLst>
                          </pic:cNvPr>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086" cy="157843"/>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2737"/>
            </w:tblGrid>
            <w:tr w:rsidR="0082286F" w:rsidRPr="0082286F" w14:paraId="3EB20360" w14:textId="77777777" w:rsidTr="0082286F">
              <w:trPr>
                <w:trHeight w:val="1680"/>
                <w:tblCellSpacing w:w="0" w:type="dxa"/>
              </w:trPr>
              <w:tc>
                <w:tcPr>
                  <w:tcW w:w="18200" w:type="dxa"/>
                  <w:tcBorders>
                    <w:top w:val="single" w:sz="8" w:space="0" w:color="000000"/>
                    <w:left w:val="nil"/>
                    <w:bottom w:val="nil"/>
                    <w:right w:val="nil"/>
                  </w:tcBorders>
                  <w:shd w:val="clear" w:color="auto" w:fill="auto"/>
                  <w:vAlign w:val="center"/>
                  <w:hideMark/>
                </w:tcPr>
                <w:p w14:paraId="417EF60C" w14:textId="07B2486B" w:rsidR="0082286F" w:rsidRPr="0082286F" w:rsidRDefault="0082286F" w:rsidP="0082286F">
                  <w:pPr>
                    <w:rPr>
                      <w:rFonts w:eastAsia="DengXian"/>
                      <w:color w:val="000000"/>
                      <w:lang w:eastAsia="zh-CN"/>
                    </w:rPr>
                  </w:pPr>
                </w:p>
              </w:tc>
            </w:tr>
          </w:tbl>
          <w:p w14:paraId="4E384B9F" w14:textId="77777777" w:rsidR="0082286F" w:rsidRPr="0082286F" w:rsidRDefault="0082286F" w:rsidP="0082286F">
            <w:pPr>
              <w:rPr>
                <w:rFonts w:ascii="DengXian" w:eastAsia="DengXian" w:hAnsi="DengXian" w:cs="宋体"/>
                <w:color w:val="000000"/>
                <w:sz w:val="24"/>
                <w:szCs w:val="24"/>
                <w:lang w:eastAsia="zh-CN"/>
              </w:rPr>
            </w:pPr>
          </w:p>
        </w:tc>
      </w:tr>
    </w:tbl>
    <w:p w14:paraId="6A99E4E6" w14:textId="77777777" w:rsidR="0082286F" w:rsidRDefault="0082286F" w:rsidP="004E4F87">
      <w:pPr>
        <w:rPr>
          <w:sz w:val="24"/>
          <w:szCs w:val="24"/>
          <w:lang w:eastAsia="zh-CN"/>
        </w:rPr>
        <w:sectPr w:rsidR="0082286F" w:rsidSect="0082286F">
          <w:pgSz w:w="15840" w:h="12240" w:orient="landscape"/>
          <w:pgMar w:top="1440" w:right="1440" w:bottom="1440" w:left="1440" w:header="432" w:footer="259" w:gutter="0"/>
          <w:cols w:space="720"/>
          <w:titlePg/>
          <w:docGrid w:linePitch="360"/>
        </w:sectPr>
      </w:pPr>
    </w:p>
    <w:p w14:paraId="3230E79B" w14:textId="327A88E4" w:rsidR="004E4F87" w:rsidRDefault="0082286F" w:rsidP="004E4F87">
      <w:pPr>
        <w:rPr>
          <w:b/>
          <w:bCs/>
          <w:sz w:val="24"/>
          <w:szCs w:val="24"/>
          <w:lang w:eastAsia="zh-CN"/>
        </w:rPr>
      </w:pPr>
      <w:r w:rsidRPr="0082286F">
        <w:rPr>
          <w:rFonts w:hint="eastAsia"/>
          <w:b/>
          <w:bCs/>
          <w:sz w:val="24"/>
          <w:szCs w:val="24"/>
          <w:lang w:eastAsia="zh-CN"/>
        </w:rPr>
        <w:lastRenderedPageBreak/>
        <w:t>References</w:t>
      </w:r>
    </w:p>
    <w:p w14:paraId="789954B4" w14:textId="77777777" w:rsidR="0082286F" w:rsidRDefault="0082286F" w:rsidP="004E4F87">
      <w:pPr>
        <w:rPr>
          <w:b/>
          <w:bCs/>
          <w:sz w:val="24"/>
          <w:szCs w:val="24"/>
          <w:lang w:eastAsia="zh-CN"/>
        </w:rPr>
      </w:pPr>
    </w:p>
    <w:p w14:paraId="7CE3F52F" w14:textId="77777777" w:rsidR="009F77A4" w:rsidRPr="009F77A4" w:rsidRDefault="0082286F" w:rsidP="009F77A4">
      <w:pPr>
        <w:pStyle w:val="a7"/>
        <w:spacing w:line="240" w:lineRule="auto"/>
        <w:ind w:left="386" w:hanging="386"/>
        <w:rPr>
          <w:sz w:val="24"/>
          <w:lang w:eastAsia="zh-CN"/>
        </w:rPr>
      </w:pPr>
      <w:r>
        <w:rPr>
          <w:b/>
          <w:bCs/>
          <w:lang w:eastAsia="zh-CN"/>
        </w:rPr>
        <w:fldChar w:fldCharType="begin"/>
      </w:r>
      <w:r w:rsidR="009F77A4">
        <w:rPr>
          <w:b/>
          <w:bCs/>
          <w:lang w:eastAsia="zh-CN"/>
        </w:rPr>
        <w:instrText xml:space="preserve"> ADDIN ZOTERO_BIBL {"uncited":[],"omitted":[],"custom":[]} CSL_BIBLIOGRAPHY </w:instrText>
      </w:r>
      <w:r>
        <w:rPr>
          <w:b/>
          <w:bCs/>
          <w:lang w:eastAsia="zh-CN"/>
        </w:rPr>
        <w:fldChar w:fldCharType="separate"/>
      </w:r>
      <w:r w:rsidR="009F77A4" w:rsidRPr="009F77A4">
        <w:rPr>
          <w:sz w:val="24"/>
          <w:lang w:eastAsia="zh-CN"/>
        </w:rPr>
        <w:t>1.</w:t>
      </w:r>
      <w:r w:rsidR="009F77A4" w:rsidRPr="009F77A4">
        <w:rPr>
          <w:sz w:val="24"/>
          <w:lang w:eastAsia="zh-CN"/>
        </w:rPr>
        <w:tab/>
        <w:t xml:space="preserve">Soejono, I. </w:t>
      </w:r>
      <w:r w:rsidR="009F77A4" w:rsidRPr="009F77A4">
        <w:rPr>
          <w:i/>
          <w:iCs/>
          <w:sz w:val="24"/>
          <w:lang w:eastAsia="zh-CN"/>
        </w:rPr>
        <w:t>et al.</w:t>
      </w:r>
      <w:r w:rsidR="009F77A4" w:rsidRPr="009F77A4">
        <w:rPr>
          <w:sz w:val="24"/>
          <w:lang w:eastAsia="zh-CN"/>
        </w:rPr>
        <w:t xml:space="preserve"> Early </w:t>
      </w:r>
      <w:proofErr w:type="spellStart"/>
      <w:r w:rsidR="009F77A4" w:rsidRPr="009F77A4">
        <w:rPr>
          <w:sz w:val="24"/>
          <w:lang w:eastAsia="zh-CN"/>
        </w:rPr>
        <w:t>Palaeozoic</w:t>
      </w:r>
      <w:proofErr w:type="spellEnd"/>
      <w:r w:rsidR="009F77A4" w:rsidRPr="009F77A4">
        <w:rPr>
          <w:sz w:val="24"/>
          <w:lang w:eastAsia="zh-CN"/>
        </w:rPr>
        <w:t xml:space="preserve"> sedimentary record and provenance of flysch sequences in the Hovd Zone (western Mongolia): Implications for the geodynamic evolution of the Altai accretionary wedge system. </w:t>
      </w:r>
      <w:r w:rsidR="009F77A4" w:rsidRPr="009F77A4">
        <w:rPr>
          <w:i/>
          <w:iCs/>
          <w:sz w:val="24"/>
          <w:lang w:eastAsia="zh-CN"/>
        </w:rPr>
        <w:t>Gondwana Research</w:t>
      </w:r>
      <w:r w:rsidR="009F77A4" w:rsidRPr="009F77A4">
        <w:rPr>
          <w:sz w:val="24"/>
          <w:lang w:eastAsia="zh-CN"/>
        </w:rPr>
        <w:t xml:space="preserve"> </w:t>
      </w:r>
      <w:r w:rsidR="009F77A4" w:rsidRPr="009F77A4">
        <w:rPr>
          <w:b/>
          <w:bCs/>
          <w:sz w:val="24"/>
          <w:lang w:eastAsia="zh-CN"/>
        </w:rPr>
        <w:t>64</w:t>
      </w:r>
      <w:r w:rsidR="009F77A4" w:rsidRPr="009F77A4">
        <w:rPr>
          <w:sz w:val="24"/>
          <w:lang w:eastAsia="zh-CN"/>
        </w:rPr>
        <w:t>, 163–183 (2018).</w:t>
      </w:r>
    </w:p>
    <w:p w14:paraId="504205C2" w14:textId="77777777" w:rsidR="009F77A4" w:rsidRPr="009F77A4" w:rsidRDefault="009F77A4" w:rsidP="009F77A4">
      <w:pPr>
        <w:pStyle w:val="a7"/>
        <w:spacing w:line="240" w:lineRule="auto"/>
        <w:ind w:left="386" w:hanging="386"/>
        <w:rPr>
          <w:sz w:val="24"/>
          <w:lang w:eastAsia="zh-CN"/>
        </w:rPr>
      </w:pPr>
      <w:r w:rsidRPr="009F77A4">
        <w:rPr>
          <w:sz w:val="24"/>
          <w:lang w:eastAsia="zh-CN"/>
        </w:rPr>
        <w:t>2.</w:t>
      </w:r>
      <w:r w:rsidRPr="009F77A4">
        <w:rPr>
          <w:sz w:val="24"/>
          <w:lang w:eastAsia="zh-CN"/>
        </w:rPr>
        <w:tab/>
      </w:r>
      <w:proofErr w:type="spellStart"/>
      <w:r w:rsidRPr="009F77A4">
        <w:rPr>
          <w:sz w:val="24"/>
          <w:lang w:eastAsia="zh-CN"/>
        </w:rPr>
        <w:t>Buriánek</w:t>
      </w:r>
      <w:proofErr w:type="spellEnd"/>
      <w:r w:rsidRPr="009F77A4">
        <w:rPr>
          <w:sz w:val="24"/>
          <w:lang w:eastAsia="zh-CN"/>
        </w:rPr>
        <w:t xml:space="preserve">, D. </w:t>
      </w:r>
      <w:r w:rsidRPr="009F77A4">
        <w:rPr>
          <w:i/>
          <w:iCs/>
          <w:sz w:val="24"/>
          <w:lang w:eastAsia="zh-CN"/>
        </w:rPr>
        <w:t>et al.</w:t>
      </w:r>
      <w:r w:rsidRPr="009F77A4">
        <w:rPr>
          <w:sz w:val="24"/>
          <w:lang w:eastAsia="zh-CN"/>
        </w:rPr>
        <w:t xml:space="preserve"> Subduction-controlled temporal and spatial variations in early </w:t>
      </w:r>
      <w:proofErr w:type="spellStart"/>
      <w:r w:rsidRPr="009F77A4">
        <w:rPr>
          <w:sz w:val="24"/>
          <w:lang w:eastAsia="zh-CN"/>
        </w:rPr>
        <w:t>Palaeozoic</w:t>
      </w:r>
      <w:proofErr w:type="spellEnd"/>
      <w:r w:rsidRPr="009F77A4">
        <w:rPr>
          <w:sz w:val="24"/>
          <w:lang w:eastAsia="zh-CN"/>
        </w:rPr>
        <w:t xml:space="preserve"> sedimentary and volcanic record of the Mongol-Altai Domain. </w:t>
      </w:r>
      <w:r w:rsidRPr="009F77A4">
        <w:rPr>
          <w:i/>
          <w:iCs/>
          <w:sz w:val="24"/>
          <w:lang w:eastAsia="zh-CN"/>
        </w:rPr>
        <w:t>Journal of Asian Earth Sciences</w:t>
      </w:r>
      <w:r w:rsidRPr="009F77A4">
        <w:rPr>
          <w:sz w:val="24"/>
          <w:lang w:eastAsia="zh-CN"/>
        </w:rPr>
        <w:t xml:space="preserve"> </w:t>
      </w:r>
      <w:r w:rsidRPr="009F77A4">
        <w:rPr>
          <w:b/>
          <w:bCs/>
          <w:sz w:val="24"/>
          <w:lang w:eastAsia="zh-CN"/>
        </w:rPr>
        <w:t>230</w:t>
      </w:r>
      <w:r w:rsidRPr="009F77A4">
        <w:rPr>
          <w:sz w:val="24"/>
          <w:lang w:eastAsia="zh-CN"/>
        </w:rPr>
        <w:t>, 105182 (2022).</w:t>
      </w:r>
    </w:p>
    <w:p w14:paraId="0FE3BCB8" w14:textId="77777777" w:rsidR="009F77A4" w:rsidRPr="009F77A4" w:rsidRDefault="009F77A4" w:rsidP="009F77A4">
      <w:pPr>
        <w:pStyle w:val="a7"/>
        <w:spacing w:line="240" w:lineRule="auto"/>
        <w:ind w:left="386" w:hanging="386"/>
        <w:rPr>
          <w:sz w:val="24"/>
          <w:lang w:eastAsia="zh-CN"/>
        </w:rPr>
      </w:pPr>
      <w:r w:rsidRPr="009F77A4">
        <w:rPr>
          <w:sz w:val="24"/>
          <w:lang w:eastAsia="zh-CN"/>
        </w:rPr>
        <w:t>3.</w:t>
      </w:r>
      <w:r w:rsidRPr="009F77A4">
        <w:rPr>
          <w:sz w:val="24"/>
          <w:lang w:eastAsia="zh-CN"/>
        </w:rPr>
        <w:tab/>
        <w:t xml:space="preserve">Jiang, Y. D. </w:t>
      </w:r>
      <w:r w:rsidRPr="009F77A4">
        <w:rPr>
          <w:i/>
          <w:iCs/>
          <w:sz w:val="24"/>
          <w:lang w:eastAsia="zh-CN"/>
        </w:rPr>
        <w:t>et al.</w:t>
      </w:r>
      <w:r w:rsidRPr="009F77A4">
        <w:rPr>
          <w:sz w:val="24"/>
          <w:lang w:eastAsia="zh-CN"/>
        </w:rPr>
        <w:t xml:space="preserve"> Neoproterozoic‐Early Paleozoic Peri‐Pacific Accretionary Evolution of the Mongolian Collage System: Insights </w:t>
      </w:r>
      <w:proofErr w:type="gramStart"/>
      <w:r w:rsidRPr="009F77A4">
        <w:rPr>
          <w:sz w:val="24"/>
          <w:lang w:eastAsia="zh-CN"/>
        </w:rPr>
        <w:t>From</w:t>
      </w:r>
      <w:proofErr w:type="gramEnd"/>
      <w:r w:rsidRPr="009F77A4">
        <w:rPr>
          <w:sz w:val="24"/>
          <w:lang w:eastAsia="zh-CN"/>
        </w:rPr>
        <w:t xml:space="preserve"> Geochemical and U‐Pb Zircon Data From the Ordovician Sedimentary Wedge in the Mongolian Altai. </w:t>
      </w:r>
      <w:r w:rsidRPr="009F77A4">
        <w:rPr>
          <w:i/>
          <w:iCs/>
          <w:sz w:val="24"/>
          <w:lang w:eastAsia="zh-CN"/>
        </w:rPr>
        <w:t>Tectonics</w:t>
      </w:r>
      <w:r w:rsidRPr="009F77A4">
        <w:rPr>
          <w:sz w:val="24"/>
          <w:lang w:eastAsia="zh-CN"/>
        </w:rPr>
        <w:t xml:space="preserve"> </w:t>
      </w:r>
      <w:r w:rsidRPr="009F77A4">
        <w:rPr>
          <w:b/>
          <w:bCs/>
          <w:sz w:val="24"/>
          <w:lang w:eastAsia="zh-CN"/>
        </w:rPr>
        <w:t>36</w:t>
      </w:r>
      <w:r w:rsidRPr="009F77A4">
        <w:rPr>
          <w:sz w:val="24"/>
          <w:lang w:eastAsia="zh-CN"/>
        </w:rPr>
        <w:t>, 2305–2331 (2017).</w:t>
      </w:r>
    </w:p>
    <w:p w14:paraId="2ECB9F22" w14:textId="77777777" w:rsidR="009F77A4" w:rsidRPr="009F77A4" w:rsidRDefault="009F77A4" w:rsidP="009F77A4">
      <w:pPr>
        <w:pStyle w:val="a7"/>
        <w:spacing w:line="240" w:lineRule="auto"/>
        <w:ind w:left="386" w:hanging="386"/>
        <w:rPr>
          <w:sz w:val="24"/>
          <w:lang w:eastAsia="zh-CN"/>
        </w:rPr>
      </w:pPr>
      <w:r w:rsidRPr="009F77A4">
        <w:rPr>
          <w:sz w:val="24"/>
          <w:lang w:eastAsia="zh-CN"/>
        </w:rPr>
        <w:t>4.</w:t>
      </w:r>
      <w:r w:rsidRPr="009F77A4">
        <w:rPr>
          <w:sz w:val="24"/>
          <w:lang w:eastAsia="zh-CN"/>
        </w:rPr>
        <w:tab/>
      </w:r>
      <w:proofErr w:type="spellStart"/>
      <w:r w:rsidRPr="009F77A4">
        <w:rPr>
          <w:sz w:val="24"/>
          <w:lang w:eastAsia="zh-CN"/>
        </w:rPr>
        <w:t>Buslov</w:t>
      </w:r>
      <w:proofErr w:type="spellEnd"/>
      <w:r w:rsidRPr="009F77A4">
        <w:rPr>
          <w:sz w:val="24"/>
          <w:lang w:eastAsia="zh-CN"/>
        </w:rPr>
        <w:t xml:space="preserve">, M. M. </w:t>
      </w:r>
      <w:r w:rsidRPr="009F77A4">
        <w:rPr>
          <w:i/>
          <w:iCs/>
          <w:sz w:val="24"/>
          <w:lang w:eastAsia="zh-CN"/>
        </w:rPr>
        <w:t>et al.</w:t>
      </w:r>
      <w:r w:rsidRPr="009F77A4">
        <w:rPr>
          <w:sz w:val="24"/>
          <w:lang w:eastAsia="zh-CN"/>
        </w:rPr>
        <w:t xml:space="preserve"> Evolution of the Paleo-Asian Ocean (Altai-Sayan Region, Central Asia) and collision of possible Gondwana-derived terranes with the southern marginal part of the Siberian continent. </w:t>
      </w:r>
      <w:proofErr w:type="spellStart"/>
      <w:r w:rsidRPr="009F77A4">
        <w:rPr>
          <w:i/>
          <w:iCs/>
          <w:sz w:val="24"/>
          <w:lang w:eastAsia="zh-CN"/>
        </w:rPr>
        <w:t>Geosci</w:t>
      </w:r>
      <w:proofErr w:type="spellEnd"/>
      <w:r w:rsidRPr="009F77A4">
        <w:rPr>
          <w:i/>
          <w:iCs/>
          <w:sz w:val="24"/>
          <w:lang w:eastAsia="zh-CN"/>
        </w:rPr>
        <w:t xml:space="preserve"> J</w:t>
      </w:r>
      <w:r w:rsidRPr="009F77A4">
        <w:rPr>
          <w:sz w:val="24"/>
          <w:lang w:eastAsia="zh-CN"/>
        </w:rPr>
        <w:t xml:space="preserve"> </w:t>
      </w:r>
      <w:r w:rsidRPr="009F77A4">
        <w:rPr>
          <w:b/>
          <w:bCs/>
          <w:sz w:val="24"/>
          <w:lang w:eastAsia="zh-CN"/>
        </w:rPr>
        <w:t>5</w:t>
      </w:r>
      <w:r w:rsidRPr="009F77A4">
        <w:rPr>
          <w:sz w:val="24"/>
          <w:lang w:eastAsia="zh-CN"/>
        </w:rPr>
        <w:t>, 203–224 (2001).</w:t>
      </w:r>
    </w:p>
    <w:p w14:paraId="54A4AF58" w14:textId="77777777" w:rsidR="009F77A4" w:rsidRPr="009F77A4" w:rsidRDefault="009F77A4" w:rsidP="009F77A4">
      <w:pPr>
        <w:pStyle w:val="a7"/>
        <w:spacing w:line="240" w:lineRule="auto"/>
        <w:ind w:left="386" w:hanging="386"/>
        <w:rPr>
          <w:sz w:val="24"/>
          <w:lang w:eastAsia="zh-CN"/>
        </w:rPr>
      </w:pPr>
      <w:r w:rsidRPr="009F77A4">
        <w:rPr>
          <w:sz w:val="24"/>
          <w:lang w:eastAsia="zh-CN"/>
        </w:rPr>
        <w:t>5.</w:t>
      </w:r>
      <w:r w:rsidRPr="009F77A4">
        <w:rPr>
          <w:sz w:val="24"/>
          <w:lang w:eastAsia="zh-CN"/>
        </w:rPr>
        <w:tab/>
        <w:t xml:space="preserve">Long, X. </w:t>
      </w:r>
      <w:r w:rsidRPr="009F77A4">
        <w:rPr>
          <w:i/>
          <w:iCs/>
          <w:sz w:val="24"/>
          <w:lang w:eastAsia="zh-CN"/>
        </w:rPr>
        <w:t>et al.</w:t>
      </w:r>
      <w:r w:rsidRPr="009F77A4">
        <w:rPr>
          <w:sz w:val="24"/>
          <w:lang w:eastAsia="zh-CN"/>
        </w:rPr>
        <w:t xml:space="preserve"> Detrital zircon U-Pb ages and whole-rock geochemistry of early Paleozoic metasedimentary rocks in the Mongolian Altai: Insights into the tectonic affinity of the whole Altai-Mongolian terrane. (2019).</w:t>
      </w:r>
    </w:p>
    <w:p w14:paraId="4CE7B48F" w14:textId="77777777" w:rsidR="009F77A4" w:rsidRPr="009F77A4" w:rsidRDefault="009F77A4" w:rsidP="009F77A4">
      <w:pPr>
        <w:pStyle w:val="a7"/>
        <w:spacing w:line="240" w:lineRule="auto"/>
        <w:ind w:left="386" w:hanging="386"/>
        <w:rPr>
          <w:sz w:val="24"/>
          <w:lang w:eastAsia="zh-CN"/>
        </w:rPr>
      </w:pPr>
      <w:r w:rsidRPr="009F77A4">
        <w:rPr>
          <w:sz w:val="24"/>
          <w:lang w:eastAsia="zh-CN"/>
        </w:rPr>
        <w:t>6.</w:t>
      </w:r>
      <w:r w:rsidRPr="009F77A4">
        <w:rPr>
          <w:sz w:val="24"/>
          <w:lang w:eastAsia="zh-CN"/>
        </w:rPr>
        <w:tab/>
        <w:t xml:space="preserve">Long, X., Sun, M., Yuan, C., Xiao, W. &amp; Cai, K. Early Paleozoic sedimentary record of the Chinese Altai: Implications for its tectonic evolution. </w:t>
      </w:r>
      <w:r w:rsidRPr="009F77A4">
        <w:rPr>
          <w:i/>
          <w:iCs/>
          <w:sz w:val="24"/>
          <w:lang w:eastAsia="zh-CN"/>
        </w:rPr>
        <w:t>Sedimentary Geology</w:t>
      </w:r>
      <w:r w:rsidRPr="009F77A4">
        <w:rPr>
          <w:sz w:val="24"/>
          <w:lang w:eastAsia="zh-CN"/>
        </w:rPr>
        <w:t xml:space="preserve"> </w:t>
      </w:r>
      <w:r w:rsidRPr="009F77A4">
        <w:rPr>
          <w:b/>
          <w:bCs/>
          <w:sz w:val="24"/>
          <w:lang w:eastAsia="zh-CN"/>
        </w:rPr>
        <w:t>208</w:t>
      </w:r>
      <w:r w:rsidRPr="009F77A4">
        <w:rPr>
          <w:sz w:val="24"/>
          <w:lang w:eastAsia="zh-CN"/>
        </w:rPr>
        <w:t>, 88–100 (2008).</w:t>
      </w:r>
    </w:p>
    <w:p w14:paraId="7006B9DF" w14:textId="77777777" w:rsidR="009F77A4" w:rsidRPr="009F77A4" w:rsidRDefault="009F77A4" w:rsidP="009F77A4">
      <w:pPr>
        <w:pStyle w:val="a7"/>
        <w:spacing w:line="240" w:lineRule="auto"/>
        <w:ind w:left="386" w:hanging="386"/>
        <w:rPr>
          <w:sz w:val="24"/>
          <w:lang w:eastAsia="zh-CN"/>
        </w:rPr>
      </w:pPr>
      <w:r w:rsidRPr="009F77A4">
        <w:rPr>
          <w:sz w:val="24"/>
          <w:lang w:eastAsia="zh-CN"/>
        </w:rPr>
        <w:t>7.</w:t>
      </w:r>
      <w:r w:rsidRPr="009F77A4">
        <w:rPr>
          <w:sz w:val="24"/>
          <w:lang w:eastAsia="zh-CN"/>
        </w:rPr>
        <w:tab/>
        <w:t xml:space="preserve">Windley, B. F. </w:t>
      </w:r>
      <w:r w:rsidRPr="009F77A4">
        <w:rPr>
          <w:i/>
          <w:iCs/>
          <w:sz w:val="24"/>
          <w:lang w:eastAsia="zh-CN"/>
        </w:rPr>
        <w:t>et al.</w:t>
      </w:r>
      <w:r w:rsidRPr="009F77A4">
        <w:rPr>
          <w:sz w:val="24"/>
          <w:lang w:eastAsia="zh-CN"/>
        </w:rPr>
        <w:t xml:space="preserve"> Neoproterozoic to Paleozoic Geology of the Altai Orogen, NW China: New Zircon Age Data and Tectonic Evolution. </w:t>
      </w:r>
      <w:r w:rsidRPr="009F77A4">
        <w:rPr>
          <w:i/>
          <w:iCs/>
          <w:sz w:val="24"/>
          <w:lang w:eastAsia="zh-CN"/>
        </w:rPr>
        <w:t>The Journal of Geology</w:t>
      </w:r>
      <w:r w:rsidRPr="009F77A4">
        <w:rPr>
          <w:sz w:val="24"/>
          <w:lang w:eastAsia="zh-CN"/>
        </w:rPr>
        <w:t xml:space="preserve"> </w:t>
      </w:r>
      <w:r w:rsidRPr="009F77A4">
        <w:rPr>
          <w:b/>
          <w:bCs/>
          <w:sz w:val="24"/>
          <w:lang w:eastAsia="zh-CN"/>
        </w:rPr>
        <w:t>110</w:t>
      </w:r>
      <w:r w:rsidRPr="009F77A4">
        <w:rPr>
          <w:sz w:val="24"/>
          <w:lang w:eastAsia="zh-CN"/>
        </w:rPr>
        <w:t>, 719–737 (2002).</w:t>
      </w:r>
    </w:p>
    <w:p w14:paraId="4D159DBE" w14:textId="77777777" w:rsidR="009F77A4" w:rsidRPr="009F77A4" w:rsidRDefault="009F77A4" w:rsidP="009F77A4">
      <w:pPr>
        <w:pStyle w:val="a7"/>
        <w:spacing w:line="240" w:lineRule="auto"/>
        <w:ind w:left="386" w:hanging="386"/>
        <w:rPr>
          <w:sz w:val="24"/>
          <w:lang w:eastAsia="zh-CN"/>
        </w:rPr>
      </w:pPr>
      <w:r w:rsidRPr="009F77A4">
        <w:rPr>
          <w:sz w:val="24"/>
          <w:lang w:eastAsia="zh-CN"/>
        </w:rPr>
        <w:t>8.</w:t>
      </w:r>
      <w:r w:rsidRPr="009F77A4">
        <w:rPr>
          <w:sz w:val="24"/>
          <w:lang w:eastAsia="zh-CN"/>
        </w:rPr>
        <w:tab/>
        <w:t xml:space="preserve">Wang, Y. </w:t>
      </w:r>
      <w:r w:rsidRPr="009F77A4">
        <w:rPr>
          <w:i/>
          <w:iCs/>
          <w:sz w:val="24"/>
          <w:lang w:eastAsia="zh-CN"/>
        </w:rPr>
        <w:t>et al.</w:t>
      </w:r>
      <w:r w:rsidRPr="009F77A4">
        <w:rPr>
          <w:sz w:val="24"/>
          <w:lang w:eastAsia="zh-CN"/>
        </w:rPr>
        <w:t xml:space="preserve"> Provenance of Early Paleozoic metasediments in the central Chinese Altai: Implications for tectonic affinity of the Altai-Mongolia terrane in the Central Asian Orogenic Belt. </w:t>
      </w:r>
      <w:proofErr w:type="spellStart"/>
      <w:r w:rsidRPr="009F77A4">
        <w:rPr>
          <w:i/>
          <w:iCs/>
          <w:sz w:val="24"/>
          <w:lang w:eastAsia="zh-CN"/>
        </w:rPr>
        <w:t>Lithos</w:t>
      </w:r>
      <w:proofErr w:type="spellEnd"/>
      <w:r w:rsidRPr="009F77A4">
        <w:rPr>
          <w:sz w:val="24"/>
          <w:lang w:eastAsia="zh-CN"/>
        </w:rPr>
        <w:t xml:space="preserve"> </w:t>
      </w:r>
      <w:r w:rsidRPr="009F77A4">
        <w:rPr>
          <w:b/>
          <w:bCs/>
          <w:sz w:val="24"/>
          <w:lang w:eastAsia="zh-CN"/>
        </w:rPr>
        <w:t>210–211</w:t>
      </w:r>
      <w:r w:rsidRPr="009F77A4">
        <w:rPr>
          <w:sz w:val="24"/>
          <w:lang w:eastAsia="zh-CN"/>
        </w:rPr>
        <w:t>, 57–68 (2014).</w:t>
      </w:r>
    </w:p>
    <w:p w14:paraId="515153EB" w14:textId="77777777" w:rsidR="009F77A4" w:rsidRPr="009F77A4" w:rsidRDefault="009F77A4" w:rsidP="009F77A4">
      <w:pPr>
        <w:pStyle w:val="a7"/>
        <w:spacing w:line="240" w:lineRule="auto"/>
        <w:ind w:left="386" w:hanging="386"/>
        <w:rPr>
          <w:sz w:val="24"/>
          <w:lang w:eastAsia="zh-CN"/>
        </w:rPr>
      </w:pPr>
      <w:r w:rsidRPr="009F77A4">
        <w:rPr>
          <w:sz w:val="24"/>
          <w:lang w:eastAsia="zh-CN"/>
        </w:rPr>
        <w:t>9.</w:t>
      </w:r>
      <w:r w:rsidRPr="009F77A4">
        <w:rPr>
          <w:sz w:val="24"/>
          <w:lang w:eastAsia="zh-CN"/>
        </w:rPr>
        <w:tab/>
        <w:t xml:space="preserve">Cui, X. </w:t>
      </w:r>
      <w:r w:rsidRPr="009F77A4">
        <w:rPr>
          <w:i/>
          <w:iCs/>
          <w:sz w:val="24"/>
          <w:lang w:eastAsia="zh-CN"/>
        </w:rPr>
        <w:t>et al.</w:t>
      </w:r>
      <w:r w:rsidRPr="009F77A4">
        <w:rPr>
          <w:sz w:val="24"/>
          <w:lang w:eastAsia="zh-CN"/>
        </w:rPr>
        <w:t xml:space="preserve"> A Devonian arc–back-arc basin system in the southern Chinese Altai: Constraints from geochemical and Sr-Nd-Pb isotopic data for meta-basaltic rocks. </w:t>
      </w:r>
      <w:proofErr w:type="spellStart"/>
      <w:r w:rsidRPr="009F77A4">
        <w:rPr>
          <w:i/>
          <w:iCs/>
          <w:sz w:val="24"/>
          <w:lang w:eastAsia="zh-CN"/>
        </w:rPr>
        <w:t>Lithos</w:t>
      </w:r>
      <w:proofErr w:type="spellEnd"/>
      <w:r w:rsidRPr="009F77A4">
        <w:rPr>
          <w:sz w:val="24"/>
          <w:lang w:eastAsia="zh-CN"/>
        </w:rPr>
        <w:t xml:space="preserve"> </w:t>
      </w:r>
      <w:r w:rsidRPr="009F77A4">
        <w:rPr>
          <w:b/>
          <w:bCs/>
          <w:sz w:val="24"/>
          <w:lang w:eastAsia="zh-CN"/>
        </w:rPr>
        <w:t>366–367</w:t>
      </w:r>
      <w:r w:rsidRPr="009F77A4">
        <w:rPr>
          <w:sz w:val="24"/>
          <w:lang w:eastAsia="zh-CN"/>
        </w:rPr>
        <w:t>, 105540 (2020).</w:t>
      </w:r>
    </w:p>
    <w:p w14:paraId="380D4CAB" w14:textId="77777777" w:rsidR="009F77A4" w:rsidRPr="009F77A4" w:rsidRDefault="009F77A4" w:rsidP="009F77A4">
      <w:pPr>
        <w:pStyle w:val="a7"/>
        <w:spacing w:line="240" w:lineRule="auto"/>
        <w:ind w:left="386" w:hanging="386"/>
        <w:rPr>
          <w:sz w:val="24"/>
          <w:lang w:eastAsia="zh-CN"/>
        </w:rPr>
      </w:pPr>
      <w:r w:rsidRPr="009F77A4">
        <w:rPr>
          <w:sz w:val="24"/>
          <w:lang w:eastAsia="zh-CN"/>
        </w:rPr>
        <w:t>10.</w:t>
      </w:r>
      <w:r w:rsidRPr="009F77A4">
        <w:rPr>
          <w:sz w:val="24"/>
          <w:lang w:eastAsia="zh-CN"/>
        </w:rPr>
        <w:tab/>
        <w:t xml:space="preserve">Long, X. </w:t>
      </w:r>
      <w:r w:rsidRPr="009F77A4">
        <w:rPr>
          <w:i/>
          <w:iCs/>
          <w:sz w:val="24"/>
          <w:lang w:eastAsia="zh-CN"/>
        </w:rPr>
        <w:t>et al.</w:t>
      </w:r>
      <w:r w:rsidRPr="009F77A4">
        <w:rPr>
          <w:sz w:val="24"/>
          <w:lang w:eastAsia="zh-CN"/>
        </w:rPr>
        <w:t xml:space="preserve"> Detrital zircon age and Hf isotopic studies for metasedimentary rocks from the Chinese Altai: Implications for the Early Paleozoic tectonic evolution of the Central Asian Orogenic Belt. </w:t>
      </w:r>
      <w:r w:rsidRPr="009F77A4">
        <w:rPr>
          <w:i/>
          <w:iCs/>
          <w:sz w:val="24"/>
          <w:lang w:eastAsia="zh-CN"/>
        </w:rPr>
        <w:t>Tectonics</w:t>
      </w:r>
      <w:r w:rsidRPr="009F77A4">
        <w:rPr>
          <w:sz w:val="24"/>
          <w:lang w:eastAsia="zh-CN"/>
        </w:rPr>
        <w:t xml:space="preserve"> </w:t>
      </w:r>
      <w:r w:rsidRPr="009F77A4">
        <w:rPr>
          <w:b/>
          <w:bCs/>
          <w:sz w:val="24"/>
          <w:lang w:eastAsia="zh-CN"/>
        </w:rPr>
        <w:t>26</w:t>
      </w:r>
      <w:r w:rsidRPr="009F77A4">
        <w:rPr>
          <w:sz w:val="24"/>
          <w:lang w:eastAsia="zh-CN"/>
        </w:rPr>
        <w:t>, 2007TC002128 (2007).</w:t>
      </w:r>
    </w:p>
    <w:p w14:paraId="7142FDFB" w14:textId="77777777" w:rsidR="009F77A4" w:rsidRPr="009F77A4" w:rsidRDefault="009F77A4" w:rsidP="009F77A4">
      <w:pPr>
        <w:pStyle w:val="a7"/>
        <w:spacing w:line="240" w:lineRule="auto"/>
        <w:ind w:left="386" w:hanging="386"/>
        <w:rPr>
          <w:sz w:val="24"/>
          <w:lang w:eastAsia="zh-CN"/>
        </w:rPr>
      </w:pPr>
      <w:r w:rsidRPr="009F77A4">
        <w:rPr>
          <w:sz w:val="24"/>
          <w:lang w:eastAsia="zh-CN"/>
        </w:rPr>
        <w:t>11.</w:t>
      </w:r>
      <w:r w:rsidRPr="009F77A4">
        <w:rPr>
          <w:sz w:val="24"/>
          <w:lang w:eastAsia="zh-CN"/>
        </w:rPr>
        <w:tab/>
      </w:r>
      <w:proofErr w:type="spellStart"/>
      <w:r w:rsidRPr="009F77A4">
        <w:rPr>
          <w:sz w:val="24"/>
          <w:lang w:eastAsia="zh-CN"/>
        </w:rPr>
        <w:t>Kozakov</w:t>
      </w:r>
      <w:proofErr w:type="spellEnd"/>
      <w:r w:rsidRPr="009F77A4">
        <w:rPr>
          <w:sz w:val="24"/>
          <w:lang w:eastAsia="zh-CN"/>
        </w:rPr>
        <w:t xml:space="preserve">, I. K. </w:t>
      </w:r>
      <w:r w:rsidRPr="009F77A4">
        <w:rPr>
          <w:i/>
          <w:iCs/>
          <w:sz w:val="24"/>
          <w:lang w:eastAsia="zh-CN"/>
        </w:rPr>
        <w:t>et al.</w:t>
      </w:r>
      <w:r w:rsidRPr="009F77A4">
        <w:rPr>
          <w:sz w:val="24"/>
          <w:lang w:eastAsia="zh-CN"/>
        </w:rPr>
        <w:t xml:space="preserve"> The </w:t>
      </w:r>
      <w:proofErr w:type="spellStart"/>
      <w:r w:rsidRPr="009F77A4">
        <w:rPr>
          <w:sz w:val="24"/>
          <w:lang w:eastAsia="zh-CN"/>
        </w:rPr>
        <w:t>Khaldzan-Buregtei</w:t>
      </w:r>
      <w:proofErr w:type="spellEnd"/>
      <w:r w:rsidRPr="009F77A4">
        <w:rPr>
          <w:sz w:val="24"/>
          <w:lang w:eastAsia="zh-CN"/>
        </w:rPr>
        <w:t xml:space="preserve"> Massif of Peralkaline Rare-Metal Igneous Rocks:  Structure, Geochronology, and Geodynamic Setting in the </w:t>
      </w:r>
      <w:proofErr w:type="spellStart"/>
      <w:r w:rsidRPr="009F77A4">
        <w:rPr>
          <w:sz w:val="24"/>
          <w:lang w:eastAsia="zh-CN"/>
        </w:rPr>
        <w:t>Caledonides</w:t>
      </w:r>
      <w:proofErr w:type="spellEnd"/>
      <w:r w:rsidRPr="009F77A4">
        <w:rPr>
          <w:sz w:val="24"/>
          <w:lang w:eastAsia="zh-CN"/>
        </w:rPr>
        <w:t xml:space="preserve"> </w:t>
      </w:r>
      <w:proofErr w:type="gramStart"/>
      <w:r w:rsidRPr="009F77A4">
        <w:rPr>
          <w:sz w:val="24"/>
          <w:lang w:eastAsia="zh-CN"/>
        </w:rPr>
        <w:t>of  Western</w:t>
      </w:r>
      <w:proofErr w:type="gramEnd"/>
      <w:r w:rsidRPr="009F77A4">
        <w:rPr>
          <w:sz w:val="24"/>
          <w:lang w:eastAsia="zh-CN"/>
        </w:rPr>
        <w:t xml:space="preserve"> Mongolia. </w:t>
      </w:r>
      <w:r w:rsidRPr="009F77A4">
        <w:rPr>
          <w:b/>
          <w:bCs/>
          <w:sz w:val="24"/>
          <w:lang w:eastAsia="zh-CN"/>
        </w:rPr>
        <w:t>12</w:t>
      </w:r>
      <w:r w:rsidRPr="009F77A4">
        <w:rPr>
          <w:sz w:val="24"/>
          <w:lang w:eastAsia="zh-CN"/>
        </w:rPr>
        <w:t>, 412–436 (2004).</w:t>
      </w:r>
    </w:p>
    <w:p w14:paraId="3216796D" w14:textId="77777777" w:rsidR="009F77A4" w:rsidRPr="009F77A4" w:rsidRDefault="009F77A4" w:rsidP="009F77A4">
      <w:pPr>
        <w:pStyle w:val="a7"/>
        <w:spacing w:line="240" w:lineRule="auto"/>
        <w:ind w:left="386" w:hanging="386"/>
        <w:rPr>
          <w:sz w:val="24"/>
          <w:lang w:eastAsia="zh-CN"/>
        </w:rPr>
      </w:pPr>
      <w:r w:rsidRPr="009F77A4">
        <w:rPr>
          <w:sz w:val="24"/>
          <w:lang w:eastAsia="zh-CN"/>
        </w:rPr>
        <w:t>12.</w:t>
      </w:r>
      <w:r w:rsidRPr="009F77A4">
        <w:rPr>
          <w:sz w:val="24"/>
          <w:lang w:eastAsia="zh-CN"/>
        </w:rPr>
        <w:tab/>
      </w:r>
      <w:proofErr w:type="spellStart"/>
      <w:r w:rsidRPr="009F77A4">
        <w:rPr>
          <w:sz w:val="24"/>
          <w:lang w:eastAsia="zh-CN"/>
        </w:rPr>
        <w:t>Janoušek</w:t>
      </w:r>
      <w:proofErr w:type="spellEnd"/>
      <w:r w:rsidRPr="009F77A4">
        <w:rPr>
          <w:sz w:val="24"/>
          <w:lang w:eastAsia="zh-CN"/>
        </w:rPr>
        <w:t xml:space="preserve">, V. </w:t>
      </w:r>
      <w:r w:rsidRPr="009F77A4">
        <w:rPr>
          <w:i/>
          <w:iCs/>
          <w:sz w:val="24"/>
          <w:lang w:eastAsia="zh-CN"/>
        </w:rPr>
        <w:t>et al.</w:t>
      </w:r>
      <w:r w:rsidRPr="009F77A4">
        <w:rPr>
          <w:sz w:val="24"/>
          <w:lang w:eastAsia="zh-CN"/>
        </w:rPr>
        <w:t xml:space="preserve"> Cambrian–Ordovician magmatism of the </w:t>
      </w:r>
      <w:proofErr w:type="spellStart"/>
      <w:r w:rsidRPr="009F77A4">
        <w:rPr>
          <w:sz w:val="24"/>
          <w:lang w:eastAsia="zh-CN"/>
        </w:rPr>
        <w:t>Ikh</w:t>
      </w:r>
      <w:proofErr w:type="spellEnd"/>
      <w:r w:rsidRPr="009F77A4">
        <w:rPr>
          <w:sz w:val="24"/>
          <w:lang w:eastAsia="zh-CN"/>
        </w:rPr>
        <w:t xml:space="preserve">-Mongol Arc System exemplified by the </w:t>
      </w:r>
      <w:proofErr w:type="spellStart"/>
      <w:r w:rsidRPr="009F77A4">
        <w:rPr>
          <w:sz w:val="24"/>
          <w:lang w:eastAsia="zh-CN"/>
        </w:rPr>
        <w:t>Khantaishir</w:t>
      </w:r>
      <w:proofErr w:type="spellEnd"/>
      <w:r w:rsidRPr="009F77A4">
        <w:rPr>
          <w:sz w:val="24"/>
          <w:lang w:eastAsia="zh-CN"/>
        </w:rPr>
        <w:t xml:space="preserve"> Magmatic Complex (Lake Zone, south–central Mongolia). </w:t>
      </w:r>
      <w:r w:rsidRPr="009F77A4">
        <w:rPr>
          <w:i/>
          <w:iCs/>
          <w:sz w:val="24"/>
          <w:lang w:eastAsia="zh-CN"/>
        </w:rPr>
        <w:t>Gondwana Research</w:t>
      </w:r>
      <w:r w:rsidRPr="009F77A4">
        <w:rPr>
          <w:sz w:val="24"/>
          <w:lang w:eastAsia="zh-CN"/>
        </w:rPr>
        <w:t xml:space="preserve"> </w:t>
      </w:r>
      <w:r w:rsidRPr="009F77A4">
        <w:rPr>
          <w:b/>
          <w:bCs/>
          <w:sz w:val="24"/>
          <w:lang w:eastAsia="zh-CN"/>
        </w:rPr>
        <w:t>54</w:t>
      </w:r>
      <w:r w:rsidRPr="009F77A4">
        <w:rPr>
          <w:sz w:val="24"/>
          <w:lang w:eastAsia="zh-CN"/>
        </w:rPr>
        <w:t>, 122–149 (2018).</w:t>
      </w:r>
    </w:p>
    <w:p w14:paraId="233D0C03" w14:textId="77777777" w:rsidR="009F77A4" w:rsidRPr="009F77A4" w:rsidRDefault="009F77A4" w:rsidP="009F77A4">
      <w:pPr>
        <w:pStyle w:val="a7"/>
        <w:spacing w:line="240" w:lineRule="auto"/>
        <w:ind w:left="386" w:hanging="386"/>
        <w:rPr>
          <w:sz w:val="24"/>
          <w:lang w:eastAsia="zh-CN"/>
        </w:rPr>
      </w:pPr>
      <w:r w:rsidRPr="009F77A4">
        <w:rPr>
          <w:sz w:val="24"/>
          <w:lang w:eastAsia="zh-CN"/>
        </w:rPr>
        <w:t>13.</w:t>
      </w:r>
      <w:r w:rsidRPr="009F77A4">
        <w:rPr>
          <w:sz w:val="24"/>
          <w:lang w:eastAsia="zh-CN"/>
        </w:rPr>
        <w:tab/>
      </w:r>
      <w:proofErr w:type="spellStart"/>
      <w:r w:rsidRPr="009F77A4">
        <w:rPr>
          <w:sz w:val="24"/>
          <w:lang w:eastAsia="zh-CN"/>
        </w:rPr>
        <w:t>Yarmolyuk</w:t>
      </w:r>
      <w:proofErr w:type="spellEnd"/>
      <w:r w:rsidRPr="009F77A4">
        <w:rPr>
          <w:sz w:val="24"/>
          <w:lang w:eastAsia="zh-CN"/>
        </w:rPr>
        <w:t xml:space="preserve">, V. V. </w:t>
      </w:r>
      <w:r w:rsidRPr="009F77A4">
        <w:rPr>
          <w:i/>
          <w:iCs/>
          <w:sz w:val="24"/>
          <w:lang w:eastAsia="zh-CN"/>
        </w:rPr>
        <w:t>et al.</w:t>
      </w:r>
      <w:r w:rsidRPr="009F77A4">
        <w:rPr>
          <w:sz w:val="24"/>
          <w:lang w:eastAsia="zh-CN"/>
        </w:rPr>
        <w:t xml:space="preserve"> Composition, sources, and mechanism of continental crust growth in the Lake zone of the Central Asian </w:t>
      </w:r>
      <w:proofErr w:type="spellStart"/>
      <w:r w:rsidRPr="009F77A4">
        <w:rPr>
          <w:sz w:val="24"/>
          <w:lang w:eastAsia="zh-CN"/>
        </w:rPr>
        <w:t>Caledonides</w:t>
      </w:r>
      <w:proofErr w:type="spellEnd"/>
      <w:r w:rsidRPr="009F77A4">
        <w:rPr>
          <w:sz w:val="24"/>
          <w:lang w:eastAsia="zh-CN"/>
        </w:rPr>
        <w:t xml:space="preserve">: I. Geological and geochronological data. </w:t>
      </w:r>
      <w:r w:rsidRPr="009F77A4">
        <w:rPr>
          <w:i/>
          <w:iCs/>
          <w:sz w:val="24"/>
          <w:lang w:eastAsia="zh-CN"/>
        </w:rPr>
        <w:t>Petrology</w:t>
      </w:r>
      <w:r w:rsidRPr="009F77A4">
        <w:rPr>
          <w:sz w:val="24"/>
          <w:lang w:eastAsia="zh-CN"/>
        </w:rPr>
        <w:t xml:space="preserve"> </w:t>
      </w:r>
      <w:r w:rsidRPr="009F77A4">
        <w:rPr>
          <w:b/>
          <w:bCs/>
          <w:sz w:val="24"/>
          <w:lang w:eastAsia="zh-CN"/>
        </w:rPr>
        <w:t>19</w:t>
      </w:r>
      <w:r w:rsidRPr="009F77A4">
        <w:rPr>
          <w:sz w:val="24"/>
          <w:lang w:eastAsia="zh-CN"/>
        </w:rPr>
        <w:t>, 55–78 (2011).</w:t>
      </w:r>
    </w:p>
    <w:p w14:paraId="78029884" w14:textId="77777777" w:rsidR="009F77A4" w:rsidRPr="009F77A4" w:rsidRDefault="009F77A4" w:rsidP="009F77A4">
      <w:pPr>
        <w:pStyle w:val="a7"/>
        <w:spacing w:line="240" w:lineRule="auto"/>
        <w:ind w:left="386" w:hanging="386"/>
        <w:rPr>
          <w:sz w:val="24"/>
          <w:lang w:eastAsia="zh-CN"/>
        </w:rPr>
      </w:pPr>
      <w:r w:rsidRPr="009F77A4">
        <w:rPr>
          <w:sz w:val="24"/>
          <w:lang w:eastAsia="zh-CN"/>
        </w:rPr>
        <w:t>14.</w:t>
      </w:r>
      <w:r w:rsidRPr="009F77A4">
        <w:rPr>
          <w:sz w:val="24"/>
          <w:lang w:eastAsia="zh-CN"/>
        </w:rPr>
        <w:tab/>
      </w:r>
      <w:proofErr w:type="spellStart"/>
      <w:r w:rsidRPr="009F77A4">
        <w:rPr>
          <w:sz w:val="24"/>
          <w:lang w:eastAsia="zh-CN"/>
        </w:rPr>
        <w:t>Badarch</w:t>
      </w:r>
      <w:proofErr w:type="spellEnd"/>
      <w:r w:rsidRPr="009F77A4">
        <w:rPr>
          <w:sz w:val="24"/>
          <w:lang w:eastAsia="zh-CN"/>
        </w:rPr>
        <w:t xml:space="preserve">, G., Dickson Cunningham, W. &amp; Windley, B. F. A new terrane subdivision for Mongolia: implications for the Phanerozoic crustal growth of Central Asia. </w:t>
      </w:r>
      <w:r w:rsidRPr="009F77A4">
        <w:rPr>
          <w:i/>
          <w:iCs/>
          <w:sz w:val="24"/>
          <w:lang w:eastAsia="zh-CN"/>
        </w:rPr>
        <w:t>Journal of Asian Earth Sciences</w:t>
      </w:r>
      <w:r w:rsidRPr="009F77A4">
        <w:rPr>
          <w:sz w:val="24"/>
          <w:lang w:eastAsia="zh-CN"/>
        </w:rPr>
        <w:t xml:space="preserve"> </w:t>
      </w:r>
      <w:r w:rsidRPr="009F77A4">
        <w:rPr>
          <w:b/>
          <w:bCs/>
          <w:sz w:val="24"/>
          <w:lang w:eastAsia="zh-CN"/>
        </w:rPr>
        <w:t>21</w:t>
      </w:r>
      <w:r w:rsidRPr="009F77A4">
        <w:rPr>
          <w:sz w:val="24"/>
          <w:lang w:eastAsia="zh-CN"/>
        </w:rPr>
        <w:t>, 87–110 (2002).</w:t>
      </w:r>
    </w:p>
    <w:p w14:paraId="16A20075" w14:textId="77777777" w:rsidR="009F77A4" w:rsidRPr="009F77A4" w:rsidRDefault="009F77A4" w:rsidP="009F77A4">
      <w:pPr>
        <w:pStyle w:val="a7"/>
        <w:spacing w:line="240" w:lineRule="auto"/>
        <w:ind w:left="386" w:hanging="386"/>
        <w:rPr>
          <w:sz w:val="24"/>
          <w:lang w:eastAsia="zh-CN"/>
        </w:rPr>
      </w:pPr>
      <w:r w:rsidRPr="009F77A4">
        <w:rPr>
          <w:sz w:val="24"/>
          <w:lang w:eastAsia="zh-CN"/>
        </w:rPr>
        <w:lastRenderedPageBreak/>
        <w:t>15.</w:t>
      </w:r>
      <w:r w:rsidRPr="009F77A4">
        <w:rPr>
          <w:sz w:val="24"/>
          <w:lang w:eastAsia="zh-CN"/>
        </w:rPr>
        <w:tab/>
        <w:t xml:space="preserve">Soejono, I. </w:t>
      </w:r>
      <w:r w:rsidRPr="009F77A4">
        <w:rPr>
          <w:i/>
          <w:iCs/>
          <w:sz w:val="24"/>
          <w:lang w:eastAsia="zh-CN"/>
        </w:rPr>
        <w:t>et al.</w:t>
      </w:r>
      <w:r w:rsidRPr="009F77A4">
        <w:rPr>
          <w:sz w:val="24"/>
          <w:lang w:eastAsia="zh-CN"/>
        </w:rPr>
        <w:t xml:space="preserve"> A reworked Lake Zone margin: Chronological and geochemical constraints from the Ordovician arc-related basement of the Hovd Zone (western Mongolia). </w:t>
      </w:r>
      <w:proofErr w:type="spellStart"/>
      <w:r w:rsidRPr="009F77A4">
        <w:rPr>
          <w:i/>
          <w:iCs/>
          <w:sz w:val="24"/>
          <w:lang w:eastAsia="zh-CN"/>
        </w:rPr>
        <w:t>Lithos</w:t>
      </w:r>
      <w:proofErr w:type="spellEnd"/>
      <w:r w:rsidRPr="009F77A4">
        <w:rPr>
          <w:sz w:val="24"/>
          <w:lang w:eastAsia="zh-CN"/>
        </w:rPr>
        <w:t xml:space="preserve"> </w:t>
      </w:r>
      <w:r w:rsidRPr="009F77A4">
        <w:rPr>
          <w:b/>
          <w:bCs/>
          <w:sz w:val="24"/>
          <w:lang w:eastAsia="zh-CN"/>
        </w:rPr>
        <w:t>294–295</w:t>
      </w:r>
      <w:r w:rsidRPr="009F77A4">
        <w:rPr>
          <w:sz w:val="24"/>
          <w:lang w:eastAsia="zh-CN"/>
        </w:rPr>
        <w:t>, 112–132 (2017).</w:t>
      </w:r>
    </w:p>
    <w:p w14:paraId="5FF84FC2" w14:textId="77777777" w:rsidR="009F77A4" w:rsidRPr="009F77A4" w:rsidRDefault="009F77A4" w:rsidP="009F77A4">
      <w:pPr>
        <w:pStyle w:val="a7"/>
        <w:spacing w:line="240" w:lineRule="auto"/>
        <w:ind w:left="386" w:hanging="386"/>
        <w:rPr>
          <w:sz w:val="24"/>
          <w:lang w:eastAsia="zh-CN"/>
        </w:rPr>
      </w:pPr>
      <w:r w:rsidRPr="009F77A4">
        <w:rPr>
          <w:sz w:val="24"/>
          <w:lang w:eastAsia="zh-CN"/>
        </w:rPr>
        <w:t>16.</w:t>
      </w:r>
      <w:r w:rsidRPr="009F77A4">
        <w:rPr>
          <w:sz w:val="24"/>
          <w:lang w:eastAsia="zh-CN"/>
        </w:rPr>
        <w:tab/>
      </w:r>
      <w:proofErr w:type="spellStart"/>
      <w:r w:rsidRPr="009F77A4">
        <w:rPr>
          <w:sz w:val="24"/>
          <w:lang w:eastAsia="zh-CN"/>
        </w:rPr>
        <w:t>Boldbaatar</w:t>
      </w:r>
      <w:proofErr w:type="spellEnd"/>
      <w:r w:rsidRPr="009F77A4">
        <w:rPr>
          <w:sz w:val="24"/>
          <w:lang w:eastAsia="zh-CN"/>
        </w:rPr>
        <w:t xml:space="preserve">, D. </w:t>
      </w:r>
      <w:r w:rsidRPr="009F77A4">
        <w:rPr>
          <w:i/>
          <w:iCs/>
          <w:sz w:val="24"/>
          <w:lang w:eastAsia="zh-CN"/>
        </w:rPr>
        <w:t>et al.</w:t>
      </w:r>
      <w:r w:rsidRPr="009F77A4">
        <w:rPr>
          <w:sz w:val="24"/>
          <w:lang w:eastAsia="zh-CN"/>
        </w:rPr>
        <w:t xml:space="preserve"> Geochronology and geochemistry of granitoids from the Mongolian Altai. </w:t>
      </w:r>
      <w:r w:rsidRPr="009F77A4">
        <w:rPr>
          <w:i/>
          <w:iCs/>
          <w:sz w:val="24"/>
          <w:lang w:eastAsia="zh-CN"/>
        </w:rPr>
        <w:t>Journal of Mineralogical and Petrological Sciences</w:t>
      </w:r>
      <w:r w:rsidRPr="009F77A4">
        <w:rPr>
          <w:sz w:val="24"/>
          <w:lang w:eastAsia="zh-CN"/>
        </w:rPr>
        <w:t xml:space="preserve"> </w:t>
      </w:r>
      <w:r w:rsidRPr="009F77A4">
        <w:rPr>
          <w:b/>
          <w:bCs/>
          <w:sz w:val="24"/>
          <w:lang w:eastAsia="zh-CN"/>
        </w:rPr>
        <w:t>116</w:t>
      </w:r>
      <w:r w:rsidRPr="009F77A4">
        <w:rPr>
          <w:sz w:val="24"/>
          <w:lang w:eastAsia="zh-CN"/>
        </w:rPr>
        <w:t>, 293–308 (2022).</w:t>
      </w:r>
    </w:p>
    <w:p w14:paraId="5418BBB6" w14:textId="77777777" w:rsidR="009F77A4" w:rsidRPr="009F77A4" w:rsidRDefault="009F77A4" w:rsidP="009F77A4">
      <w:pPr>
        <w:pStyle w:val="a7"/>
        <w:spacing w:line="240" w:lineRule="auto"/>
        <w:ind w:left="386" w:hanging="386"/>
        <w:rPr>
          <w:sz w:val="24"/>
          <w:lang w:eastAsia="zh-CN"/>
        </w:rPr>
      </w:pPr>
      <w:r w:rsidRPr="009F77A4">
        <w:rPr>
          <w:sz w:val="24"/>
          <w:lang w:eastAsia="zh-CN"/>
        </w:rPr>
        <w:t>17.</w:t>
      </w:r>
      <w:r w:rsidRPr="009F77A4">
        <w:rPr>
          <w:sz w:val="24"/>
          <w:lang w:eastAsia="zh-CN"/>
        </w:rPr>
        <w:tab/>
        <w:t xml:space="preserve">Cai, K. </w:t>
      </w:r>
      <w:r w:rsidRPr="009F77A4">
        <w:rPr>
          <w:i/>
          <w:iCs/>
          <w:sz w:val="24"/>
          <w:lang w:eastAsia="zh-CN"/>
        </w:rPr>
        <w:t>et al.</w:t>
      </w:r>
      <w:r w:rsidRPr="009F77A4">
        <w:rPr>
          <w:sz w:val="24"/>
          <w:lang w:eastAsia="zh-CN"/>
        </w:rPr>
        <w:t xml:space="preserve"> A synthesis of zircon U–Pb ages and Hf isotopic compositions of granitoids from Southwest Mongolia: Implications for crustal nature and tectonic evolution of the Altai </w:t>
      </w:r>
      <w:proofErr w:type="spellStart"/>
      <w:r w:rsidRPr="009F77A4">
        <w:rPr>
          <w:sz w:val="24"/>
          <w:lang w:eastAsia="zh-CN"/>
        </w:rPr>
        <w:t>Superterrane</w:t>
      </w:r>
      <w:proofErr w:type="spellEnd"/>
      <w:r w:rsidRPr="009F77A4">
        <w:rPr>
          <w:sz w:val="24"/>
          <w:lang w:eastAsia="zh-CN"/>
        </w:rPr>
        <w:t xml:space="preserve">. </w:t>
      </w:r>
      <w:proofErr w:type="spellStart"/>
      <w:r w:rsidRPr="009F77A4">
        <w:rPr>
          <w:i/>
          <w:iCs/>
          <w:sz w:val="24"/>
          <w:lang w:eastAsia="zh-CN"/>
        </w:rPr>
        <w:t>Lithos</w:t>
      </w:r>
      <w:proofErr w:type="spellEnd"/>
      <w:r w:rsidRPr="009F77A4">
        <w:rPr>
          <w:sz w:val="24"/>
          <w:lang w:eastAsia="zh-CN"/>
        </w:rPr>
        <w:t xml:space="preserve"> </w:t>
      </w:r>
      <w:r w:rsidRPr="009F77A4">
        <w:rPr>
          <w:b/>
          <w:bCs/>
          <w:sz w:val="24"/>
          <w:lang w:eastAsia="zh-CN"/>
        </w:rPr>
        <w:t>232</w:t>
      </w:r>
      <w:r w:rsidRPr="009F77A4">
        <w:rPr>
          <w:sz w:val="24"/>
          <w:lang w:eastAsia="zh-CN"/>
        </w:rPr>
        <w:t>, 131–142 (2015).</w:t>
      </w:r>
    </w:p>
    <w:p w14:paraId="53E62715" w14:textId="77777777" w:rsidR="009F77A4" w:rsidRPr="009F77A4" w:rsidRDefault="009F77A4" w:rsidP="009F77A4">
      <w:pPr>
        <w:pStyle w:val="a7"/>
        <w:spacing w:line="240" w:lineRule="auto"/>
        <w:ind w:left="386" w:hanging="386"/>
        <w:rPr>
          <w:sz w:val="24"/>
          <w:lang w:eastAsia="zh-CN"/>
        </w:rPr>
      </w:pPr>
      <w:r w:rsidRPr="009F77A4">
        <w:rPr>
          <w:sz w:val="24"/>
          <w:lang w:eastAsia="zh-CN"/>
        </w:rPr>
        <w:t>18.</w:t>
      </w:r>
      <w:r w:rsidRPr="009F77A4">
        <w:rPr>
          <w:sz w:val="24"/>
          <w:lang w:eastAsia="zh-CN"/>
        </w:rPr>
        <w:tab/>
        <w:t xml:space="preserve">Yang, T. N., Li, J. Y., Zhang, J. &amp; Hou, K. J. The Altai-Mongolia terrane in the Central Asian Orogenic Belt (CAOB): A peri-Gondwana one? Evidence from zircon U–Pb, Hf isotopes and REE abundance. </w:t>
      </w:r>
      <w:r w:rsidRPr="009F77A4">
        <w:rPr>
          <w:i/>
          <w:iCs/>
          <w:sz w:val="24"/>
          <w:lang w:eastAsia="zh-CN"/>
        </w:rPr>
        <w:t>Precambrian Research</w:t>
      </w:r>
      <w:r w:rsidRPr="009F77A4">
        <w:rPr>
          <w:sz w:val="24"/>
          <w:lang w:eastAsia="zh-CN"/>
        </w:rPr>
        <w:t xml:space="preserve"> </w:t>
      </w:r>
      <w:r w:rsidRPr="009F77A4">
        <w:rPr>
          <w:b/>
          <w:bCs/>
          <w:sz w:val="24"/>
          <w:lang w:eastAsia="zh-CN"/>
        </w:rPr>
        <w:t>187</w:t>
      </w:r>
      <w:r w:rsidRPr="009F77A4">
        <w:rPr>
          <w:sz w:val="24"/>
          <w:lang w:eastAsia="zh-CN"/>
        </w:rPr>
        <w:t>, 79–98 (2011).</w:t>
      </w:r>
    </w:p>
    <w:p w14:paraId="3F763508" w14:textId="77777777" w:rsidR="009F77A4" w:rsidRPr="009F77A4" w:rsidRDefault="009F77A4" w:rsidP="009F77A4">
      <w:pPr>
        <w:pStyle w:val="a7"/>
        <w:spacing w:line="240" w:lineRule="auto"/>
        <w:ind w:left="386" w:hanging="386"/>
        <w:rPr>
          <w:sz w:val="24"/>
          <w:lang w:eastAsia="zh-CN"/>
        </w:rPr>
      </w:pPr>
      <w:r w:rsidRPr="009F77A4">
        <w:rPr>
          <w:sz w:val="24"/>
          <w:lang w:eastAsia="zh-CN"/>
        </w:rPr>
        <w:t>19.</w:t>
      </w:r>
      <w:r w:rsidRPr="009F77A4">
        <w:rPr>
          <w:sz w:val="24"/>
          <w:lang w:eastAsia="zh-CN"/>
        </w:rPr>
        <w:tab/>
        <w:t xml:space="preserve">Zhang, C., Liu, L., Santosh, M., Luo, Q. &amp; Zhang, X. Sediment recycling and crustal growth in the Central Asian Orogenic Belt: Evidence from Sr–Nd–Hf isotopes and trace elements in granitoids of the Chinese Altay. </w:t>
      </w:r>
      <w:r w:rsidRPr="009F77A4">
        <w:rPr>
          <w:i/>
          <w:iCs/>
          <w:sz w:val="24"/>
          <w:lang w:eastAsia="zh-CN"/>
        </w:rPr>
        <w:t>Gondwana Research</w:t>
      </w:r>
      <w:r w:rsidRPr="009F77A4">
        <w:rPr>
          <w:sz w:val="24"/>
          <w:lang w:eastAsia="zh-CN"/>
        </w:rPr>
        <w:t xml:space="preserve"> </w:t>
      </w:r>
      <w:r w:rsidRPr="009F77A4">
        <w:rPr>
          <w:b/>
          <w:bCs/>
          <w:sz w:val="24"/>
          <w:lang w:eastAsia="zh-CN"/>
        </w:rPr>
        <w:t>47</w:t>
      </w:r>
      <w:r w:rsidRPr="009F77A4">
        <w:rPr>
          <w:sz w:val="24"/>
          <w:lang w:eastAsia="zh-CN"/>
        </w:rPr>
        <w:t>, 142–160 (2017).</w:t>
      </w:r>
    </w:p>
    <w:p w14:paraId="34DD5D08" w14:textId="77777777" w:rsidR="009F77A4" w:rsidRPr="009F77A4" w:rsidRDefault="009F77A4" w:rsidP="009F77A4">
      <w:pPr>
        <w:pStyle w:val="a7"/>
        <w:spacing w:line="240" w:lineRule="auto"/>
        <w:ind w:left="386" w:hanging="386"/>
        <w:rPr>
          <w:sz w:val="24"/>
          <w:lang w:eastAsia="zh-CN"/>
        </w:rPr>
      </w:pPr>
      <w:r w:rsidRPr="009F77A4">
        <w:rPr>
          <w:sz w:val="24"/>
          <w:lang w:eastAsia="zh-CN"/>
        </w:rPr>
        <w:t>20.</w:t>
      </w:r>
      <w:r w:rsidRPr="009F77A4">
        <w:rPr>
          <w:sz w:val="24"/>
          <w:lang w:eastAsia="zh-CN"/>
        </w:rPr>
        <w:tab/>
        <w:t xml:space="preserve">Yu, Y. </w:t>
      </w:r>
      <w:r w:rsidRPr="009F77A4">
        <w:rPr>
          <w:i/>
          <w:iCs/>
          <w:sz w:val="24"/>
          <w:lang w:eastAsia="zh-CN"/>
        </w:rPr>
        <w:t>et al.</w:t>
      </w:r>
      <w:r w:rsidRPr="009F77A4">
        <w:rPr>
          <w:sz w:val="24"/>
          <w:lang w:eastAsia="zh-CN"/>
        </w:rPr>
        <w:t xml:space="preserve"> Whole-rock Nd–Hf isotopic study of I-type and peraluminous granitic rocks from the Chinese Altai: Constraints on the nature of the lower crust and tectonic setting. </w:t>
      </w:r>
      <w:r w:rsidRPr="009F77A4">
        <w:rPr>
          <w:i/>
          <w:iCs/>
          <w:sz w:val="24"/>
          <w:lang w:eastAsia="zh-CN"/>
        </w:rPr>
        <w:t>Gondwana Research</w:t>
      </w:r>
      <w:r w:rsidRPr="009F77A4">
        <w:rPr>
          <w:sz w:val="24"/>
          <w:lang w:eastAsia="zh-CN"/>
        </w:rPr>
        <w:t xml:space="preserve"> </w:t>
      </w:r>
      <w:r w:rsidRPr="009F77A4">
        <w:rPr>
          <w:b/>
          <w:bCs/>
          <w:sz w:val="24"/>
          <w:lang w:eastAsia="zh-CN"/>
        </w:rPr>
        <w:t>47</w:t>
      </w:r>
      <w:r w:rsidRPr="009F77A4">
        <w:rPr>
          <w:sz w:val="24"/>
          <w:lang w:eastAsia="zh-CN"/>
        </w:rPr>
        <w:t>, 131–141 (2017).</w:t>
      </w:r>
    </w:p>
    <w:p w14:paraId="2B46CFAD" w14:textId="77777777" w:rsidR="009F77A4" w:rsidRPr="009F77A4" w:rsidRDefault="009F77A4" w:rsidP="009F77A4">
      <w:pPr>
        <w:pStyle w:val="a7"/>
        <w:spacing w:line="240" w:lineRule="auto"/>
        <w:ind w:left="386" w:hanging="386"/>
        <w:rPr>
          <w:sz w:val="24"/>
          <w:lang w:eastAsia="zh-CN"/>
        </w:rPr>
      </w:pPr>
      <w:r w:rsidRPr="009F77A4">
        <w:rPr>
          <w:sz w:val="24"/>
          <w:lang w:eastAsia="zh-CN"/>
        </w:rPr>
        <w:t>21.</w:t>
      </w:r>
      <w:r w:rsidRPr="009F77A4">
        <w:rPr>
          <w:sz w:val="24"/>
          <w:lang w:eastAsia="zh-CN"/>
        </w:rPr>
        <w:tab/>
        <w:t xml:space="preserve">Soejono, I. </w:t>
      </w:r>
      <w:r w:rsidRPr="009F77A4">
        <w:rPr>
          <w:i/>
          <w:iCs/>
          <w:sz w:val="24"/>
          <w:lang w:eastAsia="zh-CN"/>
        </w:rPr>
        <w:t>et al.</w:t>
      </w:r>
      <w:r w:rsidRPr="009F77A4">
        <w:rPr>
          <w:sz w:val="24"/>
          <w:lang w:eastAsia="zh-CN"/>
        </w:rPr>
        <w:t xml:space="preserve"> Structural, metamorphic and geochronological constraints on </w:t>
      </w:r>
      <w:proofErr w:type="spellStart"/>
      <w:r w:rsidRPr="009F77A4">
        <w:rPr>
          <w:sz w:val="24"/>
          <w:lang w:eastAsia="zh-CN"/>
        </w:rPr>
        <w:t>Palaeozoic</w:t>
      </w:r>
      <w:proofErr w:type="spellEnd"/>
      <w:r w:rsidRPr="009F77A4">
        <w:rPr>
          <w:sz w:val="24"/>
          <w:lang w:eastAsia="zh-CN"/>
        </w:rPr>
        <w:t xml:space="preserve"> multi-stage geodynamic evolution of the Altai accretionary wedge system (Hovd Zone, western Mongolia). </w:t>
      </w:r>
      <w:proofErr w:type="spellStart"/>
      <w:r w:rsidRPr="009F77A4">
        <w:rPr>
          <w:i/>
          <w:iCs/>
          <w:sz w:val="24"/>
          <w:lang w:eastAsia="zh-CN"/>
        </w:rPr>
        <w:t>Lithos</w:t>
      </w:r>
      <w:proofErr w:type="spellEnd"/>
      <w:r w:rsidRPr="009F77A4">
        <w:rPr>
          <w:sz w:val="24"/>
          <w:lang w:eastAsia="zh-CN"/>
        </w:rPr>
        <w:t xml:space="preserve"> </w:t>
      </w:r>
      <w:r w:rsidRPr="009F77A4">
        <w:rPr>
          <w:b/>
          <w:bCs/>
          <w:sz w:val="24"/>
          <w:lang w:eastAsia="zh-CN"/>
        </w:rPr>
        <w:t>396–397</w:t>
      </w:r>
      <w:r w:rsidRPr="009F77A4">
        <w:rPr>
          <w:sz w:val="24"/>
          <w:lang w:eastAsia="zh-CN"/>
        </w:rPr>
        <w:t>, 106204 (2021).</w:t>
      </w:r>
    </w:p>
    <w:p w14:paraId="5699FC88" w14:textId="77777777" w:rsidR="009F77A4" w:rsidRPr="009F77A4" w:rsidRDefault="009F77A4" w:rsidP="009F77A4">
      <w:pPr>
        <w:pStyle w:val="a7"/>
        <w:spacing w:line="240" w:lineRule="auto"/>
        <w:ind w:left="386" w:hanging="386"/>
        <w:rPr>
          <w:sz w:val="24"/>
          <w:lang w:eastAsia="zh-CN"/>
        </w:rPr>
      </w:pPr>
      <w:r w:rsidRPr="009F77A4">
        <w:rPr>
          <w:sz w:val="24"/>
          <w:lang w:eastAsia="zh-CN"/>
        </w:rPr>
        <w:t>22.</w:t>
      </w:r>
      <w:r w:rsidRPr="009F77A4">
        <w:rPr>
          <w:sz w:val="24"/>
          <w:lang w:eastAsia="zh-CN"/>
        </w:rPr>
        <w:tab/>
      </w:r>
      <w:proofErr w:type="spellStart"/>
      <w:r w:rsidRPr="009F77A4">
        <w:rPr>
          <w:sz w:val="24"/>
          <w:lang w:eastAsia="zh-CN"/>
        </w:rPr>
        <w:t>Burenjargal</w:t>
      </w:r>
      <w:proofErr w:type="spellEnd"/>
      <w:r w:rsidRPr="009F77A4">
        <w:rPr>
          <w:sz w:val="24"/>
          <w:lang w:eastAsia="zh-CN"/>
        </w:rPr>
        <w:t xml:space="preserve">, U. </w:t>
      </w:r>
      <w:r w:rsidRPr="009F77A4">
        <w:rPr>
          <w:i/>
          <w:iCs/>
          <w:sz w:val="24"/>
          <w:lang w:eastAsia="zh-CN"/>
        </w:rPr>
        <w:t>et al.</w:t>
      </w:r>
      <w:r w:rsidRPr="009F77A4">
        <w:rPr>
          <w:sz w:val="24"/>
          <w:lang w:eastAsia="zh-CN"/>
        </w:rPr>
        <w:t xml:space="preserve"> Thermal evolution of the </w:t>
      </w:r>
      <w:r w:rsidRPr="009F77A4">
        <w:rPr>
          <w:smallCaps/>
          <w:sz w:val="24"/>
          <w:lang w:eastAsia="zh-CN"/>
        </w:rPr>
        <w:t>T</w:t>
      </w:r>
      <w:r w:rsidRPr="009F77A4">
        <w:rPr>
          <w:sz w:val="24"/>
          <w:lang w:eastAsia="zh-CN"/>
        </w:rPr>
        <w:t xml:space="preserve"> </w:t>
      </w:r>
      <w:proofErr w:type="spellStart"/>
      <w:r w:rsidRPr="009F77A4">
        <w:rPr>
          <w:sz w:val="24"/>
          <w:lang w:eastAsia="zh-CN"/>
        </w:rPr>
        <w:t>seel</w:t>
      </w:r>
      <w:proofErr w:type="spellEnd"/>
      <w:r w:rsidRPr="009F77A4">
        <w:rPr>
          <w:sz w:val="24"/>
          <w:lang w:eastAsia="zh-CN"/>
        </w:rPr>
        <w:t xml:space="preserve"> terrane, </w:t>
      </w:r>
      <w:r w:rsidRPr="009F77A4">
        <w:rPr>
          <w:smallCaps/>
          <w:sz w:val="24"/>
          <w:lang w:eastAsia="zh-CN"/>
        </w:rPr>
        <w:t>SW</w:t>
      </w:r>
      <w:r w:rsidRPr="009F77A4">
        <w:rPr>
          <w:sz w:val="24"/>
          <w:lang w:eastAsia="zh-CN"/>
        </w:rPr>
        <w:t xml:space="preserve"> Mongolia and its relation to granitoid intrusions in the </w:t>
      </w:r>
      <w:r w:rsidRPr="009F77A4">
        <w:rPr>
          <w:smallCaps/>
          <w:sz w:val="24"/>
          <w:lang w:eastAsia="zh-CN"/>
        </w:rPr>
        <w:t>C</w:t>
      </w:r>
      <w:r w:rsidRPr="009F77A4">
        <w:rPr>
          <w:sz w:val="24"/>
          <w:lang w:eastAsia="zh-CN"/>
        </w:rPr>
        <w:t xml:space="preserve"> </w:t>
      </w:r>
      <w:proofErr w:type="spellStart"/>
      <w:r w:rsidRPr="009F77A4">
        <w:rPr>
          <w:sz w:val="24"/>
          <w:lang w:eastAsia="zh-CN"/>
        </w:rPr>
        <w:t>entral</w:t>
      </w:r>
      <w:proofErr w:type="spellEnd"/>
      <w:r w:rsidRPr="009F77A4">
        <w:rPr>
          <w:sz w:val="24"/>
          <w:lang w:eastAsia="zh-CN"/>
        </w:rPr>
        <w:t xml:space="preserve"> </w:t>
      </w:r>
      <w:r w:rsidRPr="009F77A4">
        <w:rPr>
          <w:smallCaps/>
          <w:sz w:val="24"/>
          <w:lang w:eastAsia="zh-CN"/>
        </w:rPr>
        <w:t>A</w:t>
      </w:r>
      <w:r w:rsidRPr="009F77A4">
        <w:rPr>
          <w:sz w:val="24"/>
          <w:lang w:eastAsia="zh-CN"/>
        </w:rPr>
        <w:t xml:space="preserve"> </w:t>
      </w:r>
      <w:proofErr w:type="spellStart"/>
      <w:r w:rsidRPr="009F77A4">
        <w:rPr>
          <w:sz w:val="24"/>
          <w:lang w:eastAsia="zh-CN"/>
        </w:rPr>
        <w:t>sian</w:t>
      </w:r>
      <w:proofErr w:type="spellEnd"/>
      <w:r w:rsidRPr="009F77A4">
        <w:rPr>
          <w:sz w:val="24"/>
          <w:lang w:eastAsia="zh-CN"/>
        </w:rPr>
        <w:t xml:space="preserve"> </w:t>
      </w:r>
      <w:r w:rsidRPr="009F77A4">
        <w:rPr>
          <w:smallCaps/>
          <w:sz w:val="24"/>
          <w:lang w:eastAsia="zh-CN"/>
        </w:rPr>
        <w:t>O</w:t>
      </w:r>
      <w:r w:rsidRPr="009F77A4">
        <w:rPr>
          <w:sz w:val="24"/>
          <w:lang w:eastAsia="zh-CN"/>
        </w:rPr>
        <w:t xml:space="preserve"> </w:t>
      </w:r>
      <w:proofErr w:type="spellStart"/>
      <w:r w:rsidRPr="009F77A4">
        <w:rPr>
          <w:sz w:val="24"/>
          <w:lang w:eastAsia="zh-CN"/>
        </w:rPr>
        <w:t>rogenic</w:t>
      </w:r>
      <w:proofErr w:type="spellEnd"/>
      <w:r w:rsidRPr="009F77A4">
        <w:rPr>
          <w:sz w:val="24"/>
          <w:lang w:eastAsia="zh-CN"/>
        </w:rPr>
        <w:t xml:space="preserve"> </w:t>
      </w:r>
      <w:r w:rsidRPr="009F77A4">
        <w:rPr>
          <w:smallCaps/>
          <w:sz w:val="24"/>
          <w:lang w:eastAsia="zh-CN"/>
        </w:rPr>
        <w:t>B</w:t>
      </w:r>
      <w:r w:rsidRPr="009F77A4">
        <w:rPr>
          <w:sz w:val="24"/>
          <w:lang w:eastAsia="zh-CN"/>
        </w:rPr>
        <w:t xml:space="preserve"> </w:t>
      </w:r>
      <w:proofErr w:type="spellStart"/>
      <w:r w:rsidRPr="009F77A4">
        <w:rPr>
          <w:sz w:val="24"/>
          <w:lang w:eastAsia="zh-CN"/>
        </w:rPr>
        <w:t>elt</w:t>
      </w:r>
      <w:proofErr w:type="spellEnd"/>
      <w:r w:rsidRPr="009F77A4">
        <w:rPr>
          <w:sz w:val="24"/>
          <w:lang w:eastAsia="zh-CN"/>
        </w:rPr>
        <w:t xml:space="preserve">. </w:t>
      </w:r>
      <w:r w:rsidRPr="009F77A4">
        <w:rPr>
          <w:i/>
          <w:iCs/>
          <w:sz w:val="24"/>
          <w:lang w:eastAsia="zh-CN"/>
        </w:rPr>
        <w:t>Journal Metamorphic Geology</w:t>
      </w:r>
      <w:r w:rsidRPr="009F77A4">
        <w:rPr>
          <w:sz w:val="24"/>
          <w:lang w:eastAsia="zh-CN"/>
        </w:rPr>
        <w:t xml:space="preserve"> </w:t>
      </w:r>
      <w:r w:rsidRPr="009F77A4">
        <w:rPr>
          <w:b/>
          <w:bCs/>
          <w:sz w:val="24"/>
          <w:lang w:eastAsia="zh-CN"/>
        </w:rPr>
        <w:t>32</w:t>
      </w:r>
      <w:r w:rsidRPr="009F77A4">
        <w:rPr>
          <w:sz w:val="24"/>
          <w:lang w:eastAsia="zh-CN"/>
        </w:rPr>
        <w:t>, 765–790 (2014).</w:t>
      </w:r>
    </w:p>
    <w:p w14:paraId="6C79E1B1" w14:textId="77777777" w:rsidR="009F77A4" w:rsidRPr="009F77A4" w:rsidRDefault="009F77A4" w:rsidP="009F77A4">
      <w:pPr>
        <w:pStyle w:val="a7"/>
        <w:spacing w:line="240" w:lineRule="auto"/>
        <w:ind w:left="386" w:hanging="386"/>
        <w:rPr>
          <w:sz w:val="24"/>
          <w:lang w:eastAsia="zh-CN"/>
        </w:rPr>
      </w:pPr>
      <w:r w:rsidRPr="009F77A4">
        <w:rPr>
          <w:sz w:val="24"/>
          <w:lang w:eastAsia="zh-CN"/>
        </w:rPr>
        <w:t>23.</w:t>
      </w:r>
      <w:r w:rsidRPr="009F77A4">
        <w:rPr>
          <w:sz w:val="24"/>
          <w:lang w:eastAsia="zh-CN"/>
        </w:rPr>
        <w:tab/>
      </w:r>
      <w:proofErr w:type="spellStart"/>
      <w:r w:rsidRPr="009F77A4">
        <w:rPr>
          <w:sz w:val="24"/>
          <w:lang w:eastAsia="zh-CN"/>
        </w:rPr>
        <w:t>Burenjargal</w:t>
      </w:r>
      <w:proofErr w:type="spellEnd"/>
      <w:r w:rsidRPr="009F77A4">
        <w:rPr>
          <w:sz w:val="24"/>
          <w:lang w:eastAsia="zh-CN"/>
        </w:rPr>
        <w:t xml:space="preserve">, U. </w:t>
      </w:r>
      <w:r w:rsidRPr="009F77A4">
        <w:rPr>
          <w:i/>
          <w:iCs/>
          <w:sz w:val="24"/>
          <w:lang w:eastAsia="zh-CN"/>
        </w:rPr>
        <w:t>et al.</w:t>
      </w:r>
      <w:r w:rsidRPr="009F77A4">
        <w:rPr>
          <w:sz w:val="24"/>
          <w:lang w:eastAsia="zh-CN"/>
        </w:rPr>
        <w:t xml:space="preserve"> Contrasting geochemical signatures of Devonian and Permian granitoids from the </w:t>
      </w:r>
      <w:proofErr w:type="spellStart"/>
      <w:r w:rsidRPr="009F77A4">
        <w:rPr>
          <w:sz w:val="24"/>
          <w:lang w:eastAsia="zh-CN"/>
        </w:rPr>
        <w:t>Tseel</w:t>
      </w:r>
      <w:proofErr w:type="spellEnd"/>
      <w:r w:rsidRPr="009F77A4">
        <w:rPr>
          <w:sz w:val="24"/>
          <w:lang w:eastAsia="zh-CN"/>
        </w:rPr>
        <w:t xml:space="preserve"> Terrane, SW Mongolia. </w:t>
      </w:r>
      <w:r w:rsidRPr="009F77A4">
        <w:rPr>
          <w:i/>
          <w:iCs/>
          <w:sz w:val="24"/>
          <w:lang w:eastAsia="zh-CN"/>
        </w:rPr>
        <w:t xml:space="preserve">Jour. </w:t>
      </w:r>
      <w:proofErr w:type="spellStart"/>
      <w:r w:rsidRPr="009F77A4">
        <w:rPr>
          <w:i/>
          <w:iCs/>
          <w:sz w:val="24"/>
          <w:lang w:eastAsia="zh-CN"/>
        </w:rPr>
        <w:t>Geosci</w:t>
      </w:r>
      <w:proofErr w:type="spellEnd"/>
      <w:r w:rsidRPr="009F77A4">
        <w:rPr>
          <w:i/>
          <w:iCs/>
          <w:sz w:val="24"/>
          <w:lang w:eastAsia="zh-CN"/>
        </w:rPr>
        <w:t>.</w:t>
      </w:r>
      <w:r w:rsidRPr="009F77A4">
        <w:rPr>
          <w:sz w:val="24"/>
          <w:lang w:eastAsia="zh-CN"/>
        </w:rPr>
        <w:t xml:space="preserve"> 51–66 (2016) doi:10.3190/jgeosci.210.</w:t>
      </w:r>
    </w:p>
    <w:p w14:paraId="1AD43FE9" w14:textId="77777777" w:rsidR="009F77A4" w:rsidRPr="009F77A4" w:rsidRDefault="009F77A4" w:rsidP="009F77A4">
      <w:pPr>
        <w:pStyle w:val="a7"/>
        <w:spacing w:line="240" w:lineRule="auto"/>
        <w:ind w:left="386" w:hanging="386"/>
        <w:rPr>
          <w:sz w:val="24"/>
          <w:lang w:eastAsia="zh-CN"/>
        </w:rPr>
      </w:pPr>
      <w:r w:rsidRPr="009F77A4">
        <w:rPr>
          <w:sz w:val="24"/>
          <w:lang w:eastAsia="zh-CN"/>
        </w:rPr>
        <w:t>24.</w:t>
      </w:r>
      <w:r w:rsidRPr="009F77A4">
        <w:rPr>
          <w:sz w:val="24"/>
          <w:lang w:eastAsia="zh-CN"/>
        </w:rPr>
        <w:tab/>
      </w:r>
      <w:proofErr w:type="spellStart"/>
      <w:r w:rsidRPr="009F77A4">
        <w:rPr>
          <w:sz w:val="24"/>
          <w:lang w:eastAsia="zh-CN"/>
        </w:rPr>
        <w:t>Broussolle</w:t>
      </w:r>
      <w:proofErr w:type="spellEnd"/>
      <w:r w:rsidRPr="009F77A4">
        <w:rPr>
          <w:sz w:val="24"/>
          <w:lang w:eastAsia="zh-CN"/>
        </w:rPr>
        <w:t xml:space="preserve">, A. </w:t>
      </w:r>
      <w:r w:rsidRPr="009F77A4">
        <w:rPr>
          <w:i/>
          <w:iCs/>
          <w:sz w:val="24"/>
          <w:lang w:eastAsia="zh-CN"/>
        </w:rPr>
        <w:t>et al.</w:t>
      </w:r>
      <w:r w:rsidRPr="009F77A4">
        <w:rPr>
          <w:sz w:val="24"/>
          <w:lang w:eastAsia="zh-CN"/>
        </w:rPr>
        <w:t xml:space="preserve"> </w:t>
      </w:r>
      <w:r w:rsidRPr="009F77A4">
        <w:rPr>
          <w:i/>
          <w:iCs/>
          <w:sz w:val="24"/>
          <w:lang w:eastAsia="zh-CN"/>
        </w:rPr>
        <w:t>P–T–t–D</w:t>
      </w:r>
      <w:r w:rsidRPr="009F77A4">
        <w:rPr>
          <w:sz w:val="24"/>
          <w:lang w:eastAsia="zh-CN"/>
        </w:rPr>
        <w:t xml:space="preserve"> record of crustal‐scale horizontal flow and magma‐assisted doming in the </w:t>
      </w:r>
      <w:r w:rsidRPr="009F77A4">
        <w:rPr>
          <w:smallCaps/>
          <w:sz w:val="24"/>
          <w:lang w:eastAsia="zh-CN"/>
        </w:rPr>
        <w:t>SW</w:t>
      </w:r>
      <w:r w:rsidRPr="009F77A4">
        <w:rPr>
          <w:sz w:val="24"/>
          <w:lang w:eastAsia="zh-CN"/>
        </w:rPr>
        <w:t xml:space="preserve"> Mongolian Altai. </w:t>
      </w:r>
      <w:r w:rsidRPr="009F77A4">
        <w:rPr>
          <w:i/>
          <w:iCs/>
          <w:sz w:val="24"/>
          <w:lang w:eastAsia="zh-CN"/>
        </w:rPr>
        <w:t>Journal Metamorphic Geology</w:t>
      </w:r>
      <w:r w:rsidRPr="009F77A4">
        <w:rPr>
          <w:sz w:val="24"/>
          <w:lang w:eastAsia="zh-CN"/>
        </w:rPr>
        <w:t xml:space="preserve"> </w:t>
      </w:r>
      <w:r w:rsidRPr="009F77A4">
        <w:rPr>
          <w:b/>
          <w:bCs/>
          <w:sz w:val="24"/>
          <w:lang w:eastAsia="zh-CN"/>
        </w:rPr>
        <w:t>33</w:t>
      </w:r>
      <w:r w:rsidRPr="009F77A4">
        <w:rPr>
          <w:sz w:val="24"/>
          <w:lang w:eastAsia="zh-CN"/>
        </w:rPr>
        <w:t>, 359–383 (2015).</w:t>
      </w:r>
    </w:p>
    <w:p w14:paraId="5BA483D1" w14:textId="77777777" w:rsidR="009F77A4" w:rsidRPr="009F77A4" w:rsidRDefault="009F77A4" w:rsidP="009F77A4">
      <w:pPr>
        <w:pStyle w:val="a7"/>
        <w:spacing w:line="240" w:lineRule="auto"/>
        <w:ind w:left="386" w:hanging="386"/>
        <w:rPr>
          <w:sz w:val="24"/>
          <w:lang w:eastAsia="zh-CN"/>
        </w:rPr>
      </w:pPr>
      <w:r w:rsidRPr="009F77A4">
        <w:rPr>
          <w:sz w:val="24"/>
          <w:lang w:eastAsia="zh-CN"/>
        </w:rPr>
        <w:t>25.</w:t>
      </w:r>
      <w:r w:rsidRPr="009F77A4">
        <w:rPr>
          <w:sz w:val="24"/>
          <w:lang w:eastAsia="zh-CN"/>
        </w:rPr>
        <w:tab/>
        <w:t xml:space="preserve">Lehmann, J. </w:t>
      </w:r>
      <w:r w:rsidRPr="009F77A4">
        <w:rPr>
          <w:i/>
          <w:iCs/>
          <w:sz w:val="24"/>
          <w:lang w:eastAsia="zh-CN"/>
        </w:rPr>
        <w:t>et al.</w:t>
      </w:r>
      <w:r w:rsidRPr="009F77A4">
        <w:rPr>
          <w:sz w:val="24"/>
          <w:lang w:eastAsia="zh-CN"/>
        </w:rPr>
        <w:t xml:space="preserve"> Structural constraints on the evolution of the Central Asian Orogenic Belt in SW Mongolia. </w:t>
      </w:r>
      <w:r w:rsidRPr="009F77A4">
        <w:rPr>
          <w:i/>
          <w:iCs/>
          <w:sz w:val="24"/>
          <w:lang w:eastAsia="zh-CN"/>
        </w:rPr>
        <w:t>American Journal of Science</w:t>
      </w:r>
      <w:r w:rsidRPr="009F77A4">
        <w:rPr>
          <w:sz w:val="24"/>
          <w:lang w:eastAsia="zh-CN"/>
        </w:rPr>
        <w:t xml:space="preserve"> </w:t>
      </w:r>
      <w:r w:rsidRPr="009F77A4">
        <w:rPr>
          <w:b/>
          <w:bCs/>
          <w:sz w:val="24"/>
          <w:lang w:eastAsia="zh-CN"/>
        </w:rPr>
        <w:t>310</w:t>
      </w:r>
      <w:r w:rsidRPr="009F77A4">
        <w:rPr>
          <w:sz w:val="24"/>
          <w:lang w:eastAsia="zh-CN"/>
        </w:rPr>
        <w:t>, 575–628 (2010).</w:t>
      </w:r>
    </w:p>
    <w:p w14:paraId="5161CF47" w14:textId="77777777" w:rsidR="009F77A4" w:rsidRPr="009F77A4" w:rsidRDefault="009F77A4" w:rsidP="009F77A4">
      <w:pPr>
        <w:pStyle w:val="a7"/>
        <w:spacing w:line="240" w:lineRule="auto"/>
        <w:ind w:left="386" w:hanging="386"/>
        <w:rPr>
          <w:sz w:val="24"/>
          <w:lang w:eastAsia="zh-CN"/>
        </w:rPr>
      </w:pPr>
      <w:r w:rsidRPr="009F77A4">
        <w:rPr>
          <w:sz w:val="24"/>
          <w:lang w:eastAsia="zh-CN"/>
        </w:rPr>
        <w:t>26.</w:t>
      </w:r>
      <w:r w:rsidRPr="009F77A4">
        <w:rPr>
          <w:sz w:val="24"/>
          <w:lang w:eastAsia="zh-CN"/>
        </w:rPr>
        <w:tab/>
        <w:t xml:space="preserve">Lehmann, J. </w:t>
      </w:r>
      <w:r w:rsidRPr="009F77A4">
        <w:rPr>
          <w:i/>
          <w:iCs/>
          <w:sz w:val="24"/>
          <w:lang w:eastAsia="zh-CN"/>
        </w:rPr>
        <w:t>et al.</w:t>
      </w:r>
      <w:r w:rsidRPr="009F77A4">
        <w:rPr>
          <w:sz w:val="24"/>
          <w:lang w:eastAsia="zh-CN"/>
        </w:rPr>
        <w:t xml:space="preserve"> Detachment folding of partially molten crust in accretionary orogens: A new magma-enhanced vertical mass and heat transfer mechanism. </w:t>
      </w:r>
      <w:r w:rsidRPr="009F77A4">
        <w:rPr>
          <w:i/>
          <w:iCs/>
          <w:sz w:val="24"/>
          <w:lang w:eastAsia="zh-CN"/>
        </w:rPr>
        <w:t>Lithosphere</w:t>
      </w:r>
      <w:r w:rsidRPr="009F77A4">
        <w:rPr>
          <w:sz w:val="24"/>
          <w:lang w:eastAsia="zh-CN"/>
        </w:rPr>
        <w:t xml:space="preserve"> </w:t>
      </w:r>
      <w:r w:rsidRPr="009F77A4">
        <w:rPr>
          <w:b/>
          <w:bCs/>
          <w:sz w:val="24"/>
          <w:lang w:eastAsia="zh-CN"/>
        </w:rPr>
        <w:t>9</w:t>
      </w:r>
      <w:r w:rsidRPr="009F77A4">
        <w:rPr>
          <w:sz w:val="24"/>
          <w:lang w:eastAsia="zh-CN"/>
        </w:rPr>
        <w:t>, 889–909 (2017).</w:t>
      </w:r>
    </w:p>
    <w:p w14:paraId="3059B547" w14:textId="77777777" w:rsidR="009F77A4" w:rsidRPr="009F77A4" w:rsidRDefault="009F77A4" w:rsidP="009F77A4">
      <w:pPr>
        <w:pStyle w:val="a7"/>
        <w:spacing w:line="240" w:lineRule="auto"/>
        <w:ind w:left="386" w:hanging="386"/>
        <w:rPr>
          <w:sz w:val="24"/>
          <w:lang w:eastAsia="zh-CN"/>
        </w:rPr>
      </w:pPr>
      <w:r w:rsidRPr="009F77A4">
        <w:rPr>
          <w:sz w:val="24"/>
          <w:lang w:eastAsia="zh-CN"/>
        </w:rPr>
        <w:t>27.</w:t>
      </w:r>
      <w:r w:rsidRPr="009F77A4">
        <w:rPr>
          <w:sz w:val="24"/>
          <w:lang w:eastAsia="zh-CN"/>
        </w:rPr>
        <w:tab/>
        <w:t xml:space="preserve">Jiang, Y. D. </w:t>
      </w:r>
      <w:r w:rsidRPr="009F77A4">
        <w:rPr>
          <w:i/>
          <w:iCs/>
          <w:sz w:val="24"/>
          <w:lang w:eastAsia="zh-CN"/>
        </w:rPr>
        <w:t>et al.</w:t>
      </w:r>
      <w:r w:rsidRPr="009F77A4">
        <w:rPr>
          <w:sz w:val="24"/>
          <w:lang w:eastAsia="zh-CN"/>
        </w:rPr>
        <w:t xml:space="preserve"> Structural and Geochronological Constraints on Devonian </w:t>
      </w:r>
      <w:proofErr w:type="spellStart"/>
      <w:r w:rsidRPr="009F77A4">
        <w:rPr>
          <w:sz w:val="24"/>
          <w:lang w:eastAsia="zh-CN"/>
        </w:rPr>
        <w:t>Suprasubduction</w:t>
      </w:r>
      <w:proofErr w:type="spellEnd"/>
      <w:r w:rsidRPr="009F77A4">
        <w:rPr>
          <w:sz w:val="24"/>
          <w:lang w:eastAsia="zh-CN"/>
        </w:rPr>
        <w:t xml:space="preserve"> Tectonic Switching and Permian Collisional Dynamics in the Chinese Altai, Central Asia. </w:t>
      </w:r>
      <w:r w:rsidRPr="009F77A4">
        <w:rPr>
          <w:i/>
          <w:iCs/>
          <w:sz w:val="24"/>
          <w:lang w:eastAsia="zh-CN"/>
        </w:rPr>
        <w:t>Tectonics</w:t>
      </w:r>
      <w:r w:rsidRPr="009F77A4">
        <w:rPr>
          <w:sz w:val="24"/>
          <w:lang w:eastAsia="zh-CN"/>
        </w:rPr>
        <w:t xml:space="preserve"> </w:t>
      </w:r>
      <w:r w:rsidRPr="009F77A4">
        <w:rPr>
          <w:b/>
          <w:bCs/>
          <w:sz w:val="24"/>
          <w:lang w:eastAsia="zh-CN"/>
        </w:rPr>
        <w:t>38</w:t>
      </w:r>
      <w:r w:rsidRPr="009F77A4">
        <w:rPr>
          <w:sz w:val="24"/>
          <w:lang w:eastAsia="zh-CN"/>
        </w:rPr>
        <w:t>, 253–280 (2019).</w:t>
      </w:r>
    </w:p>
    <w:p w14:paraId="7C8C4080" w14:textId="77777777" w:rsidR="009F77A4" w:rsidRPr="009F77A4" w:rsidRDefault="009F77A4" w:rsidP="009F77A4">
      <w:pPr>
        <w:pStyle w:val="a7"/>
        <w:spacing w:line="240" w:lineRule="auto"/>
        <w:ind w:left="386" w:hanging="386"/>
        <w:rPr>
          <w:sz w:val="24"/>
          <w:lang w:eastAsia="zh-CN"/>
        </w:rPr>
      </w:pPr>
      <w:r w:rsidRPr="009F77A4">
        <w:rPr>
          <w:sz w:val="24"/>
          <w:lang w:eastAsia="zh-CN"/>
        </w:rPr>
        <w:t>28.</w:t>
      </w:r>
      <w:r w:rsidRPr="009F77A4">
        <w:rPr>
          <w:sz w:val="24"/>
          <w:lang w:eastAsia="zh-CN"/>
        </w:rPr>
        <w:tab/>
        <w:t xml:space="preserve">Jiang, Y. D. </w:t>
      </w:r>
      <w:r w:rsidRPr="009F77A4">
        <w:rPr>
          <w:i/>
          <w:iCs/>
          <w:sz w:val="24"/>
          <w:lang w:eastAsia="zh-CN"/>
        </w:rPr>
        <w:t>et al.</w:t>
      </w:r>
      <w:r w:rsidRPr="009F77A4">
        <w:rPr>
          <w:sz w:val="24"/>
          <w:lang w:eastAsia="zh-CN"/>
        </w:rPr>
        <w:t xml:space="preserve"> Juxtaposition of </w:t>
      </w:r>
      <w:proofErr w:type="spellStart"/>
      <w:r w:rsidRPr="009F77A4">
        <w:rPr>
          <w:sz w:val="24"/>
          <w:lang w:eastAsia="zh-CN"/>
        </w:rPr>
        <w:t>Barrovian</w:t>
      </w:r>
      <w:proofErr w:type="spellEnd"/>
      <w:r w:rsidRPr="009F77A4">
        <w:rPr>
          <w:sz w:val="24"/>
          <w:lang w:eastAsia="zh-CN"/>
        </w:rPr>
        <w:t xml:space="preserve"> and migmatite domains in the Chinese Altai: a result of crustal thickening followed by doming of partially molten lower crust. </w:t>
      </w:r>
      <w:r w:rsidRPr="009F77A4">
        <w:rPr>
          <w:i/>
          <w:iCs/>
          <w:sz w:val="24"/>
          <w:lang w:eastAsia="zh-CN"/>
        </w:rPr>
        <w:t>Journal Metamorphic Geology</w:t>
      </w:r>
      <w:r w:rsidRPr="009F77A4">
        <w:rPr>
          <w:sz w:val="24"/>
          <w:lang w:eastAsia="zh-CN"/>
        </w:rPr>
        <w:t xml:space="preserve"> </w:t>
      </w:r>
      <w:r w:rsidRPr="009F77A4">
        <w:rPr>
          <w:b/>
          <w:bCs/>
          <w:sz w:val="24"/>
          <w:lang w:eastAsia="zh-CN"/>
        </w:rPr>
        <w:t>33</w:t>
      </w:r>
      <w:r w:rsidRPr="009F77A4">
        <w:rPr>
          <w:sz w:val="24"/>
          <w:lang w:eastAsia="zh-CN"/>
        </w:rPr>
        <w:t>, 45–70 (2015).</w:t>
      </w:r>
    </w:p>
    <w:p w14:paraId="2B937B4B" w14:textId="77777777" w:rsidR="009F77A4" w:rsidRPr="009F77A4" w:rsidRDefault="009F77A4" w:rsidP="009F77A4">
      <w:pPr>
        <w:pStyle w:val="a7"/>
        <w:spacing w:line="240" w:lineRule="auto"/>
        <w:ind w:left="386" w:hanging="386"/>
        <w:rPr>
          <w:sz w:val="24"/>
          <w:lang w:eastAsia="zh-CN"/>
        </w:rPr>
      </w:pPr>
      <w:r w:rsidRPr="009F77A4">
        <w:rPr>
          <w:sz w:val="24"/>
          <w:lang w:eastAsia="zh-CN"/>
        </w:rPr>
        <w:t>29.</w:t>
      </w:r>
      <w:r w:rsidRPr="009F77A4">
        <w:rPr>
          <w:sz w:val="24"/>
          <w:lang w:eastAsia="zh-CN"/>
        </w:rPr>
        <w:tab/>
      </w:r>
      <w:proofErr w:type="spellStart"/>
      <w:r w:rsidRPr="009F77A4">
        <w:rPr>
          <w:sz w:val="24"/>
          <w:lang w:eastAsia="zh-CN"/>
        </w:rPr>
        <w:t>Stixrude</w:t>
      </w:r>
      <w:proofErr w:type="spellEnd"/>
      <w:r w:rsidRPr="009F77A4">
        <w:rPr>
          <w:sz w:val="24"/>
          <w:lang w:eastAsia="zh-CN"/>
        </w:rPr>
        <w:t>, L. &amp; Lithgow-</w:t>
      </w:r>
      <w:proofErr w:type="spellStart"/>
      <w:r w:rsidRPr="009F77A4">
        <w:rPr>
          <w:sz w:val="24"/>
          <w:lang w:eastAsia="zh-CN"/>
        </w:rPr>
        <w:t>Bertelloni</w:t>
      </w:r>
      <w:proofErr w:type="spellEnd"/>
      <w:r w:rsidRPr="009F77A4">
        <w:rPr>
          <w:sz w:val="24"/>
          <w:lang w:eastAsia="zh-CN"/>
        </w:rPr>
        <w:t xml:space="preserve">, C. Influence of phase transformations on lateral heterogeneity and dynamics in Earth’s mantle. </w:t>
      </w:r>
      <w:r w:rsidRPr="009F77A4">
        <w:rPr>
          <w:i/>
          <w:iCs/>
          <w:sz w:val="24"/>
          <w:lang w:eastAsia="zh-CN"/>
        </w:rPr>
        <w:t>Earth and Planetary Science Letters</w:t>
      </w:r>
      <w:r w:rsidRPr="009F77A4">
        <w:rPr>
          <w:sz w:val="24"/>
          <w:lang w:eastAsia="zh-CN"/>
        </w:rPr>
        <w:t xml:space="preserve"> </w:t>
      </w:r>
      <w:r w:rsidRPr="009F77A4">
        <w:rPr>
          <w:b/>
          <w:bCs/>
          <w:sz w:val="24"/>
          <w:lang w:eastAsia="zh-CN"/>
        </w:rPr>
        <w:t>263</w:t>
      </w:r>
      <w:r w:rsidRPr="009F77A4">
        <w:rPr>
          <w:sz w:val="24"/>
          <w:lang w:eastAsia="zh-CN"/>
        </w:rPr>
        <w:t>, 45–55 (2007).</w:t>
      </w:r>
    </w:p>
    <w:p w14:paraId="53EDAB69" w14:textId="77777777" w:rsidR="009F77A4" w:rsidRPr="009F77A4" w:rsidRDefault="009F77A4" w:rsidP="009F77A4">
      <w:pPr>
        <w:pStyle w:val="a7"/>
        <w:spacing w:line="240" w:lineRule="auto"/>
        <w:ind w:left="386" w:hanging="386"/>
        <w:rPr>
          <w:sz w:val="24"/>
          <w:lang w:eastAsia="zh-CN"/>
        </w:rPr>
      </w:pPr>
      <w:r w:rsidRPr="009F77A4">
        <w:rPr>
          <w:sz w:val="24"/>
          <w:lang w:eastAsia="zh-CN"/>
        </w:rPr>
        <w:t>30.</w:t>
      </w:r>
      <w:r w:rsidRPr="009F77A4">
        <w:rPr>
          <w:sz w:val="24"/>
          <w:lang w:eastAsia="zh-CN"/>
        </w:rPr>
        <w:tab/>
        <w:t xml:space="preserve">Workman, R. K. &amp; Hart, S. R. Major and trace element composition of the depleted MORB mantle (DMM). </w:t>
      </w:r>
      <w:r w:rsidRPr="009F77A4">
        <w:rPr>
          <w:i/>
          <w:iCs/>
          <w:sz w:val="24"/>
          <w:lang w:eastAsia="zh-CN"/>
        </w:rPr>
        <w:t>Earth and Planetary Science Letters</w:t>
      </w:r>
      <w:r w:rsidRPr="009F77A4">
        <w:rPr>
          <w:sz w:val="24"/>
          <w:lang w:eastAsia="zh-CN"/>
        </w:rPr>
        <w:t xml:space="preserve"> </w:t>
      </w:r>
      <w:r w:rsidRPr="009F77A4">
        <w:rPr>
          <w:b/>
          <w:bCs/>
          <w:sz w:val="24"/>
          <w:lang w:eastAsia="zh-CN"/>
        </w:rPr>
        <w:t>231</w:t>
      </w:r>
      <w:r w:rsidRPr="009F77A4">
        <w:rPr>
          <w:sz w:val="24"/>
          <w:lang w:eastAsia="zh-CN"/>
        </w:rPr>
        <w:t>, 53–72 (2005).</w:t>
      </w:r>
    </w:p>
    <w:p w14:paraId="5FD5B9B4" w14:textId="77777777" w:rsidR="009F77A4" w:rsidRPr="009F77A4" w:rsidRDefault="009F77A4" w:rsidP="009F77A4">
      <w:pPr>
        <w:pStyle w:val="a7"/>
        <w:spacing w:line="240" w:lineRule="auto"/>
        <w:ind w:left="386" w:hanging="386"/>
        <w:rPr>
          <w:sz w:val="24"/>
          <w:lang w:eastAsia="zh-CN"/>
        </w:rPr>
      </w:pPr>
      <w:r w:rsidRPr="009F77A4">
        <w:rPr>
          <w:sz w:val="24"/>
          <w:lang w:eastAsia="zh-CN"/>
        </w:rPr>
        <w:t>31.</w:t>
      </w:r>
      <w:r w:rsidRPr="009F77A4">
        <w:rPr>
          <w:sz w:val="24"/>
          <w:lang w:eastAsia="zh-CN"/>
        </w:rPr>
        <w:tab/>
        <w:t xml:space="preserve">Ringwood, Alfred Edward. Composition and Petrology of the Earth’s Mantle. in </w:t>
      </w:r>
      <w:r w:rsidRPr="009F77A4">
        <w:rPr>
          <w:i/>
          <w:iCs/>
          <w:sz w:val="24"/>
          <w:lang w:eastAsia="zh-CN"/>
        </w:rPr>
        <w:t xml:space="preserve">The Earth’s Crust and Upper Mantle: Structure, Dynamic Process, and their Relations to Deep-Seated </w:t>
      </w:r>
      <w:r w:rsidRPr="009F77A4">
        <w:rPr>
          <w:i/>
          <w:iCs/>
          <w:sz w:val="24"/>
          <w:lang w:eastAsia="zh-CN"/>
        </w:rPr>
        <w:lastRenderedPageBreak/>
        <w:t>Geological Phenomena</w:t>
      </w:r>
      <w:r w:rsidRPr="009F77A4">
        <w:rPr>
          <w:sz w:val="24"/>
          <w:lang w:eastAsia="zh-CN"/>
        </w:rPr>
        <w:t xml:space="preserve"> (ed. Pembroke J. Hart) vol. 13 1–17 (Geophysical Monograph Series, Washington, D. C.).</w:t>
      </w:r>
    </w:p>
    <w:p w14:paraId="25421113" w14:textId="77777777" w:rsidR="009F77A4" w:rsidRPr="009F77A4" w:rsidRDefault="009F77A4" w:rsidP="009F77A4">
      <w:pPr>
        <w:pStyle w:val="a7"/>
        <w:spacing w:line="240" w:lineRule="auto"/>
        <w:ind w:left="386" w:hanging="386"/>
        <w:rPr>
          <w:sz w:val="24"/>
          <w:lang w:eastAsia="zh-CN"/>
        </w:rPr>
      </w:pPr>
      <w:r w:rsidRPr="009F77A4">
        <w:rPr>
          <w:sz w:val="24"/>
          <w:lang w:eastAsia="zh-CN"/>
        </w:rPr>
        <w:t>32.</w:t>
      </w:r>
      <w:r w:rsidRPr="009F77A4">
        <w:rPr>
          <w:sz w:val="24"/>
          <w:lang w:eastAsia="zh-CN"/>
        </w:rPr>
        <w:tab/>
      </w:r>
      <w:proofErr w:type="spellStart"/>
      <w:r w:rsidRPr="009F77A4">
        <w:rPr>
          <w:sz w:val="24"/>
          <w:lang w:eastAsia="zh-CN"/>
        </w:rPr>
        <w:t>Presnall</w:t>
      </w:r>
      <w:proofErr w:type="spellEnd"/>
      <w:r w:rsidRPr="009F77A4">
        <w:rPr>
          <w:sz w:val="24"/>
          <w:lang w:eastAsia="zh-CN"/>
        </w:rPr>
        <w:t xml:space="preserve">, D. C. &amp; Hoover, J. D. Composition and depth of origin of primary mid-ocean ridge basalts. </w:t>
      </w:r>
      <w:proofErr w:type="spellStart"/>
      <w:r w:rsidRPr="009F77A4">
        <w:rPr>
          <w:i/>
          <w:iCs/>
          <w:sz w:val="24"/>
          <w:lang w:eastAsia="zh-CN"/>
        </w:rPr>
        <w:t>Contrib</w:t>
      </w:r>
      <w:proofErr w:type="spellEnd"/>
      <w:r w:rsidRPr="009F77A4">
        <w:rPr>
          <w:i/>
          <w:iCs/>
          <w:sz w:val="24"/>
          <w:lang w:eastAsia="zh-CN"/>
        </w:rPr>
        <w:t xml:space="preserve"> Mineral Petrol</w:t>
      </w:r>
      <w:r w:rsidRPr="009F77A4">
        <w:rPr>
          <w:sz w:val="24"/>
          <w:lang w:eastAsia="zh-CN"/>
        </w:rPr>
        <w:t xml:space="preserve"> </w:t>
      </w:r>
      <w:r w:rsidRPr="009F77A4">
        <w:rPr>
          <w:b/>
          <w:bCs/>
          <w:sz w:val="24"/>
          <w:lang w:eastAsia="zh-CN"/>
        </w:rPr>
        <w:t>87</w:t>
      </w:r>
      <w:r w:rsidRPr="009F77A4">
        <w:rPr>
          <w:sz w:val="24"/>
          <w:lang w:eastAsia="zh-CN"/>
        </w:rPr>
        <w:t>, 170–178 (1984).</w:t>
      </w:r>
    </w:p>
    <w:p w14:paraId="7295C1D8" w14:textId="77777777" w:rsidR="009F77A4" w:rsidRPr="009F77A4" w:rsidRDefault="009F77A4" w:rsidP="009F77A4">
      <w:pPr>
        <w:pStyle w:val="a7"/>
        <w:spacing w:line="240" w:lineRule="auto"/>
        <w:ind w:left="386" w:hanging="386"/>
        <w:rPr>
          <w:sz w:val="24"/>
          <w:lang w:eastAsia="zh-CN"/>
        </w:rPr>
      </w:pPr>
      <w:r w:rsidRPr="009F77A4">
        <w:rPr>
          <w:sz w:val="24"/>
          <w:lang w:eastAsia="zh-CN"/>
        </w:rPr>
        <w:t>33.</w:t>
      </w:r>
      <w:r w:rsidRPr="009F77A4">
        <w:rPr>
          <w:sz w:val="24"/>
          <w:lang w:eastAsia="zh-CN"/>
        </w:rPr>
        <w:tab/>
        <w:t xml:space="preserve">Green, D. H., Jaques, L. A. &amp; </w:t>
      </w:r>
      <w:proofErr w:type="spellStart"/>
      <w:r w:rsidRPr="009F77A4">
        <w:rPr>
          <w:sz w:val="24"/>
          <w:lang w:eastAsia="zh-CN"/>
        </w:rPr>
        <w:t>Hibberson</w:t>
      </w:r>
      <w:proofErr w:type="spellEnd"/>
      <w:r w:rsidRPr="009F77A4">
        <w:rPr>
          <w:sz w:val="24"/>
          <w:lang w:eastAsia="zh-CN"/>
        </w:rPr>
        <w:t xml:space="preserve">, W. O. Petrogenesis of </w:t>
      </w:r>
      <w:proofErr w:type="gramStart"/>
      <w:r w:rsidRPr="009F77A4">
        <w:rPr>
          <w:sz w:val="24"/>
          <w:lang w:eastAsia="zh-CN"/>
        </w:rPr>
        <w:t>Mid-ocean</w:t>
      </w:r>
      <w:proofErr w:type="gramEnd"/>
      <w:r w:rsidRPr="009F77A4">
        <w:rPr>
          <w:sz w:val="24"/>
          <w:lang w:eastAsia="zh-CN"/>
        </w:rPr>
        <w:t xml:space="preserve"> Ridge Basalts. in </w:t>
      </w:r>
      <w:r w:rsidRPr="009F77A4">
        <w:rPr>
          <w:i/>
          <w:iCs/>
          <w:sz w:val="24"/>
          <w:lang w:eastAsia="zh-CN"/>
        </w:rPr>
        <w:t>The Earth: Its Origin, Structure and Evolution</w:t>
      </w:r>
      <w:r w:rsidRPr="009F77A4">
        <w:rPr>
          <w:sz w:val="24"/>
          <w:lang w:eastAsia="zh-CN"/>
        </w:rPr>
        <w:t xml:space="preserve"> (ed. </w:t>
      </w:r>
      <w:proofErr w:type="spellStart"/>
      <w:r w:rsidRPr="009F77A4">
        <w:rPr>
          <w:sz w:val="24"/>
          <w:lang w:eastAsia="zh-CN"/>
        </w:rPr>
        <w:t>McElhinny</w:t>
      </w:r>
      <w:proofErr w:type="spellEnd"/>
      <w:r w:rsidRPr="009F77A4">
        <w:rPr>
          <w:sz w:val="24"/>
          <w:lang w:eastAsia="zh-CN"/>
        </w:rPr>
        <w:t>, M. W.) 265–300 (Academic Press, London, 1979).</w:t>
      </w:r>
    </w:p>
    <w:p w14:paraId="763A614B" w14:textId="77777777" w:rsidR="009F77A4" w:rsidRPr="009F77A4" w:rsidRDefault="009F77A4" w:rsidP="009F77A4">
      <w:pPr>
        <w:pStyle w:val="a7"/>
        <w:spacing w:line="240" w:lineRule="auto"/>
        <w:ind w:left="386" w:hanging="386"/>
        <w:rPr>
          <w:sz w:val="24"/>
          <w:lang w:eastAsia="zh-CN"/>
        </w:rPr>
      </w:pPr>
      <w:r w:rsidRPr="009F77A4">
        <w:rPr>
          <w:sz w:val="24"/>
          <w:lang w:eastAsia="zh-CN"/>
        </w:rPr>
        <w:t>34.</w:t>
      </w:r>
      <w:r w:rsidRPr="009F77A4">
        <w:rPr>
          <w:sz w:val="24"/>
          <w:lang w:eastAsia="zh-CN"/>
        </w:rPr>
        <w:tab/>
        <w:t xml:space="preserve">Baker, M. B. &amp; Beckett, J. R. The origin of abyssal peridotites: a reinterpretation of constraints based on primary bulk compositions. </w:t>
      </w:r>
      <w:r w:rsidRPr="009F77A4">
        <w:rPr>
          <w:i/>
          <w:iCs/>
          <w:sz w:val="24"/>
          <w:lang w:eastAsia="zh-CN"/>
        </w:rPr>
        <w:t>Earth and Planetary Science Letters</w:t>
      </w:r>
      <w:r w:rsidRPr="009F77A4">
        <w:rPr>
          <w:sz w:val="24"/>
          <w:lang w:eastAsia="zh-CN"/>
        </w:rPr>
        <w:t xml:space="preserve"> </w:t>
      </w:r>
      <w:r w:rsidRPr="009F77A4">
        <w:rPr>
          <w:b/>
          <w:bCs/>
          <w:sz w:val="24"/>
          <w:lang w:eastAsia="zh-CN"/>
        </w:rPr>
        <w:t>171</w:t>
      </w:r>
      <w:r w:rsidRPr="009F77A4">
        <w:rPr>
          <w:sz w:val="24"/>
          <w:lang w:eastAsia="zh-CN"/>
        </w:rPr>
        <w:t>, 49–61 (1999).</w:t>
      </w:r>
    </w:p>
    <w:p w14:paraId="38B374C1" w14:textId="77777777" w:rsidR="009F77A4" w:rsidRPr="009F77A4" w:rsidRDefault="009F77A4" w:rsidP="009F77A4">
      <w:pPr>
        <w:pStyle w:val="a7"/>
        <w:spacing w:line="240" w:lineRule="auto"/>
        <w:ind w:left="386" w:hanging="386"/>
        <w:rPr>
          <w:sz w:val="24"/>
          <w:lang w:eastAsia="zh-CN"/>
        </w:rPr>
      </w:pPr>
      <w:r w:rsidRPr="009F77A4">
        <w:rPr>
          <w:sz w:val="24"/>
          <w:lang w:eastAsia="zh-CN"/>
        </w:rPr>
        <w:t>35.</w:t>
      </w:r>
      <w:r w:rsidRPr="009F77A4">
        <w:rPr>
          <w:sz w:val="24"/>
          <w:lang w:eastAsia="zh-CN"/>
        </w:rPr>
        <w:tab/>
        <w:t xml:space="preserve">Birch, F. ELASTICITY AND CONSTITUTION OF THE EARTH’S INTERIOR. </w:t>
      </w:r>
      <w:r w:rsidRPr="009F77A4">
        <w:rPr>
          <w:i/>
          <w:iCs/>
          <w:sz w:val="24"/>
          <w:lang w:eastAsia="zh-CN"/>
        </w:rPr>
        <w:t>Journal of Geophysical Research</w:t>
      </w:r>
      <w:r w:rsidRPr="009F77A4">
        <w:rPr>
          <w:sz w:val="24"/>
          <w:lang w:eastAsia="zh-CN"/>
        </w:rPr>
        <w:t xml:space="preserve"> </w:t>
      </w:r>
      <w:r w:rsidRPr="009F77A4">
        <w:rPr>
          <w:b/>
          <w:bCs/>
          <w:sz w:val="24"/>
          <w:lang w:eastAsia="zh-CN"/>
        </w:rPr>
        <w:t>57</w:t>
      </w:r>
      <w:r w:rsidRPr="009F77A4">
        <w:rPr>
          <w:sz w:val="24"/>
          <w:lang w:eastAsia="zh-CN"/>
        </w:rPr>
        <w:t>, 227–286 (1952).</w:t>
      </w:r>
    </w:p>
    <w:p w14:paraId="5792E95A" w14:textId="77777777" w:rsidR="009F77A4" w:rsidRPr="009F77A4" w:rsidRDefault="009F77A4" w:rsidP="009F77A4">
      <w:pPr>
        <w:pStyle w:val="a7"/>
        <w:spacing w:line="240" w:lineRule="auto"/>
        <w:ind w:left="386" w:hanging="386"/>
        <w:rPr>
          <w:sz w:val="24"/>
          <w:lang w:eastAsia="zh-CN"/>
        </w:rPr>
      </w:pPr>
      <w:r w:rsidRPr="009F77A4">
        <w:rPr>
          <w:sz w:val="24"/>
          <w:lang w:eastAsia="zh-CN"/>
        </w:rPr>
        <w:t>36.</w:t>
      </w:r>
      <w:r w:rsidRPr="009F77A4">
        <w:rPr>
          <w:sz w:val="24"/>
          <w:lang w:eastAsia="zh-CN"/>
        </w:rPr>
        <w:tab/>
      </w:r>
      <w:proofErr w:type="spellStart"/>
      <w:r w:rsidRPr="009F77A4">
        <w:rPr>
          <w:sz w:val="24"/>
          <w:lang w:eastAsia="zh-CN"/>
        </w:rPr>
        <w:t>Pfänder</w:t>
      </w:r>
      <w:proofErr w:type="spellEnd"/>
      <w:r w:rsidRPr="009F77A4">
        <w:rPr>
          <w:sz w:val="24"/>
          <w:lang w:eastAsia="zh-CN"/>
        </w:rPr>
        <w:t xml:space="preserve">, Jörg A, Jochum, Klaus Peter, Todt, W, </w:t>
      </w:r>
      <w:proofErr w:type="spellStart"/>
      <w:r w:rsidRPr="009F77A4">
        <w:rPr>
          <w:sz w:val="24"/>
          <w:lang w:eastAsia="zh-CN"/>
        </w:rPr>
        <w:t>Kröner</w:t>
      </w:r>
      <w:proofErr w:type="spellEnd"/>
      <w:r w:rsidRPr="009F77A4">
        <w:rPr>
          <w:sz w:val="24"/>
          <w:lang w:eastAsia="zh-CN"/>
        </w:rPr>
        <w:t xml:space="preserve">, Alfred, &amp; </w:t>
      </w:r>
      <w:proofErr w:type="spellStart"/>
      <w:r w:rsidRPr="009F77A4">
        <w:rPr>
          <w:sz w:val="24"/>
          <w:lang w:eastAsia="zh-CN"/>
        </w:rPr>
        <w:t>Kozakov</w:t>
      </w:r>
      <w:proofErr w:type="spellEnd"/>
      <w:r w:rsidRPr="009F77A4">
        <w:rPr>
          <w:sz w:val="24"/>
          <w:lang w:eastAsia="zh-CN"/>
        </w:rPr>
        <w:t xml:space="preserve">, I. Coupled evolution of back-arc and island arc-like mafic crust in the late-Neoproterozoic </w:t>
      </w:r>
      <w:proofErr w:type="spellStart"/>
      <w:r w:rsidRPr="009F77A4">
        <w:rPr>
          <w:sz w:val="24"/>
          <w:lang w:eastAsia="zh-CN"/>
        </w:rPr>
        <w:t>Agardagh</w:t>
      </w:r>
      <w:proofErr w:type="spellEnd"/>
      <w:r w:rsidRPr="009F77A4">
        <w:rPr>
          <w:sz w:val="24"/>
          <w:lang w:eastAsia="zh-CN"/>
        </w:rPr>
        <w:t xml:space="preserve"> </w:t>
      </w:r>
      <w:proofErr w:type="spellStart"/>
      <w:r w:rsidRPr="009F77A4">
        <w:rPr>
          <w:sz w:val="24"/>
          <w:lang w:eastAsia="zh-CN"/>
        </w:rPr>
        <w:t>Tes</w:t>
      </w:r>
      <w:proofErr w:type="spellEnd"/>
      <w:r w:rsidRPr="009F77A4">
        <w:rPr>
          <w:sz w:val="24"/>
          <w:lang w:eastAsia="zh-CN"/>
        </w:rPr>
        <w:t xml:space="preserve">-Chem ophiolite, Central Asia: evidence from trace element and Sr-Nd-Pb isotope data. </w:t>
      </w:r>
      <w:r w:rsidRPr="009F77A4">
        <w:rPr>
          <w:i/>
          <w:iCs/>
          <w:sz w:val="24"/>
          <w:lang w:eastAsia="zh-CN"/>
        </w:rPr>
        <w:t>Contributions to Mineralogy and Petrology</w:t>
      </w:r>
      <w:r w:rsidRPr="009F77A4">
        <w:rPr>
          <w:sz w:val="24"/>
          <w:lang w:eastAsia="zh-CN"/>
        </w:rPr>
        <w:t xml:space="preserve"> </w:t>
      </w:r>
      <w:r w:rsidRPr="009F77A4">
        <w:rPr>
          <w:b/>
          <w:bCs/>
          <w:sz w:val="24"/>
          <w:lang w:eastAsia="zh-CN"/>
        </w:rPr>
        <w:t>143</w:t>
      </w:r>
      <w:r w:rsidRPr="009F77A4">
        <w:rPr>
          <w:sz w:val="24"/>
          <w:lang w:eastAsia="zh-CN"/>
        </w:rPr>
        <w:t>, 154–174 (2002).</w:t>
      </w:r>
    </w:p>
    <w:p w14:paraId="3A0F0859" w14:textId="77777777" w:rsidR="009F77A4" w:rsidRPr="009F77A4" w:rsidRDefault="009F77A4" w:rsidP="009F77A4">
      <w:pPr>
        <w:pStyle w:val="a7"/>
        <w:spacing w:line="240" w:lineRule="auto"/>
        <w:ind w:left="386" w:hanging="386"/>
        <w:rPr>
          <w:sz w:val="24"/>
          <w:lang w:eastAsia="zh-CN"/>
        </w:rPr>
      </w:pPr>
      <w:r w:rsidRPr="009F77A4">
        <w:rPr>
          <w:sz w:val="24"/>
          <w:lang w:eastAsia="zh-CN"/>
        </w:rPr>
        <w:t>37.</w:t>
      </w:r>
      <w:r w:rsidRPr="009F77A4">
        <w:rPr>
          <w:sz w:val="24"/>
          <w:lang w:eastAsia="zh-CN"/>
        </w:rPr>
        <w:tab/>
      </w:r>
      <w:proofErr w:type="spellStart"/>
      <w:r w:rsidRPr="009F77A4">
        <w:rPr>
          <w:sz w:val="24"/>
          <w:lang w:eastAsia="zh-CN"/>
        </w:rPr>
        <w:t>Khukhuudei</w:t>
      </w:r>
      <w:proofErr w:type="spellEnd"/>
      <w:r w:rsidRPr="009F77A4">
        <w:rPr>
          <w:sz w:val="24"/>
          <w:lang w:eastAsia="zh-CN"/>
        </w:rPr>
        <w:t xml:space="preserve">, U., </w:t>
      </w:r>
      <w:proofErr w:type="spellStart"/>
      <w:r w:rsidRPr="009F77A4">
        <w:rPr>
          <w:sz w:val="24"/>
          <w:lang w:eastAsia="zh-CN"/>
        </w:rPr>
        <w:t>Kusky</w:t>
      </w:r>
      <w:proofErr w:type="spellEnd"/>
      <w:r w:rsidRPr="009F77A4">
        <w:rPr>
          <w:sz w:val="24"/>
          <w:lang w:eastAsia="zh-CN"/>
        </w:rPr>
        <w:t xml:space="preserve">, T., </w:t>
      </w:r>
      <w:proofErr w:type="spellStart"/>
      <w:r w:rsidRPr="009F77A4">
        <w:rPr>
          <w:sz w:val="24"/>
          <w:lang w:eastAsia="zh-CN"/>
        </w:rPr>
        <w:t>Otgonbayar</w:t>
      </w:r>
      <w:proofErr w:type="spellEnd"/>
      <w:r w:rsidRPr="009F77A4">
        <w:rPr>
          <w:sz w:val="24"/>
          <w:lang w:eastAsia="zh-CN"/>
        </w:rPr>
        <w:t xml:space="preserve">, O. &amp; Wang, L. The Early </w:t>
      </w:r>
      <w:proofErr w:type="spellStart"/>
      <w:r w:rsidRPr="009F77A4">
        <w:rPr>
          <w:sz w:val="24"/>
          <w:lang w:eastAsia="zh-CN"/>
        </w:rPr>
        <w:t>Palaeozoic</w:t>
      </w:r>
      <w:proofErr w:type="spellEnd"/>
      <w:r w:rsidRPr="009F77A4">
        <w:rPr>
          <w:sz w:val="24"/>
          <w:lang w:eastAsia="zh-CN"/>
        </w:rPr>
        <w:t xml:space="preserve"> mega‐thrusting of the Gondwana‐derived Altay–Lake zone in western Mongolia: Implications for the development of the Central Asian Orogenic Belt and Paleo‐Asian Ocean evolution. </w:t>
      </w:r>
      <w:r w:rsidRPr="009F77A4">
        <w:rPr>
          <w:i/>
          <w:iCs/>
          <w:sz w:val="24"/>
          <w:lang w:eastAsia="zh-CN"/>
        </w:rPr>
        <w:t>Geological Journal</w:t>
      </w:r>
      <w:r w:rsidRPr="009F77A4">
        <w:rPr>
          <w:sz w:val="24"/>
          <w:lang w:eastAsia="zh-CN"/>
        </w:rPr>
        <w:t xml:space="preserve"> </w:t>
      </w:r>
      <w:r w:rsidRPr="009F77A4">
        <w:rPr>
          <w:b/>
          <w:bCs/>
          <w:sz w:val="24"/>
          <w:lang w:eastAsia="zh-CN"/>
        </w:rPr>
        <w:t>55</w:t>
      </w:r>
      <w:r w:rsidRPr="009F77A4">
        <w:rPr>
          <w:sz w:val="24"/>
          <w:lang w:eastAsia="zh-CN"/>
        </w:rPr>
        <w:t>, 2129–2149 (2020).</w:t>
      </w:r>
    </w:p>
    <w:p w14:paraId="6DC01253" w14:textId="77777777" w:rsidR="009F77A4" w:rsidRPr="009F77A4" w:rsidRDefault="009F77A4" w:rsidP="009F77A4">
      <w:pPr>
        <w:pStyle w:val="a7"/>
        <w:spacing w:line="240" w:lineRule="auto"/>
        <w:ind w:left="386" w:hanging="386"/>
        <w:rPr>
          <w:sz w:val="24"/>
          <w:lang w:eastAsia="zh-CN"/>
        </w:rPr>
      </w:pPr>
      <w:r w:rsidRPr="009F77A4">
        <w:rPr>
          <w:sz w:val="24"/>
          <w:lang w:eastAsia="zh-CN"/>
        </w:rPr>
        <w:t>38.</w:t>
      </w:r>
      <w:r w:rsidRPr="009F77A4">
        <w:rPr>
          <w:sz w:val="24"/>
          <w:lang w:eastAsia="zh-CN"/>
        </w:rPr>
        <w:tab/>
        <w:t xml:space="preserve">Jian, P. </w:t>
      </w:r>
      <w:r w:rsidRPr="009F77A4">
        <w:rPr>
          <w:i/>
          <w:iCs/>
          <w:sz w:val="24"/>
          <w:lang w:eastAsia="zh-CN"/>
        </w:rPr>
        <w:t>et al.</w:t>
      </w:r>
      <w:r w:rsidRPr="009F77A4">
        <w:rPr>
          <w:sz w:val="24"/>
          <w:lang w:eastAsia="zh-CN"/>
        </w:rPr>
        <w:t xml:space="preserve"> Zircon dating of Neoproterozoic and Cambrian ophiolites in West Mongolia and implications for the timing of orogenic processes in the central part of the Central Asian Orogenic Belt. </w:t>
      </w:r>
      <w:r w:rsidRPr="009F77A4">
        <w:rPr>
          <w:i/>
          <w:iCs/>
          <w:sz w:val="24"/>
          <w:lang w:eastAsia="zh-CN"/>
        </w:rPr>
        <w:t>Earth-Science Reviews</w:t>
      </w:r>
      <w:r w:rsidRPr="009F77A4">
        <w:rPr>
          <w:sz w:val="24"/>
          <w:lang w:eastAsia="zh-CN"/>
        </w:rPr>
        <w:t xml:space="preserve"> </w:t>
      </w:r>
      <w:r w:rsidRPr="009F77A4">
        <w:rPr>
          <w:b/>
          <w:bCs/>
          <w:sz w:val="24"/>
          <w:lang w:eastAsia="zh-CN"/>
        </w:rPr>
        <w:t>133</w:t>
      </w:r>
      <w:r w:rsidRPr="009F77A4">
        <w:rPr>
          <w:sz w:val="24"/>
          <w:lang w:eastAsia="zh-CN"/>
        </w:rPr>
        <w:t>, 62–93 (2014).</w:t>
      </w:r>
    </w:p>
    <w:p w14:paraId="7C8BEBBE" w14:textId="77777777" w:rsidR="009F77A4" w:rsidRPr="009F77A4" w:rsidRDefault="009F77A4" w:rsidP="009F77A4">
      <w:pPr>
        <w:pStyle w:val="a7"/>
        <w:spacing w:line="240" w:lineRule="auto"/>
        <w:ind w:left="386" w:hanging="386"/>
        <w:rPr>
          <w:sz w:val="24"/>
          <w:lang w:eastAsia="zh-CN"/>
        </w:rPr>
      </w:pPr>
      <w:r w:rsidRPr="009F77A4">
        <w:rPr>
          <w:sz w:val="24"/>
          <w:lang w:eastAsia="zh-CN"/>
        </w:rPr>
        <w:t>39.</w:t>
      </w:r>
      <w:r w:rsidRPr="009F77A4">
        <w:rPr>
          <w:sz w:val="24"/>
          <w:lang w:eastAsia="zh-CN"/>
        </w:rPr>
        <w:tab/>
      </w:r>
      <w:proofErr w:type="spellStart"/>
      <w:r w:rsidRPr="009F77A4">
        <w:rPr>
          <w:sz w:val="24"/>
          <w:lang w:eastAsia="zh-CN"/>
        </w:rPr>
        <w:t>Khain</w:t>
      </w:r>
      <w:proofErr w:type="spellEnd"/>
      <w:r w:rsidRPr="009F77A4">
        <w:rPr>
          <w:sz w:val="24"/>
          <w:lang w:eastAsia="zh-CN"/>
        </w:rPr>
        <w:t xml:space="preserve">, EV </w:t>
      </w:r>
      <w:r w:rsidRPr="009F77A4">
        <w:rPr>
          <w:i/>
          <w:iCs/>
          <w:sz w:val="24"/>
          <w:lang w:eastAsia="zh-CN"/>
        </w:rPr>
        <w:t>et al.</w:t>
      </w:r>
      <w:r w:rsidRPr="009F77A4">
        <w:rPr>
          <w:sz w:val="24"/>
          <w:lang w:eastAsia="zh-CN"/>
        </w:rPr>
        <w:t xml:space="preserve"> The </w:t>
      </w:r>
      <w:proofErr w:type="spellStart"/>
      <w:r w:rsidRPr="009F77A4">
        <w:rPr>
          <w:sz w:val="24"/>
          <w:lang w:eastAsia="zh-CN"/>
        </w:rPr>
        <w:t>Palaeo</w:t>
      </w:r>
      <w:proofErr w:type="spellEnd"/>
      <w:r w:rsidRPr="009F77A4">
        <w:rPr>
          <w:sz w:val="24"/>
          <w:lang w:eastAsia="zh-CN"/>
        </w:rPr>
        <w:t xml:space="preserve">-Asian ocean in the Neoproterozoic and early </w:t>
      </w:r>
      <w:proofErr w:type="spellStart"/>
      <w:r w:rsidRPr="009F77A4">
        <w:rPr>
          <w:sz w:val="24"/>
          <w:lang w:eastAsia="zh-CN"/>
        </w:rPr>
        <w:t>Palaeozoic</w:t>
      </w:r>
      <w:proofErr w:type="spellEnd"/>
      <w:r w:rsidRPr="009F77A4">
        <w:rPr>
          <w:sz w:val="24"/>
          <w:lang w:eastAsia="zh-CN"/>
        </w:rPr>
        <w:t xml:space="preserve">: new geochronologic data and </w:t>
      </w:r>
      <w:proofErr w:type="spellStart"/>
      <w:r w:rsidRPr="009F77A4">
        <w:rPr>
          <w:sz w:val="24"/>
          <w:lang w:eastAsia="zh-CN"/>
        </w:rPr>
        <w:t>palaeotectonic</w:t>
      </w:r>
      <w:proofErr w:type="spellEnd"/>
      <w:r w:rsidRPr="009F77A4">
        <w:rPr>
          <w:sz w:val="24"/>
          <w:lang w:eastAsia="zh-CN"/>
        </w:rPr>
        <w:t xml:space="preserve"> reconstructions. </w:t>
      </w:r>
      <w:r w:rsidRPr="009F77A4">
        <w:rPr>
          <w:i/>
          <w:iCs/>
          <w:sz w:val="24"/>
          <w:lang w:eastAsia="zh-CN"/>
        </w:rPr>
        <w:t>Precambrian Research</w:t>
      </w:r>
      <w:r w:rsidRPr="009F77A4">
        <w:rPr>
          <w:sz w:val="24"/>
          <w:lang w:eastAsia="zh-CN"/>
        </w:rPr>
        <w:t xml:space="preserve"> </w:t>
      </w:r>
      <w:r w:rsidRPr="009F77A4">
        <w:rPr>
          <w:b/>
          <w:bCs/>
          <w:sz w:val="24"/>
          <w:lang w:eastAsia="zh-CN"/>
        </w:rPr>
        <w:t>122</w:t>
      </w:r>
      <w:r w:rsidRPr="009F77A4">
        <w:rPr>
          <w:sz w:val="24"/>
          <w:lang w:eastAsia="zh-CN"/>
        </w:rPr>
        <w:t>, 329–358 (2003).</w:t>
      </w:r>
    </w:p>
    <w:p w14:paraId="1EDFBFF4" w14:textId="77777777" w:rsidR="009F77A4" w:rsidRPr="009F77A4" w:rsidRDefault="009F77A4" w:rsidP="009F77A4">
      <w:pPr>
        <w:pStyle w:val="a7"/>
        <w:spacing w:line="240" w:lineRule="auto"/>
        <w:ind w:left="386" w:hanging="386"/>
        <w:rPr>
          <w:sz w:val="24"/>
          <w:lang w:eastAsia="zh-CN"/>
        </w:rPr>
      </w:pPr>
      <w:r w:rsidRPr="009F77A4">
        <w:rPr>
          <w:sz w:val="24"/>
          <w:lang w:eastAsia="zh-CN"/>
        </w:rPr>
        <w:t>40.</w:t>
      </w:r>
      <w:r w:rsidRPr="009F77A4">
        <w:rPr>
          <w:sz w:val="24"/>
          <w:lang w:eastAsia="zh-CN"/>
        </w:rPr>
        <w:tab/>
        <w:t xml:space="preserve">Jahn, </w:t>
      </w:r>
      <w:proofErr w:type="spellStart"/>
      <w:r w:rsidRPr="009F77A4">
        <w:rPr>
          <w:sz w:val="24"/>
          <w:lang w:eastAsia="zh-CN"/>
        </w:rPr>
        <w:t>Bor</w:t>
      </w:r>
      <w:proofErr w:type="spellEnd"/>
      <w:r w:rsidRPr="009F77A4">
        <w:rPr>
          <w:sz w:val="24"/>
          <w:lang w:eastAsia="zh-CN"/>
        </w:rPr>
        <w:t xml:space="preserve">-Ming &amp; Condie, Kent C. Evolution of the </w:t>
      </w:r>
      <w:proofErr w:type="spellStart"/>
      <w:r w:rsidRPr="009F77A4">
        <w:rPr>
          <w:sz w:val="24"/>
          <w:lang w:eastAsia="zh-CN"/>
        </w:rPr>
        <w:t>Kaapvaal</w:t>
      </w:r>
      <w:proofErr w:type="spellEnd"/>
      <w:r w:rsidRPr="009F77A4">
        <w:rPr>
          <w:sz w:val="24"/>
          <w:lang w:eastAsia="zh-CN"/>
        </w:rPr>
        <w:t xml:space="preserve"> Craton as viewed from geochemical and </w:t>
      </w:r>
      <w:proofErr w:type="spellStart"/>
      <w:r w:rsidRPr="009F77A4">
        <w:rPr>
          <w:sz w:val="24"/>
          <w:lang w:eastAsia="zh-CN"/>
        </w:rPr>
        <w:t>Sm</w:t>
      </w:r>
      <w:proofErr w:type="spellEnd"/>
      <w:r w:rsidRPr="009F77A4">
        <w:rPr>
          <w:sz w:val="24"/>
          <w:lang w:eastAsia="zh-CN"/>
        </w:rPr>
        <w:t xml:space="preserve">-Nd isotopic analyses of </w:t>
      </w:r>
      <w:proofErr w:type="spellStart"/>
      <w:r w:rsidRPr="009F77A4">
        <w:rPr>
          <w:sz w:val="24"/>
          <w:lang w:eastAsia="zh-CN"/>
        </w:rPr>
        <w:t>intracratonic</w:t>
      </w:r>
      <w:proofErr w:type="spellEnd"/>
      <w:r w:rsidRPr="009F77A4">
        <w:rPr>
          <w:sz w:val="24"/>
          <w:lang w:eastAsia="zh-CN"/>
        </w:rPr>
        <w:t xml:space="preserve"> </w:t>
      </w:r>
      <w:proofErr w:type="spellStart"/>
      <w:r w:rsidRPr="009F77A4">
        <w:rPr>
          <w:sz w:val="24"/>
          <w:lang w:eastAsia="zh-CN"/>
        </w:rPr>
        <w:t>pelites</w:t>
      </w:r>
      <w:proofErr w:type="spellEnd"/>
      <w:r w:rsidRPr="009F77A4">
        <w:rPr>
          <w:sz w:val="24"/>
          <w:lang w:eastAsia="zh-CN"/>
        </w:rPr>
        <w:t xml:space="preserve">. </w:t>
      </w:r>
      <w:proofErr w:type="spellStart"/>
      <w:r w:rsidRPr="009F77A4">
        <w:rPr>
          <w:i/>
          <w:iCs/>
          <w:sz w:val="24"/>
          <w:lang w:eastAsia="zh-CN"/>
        </w:rPr>
        <w:t>Geochimica</w:t>
      </w:r>
      <w:proofErr w:type="spellEnd"/>
      <w:r w:rsidRPr="009F77A4">
        <w:rPr>
          <w:i/>
          <w:iCs/>
          <w:sz w:val="24"/>
          <w:lang w:eastAsia="zh-CN"/>
        </w:rPr>
        <w:t xml:space="preserve"> et </w:t>
      </w:r>
      <w:proofErr w:type="spellStart"/>
      <w:r w:rsidRPr="009F77A4">
        <w:rPr>
          <w:i/>
          <w:iCs/>
          <w:sz w:val="24"/>
          <w:lang w:eastAsia="zh-CN"/>
        </w:rPr>
        <w:t>Cosmochimica</w:t>
      </w:r>
      <w:proofErr w:type="spellEnd"/>
      <w:r w:rsidRPr="009F77A4">
        <w:rPr>
          <w:i/>
          <w:iCs/>
          <w:sz w:val="24"/>
          <w:lang w:eastAsia="zh-CN"/>
        </w:rPr>
        <w:t xml:space="preserve"> Acta</w:t>
      </w:r>
      <w:r w:rsidRPr="009F77A4">
        <w:rPr>
          <w:sz w:val="24"/>
          <w:lang w:eastAsia="zh-CN"/>
        </w:rPr>
        <w:t xml:space="preserve"> </w:t>
      </w:r>
      <w:r w:rsidRPr="009F77A4">
        <w:rPr>
          <w:b/>
          <w:bCs/>
          <w:sz w:val="24"/>
          <w:lang w:eastAsia="zh-CN"/>
        </w:rPr>
        <w:t>59</w:t>
      </w:r>
      <w:r w:rsidRPr="009F77A4">
        <w:rPr>
          <w:sz w:val="24"/>
          <w:lang w:eastAsia="zh-CN"/>
        </w:rPr>
        <w:t>, 2239–2258 (1995).</w:t>
      </w:r>
    </w:p>
    <w:p w14:paraId="08D3A4B9" w14:textId="77777777" w:rsidR="009F77A4" w:rsidRPr="009F77A4" w:rsidRDefault="009F77A4" w:rsidP="009F77A4">
      <w:pPr>
        <w:pStyle w:val="a7"/>
        <w:spacing w:line="240" w:lineRule="auto"/>
        <w:ind w:left="386" w:hanging="386"/>
        <w:rPr>
          <w:sz w:val="24"/>
          <w:lang w:eastAsia="zh-CN"/>
        </w:rPr>
      </w:pPr>
      <w:r w:rsidRPr="009F77A4">
        <w:rPr>
          <w:sz w:val="24"/>
          <w:lang w:eastAsia="zh-CN"/>
        </w:rPr>
        <w:t>41.</w:t>
      </w:r>
      <w:r w:rsidRPr="009F77A4">
        <w:rPr>
          <w:sz w:val="24"/>
          <w:lang w:eastAsia="zh-CN"/>
        </w:rPr>
        <w:tab/>
        <w:t xml:space="preserve">Griffin, WL </w:t>
      </w:r>
      <w:r w:rsidRPr="009F77A4">
        <w:rPr>
          <w:i/>
          <w:iCs/>
          <w:sz w:val="24"/>
          <w:lang w:eastAsia="zh-CN"/>
        </w:rPr>
        <w:t>et al.</w:t>
      </w:r>
      <w:r w:rsidRPr="009F77A4">
        <w:rPr>
          <w:sz w:val="24"/>
          <w:lang w:eastAsia="zh-CN"/>
        </w:rPr>
        <w:t xml:space="preserve"> Zircon chemistry and magma mixing, SE China: in-situ analysis of Hf isotopes, </w:t>
      </w:r>
      <w:proofErr w:type="spellStart"/>
      <w:r w:rsidRPr="009F77A4">
        <w:rPr>
          <w:sz w:val="24"/>
          <w:lang w:eastAsia="zh-CN"/>
        </w:rPr>
        <w:t>Tonglu</w:t>
      </w:r>
      <w:proofErr w:type="spellEnd"/>
      <w:r w:rsidRPr="009F77A4">
        <w:rPr>
          <w:sz w:val="24"/>
          <w:lang w:eastAsia="zh-CN"/>
        </w:rPr>
        <w:t xml:space="preserve"> and </w:t>
      </w:r>
      <w:proofErr w:type="spellStart"/>
      <w:r w:rsidRPr="009F77A4">
        <w:rPr>
          <w:sz w:val="24"/>
          <w:lang w:eastAsia="zh-CN"/>
        </w:rPr>
        <w:t>Pingtan</w:t>
      </w:r>
      <w:proofErr w:type="spellEnd"/>
      <w:r w:rsidRPr="009F77A4">
        <w:rPr>
          <w:sz w:val="24"/>
          <w:lang w:eastAsia="zh-CN"/>
        </w:rPr>
        <w:t xml:space="preserve"> igneous complexes. </w:t>
      </w:r>
      <w:proofErr w:type="spellStart"/>
      <w:r w:rsidRPr="009F77A4">
        <w:rPr>
          <w:i/>
          <w:iCs/>
          <w:sz w:val="24"/>
          <w:lang w:eastAsia="zh-CN"/>
        </w:rPr>
        <w:t>Lithos</w:t>
      </w:r>
      <w:proofErr w:type="spellEnd"/>
      <w:r w:rsidRPr="009F77A4">
        <w:rPr>
          <w:sz w:val="24"/>
          <w:lang w:eastAsia="zh-CN"/>
        </w:rPr>
        <w:t xml:space="preserve"> </w:t>
      </w:r>
      <w:r w:rsidRPr="009F77A4">
        <w:rPr>
          <w:b/>
          <w:bCs/>
          <w:sz w:val="24"/>
          <w:lang w:eastAsia="zh-CN"/>
        </w:rPr>
        <w:t>61</w:t>
      </w:r>
      <w:r w:rsidRPr="009F77A4">
        <w:rPr>
          <w:sz w:val="24"/>
          <w:lang w:eastAsia="zh-CN"/>
        </w:rPr>
        <w:t>, 237–269.</w:t>
      </w:r>
    </w:p>
    <w:p w14:paraId="3A62FFB6" w14:textId="77777777" w:rsidR="009F77A4" w:rsidRPr="009F77A4" w:rsidRDefault="009F77A4" w:rsidP="009F77A4">
      <w:pPr>
        <w:pStyle w:val="a7"/>
        <w:spacing w:line="240" w:lineRule="auto"/>
        <w:ind w:left="386" w:hanging="386"/>
        <w:rPr>
          <w:sz w:val="24"/>
          <w:lang w:eastAsia="zh-CN"/>
        </w:rPr>
      </w:pPr>
      <w:r w:rsidRPr="009F77A4">
        <w:rPr>
          <w:sz w:val="24"/>
          <w:lang w:eastAsia="zh-CN"/>
        </w:rPr>
        <w:t>42.</w:t>
      </w:r>
      <w:r w:rsidRPr="009F77A4">
        <w:rPr>
          <w:sz w:val="24"/>
          <w:lang w:eastAsia="zh-CN"/>
        </w:rPr>
        <w:tab/>
        <w:t xml:space="preserve">Hirth, G. &amp; </w:t>
      </w:r>
      <w:proofErr w:type="spellStart"/>
      <w:r w:rsidRPr="009F77A4">
        <w:rPr>
          <w:sz w:val="24"/>
          <w:lang w:eastAsia="zh-CN"/>
        </w:rPr>
        <w:t>Kohlstedt</w:t>
      </w:r>
      <w:proofErr w:type="spellEnd"/>
      <w:r w:rsidRPr="009F77A4">
        <w:rPr>
          <w:sz w:val="24"/>
          <w:lang w:eastAsia="zh-CN"/>
        </w:rPr>
        <w:t xml:space="preserve">, D. Rheology of the upper mantle and the mantle wedge: A view from the experimentalists. in </w:t>
      </w:r>
      <w:r w:rsidRPr="009F77A4">
        <w:rPr>
          <w:i/>
          <w:iCs/>
          <w:sz w:val="24"/>
          <w:lang w:eastAsia="zh-CN"/>
        </w:rPr>
        <w:t>Geophysical Monograph Series</w:t>
      </w:r>
      <w:r w:rsidRPr="009F77A4">
        <w:rPr>
          <w:sz w:val="24"/>
          <w:lang w:eastAsia="zh-CN"/>
        </w:rPr>
        <w:t xml:space="preserve"> (ed. Eiler, J.) vol. 138 83–105 (American Geophysical Union, Washington, D. C., 2003).</w:t>
      </w:r>
    </w:p>
    <w:p w14:paraId="02F8ACEE" w14:textId="77777777" w:rsidR="009F77A4" w:rsidRPr="009F77A4" w:rsidRDefault="009F77A4" w:rsidP="009F77A4">
      <w:pPr>
        <w:pStyle w:val="a7"/>
        <w:spacing w:line="240" w:lineRule="auto"/>
        <w:ind w:left="386" w:hanging="386"/>
        <w:rPr>
          <w:sz w:val="24"/>
          <w:lang w:eastAsia="zh-CN"/>
        </w:rPr>
      </w:pPr>
      <w:r w:rsidRPr="009F77A4">
        <w:rPr>
          <w:sz w:val="24"/>
          <w:lang w:eastAsia="zh-CN"/>
        </w:rPr>
        <w:t>43.</w:t>
      </w:r>
      <w:r w:rsidRPr="009F77A4">
        <w:rPr>
          <w:sz w:val="24"/>
          <w:lang w:eastAsia="zh-CN"/>
        </w:rPr>
        <w:tab/>
        <w:t xml:space="preserve">Ranalli, G. </w:t>
      </w:r>
      <w:r w:rsidRPr="009F77A4">
        <w:rPr>
          <w:i/>
          <w:iCs/>
          <w:sz w:val="24"/>
          <w:lang w:eastAsia="zh-CN"/>
        </w:rPr>
        <w:t>Rheology of the Earth</w:t>
      </w:r>
      <w:r w:rsidRPr="009F77A4">
        <w:rPr>
          <w:sz w:val="24"/>
          <w:lang w:eastAsia="zh-CN"/>
        </w:rPr>
        <w:t>. (Springer Science &amp; Business Media, 1995).</w:t>
      </w:r>
    </w:p>
    <w:p w14:paraId="190EE8B3" w14:textId="77777777" w:rsidR="009F77A4" w:rsidRPr="009F77A4" w:rsidRDefault="009F77A4" w:rsidP="009F77A4">
      <w:pPr>
        <w:pStyle w:val="a7"/>
        <w:spacing w:line="240" w:lineRule="auto"/>
        <w:ind w:left="386" w:hanging="386"/>
        <w:rPr>
          <w:sz w:val="24"/>
          <w:lang w:eastAsia="zh-CN"/>
        </w:rPr>
      </w:pPr>
      <w:r w:rsidRPr="009F77A4">
        <w:rPr>
          <w:sz w:val="24"/>
          <w:lang w:eastAsia="zh-CN"/>
        </w:rPr>
        <w:t>44.</w:t>
      </w:r>
      <w:r w:rsidRPr="009F77A4">
        <w:rPr>
          <w:sz w:val="24"/>
          <w:lang w:eastAsia="zh-CN"/>
        </w:rPr>
        <w:tab/>
      </w:r>
      <w:proofErr w:type="spellStart"/>
      <w:r w:rsidRPr="009F77A4">
        <w:rPr>
          <w:sz w:val="24"/>
          <w:lang w:eastAsia="zh-CN"/>
        </w:rPr>
        <w:t>Huismans</w:t>
      </w:r>
      <w:proofErr w:type="spellEnd"/>
      <w:r w:rsidRPr="009F77A4">
        <w:rPr>
          <w:sz w:val="24"/>
          <w:lang w:eastAsia="zh-CN"/>
        </w:rPr>
        <w:t xml:space="preserve">, R. S., </w:t>
      </w:r>
      <w:proofErr w:type="spellStart"/>
      <w:r w:rsidRPr="009F77A4">
        <w:rPr>
          <w:sz w:val="24"/>
          <w:lang w:eastAsia="zh-CN"/>
        </w:rPr>
        <w:t>Podladchikov</w:t>
      </w:r>
      <w:proofErr w:type="spellEnd"/>
      <w:r w:rsidRPr="009F77A4">
        <w:rPr>
          <w:sz w:val="24"/>
          <w:lang w:eastAsia="zh-CN"/>
        </w:rPr>
        <w:t xml:space="preserve">, Y. Y. &amp; </w:t>
      </w:r>
      <w:proofErr w:type="spellStart"/>
      <w:r w:rsidRPr="009F77A4">
        <w:rPr>
          <w:sz w:val="24"/>
          <w:lang w:eastAsia="zh-CN"/>
        </w:rPr>
        <w:t>Cloetingh</w:t>
      </w:r>
      <w:proofErr w:type="spellEnd"/>
      <w:r w:rsidRPr="009F77A4">
        <w:rPr>
          <w:sz w:val="24"/>
          <w:lang w:eastAsia="zh-CN"/>
        </w:rPr>
        <w:t xml:space="preserve">, S. Transition from passive to active rifting: Relative importance of asthenospheric doming and passive extension of the lithosphere. </w:t>
      </w:r>
      <w:r w:rsidRPr="009F77A4">
        <w:rPr>
          <w:i/>
          <w:iCs/>
          <w:sz w:val="24"/>
          <w:lang w:eastAsia="zh-CN"/>
        </w:rPr>
        <w:t xml:space="preserve">J. </w:t>
      </w:r>
      <w:proofErr w:type="spellStart"/>
      <w:r w:rsidRPr="009F77A4">
        <w:rPr>
          <w:i/>
          <w:iCs/>
          <w:sz w:val="24"/>
          <w:lang w:eastAsia="zh-CN"/>
        </w:rPr>
        <w:t>Geophys</w:t>
      </w:r>
      <w:proofErr w:type="spellEnd"/>
      <w:r w:rsidRPr="009F77A4">
        <w:rPr>
          <w:i/>
          <w:iCs/>
          <w:sz w:val="24"/>
          <w:lang w:eastAsia="zh-CN"/>
        </w:rPr>
        <w:t>. Res.</w:t>
      </w:r>
      <w:r w:rsidRPr="009F77A4">
        <w:rPr>
          <w:sz w:val="24"/>
          <w:lang w:eastAsia="zh-CN"/>
        </w:rPr>
        <w:t xml:space="preserve"> </w:t>
      </w:r>
      <w:r w:rsidRPr="009F77A4">
        <w:rPr>
          <w:b/>
          <w:bCs/>
          <w:sz w:val="24"/>
          <w:lang w:eastAsia="zh-CN"/>
        </w:rPr>
        <w:t>106</w:t>
      </w:r>
      <w:r w:rsidRPr="009F77A4">
        <w:rPr>
          <w:sz w:val="24"/>
          <w:lang w:eastAsia="zh-CN"/>
        </w:rPr>
        <w:t>, 11271–11291 (2001).</w:t>
      </w:r>
    </w:p>
    <w:p w14:paraId="05E5B401" w14:textId="6C01E462" w:rsidR="0082286F" w:rsidRPr="0082286F" w:rsidRDefault="0082286F" w:rsidP="009F77A4">
      <w:pPr>
        <w:pStyle w:val="a7"/>
        <w:spacing w:line="240" w:lineRule="auto"/>
        <w:ind w:left="386" w:hanging="386"/>
        <w:rPr>
          <w:b/>
          <w:bCs/>
          <w:sz w:val="24"/>
          <w:szCs w:val="24"/>
          <w:lang w:eastAsia="zh-CN"/>
        </w:rPr>
      </w:pPr>
      <w:r>
        <w:rPr>
          <w:b/>
          <w:bCs/>
          <w:sz w:val="24"/>
          <w:szCs w:val="24"/>
          <w:lang w:eastAsia="zh-CN"/>
        </w:rPr>
        <w:fldChar w:fldCharType="end"/>
      </w:r>
    </w:p>
    <w:sectPr w:rsidR="0082286F" w:rsidRPr="0082286F" w:rsidSect="0082286F">
      <w:pgSz w:w="12240" w:h="15840"/>
      <w:pgMar w:top="1440" w:right="1440" w:bottom="1440" w:left="1440" w:header="432" w:footer="2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704BC" w14:textId="77777777" w:rsidR="00E06204" w:rsidRDefault="00E06204">
      <w:r>
        <w:separator/>
      </w:r>
    </w:p>
  </w:endnote>
  <w:endnote w:type="continuationSeparator" w:id="0">
    <w:p w14:paraId="573A16A2" w14:textId="77777777" w:rsidR="00E06204" w:rsidRDefault="00E06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B57CF" w14:textId="77777777" w:rsidR="00C05556" w:rsidRDefault="00C0555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8EB58" w14:textId="77777777" w:rsidR="00C05556" w:rsidRDefault="00C0555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9C57F" w14:textId="77777777" w:rsidR="00E06204" w:rsidRDefault="00E06204">
      <w:r>
        <w:separator/>
      </w:r>
    </w:p>
  </w:footnote>
  <w:footnote w:type="continuationSeparator" w:id="0">
    <w:p w14:paraId="514CDEFB" w14:textId="77777777" w:rsidR="00E06204" w:rsidRDefault="00E06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50F12" w14:textId="77777777" w:rsidR="00C05556" w:rsidRDefault="00C0555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embedSystemFont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DAA687E"/>
    <w:rsid w:val="0000257F"/>
    <w:rsid w:val="00032449"/>
    <w:rsid w:val="00074377"/>
    <w:rsid w:val="000A2D7B"/>
    <w:rsid w:val="000E25E7"/>
    <w:rsid w:val="000F6E11"/>
    <w:rsid w:val="00165BA9"/>
    <w:rsid w:val="001C2E6C"/>
    <w:rsid w:val="001D0909"/>
    <w:rsid w:val="001E5452"/>
    <w:rsid w:val="001F3D0B"/>
    <w:rsid w:val="00200545"/>
    <w:rsid w:val="002128EE"/>
    <w:rsid w:val="00224775"/>
    <w:rsid w:val="00242CD0"/>
    <w:rsid w:val="002760C6"/>
    <w:rsid w:val="002A77B7"/>
    <w:rsid w:val="002C1CF7"/>
    <w:rsid w:val="002D6230"/>
    <w:rsid w:val="002E2EF1"/>
    <w:rsid w:val="002E673A"/>
    <w:rsid w:val="002F3F26"/>
    <w:rsid w:val="002F5A52"/>
    <w:rsid w:val="00302CA0"/>
    <w:rsid w:val="0032736C"/>
    <w:rsid w:val="00446CC2"/>
    <w:rsid w:val="0046217C"/>
    <w:rsid w:val="004644B0"/>
    <w:rsid w:val="004C0FF3"/>
    <w:rsid w:val="004C40A6"/>
    <w:rsid w:val="004E4F87"/>
    <w:rsid w:val="00502B6B"/>
    <w:rsid w:val="0052213E"/>
    <w:rsid w:val="00534D1B"/>
    <w:rsid w:val="0057147F"/>
    <w:rsid w:val="0058702F"/>
    <w:rsid w:val="005A3019"/>
    <w:rsid w:val="005E43D1"/>
    <w:rsid w:val="00602ED6"/>
    <w:rsid w:val="006240CC"/>
    <w:rsid w:val="0063440B"/>
    <w:rsid w:val="00687142"/>
    <w:rsid w:val="00741FF3"/>
    <w:rsid w:val="007478A4"/>
    <w:rsid w:val="0078454A"/>
    <w:rsid w:val="007B0D71"/>
    <w:rsid w:val="007F3E84"/>
    <w:rsid w:val="0082286F"/>
    <w:rsid w:val="00822A49"/>
    <w:rsid w:val="00834700"/>
    <w:rsid w:val="008536DE"/>
    <w:rsid w:val="00871B71"/>
    <w:rsid w:val="008B4C17"/>
    <w:rsid w:val="008F4E84"/>
    <w:rsid w:val="008F6745"/>
    <w:rsid w:val="009600F4"/>
    <w:rsid w:val="009672C9"/>
    <w:rsid w:val="00990735"/>
    <w:rsid w:val="009B36D9"/>
    <w:rsid w:val="009F4AFC"/>
    <w:rsid w:val="009F5490"/>
    <w:rsid w:val="009F77A4"/>
    <w:rsid w:val="00A3199F"/>
    <w:rsid w:val="00A336BE"/>
    <w:rsid w:val="00A86722"/>
    <w:rsid w:val="00AB2BC3"/>
    <w:rsid w:val="00AE48D5"/>
    <w:rsid w:val="00AE6CDC"/>
    <w:rsid w:val="00B46786"/>
    <w:rsid w:val="00B56817"/>
    <w:rsid w:val="00B61C82"/>
    <w:rsid w:val="00B779C1"/>
    <w:rsid w:val="00B903DB"/>
    <w:rsid w:val="00BA7EC9"/>
    <w:rsid w:val="00BB12CD"/>
    <w:rsid w:val="00BB45CC"/>
    <w:rsid w:val="00BC7A66"/>
    <w:rsid w:val="00BE5668"/>
    <w:rsid w:val="00C05556"/>
    <w:rsid w:val="00C1307B"/>
    <w:rsid w:val="00C52765"/>
    <w:rsid w:val="00C55CAC"/>
    <w:rsid w:val="00C76D7B"/>
    <w:rsid w:val="00C91A82"/>
    <w:rsid w:val="00CC547B"/>
    <w:rsid w:val="00D17F30"/>
    <w:rsid w:val="00D92E18"/>
    <w:rsid w:val="00DA6D80"/>
    <w:rsid w:val="00DB108C"/>
    <w:rsid w:val="00DD265E"/>
    <w:rsid w:val="00DD4027"/>
    <w:rsid w:val="00E06204"/>
    <w:rsid w:val="00E354C1"/>
    <w:rsid w:val="00E46A19"/>
    <w:rsid w:val="00E5631D"/>
    <w:rsid w:val="00E65BA0"/>
    <w:rsid w:val="00E847C4"/>
    <w:rsid w:val="00EA088C"/>
    <w:rsid w:val="00EB2F02"/>
    <w:rsid w:val="00EB4994"/>
    <w:rsid w:val="00ED560E"/>
    <w:rsid w:val="00EE4C19"/>
    <w:rsid w:val="00EF3B99"/>
    <w:rsid w:val="00EF6709"/>
    <w:rsid w:val="00F1079A"/>
    <w:rsid w:val="00F47BFE"/>
    <w:rsid w:val="00F82FF8"/>
    <w:rsid w:val="00FB19F4"/>
    <w:rsid w:val="00FB3652"/>
    <w:rsid w:val="00FC0923"/>
    <w:rsid w:val="00FC3BAD"/>
    <w:rsid w:val="00FD0F3D"/>
    <w:rsid w:val="00FD4574"/>
    <w:rsid w:val="00FE4C60"/>
    <w:rsid w:val="4DAA6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4CE3A"/>
  <w15:docId w15:val="{DD0CE8AD-3D3D-3940-953E-4235C8731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147F"/>
    <w:rPr>
      <w:rFonts w:ascii="Times New Roman" w:hAnsi="Times New Roman"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unhideWhenUsed/>
    <w:qFormat/>
    <w:pPr>
      <w:widowControl w:val="0"/>
      <w:jc w:val="both"/>
    </w:pPr>
    <w:rPr>
      <w:rFonts w:asciiTheme="minorEastAsia" w:hAnsi="Courier New" w:cs="Courier New"/>
      <w:kern w:val="2"/>
      <w:sz w:val="21"/>
      <w:szCs w:val="22"/>
      <w:lang w:eastAsia="zh-CN"/>
    </w:rPr>
  </w:style>
  <w:style w:type="paragraph" w:styleId="a4">
    <w:name w:val="footer"/>
    <w:basedOn w:val="a"/>
    <w:uiPriority w:val="99"/>
    <w:qFormat/>
    <w:pPr>
      <w:tabs>
        <w:tab w:val="center" w:pos="4320"/>
        <w:tab w:val="right" w:pos="8640"/>
      </w:tabs>
    </w:pPr>
    <w:rPr>
      <w:rFonts w:eastAsia="Times New Roman"/>
    </w:rPr>
  </w:style>
  <w:style w:type="paragraph" w:styleId="a5">
    <w:name w:val="header"/>
    <w:basedOn w:val="a"/>
    <w:qFormat/>
    <w:pPr>
      <w:tabs>
        <w:tab w:val="center" w:pos="4320"/>
        <w:tab w:val="right" w:pos="8640"/>
      </w:tabs>
    </w:pPr>
    <w:rPr>
      <w:rFonts w:eastAsia="Times New Roman"/>
    </w:rPr>
  </w:style>
  <w:style w:type="table" w:styleId="a6">
    <w:name w:val="Table Grid"/>
    <w:basedOn w:val="a1"/>
    <w:uiPriority w:val="39"/>
    <w:qFormat/>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ement">
    <w:name w:val="Acknowledgement"/>
    <w:basedOn w:val="Referencesandnotes"/>
  </w:style>
  <w:style w:type="paragraph" w:customStyle="1" w:styleId="Referencesandnotes">
    <w:name w:val="References and notes"/>
    <w:basedOn w:val="BaseText"/>
    <w:qFormat/>
    <w:pPr>
      <w:ind w:left="720" w:hanging="720"/>
    </w:pPr>
  </w:style>
  <w:style w:type="paragraph" w:customStyle="1" w:styleId="BaseText">
    <w:name w:val="Base_Text"/>
    <w:qFormat/>
    <w:pPr>
      <w:spacing w:before="120"/>
    </w:pPr>
    <w:rPr>
      <w:rFonts w:ascii="Times New Roman" w:eastAsia="Times New Roman" w:hAnsi="Times New Roman" w:cs="Times New Roman"/>
      <w:sz w:val="24"/>
      <w:szCs w:val="24"/>
      <w:lang w:eastAsia="en-US"/>
    </w:rPr>
  </w:style>
  <w:style w:type="paragraph" w:customStyle="1" w:styleId="PubInfo">
    <w:name w:val="PubInfo"/>
    <w:basedOn w:val="a"/>
    <w:qFormat/>
    <w:pPr>
      <w:suppressAutoHyphens/>
      <w:jc w:val="center"/>
    </w:pPr>
    <w:rPr>
      <w:lang w:eastAsia="ar-SA"/>
    </w:rPr>
  </w:style>
  <w:style w:type="paragraph" w:styleId="a7">
    <w:name w:val="Bibliography"/>
    <w:basedOn w:val="a"/>
    <w:next w:val="a"/>
    <w:uiPriority w:val="37"/>
    <w:unhideWhenUsed/>
    <w:rsid w:val="0082286F"/>
    <w:pPr>
      <w:tabs>
        <w:tab w:val="left" w:pos="380"/>
      </w:tabs>
      <w:spacing w:line="480" w:lineRule="auto"/>
      <w:ind w:left="384" w:hanging="384"/>
    </w:pPr>
  </w:style>
  <w:style w:type="paragraph" w:styleId="a8">
    <w:name w:val="Revision"/>
    <w:hidden/>
    <w:uiPriority w:val="99"/>
    <w:unhideWhenUsed/>
    <w:rsid w:val="005A3019"/>
    <w:rPr>
      <w:rFonts w:ascii="Times New Roman" w:hAnsi="Times New Roman" w:cs="Times New Roman"/>
      <w:lang w:eastAsia="en-US"/>
    </w:rPr>
  </w:style>
  <w:style w:type="character" w:styleId="a9">
    <w:name w:val="annotation reference"/>
    <w:basedOn w:val="a0"/>
    <w:rsid w:val="002760C6"/>
    <w:rPr>
      <w:sz w:val="21"/>
      <w:szCs w:val="21"/>
    </w:rPr>
  </w:style>
  <w:style w:type="paragraph" w:styleId="aa">
    <w:name w:val="annotation text"/>
    <w:basedOn w:val="a"/>
    <w:link w:val="ab"/>
    <w:rsid w:val="002760C6"/>
  </w:style>
  <w:style w:type="character" w:customStyle="1" w:styleId="ab">
    <w:name w:val="批注文字 字符"/>
    <w:basedOn w:val="a0"/>
    <w:link w:val="aa"/>
    <w:rsid w:val="002760C6"/>
    <w:rPr>
      <w:rFonts w:ascii="Times New Roman" w:hAnsi="Times New Roman" w:cs="Times New Roman"/>
      <w:lang w:eastAsia="en-US"/>
    </w:rPr>
  </w:style>
  <w:style w:type="paragraph" w:styleId="ac">
    <w:name w:val="annotation subject"/>
    <w:basedOn w:val="aa"/>
    <w:next w:val="aa"/>
    <w:link w:val="ad"/>
    <w:rsid w:val="002760C6"/>
    <w:rPr>
      <w:b/>
      <w:bCs/>
    </w:rPr>
  </w:style>
  <w:style w:type="character" w:customStyle="1" w:styleId="ad">
    <w:name w:val="批注主题 字符"/>
    <w:basedOn w:val="ab"/>
    <w:link w:val="ac"/>
    <w:rsid w:val="002760C6"/>
    <w:rPr>
      <w:rFonts w:ascii="Times New Roman" w:hAnsi="Times New Roman" w:cs="Times New Roman"/>
      <w:b/>
      <w:bCs/>
      <w:lang w:eastAsia="en-US"/>
    </w:rPr>
  </w:style>
  <w:style w:type="paragraph" w:styleId="ae">
    <w:name w:val="List Paragraph"/>
    <w:basedOn w:val="a"/>
    <w:uiPriority w:val="99"/>
    <w:unhideWhenUsed/>
    <w:rsid w:val="00FD457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46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package" Target="embeddings/Microsoft_Word___.docx"/><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21</Pages>
  <Words>25556</Words>
  <Characters>145671</Characters>
  <Application>Microsoft Office Word</Application>
  <DocSecurity>0</DocSecurity>
  <Lines>1213</Lines>
  <Paragraphs>341</Paragraphs>
  <ScaleCrop>false</ScaleCrop>
  <Company/>
  <LinksUpToDate>false</LinksUpToDate>
  <CharactersWithSpaces>170886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 Zhang</dc:creator>
  <cp:lastModifiedBy>Xing Cui</cp:lastModifiedBy>
  <cp:revision>12</cp:revision>
  <dcterms:created xsi:type="dcterms:W3CDTF">2025-03-11T08:22:00Z</dcterms:created>
  <dcterms:modified xsi:type="dcterms:W3CDTF">2025-03-12T07:42:00Z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195DEFD5E67C400A8952D232A472ABAB_11</vt:lpwstr>
  </property>
  <property fmtid="{D5CDD505-2E9C-101B-9397-08002B2CF9AE}" pid="4" name="ZOTERO_PREF_1">
    <vt:lpwstr>&lt;data data-version="3" zotero-version="7.0.9"&gt;&lt;session id="hn39w5Km"/&gt;&lt;style id="http://www.zotero.org/styles/nature-communications" hasBibliography="1" bibliographyStyleHasBeenSet="1"/&gt;&lt;prefs&gt;&lt;pref name="fieldType" value="Field"/&gt;&lt;/prefs&gt;&lt;/data&gt;</vt:lpwstr>
  </property>
</Properties>
</file>