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DE51" w14:textId="65807795" w:rsidR="009A43BF" w:rsidRDefault="009A43BF" w:rsidP="00FA0F94">
      <w:pPr>
        <w:rPr>
          <w:b/>
          <w:bCs/>
        </w:rPr>
      </w:pPr>
      <w:r>
        <w:rPr>
          <w:b/>
          <w:bCs/>
        </w:rPr>
        <w:t>Supplementary Material</w:t>
      </w:r>
    </w:p>
    <w:p w14:paraId="0C786AD8" w14:textId="02A7A089" w:rsidR="009A43BF" w:rsidRDefault="009A43BF" w:rsidP="009A43BF">
      <w:pPr>
        <w:jc w:val="center"/>
        <w:rPr>
          <w:b/>
          <w:bCs/>
        </w:rPr>
      </w:pPr>
    </w:p>
    <w:p w14:paraId="73C666DB" w14:textId="61BDA0CF" w:rsidR="009A43BF" w:rsidRDefault="009A43BF" w:rsidP="00757D9A">
      <w:pPr>
        <w:spacing w:line="360" w:lineRule="auto"/>
        <w:rPr>
          <w:b/>
          <w:bCs/>
        </w:rPr>
      </w:pPr>
      <w:r>
        <w:rPr>
          <w:b/>
          <w:bCs/>
        </w:rPr>
        <w:t>Participant Eligibility Criteria</w:t>
      </w:r>
    </w:p>
    <w:p w14:paraId="42CF1DAF" w14:textId="77777777" w:rsidR="002431C7" w:rsidRDefault="002431C7" w:rsidP="00757D9A">
      <w:pPr>
        <w:spacing w:line="360" w:lineRule="auto"/>
        <w:rPr>
          <w:b/>
          <w:bCs/>
        </w:rPr>
      </w:pPr>
    </w:p>
    <w:p w14:paraId="3BA50E66" w14:textId="5999BB1D" w:rsidR="009A43BF" w:rsidRDefault="003A3AB7" w:rsidP="00757D9A">
      <w:pPr>
        <w:spacing w:line="360" w:lineRule="auto"/>
        <w:ind w:firstLine="720"/>
        <w:rPr>
          <w:b/>
          <w:bCs/>
        </w:rPr>
      </w:pPr>
      <w:r w:rsidRPr="00801E21">
        <w:t>Participants were required to be female, between 18 and 40 years old, proficient in English, and right-handed. Exclusion criteria included pregnancy, severe comorbidity (e.g., substance abuse, drug addiction, psychosis, diabetes), history of drug dependence, history of a neurological condition (e.g., epilepsy), a significant visual impairment, which is not corrected by eyewear, currently suffering from a cold or flu, currently smoking &gt; 5 cigarettes per day (past 6 months), consuming &gt; 21 units of alcohol per week, contraindication to MRI scans, and current intake of medication that might potentially interact with oxytocin (e.g., Prostaglandins).</w:t>
      </w:r>
    </w:p>
    <w:p w14:paraId="43C05698" w14:textId="44C6F011" w:rsidR="009A43BF" w:rsidRDefault="009A43BF" w:rsidP="00757D9A">
      <w:pPr>
        <w:spacing w:line="360" w:lineRule="auto"/>
        <w:rPr>
          <w:b/>
          <w:bCs/>
        </w:rPr>
      </w:pPr>
    </w:p>
    <w:p w14:paraId="1EF496C4" w14:textId="1EB29F6A" w:rsidR="009A43BF" w:rsidRDefault="009A43BF" w:rsidP="00757D9A">
      <w:pPr>
        <w:spacing w:line="360" w:lineRule="auto"/>
        <w:rPr>
          <w:b/>
          <w:bCs/>
        </w:rPr>
      </w:pPr>
      <w:r>
        <w:rPr>
          <w:b/>
          <w:bCs/>
        </w:rPr>
        <w:t>Participant Clinical Profile</w:t>
      </w:r>
    </w:p>
    <w:p w14:paraId="459A5B02" w14:textId="77777777" w:rsidR="002431C7" w:rsidRDefault="002431C7" w:rsidP="00757D9A">
      <w:pPr>
        <w:spacing w:line="360" w:lineRule="auto"/>
        <w:rPr>
          <w:b/>
          <w:bCs/>
        </w:rPr>
      </w:pPr>
    </w:p>
    <w:p w14:paraId="69D78CAF" w14:textId="77777777" w:rsidR="003A3AB7" w:rsidRPr="00801E21" w:rsidRDefault="003A3AB7" w:rsidP="00757D9A">
      <w:pPr>
        <w:spacing w:line="360" w:lineRule="auto"/>
        <w:ind w:firstLine="720"/>
        <w:jc w:val="both"/>
      </w:pPr>
      <w:r w:rsidRPr="00801E21">
        <w:t>Participants with bulimia nervosa and binge eating disorder reported an average binge eating frequency of 14.14 episodes over the past 28 days (</w:t>
      </w:r>
      <w:r w:rsidRPr="00801E21">
        <w:rPr>
          <w:i/>
        </w:rPr>
        <w:t>SD</w:t>
      </w:r>
      <w:r w:rsidRPr="00801E21">
        <w:t xml:space="preserve"> = 9.88).  The women with bulimia nervosa endorsed an average frequency of self-induced vomiting equal to 10.40 occasions over the past 28 days (</w:t>
      </w:r>
      <w:r w:rsidRPr="00801E21">
        <w:rPr>
          <w:i/>
        </w:rPr>
        <w:t>SD</w:t>
      </w:r>
      <w:r w:rsidRPr="00801E21">
        <w:t xml:space="preserve"> = 13.61), an average laxative abuse frequency of 5.13 occasions over the past 28 days (</w:t>
      </w:r>
      <w:r w:rsidRPr="00801E21">
        <w:rPr>
          <w:i/>
        </w:rPr>
        <w:t>SD</w:t>
      </w:r>
      <w:r w:rsidRPr="00801E21">
        <w:t xml:space="preserve"> = 8.35), an average frequency of “hard exercise intended to control weight or shape” equal to 7.31 occasions over the past 28 days (</w:t>
      </w:r>
      <w:r w:rsidRPr="00801E21">
        <w:rPr>
          <w:i/>
        </w:rPr>
        <w:t>SD</w:t>
      </w:r>
      <w:r w:rsidRPr="00801E21">
        <w:t xml:space="preserve"> = 8.57), and one participant reported using diuretic pills on 4 occasions over the past 28 days. </w:t>
      </w:r>
    </w:p>
    <w:p w14:paraId="39E8509D" w14:textId="46F0A4E6" w:rsidR="009A43BF" w:rsidRPr="003A3AB7" w:rsidRDefault="003A3AB7" w:rsidP="00757D9A">
      <w:pPr>
        <w:spacing w:line="360" w:lineRule="auto"/>
        <w:ind w:firstLine="720"/>
        <w:jc w:val="both"/>
      </w:pPr>
      <w:r w:rsidRPr="00801E21">
        <w:t xml:space="preserve">Of the 25 women with bulimia nervosa and binge eating disorder, 7 women had </w:t>
      </w:r>
      <w:r>
        <w:t xml:space="preserve">at least one </w:t>
      </w:r>
      <w:r w:rsidRPr="00801E21">
        <w:t>comorbid psychiatric disorder. Specifically, 5 women had comorbid depression, 4 women had comorbid generalised anxiety disorder, 4 women had borderline personality disorder, 1 woman had social anxiety, 1 woman had obsessive-compulsive disorder, and 1 woman had an autism spectrum disorder. At the time of the study, 7 women were taking an antidepressant, 1 woman was taking a mood stabiliser, and one woman was taking an antipsychotic drug.</w:t>
      </w:r>
      <w:r w:rsidR="00304B3F">
        <w:t xml:space="preserve"> Seven women were tested during the follicular phase, eight during the luteal phase and eight were on oral hormonal contraception.</w:t>
      </w:r>
      <w:r w:rsidR="00237055">
        <w:t xml:space="preserve"> Two women had missing data on menstrual cycle data.</w:t>
      </w:r>
      <w:r w:rsidR="00DF2680">
        <w:t xml:space="preserve"> Of the 27 healthy women, seven were tested during the follicular phase, two under the luteal phase and 11 were on contraception. Seven women had missing data.</w:t>
      </w:r>
    </w:p>
    <w:p w14:paraId="6600A744" w14:textId="77777777" w:rsidR="009A43BF" w:rsidRDefault="009A43BF">
      <w:pPr>
        <w:rPr>
          <w:b/>
          <w:bCs/>
        </w:rPr>
      </w:pPr>
    </w:p>
    <w:p w14:paraId="0E17189B" w14:textId="77777777" w:rsidR="00B862DF" w:rsidRDefault="00B862DF">
      <w:pPr>
        <w:rPr>
          <w:b/>
          <w:bCs/>
        </w:rPr>
      </w:pPr>
      <w:r>
        <w:rPr>
          <w:b/>
          <w:bCs/>
        </w:rPr>
        <w:br w:type="page"/>
      </w:r>
    </w:p>
    <w:p w14:paraId="5B3DC76C" w14:textId="77777777" w:rsidR="00625F9F" w:rsidRPr="00F23ED8" w:rsidRDefault="00625F9F" w:rsidP="00625F9F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Supplementary </w:t>
      </w:r>
      <w:r w:rsidRPr="00AA52A1">
        <w:rPr>
          <w:b/>
          <w:bCs/>
        </w:rPr>
        <w:t xml:space="preserve">Table </w:t>
      </w:r>
      <w:r>
        <w:rPr>
          <w:b/>
          <w:bCs/>
        </w:rPr>
        <w:t>S1</w:t>
      </w:r>
      <w:r w:rsidRPr="00AA52A1">
        <w:rPr>
          <w:b/>
          <w:bCs/>
        </w:rPr>
        <w:t xml:space="preserve">. </w:t>
      </w:r>
      <w:r>
        <w:rPr>
          <w:b/>
          <w:bCs/>
        </w:rPr>
        <w:t xml:space="preserve">Effects of stimuli, diagnosis, treatment and respective interactions on pleasantness, intensity, and anxiety ratings of taste stimuli </w:t>
      </w:r>
      <w:bookmarkStart w:id="0" w:name="OLE_LINK181"/>
      <w:r w:rsidRPr="00F23ED8">
        <w:rPr>
          <w:b/>
          <w:bCs/>
        </w:rPr>
        <w:t xml:space="preserve">(sensitivity analysis accounting for age, BMI, phase of menstrual cycle, current medication and comorbidities as covariates of non-interest) </w:t>
      </w:r>
    </w:p>
    <w:bookmarkEnd w:id="0"/>
    <w:p w14:paraId="6C18727E" w14:textId="77777777" w:rsidR="00625F9F" w:rsidRPr="00AA52A1" w:rsidRDefault="00625F9F" w:rsidP="00625F9F">
      <w:pPr>
        <w:jc w:val="both"/>
        <w:rPr>
          <w:b/>
          <w:bCs/>
        </w:rPr>
      </w:pPr>
    </w:p>
    <w:p w14:paraId="00ED3A12" w14:textId="77777777" w:rsidR="00625F9F" w:rsidRDefault="00625F9F" w:rsidP="00625F9F"/>
    <w:tbl>
      <w:tblPr>
        <w:tblStyle w:val="PlainTable2"/>
        <w:tblW w:w="5000" w:type="pct"/>
        <w:tblLook w:val="0420" w:firstRow="1" w:lastRow="0" w:firstColumn="0" w:lastColumn="0" w:noHBand="0" w:noVBand="1"/>
      </w:tblPr>
      <w:tblGrid>
        <w:gridCol w:w="1485"/>
        <w:gridCol w:w="766"/>
        <w:gridCol w:w="779"/>
        <w:gridCol w:w="1001"/>
        <w:gridCol w:w="855"/>
        <w:gridCol w:w="779"/>
        <w:gridCol w:w="1001"/>
        <w:gridCol w:w="922"/>
        <w:gridCol w:w="666"/>
        <w:gridCol w:w="766"/>
      </w:tblGrid>
      <w:tr w:rsidR="00625F9F" w:rsidRPr="00AE0321" w14:paraId="22845AF7" w14:textId="77777777" w:rsidTr="000A46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1126" w:type="pct"/>
            <w:tcBorders>
              <w:right w:val="single" w:sz="4" w:space="0" w:color="auto"/>
            </w:tcBorders>
            <w:vAlign w:val="center"/>
            <w:hideMark/>
          </w:tcPr>
          <w:p w14:paraId="27D98667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pct"/>
            <w:gridSpan w:val="3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5EA4B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sz w:val="20"/>
                <w:szCs w:val="20"/>
                <w:lang w:val="en-US"/>
              </w:rPr>
              <w:t>Hedonic</w:t>
            </w:r>
          </w:p>
        </w:tc>
        <w:tc>
          <w:tcPr>
            <w:tcW w:w="1309" w:type="pct"/>
            <w:gridSpan w:val="3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FA3287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sz w:val="20"/>
                <w:szCs w:val="20"/>
                <w:lang w:val="en-US"/>
              </w:rPr>
              <w:t>Intensity</w:t>
            </w:r>
          </w:p>
        </w:tc>
        <w:tc>
          <w:tcPr>
            <w:tcW w:w="1323" w:type="pct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197116CC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sz w:val="20"/>
                <w:szCs w:val="20"/>
                <w:lang w:val="en-US"/>
              </w:rPr>
              <w:t>Anxiety</w:t>
            </w:r>
          </w:p>
        </w:tc>
      </w:tr>
      <w:tr w:rsidR="00625F9F" w:rsidRPr="00AE0321" w14:paraId="0730C65D" w14:textId="77777777" w:rsidTr="000A4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126" w:type="pct"/>
            <w:tcBorders>
              <w:right w:val="single" w:sz="4" w:space="0" w:color="auto"/>
            </w:tcBorders>
            <w:vAlign w:val="center"/>
            <w:hideMark/>
          </w:tcPr>
          <w:p w14:paraId="4AA28651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b/>
                <w:bCs/>
                <w:sz w:val="20"/>
                <w:szCs w:val="20"/>
                <w:lang w:val="en-US"/>
              </w:rPr>
              <w:t>Statistics</w:t>
            </w:r>
          </w:p>
        </w:tc>
        <w:tc>
          <w:tcPr>
            <w:tcW w:w="386" w:type="pct"/>
            <w:tcBorders>
              <w:left w:val="single" w:sz="4" w:space="0" w:color="auto"/>
            </w:tcBorders>
            <w:vAlign w:val="center"/>
            <w:hideMark/>
          </w:tcPr>
          <w:p w14:paraId="5807A5AE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proofErr w:type="gramStart"/>
            <w:r w:rsidRPr="00AE0321">
              <w:rPr>
                <w:b/>
                <w:bCs/>
                <w:sz w:val="20"/>
                <w:szCs w:val="20"/>
                <w:lang w:val="en-US"/>
              </w:rPr>
              <w:t>F(</w:t>
            </w:r>
            <w:proofErr w:type="gramEnd"/>
            <w:r w:rsidRPr="00AE0321">
              <w:rPr>
                <w:b/>
                <w:bCs/>
                <w:sz w:val="20"/>
                <w:szCs w:val="20"/>
                <w:lang w:val="en-US"/>
              </w:rPr>
              <w:t xml:space="preserve">1, </w:t>
            </w:r>
            <w:r>
              <w:rPr>
                <w:b/>
                <w:bCs/>
                <w:sz w:val="20"/>
                <w:szCs w:val="20"/>
                <w:lang w:val="en-US"/>
              </w:rPr>
              <w:t>197)</w:t>
            </w:r>
          </w:p>
        </w:tc>
        <w:tc>
          <w:tcPr>
            <w:tcW w:w="386" w:type="pct"/>
            <w:vAlign w:val="center"/>
            <w:hideMark/>
          </w:tcPr>
          <w:p w14:paraId="386BFB0C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470" w:type="pct"/>
            <w:tcBorders>
              <w:right w:val="single" w:sz="4" w:space="0" w:color="auto"/>
            </w:tcBorders>
            <w:vAlign w:val="center"/>
            <w:hideMark/>
          </w:tcPr>
          <w:p w14:paraId="218AD859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b/>
                <w:bCs/>
                <w:sz w:val="20"/>
                <w:szCs w:val="20"/>
                <w:lang w:val="en-US"/>
              </w:rPr>
              <w:t>BF</w:t>
            </w:r>
            <w:r w:rsidRPr="00AE0321">
              <w:rPr>
                <w:b/>
                <w:bCs/>
                <w:sz w:val="20"/>
                <w:szCs w:val="20"/>
                <w:vertAlign w:val="subscript"/>
                <w:lang w:val="en-US"/>
              </w:rPr>
              <w:t>01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vAlign w:val="center"/>
            <w:hideMark/>
          </w:tcPr>
          <w:p w14:paraId="669A91C4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b/>
                <w:bCs/>
                <w:sz w:val="20"/>
                <w:szCs w:val="20"/>
                <w:lang w:val="en-US"/>
              </w:rPr>
              <w:t>F1,198)</w:t>
            </w:r>
          </w:p>
        </w:tc>
        <w:tc>
          <w:tcPr>
            <w:tcW w:w="382" w:type="pct"/>
            <w:vAlign w:val="center"/>
            <w:hideMark/>
          </w:tcPr>
          <w:p w14:paraId="52D6F853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vAlign w:val="center"/>
            <w:hideMark/>
          </w:tcPr>
          <w:p w14:paraId="1C01661D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b/>
                <w:bCs/>
                <w:sz w:val="20"/>
                <w:szCs w:val="20"/>
                <w:lang w:val="en-US"/>
              </w:rPr>
              <w:t>BF</w:t>
            </w:r>
            <w:r w:rsidRPr="00AE0321">
              <w:rPr>
                <w:b/>
                <w:bCs/>
                <w:sz w:val="20"/>
                <w:szCs w:val="20"/>
                <w:vertAlign w:val="subscript"/>
                <w:lang w:val="en-US"/>
              </w:rPr>
              <w:t>01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  <w:hideMark/>
          </w:tcPr>
          <w:p w14:paraId="7CB737D4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proofErr w:type="gramStart"/>
            <w:r w:rsidRPr="00AE0321">
              <w:rPr>
                <w:b/>
                <w:bCs/>
                <w:sz w:val="20"/>
                <w:szCs w:val="20"/>
                <w:lang w:val="en-US"/>
              </w:rPr>
              <w:t>F(</w:t>
            </w:r>
            <w:proofErr w:type="gramEnd"/>
            <w:r w:rsidRPr="00AE0321">
              <w:rPr>
                <w:b/>
                <w:bCs/>
                <w:sz w:val="20"/>
                <w:szCs w:val="20"/>
                <w:lang w:val="en-US"/>
              </w:rPr>
              <w:t>1,198)</w:t>
            </w:r>
          </w:p>
        </w:tc>
        <w:tc>
          <w:tcPr>
            <w:tcW w:w="387" w:type="pct"/>
            <w:vAlign w:val="center"/>
            <w:hideMark/>
          </w:tcPr>
          <w:p w14:paraId="1BE5C34B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425" w:type="pct"/>
            <w:vAlign w:val="center"/>
            <w:hideMark/>
          </w:tcPr>
          <w:p w14:paraId="5881D0B6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b/>
                <w:bCs/>
                <w:sz w:val="20"/>
                <w:szCs w:val="20"/>
                <w:lang w:val="en-US"/>
              </w:rPr>
              <w:t>BF</w:t>
            </w:r>
            <w:r w:rsidRPr="00AE0321">
              <w:rPr>
                <w:b/>
                <w:bCs/>
                <w:sz w:val="20"/>
                <w:szCs w:val="20"/>
                <w:vertAlign w:val="subscript"/>
                <w:lang w:val="en-US"/>
              </w:rPr>
              <w:t>01</w:t>
            </w:r>
          </w:p>
        </w:tc>
      </w:tr>
      <w:tr w:rsidR="00625F9F" w:rsidRPr="00AE0321" w14:paraId="08B6DAA1" w14:textId="77777777" w:rsidTr="000A468D">
        <w:trPr>
          <w:trHeight w:val="584"/>
        </w:trPr>
        <w:tc>
          <w:tcPr>
            <w:tcW w:w="1126" w:type="pct"/>
            <w:tcBorders>
              <w:right w:val="single" w:sz="4" w:space="0" w:color="auto"/>
            </w:tcBorders>
            <w:vAlign w:val="center"/>
            <w:hideMark/>
          </w:tcPr>
          <w:p w14:paraId="75369501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bookmarkStart w:id="1" w:name="_Hlk191586598"/>
            <w:r w:rsidRPr="00AE0321">
              <w:rPr>
                <w:sz w:val="20"/>
                <w:szCs w:val="20"/>
                <w:lang w:val="en-US"/>
              </w:rPr>
              <w:t>Diagnosis</w:t>
            </w:r>
          </w:p>
        </w:tc>
        <w:tc>
          <w:tcPr>
            <w:tcW w:w="386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49FF428C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6.341</w:t>
            </w:r>
          </w:p>
        </w:tc>
        <w:tc>
          <w:tcPr>
            <w:tcW w:w="38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60A8C003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470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44DB140C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333333"/>
                <w:sz w:val="20"/>
                <w:szCs w:val="20"/>
              </w:rPr>
              <w:t>4.902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vAlign w:val="center"/>
            <w:hideMark/>
          </w:tcPr>
          <w:p w14:paraId="239CEBD9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0.566</w:t>
            </w:r>
          </w:p>
        </w:tc>
        <w:tc>
          <w:tcPr>
            <w:tcW w:w="38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5610B55A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0.461</w:t>
            </w:r>
          </w:p>
        </w:tc>
        <w:tc>
          <w:tcPr>
            <w:tcW w:w="47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5A0A2F83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6.65E-01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  <w:hideMark/>
          </w:tcPr>
          <w:p w14:paraId="53CD8B0E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11.052</w:t>
            </w:r>
          </w:p>
        </w:tc>
        <w:tc>
          <w:tcPr>
            <w:tcW w:w="387" w:type="pct"/>
            <w:vAlign w:val="center"/>
            <w:hideMark/>
          </w:tcPr>
          <w:p w14:paraId="0F5C8975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425" w:type="pct"/>
            <w:vAlign w:val="center"/>
            <w:hideMark/>
          </w:tcPr>
          <w:p w14:paraId="6C11FA29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bookmarkStart w:id="2" w:name="RANGE!M25"/>
            <w:r w:rsidRPr="00AE0321">
              <w:rPr>
                <w:color w:val="333333"/>
                <w:sz w:val="20"/>
                <w:szCs w:val="20"/>
              </w:rPr>
              <w:t>10.914</w:t>
            </w:r>
            <w:bookmarkEnd w:id="2"/>
          </w:p>
        </w:tc>
      </w:tr>
      <w:tr w:rsidR="00625F9F" w:rsidRPr="00AE0321" w14:paraId="7A837968" w14:textId="77777777" w:rsidTr="000A4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126" w:type="pct"/>
            <w:tcBorders>
              <w:right w:val="single" w:sz="4" w:space="0" w:color="auto"/>
            </w:tcBorders>
            <w:vAlign w:val="center"/>
            <w:hideMark/>
          </w:tcPr>
          <w:p w14:paraId="69EDFCF8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sz w:val="20"/>
                <w:szCs w:val="20"/>
                <w:lang w:val="en-US"/>
              </w:rPr>
              <w:t>Treatment</w:t>
            </w:r>
          </w:p>
        </w:tc>
        <w:tc>
          <w:tcPr>
            <w:tcW w:w="386" w:type="pct"/>
            <w:tcBorders>
              <w:left w:val="single" w:sz="4" w:space="0" w:color="auto"/>
            </w:tcBorders>
            <w:vAlign w:val="center"/>
            <w:hideMark/>
          </w:tcPr>
          <w:p w14:paraId="6A0EB5EB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0.427</w:t>
            </w:r>
          </w:p>
        </w:tc>
        <w:tc>
          <w:tcPr>
            <w:tcW w:w="386" w:type="pct"/>
            <w:vAlign w:val="center"/>
            <w:hideMark/>
          </w:tcPr>
          <w:p w14:paraId="5165F3ED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0.518</w:t>
            </w:r>
          </w:p>
        </w:tc>
        <w:tc>
          <w:tcPr>
            <w:tcW w:w="470" w:type="pct"/>
            <w:tcBorders>
              <w:right w:val="single" w:sz="4" w:space="0" w:color="auto"/>
            </w:tcBorders>
            <w:vAlign w:val="center"/>
            <w:hideMark/>
          </w:tcPr>
          <w:p w14:paraId="4F4BB917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333333"/>
                <w:sz w:val="20"/>
                <w:szCs w:val="20"/>
              </w:rPr>
              <w:t>0.19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vAlign w:val="center"/>
            <w:hideMark/>
          </w:tcPr>
          <w:p w14:paraId="27089A13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1.031</w:t>
            </w:r>
          </w:p>
        </w:tc>
        <w:tc>
          <w:tcPr>
            <w:tcW w:w="382" w:type="pct"/>
            <w:vAlign w:val="center"/>
            <w:hideMark/>
          </w:tcPr>
          <w:p w14:paraId="100B81E7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0.317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vAlign w:val="center"/>
            <w:hideMark/>
          </w:tcPr>
          <w:p w14:paraId="24833AD5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  <w:hideMark/>
          </w:tcPr>
          <w:p w14:paraId="5974D4E5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1.302</w:t>
            </w:r>
          </w:p>
        </w:tc>
        <w:tc>
          <w:tcPr>
            <w:tcW w:w="387" w:type="pct"/>
            <w:vAlign w:val="center"/>
            <w:hideMark/>
          </w:tcPr>
          <w:p w14:paraId="72183506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0.262</w:t>
            </w:r>
          </w:p>
        </w:tc>
        <w:tc>
          <w:tcPr>
            <w:tcW w:w="425" w:type="pct"/>
            <w:vAlign w:val="center"/>
            <w:hideMark/>
          </w:tcPr>
          <w:p w14:paraId="25B70D3C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333333"/>
                <w:sz w:val="20"/>
                <w:szCs w:val="20"/>
              </w:rPr>
              <w:t>0.947</w:t>
            </w:r>
          </w:p>
        </w:tc>
      </w:tr>
      <w:tr w:rsidR="00625F9F" w:rsidRPr="00AE0321" w14:paraId="54D999ED" w14:textId="77777777" w:rsidTr="000A468D">
        <w:trPr>
          <w:trHeight w:val="584"/>
        </w:trPr>
        <w:tc>
          <w:tcPr>
            <w:tcW w:w="1126" w:type="pct"/>
            <w:tcBorders>
              <w:right w:val="single" w:sz="4" w:space="0" w:color="auto"/>
            </w:tcBorders>
            <w:vAlign w:val="center"/>
            <w:hideMark/>
          </w:tcPr>
          <w:p w14:paraId="20D576FB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bookmarkStart w:id="3" w:name="_Hlk191586599"/>
            <w:r w:rsidRPr="00AE0321">
              <w:rPr>
                <w:sz w:val="20"/>
                <w:szCs w:val="20"/>
                <w:lang w:val="en-US"/>
              </w:rPr>
              <w:t>Stimuli</w:t>
            </w:r>
          </w:p>
        </w:tc>
        <w:tc>
          <w:tcPr>
            <w:tcW w:w="386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384239C0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37.549</w:t>
            </w:r>
          </w:p>
        </w:tc>
        <w:tc>
          <w:tcPr>
            <w:tcW w:w="38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5FAE47ED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70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3C0A2C62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333333"/>
                <w:sz w:val="20"/>
                <w:szCs w:val="20"/>
              </w:rPr>
              <w:t>1.59E+13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vAlign w:val="center"/>
            <w:hideMark/>
          </w:tcPr>
          <w:p w14:paraId="6D558AE8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Pr="00AE0321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AE0321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8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05BEE849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</w:p>
        </w:tc>
        <w:tc>
          <w:tcPr>
            <w:tcW w:w="47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07E1F1B2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8.18E+25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  <w:hideMark/>
          </w:tcPr>
          <w:p w14:paraId="0201DD7C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4.442</w:t>
            </w:r>
          </w:p>
        </w:tc>
        <w:tc>
          <w:tcPr>
            <w:tcW w:w="387" w:type="pct"/>
            <w:vAlign w:val="center"/>
            <w:hideMark/>
          </w:tcPr>
          <w:p w14:paraId="1C9A8AC8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425" w:type="pct"/>
            <w:vAlign w:val="center"/>
            <w:hideMark/>
          </w:tcPr>
          <w:p w14:paraId="6FCADEFE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333333"/>
                <w:sz w:val="20"/>
                <w:szCs w:val="20"/>
              </w:rPr>
              <w:t>0.274</w:t>
            </w:r>
          </w:p>
        </w:tc>
      </w:tr>
      <w:bookmarkEnd w:id="3"/>
      <w:tr w:rsidR="00625F9F" w:rsidRPr="00AE0321" w14:paraId="172B3AFA" w14:textId="77777777" w:rsidTr="000A4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126" w:type="pct"/>
            <w:tcBorders>
              <w:right w:val="single" w:sz="4" w:space="0" w:color="auto"/>
            </w:tcBorders>
            <w:vAlign w:val="center"/>
            <w:hideMark/>
          </w:tcPr>
          <w:p w14:paraId="3AF30944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sz w:val="20"/>
                <w:szCs w:val="20"/>
                <w:lang w:val="en-US"/>
              </w:rPr>
              <w:t>Diagnosis x Treatment</w:t>
            </w:r>
          </w:p>
        </w:tc>
        <w:tc>
          <w:tcPr>
            <w:tcW w:w="386" w:type="pct"/>
            <w:tcBorders>
              <w:left w:val="single" w:sz="4" w:space="0" w:color="auto"/>
            </w:tcBorders>
            <w:vAlign w:val="center"/>
            <w:hideMark/>
          </w:tcPr>
          <w:p w14:paraId="18B74C53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386" w:type="pct"/>
            <w:vAlign w:val="center"/>
            <w:hideMark/>
          </w:tcPr>
          <w:p w14:paraId="4AF7BEBB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0.659</w:t>
            </w:r>
          </w:p>
        </w:tc>
        <w:tc>
          <w:tcPr>
            <w:tcW w:w="470" w:type="pct"/>
            <w:tcBorders>
              <w:right w:val="single" w:sz="4" w:space="0" w:color="auto"/>
            </w:tcBorders>
            <w:vAlign w:val="center"/>
            <w:hideMark/>
          </w:tcPr>
          <w:p w14:paraId="1D5CD6B7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0.243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vAlign w:val="center"/>
            <w:hideMark/>
          </w:tcPr>
          <w:p w14:paraId="0DA5E899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2.128</w:t>
            </w:r>
          </w:p>
        </w:tc>
        <w:tc>
          <w:tcPr>
            <w:tcW w:w="382" w:type="pct"/>
            <w:vAlign w:val="center"/>
            <w:hideMark/>
          </w:tcPr>
          <w:p w14:paraId="30D8FF50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vAlign w:val="center"/>
            <w:hideMark/>
          </w:tcPr>
          <w:p w14:paraId="0FC76FB7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0.251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  <w:hideMark/>
          </w:tcPr>
          <w:p w14:paraId="7115762D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0.581</w:t>
            </w:r>
          </w:p>
        </w:tc>
        <w:tc>
          <w:tcPr>
            <w:tcW w:w="387" w:type="pct"/>
            <w:vAlign w:val="center"/>
            <w:hideMark/>
          </w:tcPr>
          <w:p w14:paraId="5F638D1D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0.451</w:t>
            </w:r>
          </w:p>
        </w:tc>
        <w:tc>
          <w:tcPr>
            <w:tcW w:w="425" w:type="pct"/>
            <w:vAlign w:val="center"/>
            <w:hideMark/>
          </w:tcPr>
          <w:p w14:paraId="0929799D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333333"/>
                <w:sz w:val="20"/>
                <w:szCs w:val="20"/>
              </w:rPr>
              <w:t>0.486</w:t>
            </w:r>
          </w:p>
        </w:tc>
      </w:tr>
      <w:tr w:rsidR="00625F9F" w:rsidRPr="00AE0321" w14:paraId="15C913D4" w14:textId="77777777" w:rsidTr="000A468D">
        <w:trPr>
          <w:trHeight w:val="584"/>
        </w:trPr>
        <w:tc>
          <w:tcPr>
            <w:tcW w:w="1126" w:type="pct"/>
            <w:tcBorders>
              <w:right w:val="single" w:sz="4" w:space="0" w:color="auto"/>
            </w:tcBorders>
            <w:vAlign w:val="center"/>
            <w:hideMark/>
          </w:tcPr>
          <w:p w14:paraId="70825279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sz w:val="20"/>
                <w:szCs w:val="20"/>
                <w:lang w:val="en-US"/>
              </w:rPr>
              <w:t>Diagnosis x Stimuli</w:t>
            </w:r>
          </w:p>
        </w:tc>
        <w:tc>
          <w:tcPr>
            <w:tcW w:w="386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52A2DB00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38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4CB8702E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0.835</w:t>
            </w:r>
          </w:p>
        </w:tc>
        <w:tc>
          <w:tcPr>
            <w:tcW w:w="470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5AB4851A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333333"/>
                <w:sz w:val="20"/>
                <w:szCs w:val="20"/>
              </w:rPr>
              <w:t>0.247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vAlign w:val="center"/>
            <w:hideMark/>
          </w:tcPr>
          <w:p w14:paraId="5A6321F7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2.149</w:t>
            </w:r>
          </w:p>
        </w:tc>
        <w:tc>
          <w:tcPr>
            <w:tcW w:w="38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281AF3AC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47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2D02D963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1.286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  <w:hideMark/>
          </w:tcPr>
          <w:p w14:paraId="615A84E1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387" w:type="pct"/>
            <w:vAlign w:val="center"/>
            <w:hideMark/>
          </w:tcPr>
          <w:p w14:paraId="68A88460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0.837</w:t>
            </w:r>
          </w:p>
        </w:tc>
        <w:tc>
          <w:tcPr>
            <w:tcW w:w="425" w:type="pct"/>
            <w:vAlign w:val="center"/>
            <w:hideMark/>
          </w:tcPr>
          <w:p w14:paraId="23EB5282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333333"/>
                <w:sz w:val="20"/>
                <w:szCs w:val="20"/>
              </w:rPr>
              <w:t>0.237</w:t>
            </w:r>
          </w:p>
        </w:tc>
      </w:tr>
      <w:tr w:rsidR="00625F9F" w:rsidRPr="00AE0321" w14:paraId="652EC81B" w14:textId="77777777" w:rsidTr="000A4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126" w:type="pct"/>
            <w:tcBorders>
              <w:right w:val="single" w:sz="4" w:space="0" w:color="auto"/>
            </w:tcBorders>
            <w:vAlign w:val="center"/>
            <w:hideMark/>
          </w:tcPr>
          <w:p w14:paraId="5E0A743F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sz w:val="20"/>
                <w:szCs w:val="20"/>
                <w:lang w:val="en-US"/>
              </w:rPr>
              <w:t>Stimuli x Treatment</w:t>
            </w:r>
          </w:p>
        </w:tc>
        <w:tc>
          <w:tcPr>
            <w:tcW w:w="386" w:type="pct"/>
            <w:tcBorders>
              <w:left w:val="single" w:sz="4" w:space="0" w:color="auto"/>
            </w:tcBorders>
            <w:vAlign w:val="center"/>
            <w:hideMark/>
          </w:tcPr>
          <w:p w14:paraId="521A729F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86" w:type="pct"/>
            <w:vAlign w:val="center"/>
            <w:hideMark/>
          </w:tcPr>
          <w:p w14:paraId="5BAC2084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0.94</w:t>
            </w:r>
          </w:p>
        </w:tc>
        <w:tc>
          <w:tcPr>
            <w:tcW w:w="470" w:type="pct"/>
            <w:tcBorders>
              <w:right w:val="single" w:sz="4" w:space="0" w:color="auto"/>
            </w:tcBorders>
            <w:vAlign w:val="center"/>
            <w:hideMark/>
          </w:tcPr>
          <w:p w14:paraId="75685139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333333"/>
                <w:sz w:val="20"/>
                <w:szCs w:val="20"/>
              </w:rPr>
              <w:t>0.216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vAlign w:val="center"/>
            <w:hideMark/>
          </w:tcPr>
          <w:p w14:paraId="3E00FFC7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382" w:type="pct"/>
            <w:vAlign w:val="center"/>
            <w:hideMark/>
          </w:tcPr>
          <w:p w14:paraId="476149BD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</w:t>
            </w:r>
            <w:r>
              <w:rPr>
                <w:color w:val="000000"/>
                <w:sz w:val="20"/>
                <w:szCs w:val="20"/>
              </w:rPr>
              <w:t>801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vAlign w:val="center"/>
            <w:hideMark/>
          </w:tcPr>
          <w:p w14:paraId="7A56A655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  <w:hideMark/>
          </w:tcPr>
          <w:p w14:paraId="69380070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387" w:type="pct"/>
            <w:vAlign w:val="center"/>
            <w:hideMark/>
          </w:tcPr>
          <w:p w14:paraId="2475C8BE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0.588</w:t>
            </w:r>
          </w:p>
        </w:tc>
        <w:tc>
          <w:tcPr>
            <w:tcW w:w="425" w:type="pct"/>
            <w:vAlign w:val="center"/>
            <w:hideMark/>
          </w:tcPr>
          <w:p w14:paraId="55A2E4C2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333333"/>
                <w:sz w:val="20"/>
                <w:szCs w:val="20"/>
              </w:rPr>
              <w:t>0.216</w:t>
            </w:r>
          </w:p>
        </w:tc>
      </w:tr>
      <w:tr w:rsidR="00625F9F" w:rsidRPr="00AE0321" w14:paraId="13B6C638" w14:textId="77777777" w:rsidTr="000A468D">
        <w:trPr>
          <w:trHeight w:val="584"/>
        </w:trPr>
        <w:tc>
          <w:tcPr>
            <w:tcW w:w="1126" w:type="pct"/>
            <w:tcBorders>
              <w:right w:val="single" w:sz="4" w:space="0" w:color="auto"/>
            </w:tcBorders>
            <w:vAlign w:val="center"/>
            <w:hideMark/>
          </w:tcPr>
          <w:p w14:paraId="4EBFA7A6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sz w:val="20"/>
                <w:szCs w:val="20"/>
                <w:lang w:val="en-US"/>
              </w:rPr>
              <w:t>Diagnosis x Treatment x Stimuli</w:t>
            </w:r>
          </w:p>
        </w:tc>
        <w:tc>
          <w:tcPr>
            <w:tcW w:w="386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298F5E1A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1.742</w:t>
            </w:r>
          </w:p>
        </w:tc>
        <w:tc>
          <w:tcPr>
            <w:tcW w:w="38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7C19DA44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470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06D76635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333333"/>
                <w:sz w:val="20"/>
                <w:szCs w:val="20"/>
              </w:rPr>
              <w:t>0.485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vAlign w:val="center"/>
            <w:hideMark/>
          </w:tcPr>
          <w:p w14:paraId="1078AA57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38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002B9018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0.89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22439CF2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  <w:hideMark/>
          </w:tcPr>
          <w:p w14:paraId="16E8BA8C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0.0499</w:t>
            </w:r>
          </w:p>
        </w:tc>
        <w:tc>
          <w:tcPr>
            <w:tcW w:w="387" w:type="pct"/>
            <w:vAlign w:val="center"/>
            <w:hideMark/>
          </w:tcPr>
          <w:p w14:paraId="79494B6C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000000"/>
                <w:sz w:val="20"/>
                <w:szCs w:val="20"/>
              </w:rPr>
              <w:t>0.85</w:t>
            </w:r>
          </w:p>
        </w:tc>
        <w:tc>
          <w:tcPr>
            <w:tcW w:w="425" w:type="pct"/>
            <w:vAlign w:val="center"/>
            <w:hideMark/>
          </w:tcPr>
          <w:p w14:paraId="0BDF61C7" w14:textId="77777777" w:rsidR="00625F9F" w:rsidRPr="00AE0321" w:rsidRDefault="00625F9F" w:rsidP="000A468D">
            <w:pPr>
              <w:jc w:val="center"/>
              <w:rPr>
                <w:sz w:val="20"/>
                <w:szCs w:val="20"/>
              </w:rPr>
            </w:pPr>
            <w:r w:rsidRPr="00AE0321">
              <w:rPr>
                <w:color w:val="333333"/>
                <w:sz w:val="20"/>
                <w:szCs w:val="20"/>
              </w:rPr>
              <w:t>0.246</w:t>
            </w:r>
          </w:p>
        </w:tc>
      </w:tr>
      <w:bookmarkEnd w:id="1"/>
    </w:tbl>
    <w:p w14:paraId="65DF0B4A" w14:textId="77777777" w:rsidR="00625F9F" w:rsidRDefault="00625F9F" w:rsidP="00625F9F"/>
    <w:p w14:paraId="38C0F185" w14:textId="77777777" w:rsidR="00625F9F" w:rsidRDefault="00625F9F" w:rsidP="00625F9F">
      <w:pPr>
        <w:jc w:val="both"/>
        <w:rPr>
          <w:b/>
          <w:bCs/>
        </w:rPr>
      </w:pPr>
    </w:p>
    <w:p w14:paraId="0841B15C" w14:textId="77777777" w:rsidR="00625F9F" w:rsidRDefault="00625F9F">
      <w:pPr>
        <w:rPr>
          <w:b/>
          <w:bCs/>
        </w:rPr>
      </w:pPr>
    </w:p>
    <w:p w14:paraId="6F5DEA5D" w14:textId="60FFA496" w:rsidR="00D074DB" w:rsidRPr="001E0667" w:rsidRDefault="00AF34E2">
      <w:r w:rsidRPr="001E0667">
        <w:rPr>
          <w:b/>
          <w:bCs/>
        </w:rPr>
        <w:t xml:space="preserve">Supplementary Table </w:t>
      </w:r>
      <w:r w:rsidR="005602D9" w:rsidRPr="001E0667">
        <w:rPr>
          <w:b/>
          <w:bCs/>
        </w:rPr>
        <w:t>S</w:t>
      </w:r>
      <w:r w:rsidR="00625F9F">
        <w:rPr>
          <w:b/>
          <w:bCs/>
        </w:rPr>
        <w:t>2</w:t>
      </w:r>
      <w:r w:rsidR="001E0667" w:rsidRPr="001E0667">
        <w:rPr>
          <w:b/>
          <w:bCs/>
        </w:rPr>
        <w:t>. Changes in the BOLD signal associated with the anticipation of palatable taste as compared to water</w:t>
      </w:r>
      <w:r w:rsidR="000947D8">
        <w:rPr>
          <w:b/>
          <w:bCs/>
        </w:rPr>
        <w:t xml:space="preserve"> in the placebo session</w:t>
      </w:r>
      <w:r w:rsidR="001E0667">
        <w:rPr>
          <w:b/>
          <w:bCs/>
        </w:rPr>
        <w:t xml:space="preserve">. </w:t>
      </w:r>
      <w:r w:rsidR="001E0667">
        <w:t xml:space="preserve">All significant clusters surviving </w:t>
      </w:r>
      <w:proofErr w:type="spellStart"/>
      <w:r w:rsidR="001E0667">
        <w:t>p</w:t>
      </w:r>
      <w:r w:rsidR="001E0667" w:rsidRPr="001E0667">
        <w:rPr>
          <w:vertAlign w:val="subscript"/>
        </w:rPr>
        <w:t>FWE</w:t>
      </w:r>
      <w:proofErr w:type="spellEnd"/>
      <w:r w:rsidR="001E0667">
        <w:t>&lt;0.05.</w:t>
      </w:r>
    </w:p>
    <w:p w14:paraId="65DC41F1" w14:textId="4DDA9FDA" w:rsidR="00AF34E2" w:rsidRDefault="00AF34E2"/>
    <w:tbl>
      <w:tblPr>
        <w:tblStyle w:val="PlainTable2"/>
        <w:tblW w:w="8940" w:type="dxa"/>
        <w:tblLook w:val="0420" w:firstRow="1" w:lastRow="0" w:firstColumn="0" w:lastColumn="0" w:noHBand="0" w:noVBand="1"/>
      </w:tblPr>
      <w:tblGrid>
        <w:gridCol w:w="2093"/>
        <w:gridCol w:w="742"/>
        <w:gridCol w:w="1367"/>
        <w:gridCol w:w="652"/>
        <w:gridCol w:w="744"/>
        <w:gridCol w:w="488"/>
        <w:gridCol w:w="488"/>
        <w:gridCol w:w="488"/>
        <w:gridCol w:w="1878"/>
      </w:tblGrid>
      <w:tr w:rsidR="00AF34E2" w:rsidRPr="00AF34E2" w14:paraId="27FB5429" w14:textId="77777777" w:rsidTr="00AF3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2139" w:type="dxa"/>
            <w:hideMark/>
          </w:tcPr>
          <w:p w14:paraId="2E1CD994" w14:textId="77777777" w:rsidR="00AF34E2" w:rsidRPr="00AF34E2" w:rsidRDefault="00AF34E2" w:rsidP="00AF34E2">
            <w:pPr>
              <w:jc w:val="center"/>
              <w:rPr>
                <w:sz w:val="20"/>
                <w:szCs w:val="20"/>
              </w:rPr>
            </w:pPr>
            <w:r w:rsidRPr="00AF34E2">
              <w:rPr>
                <w:sz w:val="20"/>
                <w:szCs w:val="20"/>
                <w:lang w:val="en-US"/>
              </w:rPr>
              <w:t>Contrast</w:t>
            </w:r>
          </w:p>
        </w:tc>
        <w:tc>
          <w:tcPr>
            <w:tcW w:w="743" w:type="dxa"/>
            <w:hideMark/>
          </w:tcPr>
          <w:p w14:paraId="23D3E1B4" w14:textId="77777777" w:rsidR="00AF34E2" w:rsidRPr="00AF34E2" w:rsidRDefault="00AF34E2" w:rsidP="00AF34E2">
            <w:pPr>
              <w:jc w:val="center"/>
              <w:rPr>
                <w:sz w:val="20"/>
                <w:szCs w:val="20"/>
              </w:rPr>
            </w:pPr>
            <w:r w:rsidRPr="00AF34E2">
              <w:rPr>
                <w:sz w:val="20"/>
                <w:szCs w:val="20"/>
                <w:lang w:val="en-US"/>
              </w:rPr>
              <w:t>Index</w:t>
            </w:r>
          </w:p>
        </w:tc>
        <w:tc>
          <w:tcPr>
            <w:tcW w:w="1372" w:type="dxa"/>
            <w:hideMark/>
          </w:tcPr>
          <w:p w14:paraId="12866F30" w14:textId="77777777" w:rsidR="00AF34E2" w:rsidRPr="00AF34E2" w:rsidRDefault="00AF34E2" w:rsidP="00AF34E2">
            <w:pPr>
              <w:jc w:val="center"/>
              <w:rPr>
                <w:sz w:val="20"/>
                <w:szCs w:val="20"/>
              </w:rPr>
            </w:pPr>
            <w:r w:rsidRPr="00AF34E2">
              <w:rPr>
                <w:sz w:val="20"/>
                <w:szCs w:val="20"/>
                <w:lang w:val="en-US"/>
              </w:rPr>
              <w:t>Hemisphere</w:t>
            </w:r>
          </w:p>
        </w:tc>
        <w:tc>
          <w:tcPr>
            <w:tcW w:w="656" w:type="dxa"/>
            <w:hideMark/>
          </w:tcPr>
          <w:p w14:paraId="4A645223" w14:textId="77777777" w:rsidR="00AF34E2" w:rsidRPr="00AF34E2" w:rsidRDefault="00AF34E2" w:rsidP="00AF34E2">
            <w:pPr>
              <w:jc w:val="center"/>
              <w:rPr>
                <w:sz w:val="20"/>
                <w:szCs w:val="20"/>
              </w:rPr>
            </w:pPr>
            <w:r w:rsidRPr="00AF34E2">
              <w:rPr>
                <w:sz w:val="20"/>
                <w:szCs w:val="20"/>
                <w:lang w:val="en-US"/>
              </w:rPr>
              <w:t>Size</w:t>
            </w:r>
          </w:p>
        </w:tc>
        <w:tc>
          <w:tcPr>
            <w:tcW w:w="745" w:type="dxa"/>
            <w:hideMark/>
          </w:tcPr>
          <w:p w14:paraId="05AFF06B" w14:textId="77777777" w:rsidR="00AF34E2" w:rsidRPr="00AF34E2" w:rsidRDefault="00AF34E2" w:rsidP="00AF34E2">
            <w:pPr>
              <w:jc w:val="center"/>
              <w:rPr>
                <w:sz w:val="20"/>
                <w:szCs w:val="20"/>
              </w:rPr>
            </w:pPr>
            <w:r w:rsidRPr="00AF34E2">
              <w:rPr>
                <w:sz w:val="20"/>
                <w:szCs w:val="20"/>
                <w:lang w:val="en-US"/>
              </w:rPr>
              <w:t>Value</w:t>
            </w:r>
          </w:p>
        </w:tc>
        <w:tc>
          <w:tcPr>
            <w:tcW w:w="493" w:type="dxa"/>
            <w:hideMark/>
          </w:tcPr>
          <w:p w14:paraId="49A6FB55" w14:textId="77777777" w:rsidR="00AF34E2" w:rsidRPr="00AF34E2" w:rsidRDefault="00AF34E2" w:rsidP="00AF34E2">
            <w:pPr>
              <w:jc w:val="center"/>
              <w:rPr>
                <w:sz w:val="20"/>
                <w:szCs w:val="20"/>
              </w:rPr>
            </w:pPr>
            <w:r w:rsidRPr="00AF34E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93" w:type="dxa"/>
            <w:hideMark/>
          </w:tcPr>
          <w:p w14:paraId="2604CA24" w14:textId="77777777" w:rsidR="00AF34E2" w:rsidRPr="00AF34E2" w:rsidRDefault="00AF34E2" w:rsidP="00AF34E2">
            <w:pPr>
              <w:jc w:val="center"/>
              <w:rPr>
                <w:sz w:val="20"/>
                <w:szCs w:val="20"/>
              </w:rPr>
            </w:pPr>
            <w:r w:rsidRPr="00AF34E2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493" w:type="dxa"/>
            <w:hideMark/>
          </w:tcPr>
          <w:p w14:paraId="20CB8DE3" w14:textId="77777777" w:rsidR="00AF34E2" w:rsidRPr="00AF34E2" w:rsidRDefault="00AF34E2" w:rsidP="00AF34E2">
            <w:pPr>
              <w:jc w:val="center"/>
              <w:rPr>
                <w:sz w:val="20"/>
                <w:szCs w:val="20"/>
              </w:rPr>
            </w:pPr>
            <w:r w:rsidRPr="00AF34E2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1806" w:type="dxa"/>
            <w:hideMark/>
          </w:tcPr>
          <w:p w14:paraId="3C0F09E4" w14:textId="77777777" w:rsidR="00AF34E2" w:rsidRPr="00AF34E2" w:rsidRDefault="00AF34E2" w:rsidP="00AF34E2">
            <w:pPr>
              <w:jc w:val="center"/>
              <w:rPr>
                <w:sz w:val="20"/>
                <w:szCs w:val="20"/>
              </w:rPr>
            </w:pPr>
            <w:r w:rsidRPr="00AF34E2">
              <w:rPr>
                <w:sz w:val="20"/>
                <w:szCs w:val="20"/>
                <w:lang w:val="en-US"/>
              </w:rPr>
              <w:t>Regions</w:t>
            </w:r>
          </w:p>
        </w:tc>
      </w:tr>
      <w:tr w:rsidR="00AF34E2" w:rsidRPr="00AF34E2" w14:paraId="05EC8CE8" w14:textId="77777777" w:rsidTr="00AF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2139" w:type="dxa"/>
            <w:hideMark/>
          </w:tcPr>
          <w:p w14:paraId="6FD864AF" w14:textId="77777777" w:rsidR="00AF34E2" w:rsidRPr="00AF34E2" w:rsidRDefault="00AF34E2" w:rsidP="00AF34E2">
            <w:pPr>
              <w:jc w:val="center"/>
              <w:rPr>
                <w:sz w:val="18"/>
                <w:szCs w:val="18"/>
              </w:rPr>
            </w:pPr>
            <w:r w:rsidRPr="00AF34E2">
              <w:rPr>
                <w:sz w:val="18"/>
                <w:szCs w:val="18"/>
                <w:lang w:val="en-US"/>
              </w:rPr>
              <w:t xml:space="preserve">Cue </w:t>
            </w:r>
            <w:r w:rsidRPr="00AF34E2">
              <w:rPr>
                <w:sz w:val="18"/>
                <w:szCs w:val="18"/>
                <w:vertAlign w:val="subscript"/>
                <w:lang w:val="en-US"/>
              </w:rPr>
              <w:t xml:space="preserve">Chocolate </w:t>
            </w:r>
            <w:r w:rsidRPr="00AF34E2">
              <w:rPr>
                <w:sz w:val="18"/>
                <w:szCs w:val="18"/>
                <w:lang w:val="en-US"/>
              </w:rPr>
              <w:t xml:space="preserve">&gt; Cue </w:t>
            </w:r>
            <w:r w:rsidRPr="00AF34E2">
              <w:rPr>
                <w:sz w:val="18"/>
                <w:szCs w:val="18"/>
                <w:vertAlign w:val="subscript"/>
                <w:lang w:val="en-US"/>
              </w:rPr>
              <w:t>Water</w:t>
            </w:r>
          </w:p>
        </w:tc>
        <w:tc>
          <w:tcPr>
            <w:tcW w:w="743" w:type="dxa"/>
            <w:hideMark/>
          </w:tcPr>
          <w:p w14:paraId="5B9B8BD4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2" w:type="dxa"/>
            <w:hideMark/>
          </w:tcPr>
          <w:p w14:paraId="79502066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Left</w:t>
            </w:r>
          </w:p>
        </w:tc>
        <w:tc>
          <w:tcPr>
            <w:tcW w:w="656" w:type="dxa"/>
            <w:hideMark/>
          </w:tcPr>
          <w:p w14:paraId="11F7E7D6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745" w:type="dxa"/>
            <w:hideMark/>
          </w:tcPr>
          <w:p w14:paraId="6E85BD1A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5.47</w:t>
            </w:r>
          </w:p>
        </w:tc>
        <w:tc>
          <w:tcPr>
            <w:tcW w:w="493" w:type="dxa"/>
            <w:hideMark/>
          </w:tcPr>
          <w:p w14:paraId="1BB48FC6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-56</w:t>
            </w:r>
          </w:p>
        </w:tc>
        <w:tc>
          <w:tcPr>
            <w:tcW w:w="493" w:type="dxa"/>
            <w:hideMark/>
          </w:tcPr>
          <w:p w14:paraId="78FC662F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-8</w:t>
            </w:r>
          </w:p>
        </w:tc>
        <w:tc>
          <w:tcPr>
            <w:tcW w:w="493" w:type="dxa"/>
            <w:hideMark/>
          </w:tcPr>
          <w:p w14:paraId="05E90F51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806" w:type="dxa"/>
            <w:hideMark/>
          </w:tcPr>
          <w:p w14:paraId="58FD3BD0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Precentral / Postcentral gyrus</w:t>
            </w:r>
          </w:p>
        </w:tc>
      </w:tr>
      <w:tr w:rsidR="00AF34E2" w:rsidRPr="00AF34E2" w14:paraId="147C5677" w14:textId="77777777" w:rsidTr="00AF34E2">
        <w:trPr>
          <w:trHeight w:val="584"/>
        </w:trPr>
        <w:tc>
          <w:tcPr>
            <w:tcW w:w="2139" w:type="dxa"/>
            <w:vMerge w:val="restart"/>
            <w:hideMark/>
          </w:tcPr>
          <w:p w14:paraId="5EE65ACC" w14:textId="77777777" w:rsidR="00AF34E2" w:rsidRPr="00AF34E2" w:rsidRDefault="00AF34E2" w:rsidP="00AF34E2">
            <w:pPr>
              <w:jc w:val="center"/>
              <w:rPr>
                <w:sz w:val="18"/>
                <w:szCs w:val="18"/>
              </w:rPr>
            </w:pPr>
            <w:r w:rsidRPr="00AF34E2">
              <w:rPr>
                <w:sz w:val="18"/>
                <w:szCs w:val="18"/>
                <w:lang w:val="en-US"/>
              </w:rPr>
              <w:t xml:space="preserve">Cue </w:t>
            </w:r>
            <w:r w:rsidRPr="00AF34E2">
              <w:rPr>
                <w:sz w:val="18"/>
                <w:szCs w:val="18"/>
                <w:vertAlign w:val="subscript"/>
                <w:lang w:val="en-US"/>
              </w:rPr>
              <w:t xml:space="preserve">Chocolate </w:t>
            </w:r>
            <w:r w:rsidRPr="00AF34E2">
              <w:rPr>
                <w:sz w:val="18"/>
                <w:szCs w:val="18"/>
                <w:lang w:val="en-US"/>
              </w:rPr>
              <w:t xml:space="preserve">&lt; Cue </w:t>
            </w:r>
            <w:r w:rsidRPr="00AF34E2">
              <w:rPr>
                <w:sz w:val="18"/>
                <w:szCs w:val="18"/>
                <w:vertAlign w:val="subscript"/>
                <w:lang w:val="en-US"/>
              </w:rPr>
              <w:t>Water</w:t>
            </w:r>
          </w:p>
        </w:tc>
        <w:tc>
          <w:tcPr>
            <w:tcW w:w="743" w:type="dxa"/>
            <w:vMerge w:val="restart"/>
            <w:hideMark/>
          </w:tcPr>
          <w:p w14:paraId="46363EFE" w14:textId="72F5A464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2" w:type="dxa"/>
            <w:vMerge w:val="restart"/>
            <w:hideMark/>
          </w:tcPr>
          <w:p w14:paraId="2A1B6BEB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Bilateral</w:t>
            </w:r>
          </w:p>
        </w:tc>
        <w:tc>
          <w:tcPr>
            <w:tcW w:w="656" w:type="dxa"/>
            <w:vMerge w:val="restart"/>
            <w:hideMark/>
          </w:tcPr>
          <w:p w14:paraId="7907E172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416</w:t>
            </w:r>
          </w:p>
        </w:tc>
        <w:tc>
          <w:tcPr>
            <w:tcW w:w="745" w:type="dxa"/>
            <w:hideMark/>
          </w:tcPr>
          <w:p w14:paraId="3E60D2C4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5.45</w:t>
            </w:r>
          </w:p>
        </w:tc>
        <w:tc>
          <w:tcPr>
            <w:tcW w:w="493" w:type="dxa"/>
            <w:hideMark/>
          </w:tcPr>
          <w:p w14:paraId="238288E3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3" w:type="dxa"/>
            <w:hideMark/>
          </w:tcPr>
          <w:p w14:paraId="61CA4494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-32</w:t>
            </w:r>
          </w:p>
        </w:tc>
        <w:tc>
          <w:tcPr>
            <w:tcW w:w="493" w:type="dxa"/>
            <w:hideMark/>
          </w:tcPr>
          <w:p w14:paraId="27B5D2FC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806" w:type="dxa"/>
            <w:hideMark/>
          </w:tcPr>
          <w:p w14:paraId="056BD2A2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Precentral gyrus</w:t>
            </w:r>
          </w:p>
        </w:tc>
      </w:tr>
      <w:tr w:rsidR="00AF34E2" w:rsidRPr="00AF34E2" w14:paraId="73789095" w14:textId="77777777" w:rsidTr="00AF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0" w:type="auto"/>
            <w:vMerge/>
            <w:hideMark/>
          </w:tcPr>
          <w:p w14:paraId="010DBCE5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hideMark/>
          </w:tcPr>
          <w:p w14:paraId="0714505F" w14:textId="57932F49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315C0250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31D18613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hideMark/>
          </w:tcPr>
          <w:p w14:paraId="4E116247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5.11</w:t>
            </w:r>
          </w:p>
        </w:tc>
        <w:tc>
          <w:tcPr>
            <w:tcW w:w="493" w:type="dxa"/>
            <w:hideMark/>
          </w:tcPr>
          <w:p w14:paraId="0BF4180C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3" w:type="dxa"/>
            <w:hideMark/>
          </w:tcPr>
          <w:p w14:paraId="2E4B42DA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-22</w:t>
            </w:r>
          </w:p>
        </w:tc>
        <w:tc>
          <w:tcPr>
            <w:tcW w:w="493" w:type="dxa"/>
            <w:hideMark/>
          </w:tcPr>
          <w:p w14:paraId="18506B68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1806" w:type="dxa"/>
            <w:hideMark/>
          </w:tcPr>
          <w:p w14:paraId="60352FD3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Precentral gyrus</w:t>
            </w:r>
          </w:p>
        </w:tc>
      </w:tr>
      <w:tr w:rsidR="00AF34E2" w:rsidRPr="00AF34E2" w14:paraId="6FBFF831" w14:textId="77777777" w:rsidTr="00AF34E2">
        <w:trPr>
          <w:trHeight w:val="584"/>
        </w:trPr>
        <w:tc>
          <w:tcPr>
            <w:tcW w:w="0" w:type="auto"/>
            <w:vMerge/>
            <w:hideMark/>
          </w:tcPr>
          <w:p w14:paraId="734FA9A6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hideMark/>
          </w:tcPr>
          <w:p w14:paraId="522C3985" w14:textId="138E461B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05A772AB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03E6CB50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hideMark/>
          </w:tcPr>
          <w:p w14:paraId="48127096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4.58</w:t>
            </w:r>
          </w:p>
        </w:tc>
        <w:tc>
          <w:tcPr>
            <w:tcW w:w="493" w:type="dxa"/>
            <w:hideMark/>
          </w:tcPr>
          <w:p w14:paraId="067610FF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3" w:type="dxa"/>
            <w:hideMark/>
          </w:tcPr>
          <w:p w14:paraId="7A76CCB1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-16</w:t>
            </w:r>
          </w:p>
        </w:tc>
        <w:tc>
          <w:tcPr>
            <w:tcW w:w="493" w:type="dxa"/>
            <w:hideMark/>
          </w:tcPr>
          <w:p w14:paraId="3A979C23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1806" w:type="dxa"/>
            <w:hideMark/>
          </w:tcPr>
          <w:p w14:paraId="654DABAD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Precentral/Supplementary motor cortex</w:t>
            </w:r>
          </w:p>
        </w:tc>
      </w:tr>
      <w:tr w:rsidR="00AF34E2" w:rsidRPr="00AF34E2" w14:paraId="020AE4F4" w14:textId="77777777" w:rsidTr="00AF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0" w:type="auto"/>
            <w:vMerge/>
            <w:hideMark/>
          </w:tcPr>
          <w:p w14:paraId="32A162AB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hideMark/>
          </w:tcPr>
          <w:p w14:paraId="7452FF21" w14:textId="7BEB0719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72" w:type="dxa"/>
            <w:vMerge w:val="restart"/>
            <w:hideMark/>
          </w:tcPr>
          <w:p w14:paraId="2F1279FE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Bilateral</w:t>
            </w:r>
          </w:p>
        </w:tc>
        <w:tc>
          <w:tcPr>
            <w:tcW w:w="656" w:type="dxa"/>
            <w:vMerge w:val="restart"/>
            <w:hideMark/>
          </w:tcPr>
          <w:p w14:paraId="72DED96A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5512</w:t>
            </w:r>
          </w:p>
        </w:tc>
        <w:tc>
          <w:tcPr>
            <w:tcW w:w="745" w:type="dxa"/>
            <w:hideMark/>
          </w:tcPr>
          <w:p w14:paraId="6A47B709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8.53</w:t>
            </w:r>
          </w:p>
        </w:tc>
        <w:tc>
          <w:tcPr>
            <w:tcW w:w="493" w:type="dxa"/>
            <w:hideMark/>
          </w:tcPr>
          <w:p w14:paraId="5C45B41A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-14</w:t>
            </w:r>
          </w:p>
        </w:tc>
        <w:tc>
          <w:tcPr>
            <w:tcW w:w="493" w:type="dxa"/>
            <w:hideMark/>
          </w:tcPr>
          <w:p w14:paraId="791B2F7F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-94</w:t>
            </w:r>
          </w:p>
        </w:tc>
        <w:tc>
          <w:tcPr>
            <w:tcW w:w="493" w:type="dxa"/>
            <w:hideMark/>
          </w:tcPr>
          <w:p w14:paraId="22FA041D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-6</w:t>
            </w:r>
          </w:p>
        </w:tc>
        <w:tc>
          <w:tcPr>
            <w:tcW w:w="1806" w:type="dxa"/>
            <w:hideMark/>
          </w:tcPr>
          <w:p w14:paraId="6C7C9271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Occipital pole</w:t>
            </w:r>
          </w:p>
        </w:tc>
      </w:tr>
      <w:tr w:rsidR="00AF34E2" w:rsidRPr="00AF34E2" w14:paraId="62D50D25" w14:textId="77777777" w:rsidTr="00AF34E2">
        <w:trPr>
          <w:trHeight w:val="584"/>
        </w:trPr>
        <w:tc>
          <w:tcPr>
            <w:tcW w:w="0" w:type="auto"/>
            <w:vMerge/>
            <w:hideMark/>
          </w:tcPr>
          <w:p w14:paraId="76FE0754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hideMark/>
          </w:tcPr>
          <w:p w14:paraId="0A6C258C" w14:textId="73BD623F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71E911FF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15644EF0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hideMark/>
          </w:tcPr>
          <w:p w14:paraId="443504DC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7.95</w:t>
            </w:r>
          </w:p>
        </w:tc>
        <w:tc>
          <w:tcPr>
            <w:tcW w:w="493" w:type="dxa"/>
            <w:hideMark/>
          </w:tcPr>
          <w:p w14:paraId="41084430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-40</w:t>
            </w:r>
          </w:p>
        </w:tc>
        <w:tc>
          <w:tcPr>
            <w:tcW w:w="493" w:type="dxa"/>
            <w:hideMark/>
          </w:tcPr>
          <w:p w14:paraId="752CBE39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-78</w:t>
            </w:r>
          </w:p>
        </w:tc>
        <w:tc>
          <w:tcPr>
            <w:tcW w:w="493" w:type="dxa"/>
            <w:hideMark/>
          </w:tcPr>
          <w:p w14:paraId="508A9A46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-10</w:t>
            </w:r>
          </w:p>
        </w:tc>
        <w:tc>
          <w:tcPr>
            <w:tcW w:w="1806" w:type="dxa"/>
            <w:hideMark/>
          </w:tcPr>
          <w:p w14:paraId="704D5C26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Lateral Occipital Cortex</w:t>
            </w:r>
          </w:p>
        </w:tc>
      </w:tr>
      <w:tr w:rsidR="00AF34E2" w:rsidRPr="00AF34E2" w14:paraId="444EDE3A" w14:textId="77777777" w:rsidTr="00AF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0" w:type="auto"/>
            <w:vMerge/>
            <w:hideMark/>
          </w:tcPr>
          <w:p w14:paraId="226641A6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hideMark/>
          </w:tcPr>
          <w:p w14:paraId="47F144C9" w14:textId="43A7E355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0DE8B7CD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33DFF2B7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hideMark/>
          </w:tcPr>
          <w:p w14:paraId="316F15A5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7.72</w:t>
            </w:r>
          </w:p>
        </w:tc>
        <w:tc>
          <w:tcPr>
            <w:tcW w:w="493" w:type="dxa"/>
            <w:hideMark/>
          </w:tcPr>
          <w:p w14:paraId="0D9E3981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-22</w:t>
            </w:r>
          </w:p>
        </w:tc>
        <w:tc>
          <w:tcPr>
            <w:tcW w:w="493" w:type="dxa"/>
            <w:hideMark/>
          </w:tcPr>
          <w:p w14:paraId="0A10C62F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-86</w:t>
            </w:r>
          </w:p>
        </w:tc>
        <w:tc>
          <w:tcPr>
            <w:tcW w:w="493" w:type="dxa"/>
            <w:hideMark/>
          </w:tcPr>
          <w:p w14:paraId="408FB504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-14</w:t>
            </w:r>
          </w:p>
        </w:tc>
        <w:tc>
          <w:tcPr>
            <w:tcW w:w="1806" w:type="dxa"/>
            <w:hideMark/>
          </w:tcPr>
          <w:p w14:paraId="64204047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Fusiform gyrus</w:t>
            </w:r>
          </w:p>
        </w:tc>
      </w:tr>
    </w:tbl>
    <w:p w14:paraId="57335E36" w14:textId="4CAB14C6" w:rsidR="00AF34E2" w:rsidRDefault="00AF34E2"/>
    <w:p w14:paraId="5A48BD1B" w14:textId="338B9218" w:rsidR="00AF34E2" w:rsidRDefault="00AF34E2"/>
    <w:p w14:paraId="0C708208" w14:textId="5339222E" w:rsidR="00AF34E2" w:rsidRDefault="00AF34E2"/>
    <w:p w14:paraId="0A09B817" w14:textId="7A7FC504" w:rsidR="001E0667" w:rsidRPr="001E0667" w:rsidRDefault="00AF34E2" w:rsidP="001E0667">
      <w:r w:rsidRPr="001E0667">
        <w:rPr>
          <w:b/>
          <w:bCs/>
        </w:rPr>
        <w:t xml:space="preserve">Supplementary Table </w:t>
      </w:r>
      <w:r w:rsidR="005602D9" w:rsidRPr="001E0667">
        <w:rPr>
          <w:b/>
          <w:bCs/>
        </w:rPr>
        <w:t>S</w:t>
      </w:r>
      <w:r w:rsidR="00625F9F">
        <w:rPr>
          <w:b/>
          <w:bCs/>
        </w:rPr>
        <w:t>3</w:t>
      </w:r>
      <w:r w:rsidR="001E0667" w:rsidRPr="001E0667">
        <w:rPr>
          <w:b/>
          <w:bCs/>
        </w:rPr>
        <w:t>.</w:t>
      </w:r>
      <w:r w:rsidR="001E0667">
        <w:t xml:space="preserve"> </w:t>
      </w:r>
      <w:r w:rsidR="001E0667" w:rsidRPr="001E0667">
        <w:rPr>
          <w:b/>
          <w:bCs/>
        </w:rPr>
        <w:t xml:space="preserve">Changes in the BOLD signal associated with the </w:t>
      </w:r>
      <w:r w:rsidR="001E0667">
        <w:rPr>
          <w:b/>
          <w:bCs/>
        </w:rPr>
        <w:t>receipt</w:t>
      </w:r>
      <w:r w:rsidR="001E0667" w:rsidRPr="001E0667">
        <w:rPr>
          <w:b/>
          <w:bCs/>
        </w:rPr>
        <w:t xml:space="preserve"> of palatable taste as compared to water</w:t>
      </w:r>
      <w:r w:rsidR="000947D8">
        <w:rPr>
          <w:b/>
          <w:bCs/>
        </w:rPr>
        <w:t xml:space="preserve"> in the placebo session</w:t>
      </w:r>
      <w:r w:rsidR="001E0667">
        <w:rPr>
          <w:b/>
          <w:bCs/>
        </w:rPr>
        <w:t xml:space="preserve">. </w:t>
      </w:r>
      <w:r w:rsidR="001E0667">
        <w:t xml:space="preserve">All significant clusters surviving </w:t>
      </w:r>
      <w:proofErr w:type="spellStart"/>
      <w:r w:rsidR="001E0667">
        <w:t>p</w:t>
      </w:r>
      <w:r w:rsidR="001E0667" w:rsidRPr="001E0667">
        <w:rPr>
          <w:vertAlign w:val="subscript"/>
        </w:rPr>
        <w:t>FWE</w:t>
      </w:r>
      <w:proofErr w:type="spellEnd"/>
      <w:r w:rsidR="001E0667">
        <w:t>&lt;0.05.</w:t>
      </w:r>
    </w:p>
    <w:p w14:paraId="444F4132" w14:textId="31E7F78A" w:rsidR="00AF34E2" w:rsidRPr="00AF34E2" w:rsidRDefault="00AF34E2" w:rsidP="00AF34E2"/>
    <w:p w14:paraId="76D5B1D8" w14:textId="7F14AB4C" w:rsidR="00AF34E2" w:rsidRDefault="00AF34E2"/>
    <w:tbl>
      <w:tblPr>
        <w:tblStyle w:val="PlainTable2"/>
        <w:tblW w:w="5000" w:type="pct"/>
        <w:tblLook w:val="0420" w:firstRow="1" w:lastRow="0" w:firstColumn="0" w:lastColumn="0" w:noHBand="0" w:noVBand="1"/>
      </w:tblPr>
      <w:tblGrid>
        <w:gridCol w:w="2725"/>
        <w:gridCol w:w="706"/>
        <w:gridCol w:w="1260"/>
        <w:gridCol w:w="582"/>
        <w:gridCol w:w="716"/>
        <w:gridCol w:w="437"/>
        <w:gridCol w:w="437"/>
        <w:gridCol w:w="437"/>
        <w:gridCol w:w="1720"/>
      </w:tblGrid>
      <w:tr w:rsidR="00AF34E2" w:rsidRPr="00AF34E2" w14:paraId="3024DD26" w14:textId="77777777" w:rsidTr="00AF3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tcW w:w="1518" w:type="pct"/>
            <w:hideMark/>
          </w:tcPr>
          <w:p w14:paraId="2678A704" w14:textId="77777777" w:rsidR="00AF34E2" w:rsidRPr="00AF34E2" w:rsidRDefault="00AF34E2" w:rsidP="00AF34E2">
            <w:pPr>
              <w:jc w:val="center"/>
              <w:rPr>
                <w:sz w:val="20"/>
                <w:szCs w:val="20"/>
              </w:rPr>
            </w:pPr>
            <w:r w:rsidRPr="00AF34E2">
              <w:rPr>
                <w:sz w:val="20"/>
                <w:szCs w:val="20"/>
                <w:lang w:val="en-US"/>
              </w:rPr>
              <w:t>Contrast</w:t>
            </w:r>
          </w:p>
        </w:tc>
        <w:tc>
          <w:tcPr>
            <w:tcW w:w="365" w:type="pct"/>
            <w:hideMark/>
          </w:tcPr>
          <w:p w14:paraId="7DAC1B71" w14:textId="77777777" w:rsidR="00AF34E2" w:rsidRPr="00AF34E2" w:rsidRDefault="00AF34E2" w:rsidP="00AF34E2">
            <w:pPr>
              <w:jc w:val="center"/>
              <w:rPr>
                <w:sz w:val="20"/>
                <w:szCs w:val="20"/>
              </w:rPr>
            </w:pPr>
            <w:r w:rsidRPr="00AF34E2">
              <w:rPr>
                <w:sz w:val="20"/>
                <w:szCs w:val="20"/>
                <w:lang w:val="en-US"/>
              </w:rPr>
              <w:t>Index</w:t>
            </w:r>
          </w:p>
        </w:tc>
        <w:tc>
          <w:tcPr>
            <w:tcW w:w="705" w:type="pct"/>
            <w:hideMark/>
          </w:tcPr>
          <w:p w14:paraId="4EA5B9D5" w14:textId="77777777" w:rsidR="00AF34E2" w:rsidRPr="00AF34E2" w:rsidRDefault="00AF34E2" w:rsidP="00AF34E2">
            <w:pPr>
              <w:jc w:val="center"/>
              <w:rPr>
                <w:sz w:val="20"/>
                <w:szCs w:val="20"/>
              </w:rPr>
            </w:pPr>
            <w:r w:rsidRPr="00AF34E2">
              <w:rPr>
                <w:sz w:val="20"/>
                <w:szCs w:val="20"/>
                <w:lang w:val="en-US"/>
              </w:rPr>
              <w:t>Hemisphere</w:t>
            </w:r>
          </w:p>
        </w:tc>
        <w:tc>
          <w:tcPr>
            <w:tcW w:w="329" w:type="pct"/>
            <w:hideMark/>
          </w:tcPr>
          <w:p w14:paraId="46D6FCEA" w14:textId="77777777" w:rsidR="00AF34E2" w:rsidRPr="00AF34E2" w:rsidRDefault="00AF34E2" w:rsidP="00AF34E2">
            <w:pPr>
              <w:jc w:val="center"/>
              <w:rPr>
                <w:sz w:val="20"/>
                <w:szCs w:val="20"/>
              </w:rPr>
            </w:pPr>
            <w:r w:rsidRPr="00AF34E2">
              <w:rPr>
                <w:sz w:val="20"/>
                <w:szCs w:val="20"/>
                <w:lang w:val="en-US"/>
              </w:rPr>
              <w:t>Size</w:t>
            </w:r>
          </w:p>
        </w:tc>
        <w:tc>
          <w:tcPr>
            <w:tcW w:w="376" w:type="pct"/>
            <w:hideMark/>
          </w:tcPr>
          <w:p w14:paraId="40B1835C" w14:textId="77777777" w:rsidR="00AF34E2" w:rsidRPr="00AF34E2" w:rsidRDefault="00AF34E2" w:rsidP="00AF34E2">
            <w:pPr>
              <w:jc w:val="center"/>
              <w:rPr>
                <w:sz w:val="20"/>
                <w:szCs w:val="20"/>
              </w:rPr>
            </w:pPr>
            <w:r w:rsidRPr="00AF34E2">
              <w:rPr>
                <w:sz w:val="20"/>
                <w:szCs w:val="20"/>
                <w:lang w:val="en-US"/>
              </w:rPr>
              <w:t>Value</w:t>
            </w:r>
          </w:p>
        </w:tc>
        <w:tc>
          <w:tcPr>
            <w:tcW w:w="249" w:type="pct"/>
            <w:hideMark/>
          </w:tcPr>
          <w:p w14:paraId="75093EE7" w14:textId="77777777" w:rsidR="00AF34E2" w:rsidRPr="00AF34E2" w:rsidRDefault="00AF34E2" w:rsidP="00AF34E2">
            <w:pPr>
              <w:jc w:val="center"/>
              <w:rPr>
                <w:sz w:val="20"/>
                <w:szCs w:val="20"/>
              </w:rPr>
            </w:pPr>
            <w:r w:rsidRPr="00AF34E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49" w:type="pct"/>
            <w:hideMark/>
          </w:tcPr>
          <w:p w14:paraId="7EBF25FD" w14:textId="77777777" w:rsidR="00AF34E2" w:rsidRPr="00AF34E2" w:rsidRDefault="00AF34E2" w:rsidP="00AF34E2">
            <w:pPr>
              <w:jc w:val="center"/>
              <w:rPr>
                <w:sz w:val="20"/>
                <w:szCs w:val="20"/>
              </w:rPr>
            </w:pPr>
            <w:r w:rsidRPr="00AF34E2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249" w:type="pct"/>
            <w:hideMark/>
          </w:tcPr>
          <w:p w14:paraId="062167B4" w14:textId="77777777" w:rsidR="00AF34E2" w:rsidRPr="00AF34E2" w:rsidRDefault="00AF34E2" w:rsidP="00AF34E2">
            <w:pPr>
              <w:jc w:val="center"/>
              <w:rPr>
                <w:sz w:val="20"/>
                <w:szCs w:val="20"/>
              </w:rPr>
            </w:pPr>
            <w:r w:rsidRPr="00AF34E2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960" w:type="pct"/>
            <w:hideMark/>
          </w:tcPr>
          <w:p w14:paraId="4A94238E" w14:textId="77777777" w:rsidR="00AF34E2" w:rsidRPr="00AF34E2" w:rsidRDefault="00AF34E2" w:rsidP="00AF34E2">
            <w:pPr>
              <w:jc w:val="center"/>
              <w:rPr>
                <w:sz w:val="20"/>
                <w:szCs w:val="20"/>
              </w:rPr>
            </w:pPr>
            <w:r w:rsidRPr="00AF34E2">
              <w:rPr>
                <w:sz w:val="20"/>
                <w:szCs w:val="20"/>
                <w:lang w:val="en-US"/>
              </w:rPr>
              <w:t>Regions</w:t>
            </w:r>
          </w:p>
        </w:tc>
      </w:tr>
      <w:tr w:rsidR="00AF34E2" w:rsidRPr="00AF34E2" w14:paraId="268A6DEF" w14:textId="77777777" w:rsidTr="00AF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tcW w:w="1518" w:type="pct"/>
            <w:vMerge w:val="restart"/>
            <w:hideMark/>
          </w:tcPr>
          <w:p w14:paraId="1144B720" w14:textId="77777777" w:rsidR="00AF34E2" w:rsidRPr="00AF34E2" w:rsidRDefault="00AF34E2" w:rsidP="00AF34E2">
            <w:pPr>
              <w:jc w:val="center"/>
              <w:rPr>
                <w:sz w:val="20"/>
                <w:szCs w:val="20"/>
              </w:rPr>
            </w:pPr>
            <w:r w:rsidRPr="00AF34E2">
              <w:rPr>
                <w:sz w:val="20"/>
                <w:szCs w:val="20"/>
                <w:lang w:val="en-US"/>
              </w:rPr>
              <w:t xml:space="preserve">Delivery </w:t>
            </w:r>
            <w:proofErr w:type="gramStart"/>
            <w:r w:rsidRPr="00AF34E2">
              <w:rPr>
                <w:sz w:val="20"/>
                <w:szCs w:val="20"/>
                <w:vertAlign w:val="subscript"/>
                <w:lang w:val="en-US"/>
              </w:rPr>
              <w:t xml:space="preserve">Chocolate </w:t>
            </w:r>
            <w:r w:rsidRPr="00AF34E2">
              <w:rPr>
                <w:sz w:val="20"/>
                <w:szCs w:val="20"/>
                <w:lang w:val="en-US"/>
              </w:rPr>
              <w:t xml:space="preserve"> &gt;</w:t>
            </w:r>
            <w:proofErr w:type="gramEnd"/>
            <w:r w:rsidRPr="00AF34E2">
              <w:rPr>
                <w:sz w:val="20"/>
                <w:szCs w:val="20"/>
                <w:lang w:val="en-US"/>
              </w:rPr>
              <w:t xml:space="preserve"> Delivery </w:t>
            </w:r>
            <w:r w:rsidRPr="00AF34E2">
              <w:rPr>
                <w:sz w:val="20"/>
                <w:szCs w:val="20"/>
                <w:vertAlign w:val="subscript"/>
                <w:lang w:val="en-US"/>
              </w:rPr>
              <w:t>Water</w:t>
            </w:r>
          </w:p>
        </w:tc>
        <w:tc>
          <w:tcPr>
            <w:tcW w:w="365" w:type="pct"/>
            <w:hideMark/>
          </w:tcPr>
          <w:p w14:paraId="14320292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05" w:type="pct"/>
            <w:hideMark/>
          </w:tcPr>
          <w:p w14:paraId="5D995A80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Left</w:t>
            </w:r>
          </w:p>
        </w:tc>
        <w:tc>
          <w:tcPr>
            <w:tcW w:w="329" w:type="pct"/>
            <w:hideMark/>
          </w:tcPr>
          <w:p w14:paraId="5F31DAEE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376" w:type="pct"/>
            <w:hideMark/>
          </w:tcPr>
          <w:p w14:paraId="16A8D506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5.46</w:t>
            </w:r>
          </w:p>
        </w:tc>
        <w:tc>
          <w:tcPr>
            <w:tcW w:w="249" w:type="pct"/>
            <w:hideMark/>
          </w:tcPr>
          <w:p w14:paraId="6601049E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-38</w:t>
            </w:r>
          </w:p>
        </w:tc>
        <w:tc>
          <w:tcPr>
            <w:tcW w:w="249" w:type="pct"/>
            <w:hideMark/>
          </w:tcPr>
          <w:p w14:paraId="501B1F81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-10</w:t>
            </w:r>
          </w:p>
        </w:tc>
        <w:tc>
          <w:tcPr>
            <w:tcW w:w="249" w:type="pct"/>
            <w:hideMark/>
          </w:tcPr>
          <w:p w14:paraId="3B94663D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960" w:type="pct"/>
            <w:hideMark/>
          </w:tcPr>
          <w:p w14:paraId="47230BD9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Insula</w:t>
            </w:r>
          </w:p>
        </w:tc>
      </w:tr>
      <w:tr w:rsidR="00AF34E2" w:rsidRPr="00AF34E2" w14:paraId="4A092CDF" w14:textId="77777777" w:rsidTr="00AF34E2">
        <w:trPr>
          <w:trHeight w:val="512"/>
        </w:trPr>
        <w:tc>
          <w:tcPr>
            <w:tcW w:w="1518" w:type="pct"/>
            <w:vMerge/>
            <w:hideMark/>
          </w:tcPr>
          <w:p w14:paraId="27A82518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hideMark/>
          </w:tcPr>
          <w:p w14:paraId="78A3D731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5" w:type="pct"/>
            <w:hideMark/>
          </w:tcPr>
          <w:p w14:paraId="40836BF6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Right</w:t>
            </w:r>
          </w:p>
        </w:tc>
        <w:tc>
          <w:tcPr>
            <w:tcW w:w="329" w:type="pct"/>
            <w:hideMark/>
          </w:tcPr>
          <w:p w14:paraId="0CD18B45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376" w:type="pct"/>
            <w:hideMark/>
          </w:tcPr>
          <w:p w14:paraId="5DD893CE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5.67</w:t>
            </w:r>
          </w:p>
        </w:tc>
        <w:tc>
          <w:tcPr>
            <w:tcW w:w="249" w:type="pct"/>
            <w:hideMark/>
          </w:tcPr>
          <w:p w14:paraId="58AB3973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249" w:type="pct"/>
            <w:hideMark/>
          </w:tcPr>
          <w:p w14:paraId="3BC7D508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-6</w:t>
            </w:r>
          </w:p>
        </w:tc>
        <w:tc>
          <w:tcPr>
            <w:tcW w:w="249" w:type="pct"/>
            <w:hideMark/>
          </w:tcPr>
          <w:p w14:paraId="7C446F17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960" w:type="pct"/>
            <w:hideMark/>
          </w:tcPr>
          <w:p w14:paraId="6866C7BB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Central opercular cortex</w:t>
            </w:r>
          </w:p>
        </w:tc>
      </w:tr>
      <w:tr w:rsidR="00AF34E2" w:rsidRPr="00AF34E2" w14:paraId="272D8439" w14:textId="77777777" w:rsidTr="00AF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tcW w:w="1518" w:type="pct"/>
            <w:vMerge/>
            <w:hideMark/>
          </w:tcPr>
          <w:p w14:paraId="5D0B3BFB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hideMark/>
          </w:tcPr>
          <w:p w14:paraId="1308E547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5" w:type="pct"/>
            <w:hideMark/>
          </w:tcPr>
          <w:p w14:paraId="57508725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Right</w:t>
            </w:r>
          </w:p>
        </w:tc>
        <w:tc>
          <w:tcPr>
            <w:tcW w:w="329" w:type="pct"/>
            <w:hideMark/>
          </w:tcPr>
          <w:p w14:paraId="475D72AE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376" w:type="pct"/>
            <w:hideMark/>
          </w:tcPr>
          <w:p w14:paraId="670547B0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5.45</w:t>
            </w:r>
          </w:p>
        </w:tc>
        <w:tc>
          <w:tcPr>
            <w:tcW w:w="249" w:type="pct"/>
            <w:hideMark/>
          </w:tcPr>
          <w:p w14:paraId="509C19E8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249" w:type="pct"/>
            <w:hideMark/>
          </w:tcPr>
          <w:p w14:paraId="0F9AB380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-70</w:t>
            </w:r>
          </w:p>
        </w:tc>
        <w:tc>
          <w:tcPr>
            <w:tcW w:w="249" w:type="pct"/>
            <w:hideMark/>
          </w:tcPr>
          <w:p w14:paraId="3CE4DD4A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-48</w:t>
            </w:r>
          </w:p>
        </w:tc>
        <w:tc>
          <w:tcPr>
            <w:tcW w:w="960" w:type="pct"/>
            <w:hideMark/>
          </w:tcPr>
          <w:p w14:paraId="330A24AB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Cerebellum</w:t>
            </w:r>
          </w:p>
        </w:tc>
      </w:tr>
      <w:tr w:rsidR="00AF34E2" w:rsidRPr="00AF34E2" w14:paraId="5E39543E" w14:textId="77777777" w:rsidTr="00AF34E2">
        <w:trPr>
          <w:trHeight w:val="461"/>
        </w:trPr>
        <w:tc>
          <w:tcPr>
            <w:tcW w:w="1518" w:type="pct"/>
            <w:vMerge/>
            <w:hideMark/>
          </w:tcPr>
          <w:p w14:paraId="183638DB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hideMark/>
          </w:tcPr>
          <w:p w14:paraId="732FDB3C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5" w:type="pct"/>
            <w:hideMark/>
          </w:tcPr>
          <w:p w14:paraId="0DFA770C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Left</w:t>
            </w:r>
          </w:p>
        </w:tc>
        <w:tc>
          <w:tcPr>
            <w:tcW w:w="329" w:type="pct"/>
            <w:hideMark/>
          </w:tcPr>
          <w:p w14:paraId="5CB5D0B6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376" w:type="pct"/>
            <w:hideMark/>
          </w:tcPr>
          <w:p w14:paraId="4614CFA7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5.77</w:t>
            </w:r>
          </w:p>
        </w:tc>
        <w:tc>
          <w:tcPr>
            <w:tcW w:w="249" w:type="pct"/>
            <w:hideMark/>
          </w:tcPr>
          <w:p w14:paraId="276F04F9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-12</w:t>
            </w:r>
          </w:p>
        </w:tc>
        <w:tc>
          <w:tcPr>
            <w:tcW w:w="249" w:type="pct"/>
            <w:hideMark/>
          </w:tcPr>
          <w:p w14:paraId="691E8CFC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-70</w:t>
            </w:r>
          </w:p>
        </w:tc>
        <w:tc>
          <w:tcPr>
            <w:tcW w:w="249" w:type="pct"/>
            <w:hideMark/>
          </w:tcPr>
          <w:p w14:paraId="54139928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-48</w:t>
            </w:r>
          </w:p>
        </w:tc>
        <w:tc>
          <w:tcPr>
            <w:tcW w:w="960" w:type="pct"/>
            <w:hideMark/>
          </w:tcPr>
          <w:p w14:paraId="0EE765CE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Cerebellum (VIII)</w:t>
            </w:r>
          </w:p>
        </w:tc>
      </w:tr>
      <w:tr w:rsidR="00AF34E2" w:rsidRPr="00AF34E2" w14:paraId="145D984A" w14:textId="77777777" w:rsidTr="00AF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tcW w:w="1518" w:type="pct"/>
            <w:vMerge/>
            <w:hideMark/>
          </w:tcPr>
          <w:p w14:paraId="5861C881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hideMark/>
          </w:tcPr>
          <w:p w14:paraId="3A55F1FA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5" w:type="pct"/>
            <w:hideMark/>
          </w:tcPr>
          <w:p w14:paraId="0E30D9FE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Right</w:t>
            </w:r>
          </w:p>
        </w:tc>
        <w:tc>
          <w:tcPr>
            <w:tcW w:w="329" w:type="pct"/>
            <w:hideMark/>
          </w:tcPr>
          <w:p w14:paraId="03279468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249</w:t>
            </w:r>
          </w:p>
        </w:tc>
        <w:tc>
          <w:tcPr>
            <w:tcW w:w="376" w:type="pct"/>
            <w:hideMark/>
          </w:tcPr>
          <w:p w14:paraId="207516ED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6.08</w:t>
            </w:r>
          </w:p>
        </w:tc>
        <w:tc>
          <w:tcPr>
            <w:tcW w:w="249" w:type="pct"/>
            <w:hideMark/>
          </w:tcPr>
          <w:p w14:paraId="46FD3DF8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249" w:type="pct"/>
            <w:hideMark/>
          </w:tcPr>
          <w:p w14:paraId="7C3F2297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-62</w:t>
            </w:r>
          </w:p>
        </w:tc>
        <w:tc>
          <w:tcPr>
            <w:tcW w:w="249" w:type="pct"/>
            <w:hideMark/>
          </w:tcPr>
          <w:p w14:paraId="1D1EF058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-22</w:t>
            </w:r>
          </w:p>
        </w:tc>
        <w:tc>
          <w:tcPr>
            <w:tcW w:w="960" w:type="pct"/>
            <w:hideMark/>
          </w:tcPr>
          <w:p w14:paraId="46F7329D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Cerebellum (VI)</w:t>
            </w:r>
          </w:p>
        </w:tc>
      </w:tr>
      <w:tr w:rsidR="00AF34E2" w:rsidRPr="00AF34E2" w14:paraId="7ACFDCF6" w14:textId="77777777" w:rsidTr="00AF34E2">
        <w:trPr>
          <w:trHeight w:val="461"/>
        </w:trPr>
        <w:tc>
          <w:tcPr>
            <w:tcW w:w="1518" w:type="pct"/>
            <w:vMerge/>
            <w:hideMark/>
          </w:tcPr>
          <w:p w14:paraId="65A80DE5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hideMark/>
          </w:tcPr>
          <w:p w14:paraId="7B2A012D" w14:textId="72A3E19F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5" w:type="pct"/>
            <w:vMerge w:val="restart"/>
            <w:hideMark/>
          </w:tcPr>
          <w:p w14:paraId="157C0646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Left</w:t>
            </w:r>
          </w:p>
        </w:tc>
        <w:tc>
          <w:tcPr>
            <w:tcW w:w="329" w:type="pct"/>
            <w:vMerge w:val="restart"/>
            <w:hideMark/>
          </w:tcPr>
          <w:p w14:paraId="520966B2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264</w:t>
            </w:r>
          </w:p>
        </w:tc>
        <w:tc>
          <w:tcPr>
            <w:tcW w:w="376" w:type="pct"/>
            <w:hideMark/>
          </w:tcPr>
          <w:p w14:paraId="4DB5AE81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4.89</w:t>
            </w:r>
          </w:p>
        </w:tc>
        <w:tc>
          <w:tcPr>
            <w:tcW w:w="249" w:type="pct"/>
            <w:hideMark/>
          </w:tcPr>
          <w:p w14:paraId="4DF45DA9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-36</w:t>
            </w:r>
          </w:p>
        </w:tc>
        <w:tc>
          <w:tcPr>
            <w:tcW w:w="249" w:type="pct"/>
            <w:hideMark/>
          </w:tcPr>
          <w:p w14:paraId="32B9EB38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-76</w:t>
            </w:r>
          </w:p>
        </w:tc>
        <w:tc>
          <w:tcPr>
            <w:tcW w:w="249" w:type="pct"/>
            <w:hideMark/>
          </w:tcPr>
          <w:p w14:paraId="2181A07B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-42</w:t>
            </w:r>
          </w:p>
        </w:tc>
        <w:tc>
          <w:tcPr>
            <w:tcW w:w="960" w:type="pct"/>
            <w:vMerge w:val="restart"/>
            <w:hideMark/>
          </w:tcPr>
          <w:p w14:paraId="04F6600F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Crus II</w:t>
            </w:r>
          </w:p>
        </w:tc>
      </w:tr>
      <w:tr w:rsidR="00AF34E2" w:rsidRPr="00AF34E2" w14:paraId="2DB05BDE" w14:textId="77777777" w:rsidTr="00AF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tcW w:w="1518" w:type="pct"/>
            <w:vMerge/>
            <w:hideMark/>
          </w:tcPr>
          <w:p w14:paraId="135CCE71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hideMark/>
          </w:tcPr>
          <w:p w14:paraId="6A688F4D" w14:textId="784A87DA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pct"/>
            <w:vMerge/>
            <w:hideMark/>
          </w:tcPr>
          <w:p w14:paraId="484E7D66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14:paraId="062D98A3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hideMark/>
          </w:tcPr>
          <w:p w14:paraId="1E454BE1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3.87</w:t>
            </w:r>
          </w:p>
        </w:tc>
        <w:tc>
          <w:tcPr>
            <w:tcW w:w="249" w:type="pct"/>
            <w:hideMark/>
          </w:tcPr>
          <w:p w14:paraId="637CC616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-24</w:t>
            </w:r>
          </w:p>
        </w:tc>
        <w:tc>
          <w:tcPr>
            <w:tcW w:w="249" w:type="pct"/>
            <w:hideMark/>
          </w:tcPr>
          <w:p w14:paraId="44C8218B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-82</w:t>
            </w:r>
          </w:p>
        </w:tc>
        <w:tc>
          <w:tcPr>
            <w:tcW w:w="249" w:type="pct"/>
            <w:hideMark/>
          </w:tcPr>
          <w:p w14:paraId="4CBBAC62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-42</w:t>
            </w:r>
          </w:p>
        </w:tc>
        <w:tc>
          <w:tcPr>
            <w:tcW w:w="960" w:type="pct"/>
            <w:vMerge/>
            <w:hideMark/>
          </w:tcPr>
          <w:p w14:paraId="56D1121A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</w:tr>
      <w:tr w:rsidR="00AF34E2" w:rsidRPr="00AF34E2" w14:paraId="6AA1D872" w14:textId="77777777" w:rsidTr="00AF34E2">
        <w:trPr>
          <w:trHeight w:val="461"/>
        </w:trPr>
        <w:tc>
          <w:tcPr>
            <w:tcW w:w="1518" w:type="pct"/>
            <w:vMerge/>
            <w:hideMark/>
          </w:tcPr>
          <w:p w14:paraId="61C1271E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hideMark/>
          </w:tcPr>
          <w:p w14:paraId="4A069113" w14:textId="7DB4DEE4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pct"/>
            <w:vMerge/>
            <w:hideMark/>
          </w:tcPr>
          <w:p w14:paraId="78F8644F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14:paraId="6C2D25CE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hideMark/>
          </w:tcPr>
          <w:p w14:paraId="1B103A76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3.42</w:t>
            </w:r>
          </w:p>
        </w:tc>
        <w:tc>
          <w:tcPr>
            <w:tcW w:w="249" w:type="pct"/>
            <w:hideMark/>
          </w:tcPr>
          <w:p w14:paraId="589F86A0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-24</w:t>
            </w:r>
          </w:p>
        </w:tc>
        <w:tc>
          <w:tcPr>
            <w:tcW w:w="249" w:type="pct"/>
            <w:hideMark/>
          </w:tcPr>
          <w:p w14:paraId="7AFC8615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-82</w:t>
            </w:r>
          </w:p>
        </w:tc>
        <w:tc>
          <w:tcPr>
            <w:tcW w:w="249" w:type="pct"/>
            <w:hideMark/>
          </w:tcPr>
          <w:p w14:paraId="44B0CB4A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-48</w:t>
            </w:r>
          </w:p>
        </w:tc>
        <w:tc>
          <w:tcPr>
            <w:tcW w:w="960" w:type="pct"/>
            <w:vMerge/>
            <w:hideMark/>
          </w:tcPr>
          <w:p w14:paraId="4D73B2DE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</w:tr>
      <w:tr w:rsidR="00AF34E2" w:rsidRPr="00AF34E2" w14:paraId="2D3E3B6A" w14:textId="77777777" w:rsidTr="00AF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tcW w:w="1518" w:type="pct"/>
            <w:vMerge/>
            <w:hideMark/>
          </w:tcPr>
          <w:p w14:paraId="5DF97989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hideMark/>
          </w:tcPr>
          <w:p w14:paraId="46B85ABB" w14:textId="150F803F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5" w:type="pct"/>
            <w:vMerge w:val="restart"/>
            <w:hideMark/>
          </w:tcPr>
          <w:p w14:paraId="297D893C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Left</w:t>
            </w:r>
          </w:p>
        </w:tc>
        <w:tc>
          <w:tcPr>
            <w:tcW w:w="329" w:type="pct"/>
            <w:vMerge w:val="restart"/>
            <w:hideMark/>
          </w:tcPr>
          <w:p w14:paraId="50067958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757</w:t>
            </w:r>
          </w:p>
        </w:tc>
        <w:tc>
          <w:tcPr>
            <w:tcW w:w="376" w:type="pct"/>
            <w:hideMark/>
          </w:tcPr>
          <w:p w14:paraId="236A07CD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7.41</w:t>
            </w:r>
          </w:p>
        </w:tc>
        <w:tc>
          <w:tcPr>
            <w:tcW w:w="249" w:type="pct"/>
            <w:hideMark/>
          </w:tcPr>
          <w:p w14:paraId="35BA0D5A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-56</w:t>
            </w:r>
          </w:p>
        </w:tc>
        <w:tc>
          <w:tcPr>
            <w:tcW w:w="249" w:type="pct"/>
            <w:hideMark/>
          </w:tcPr>
          <w:p w14:paraId="3D9F1348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-8</w:t>
            </w:r>
          </w:p>
        </w:tc>
        <w:tc>
          <w:tcPr>
            <w:tcW w:w="249" w:type="pct"/>
            <w:hideMark/>
          </w:tcPr>
          <w:p w14:paraId="1AB385FA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960" w:type="pct"/>
            <w:vMerge w:val="restart"/>
            <w:hideMark/>
          </w:tcPr>
          <w:p w14:paraId="742792F8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Precentral / Postcentral gyrus</w:t>
            </w:r>
          </w:p>
        </w:tc>
      </w:tr>
      <w:tr w:rsidR="00AF34E2" w:rsidRPr="00AF34E2" w14:paraId="2BB0828B" w14:textId="77777777" w:rsidTr="00AF34E2">
        <w:trPr>
          <w:trHeight w:val="461"/>
        </w:trPr>
        <w:tc>
          <w:tcPr>
            <w:tcW w:w="1518" w:type="pct"/>
            <w:vMerge/>
            <w:hideMark/>
          </w:tcPr>
          <w:p w14:paraId="477A2D25" w14:textId="77777777" w:rsidR="00AF34E2" w:rsidRPr="00AF34E2" w:rsidRDefault="00AF34E2" w:rsidP="00AF34E2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hideMark/>
          </w:tcPr>
          <w:p w14:paraId="3522C3E7" w14:textId="48DECE42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pct"/>
            <w:vMerge/>
            <w:hideMark/>
          </w:tcPr>
          <w:p w14:paraId="11C23822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14:paraId="62F02134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hideMark/>
          </w:tcPr>
          <w:p w14:paraId="3136B237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6.50</w:t>
            </w:r>
          </w:p>
        </w:tc>
        <w:tc>
          <w:tcPr>
            <w:tcW w:w="249" w:type="pct"/>
            <w:hideMark/>
          </w:tcPr>
          <w:p w14:paraId="1A5FB828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-56</w:t>
            </w:r>
          </w:p>
        </w:tc>
        <w:tc>
          <w:tcPr>
            <w:tcW w:w="249" w:type="pct"/>
            <w:hideMark/>
          </w:tcPr>
          <w:p w14:paraId="652897A4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-10</w:t>
            </w:r>
          </w:p>
        </w:tc>
        <w:tc>
          <w:tcPr>
            <w:tcW w:w="249" w:type="pct"/>
            <w:hideMark/>
          </w:tcPr>
          <w:p w14:paraId="614E68DC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960" w:type="pct"/>
            <w:vMerge/>
            <w:hideMark/>
          </w:tcPr>
          <w:p w14:paraId="1819AA8C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</w:tr>
      <w:tr w:rsidR="00AF34E2" w:rsidRPr="00AF34E2" w14:paraId="25707C9B" w14:textId="77777777" w:rsidTr="00AF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tcW w:w="1518" w:type="pct"/>
            <w:vMerge/>
            <w:hideMark/>
          </w:tcPr>
          <w:p w14:paraId="2D8CE57D" w14:textId="77777777" w:rsidR="00AF34E2" w:rsidRPr="00AF34E2" w:rsidRDefault="00AF34E2" w:rsidP="00AF34E2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hideMark/>
          </w:tcPr>
          <w:p w14:paraId="114CC1D5" w14:textId="1DCA7A1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pct"/>
            <w:vMerge/>
            <w:hideMark/>
          </w:tcPr>
          <w:p w14:paraId="48B4BE8D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14:paraId="58FF0D93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hideMark/>
          </w:tcPr>
          <w:p w14:paraId="4BB89EE3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4.74</w:t>
            </w:r>
          </w:p>
        </w:tc>
        <w:tc>
          <w:tcPr>
            <w:tcW w:w="249" w:type="pct"/>
            <w:hideMark/>
          </w:tcPr>
          <w:p w14:paraId="04B4462E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-64</w:t>
            </w:r>
          </w:p>
        </w:tc>
        <w:tc>
          <w:tcPr>
            <w:tcW w:w="249" w:type="pct"/>
            <w:hideMark/>
          </w:tcPr>
          <w:p w14:paraId="12F512C7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-64</w:t>
            </w:r>
          </w:p>
        </w:tc>
        <w:tc>
          <w:tcPr>
            <w:tcW w:w="249" w:type="pct"/>
            <w:hideMark/>
          </w:tcPr>
          <w:p w14:paraId="5EDE1B62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960" w:type="pct"/>
            <w:vMerge/>
            <w:hideMark/>
          </w:tcPr>
          <w:p w14:paraId="09CD5632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</w:tr>
      <w:tr w:rsidR="00AF34E2" w:rsidRPr="00AF34E2" w14:paraId="74CCE73D" w14:textId="77777777" w:rsidTr="00AF34E2">
        <w:trPr>
          <w:trHeight w:val="461"/>
        </w:trPr>
        <w:tc>
          <w:tcPr>
            <w:tcW w:w="1518" w:type="pct"/>
            <w:vMerge/>
            <w:hideMark/>
          </w:tcPr>
          <w:p w14:paraId="676901E0" w14:textId="77777777" w:rsidR="00AF34E2" w:rsidRPr="00AF34E2" w:rsidRDefault="00AF34E2" w:rsidP="00AF34E2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hideMark/>
          </w:tcPr>
          <w:p w14:paraId="4279D7B9" w14:textId="5F06AED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5" w:type="pct"/>
            <w:vMerge w:val="restart"/>
            <w:hideMark/>
          </w:tcPr>
          <w:p w14:paraId="5755BCE1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Right</w:t>
            </w:r>
          </w:p>
        </w:tc>
        <w:tc>
          <w:tcPr>
            <w:tcW w:w="329" w:type="pct"/>
            <w:vMerge w:val="restart"/>
            <w:hideMark/>
          </w:tcPr>
          <w:p w14:paraId="0F3BFA6E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979</w:t>
            </w:r>
          </w:p>
        </w:tc>
        <w:tc>
          <w:tcPr>
            <w:tcW w:w="376" w:type="pct"/>
            <w:hideMark/>
          </w:tcPr>
          <w:p w14:paraId="0B02F6A7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8.09</w:t>
            </w:r>
          </w:p>
        </w:tc>
        <w:tc>
          <w:tcPr>
            <w:tcW w:w="249" w:type="pct"/>
            <w:hideMark/>
          </w:tcPr>
          <w:p w14:paraId="0BBD09FC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249" w:type="pct"/>
            <w:hideMark/>
          </w:tcPr>
          <w:p w14:paraId="6E34CD8E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-4</w:t>
            </w:r>
          </w:p>
        </w:tc>
        <w:tc>
          <w:tcPr>
            <w:tcW w:w="249" w:type="pct"/>
            <w:hideMark/>
          </w:tcPr>
          <w:p w14:paraId="7ABEA596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960" w:type="pct"/>
            <w:vMerge w:val="restart"/>
            <w:hideMark/>
          </w:tcPr>
          <w:p w14:paraId="7EE365FF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Precentral / Postcentral gyrus</w:t>
            </w:r>
          </w:p>
        </w:tc>
      </w:tr>
      <w:tr w:rsidR="00AF34E2" w:rsidRPr="00AF34E2" w14:paraId="6B1ACDE8" w14:textId="77777777" w:rsidTr="00AF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tcW w:w="1518" w:type="pct"/>
            <w:vMerge/>
            <w:hideMark/>
          </w:tcPr>
          <w:p w14:paraId="73CFF5E2" w14:textId="77777777" w:rsidR="00AF34E2" w:rsidRPr="00AF34E2" w:rsidRDefault="00AF34E2" w:rsidP="00AF34E2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hideMark/>
          </w:tcPr>
          <w:p w14:paraId="0C18E082" w14:textId="403055B8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pct"/>
            <w:vMerge/>
            <w:hideMark/>
          </w:tcPr>
          <w:p w14:paraId="31698304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14:paraId="37D3F53D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hideMark/>
          </w:tcPr>
          <w:p w14:paraId="5973F542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6.96</w:t>
            </w:r>
          </w:p>
        </w:tc>
        <w:tc>
          <w:tcPr>
            <w:tcW w:w="249" w:type="pct"/>
            <w:hideMark/>
          </w:tcPr>
          <w:p w14:paraId="5094C57C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249" w:type="pct"/>
            <w:hideMark/>
          </w:tcPr>
          <w:p w14:paraId="7668FE16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-6</w:t>
            </w:r>
          </w:p>
        </w:tc>
        <w:tc>
          <w:tcPr>
            <w:tcW w:w="249" w:type="pct"/>
            <w:hideMark/>
          </w:tcPr>
          <w:p w14:paraId="34E87C3E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960" w:type="pct"/>
            <w:vMerge/>
            <w:hideMark/>
          </w:tcPr>
          <w:p w14:paraId="55F31FE1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</w:tr>
      <w:tr w:rsidR="00AF34E2" w:rsidRPr="00AF34E2" w14:paraId="08DF98B8" w14:textId="77777777" w:rsidTr="00AF34E2">
        <w:trPr>
          <w:trHeight w:val="461"/>
        </w:trPr>
        <w:tc>
          <w:tcPr>
            <w:tcW w:w="1518" w:type="pct"/>
            <w:vMerge/>
            <w:hideMark/>
          </w:tcPr>
          <w:p w14:paraId="7E5A2EF2" w14:textId="77777777" w:rsidR="00AF34E2" w:rsidRPr="00AF34E2" w:rsidRDefault="00AF34E2" w:rsidP="00AF34E2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hideMark/>
          </w:tcPr>
          <w:p w14:paraId="64C7E8E2" w14:textId="2CA547FE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pct"/>
            <w:vMerge/>
            <w:hideMark/>
          </w:tcPr>
          <w:p w14:paraId="643E0063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14:paraId="39A1D173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hideMark/>
          </w:tcPr>
          <w:p w14:paraId="0FECE972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6.48</w:t>
            </w:r>
          </w:p>
        </w:tc>
        <w:tc>
          <w:tcPr>
            <w:tcW w:w="249" w:type="pct"/>
            <w:hideMark/>
          </w:tcPr>
          <w:p w14:paraId="0EC46487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249" w:type="pct"/>
            <w:hideMark/>
          </w:tcPr>
          <w:p w14:paraId="1F5145AB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-8</w:t>
            </w:r>
          </w:p>
        </w:tc>
        <w:tc>
          <w:tcPr>
            <w:tcW w:w="249" w:type="pct"/>
            <w:hideMark/>
          </w:tcPr>
          <w:p w14:paraId="0BEA748F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960" w:type="pct"/>
            <w:vMerge/>
            <w:hideMark/>
          </w:tcPr>
          <w:p w14:paraId="3C8657B5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</w:tr>
      <w:tr w:rsidR="00AF34E2" w:rsidRPr="00AF34E2" w14:paraId="07BE943A" w14:textId="77777777" w:rsidTr="00AF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tcW w:w="1518" w:type="pct"/>
            <w:vMerge/>
            <w:hideMark/>
          </w:tcPr>
          <w:p w14:paraId="04F275C8" w14:textId="77777777" w:rsidR="00AF34E2" w:rsidRPr="00AF34E2" w:rsidRDefault="00AF34E2" w:rsidP="00AF34E2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hideMark/>
          </w:tcPr>
          <w:p w14:paraId="649D3034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5" w:type="pct"/>
            <w:vMerge w:val="restart"/>
            <w:hideMark/>
          </w:tcPr>
          <w:p w14:paraId="7D4F1DB8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Left</w:t>
            </w:r>
          </w:p>
        </w:tc>
        <w:tc>
          <w:tcPr>
            <w:tcW w:w="329" w:type="pct"/>
            <w:vMerge w:val="restart"/>
            <w:hideMark/>
          </w:tcPr>
          <w:p w14:paraId="5F340C16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1500</w:t>
            </w:r>
          </w:p>
        </w:tc>
        <w:tc>
          <w:tcPr>
            <w:tcW w:w="376" w:type="pct"/>
            <w:hideMark/>
          </w:tcPr>
          <w:p w14:paraId="6AC085BA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5.48</w:t>
            </w:r>
          </w:p>
        </w:tc>
        <w:tc>
          <w:tcPr>
            <w:tcW w:w="249" w:type="pct"/>
            <w:hideMark/>
          </w:tcPr>
          <w:p w14:paraId="76D71353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-18</w:t>
            </w:r>
          </w:p>
        </w:tc>
        <w:tc>
          <w:tcPr>
            <w:tcW w:w="249" w:type="pct"/>
            <w:hideMark/>
          </w:tcPr>
          <w:p w14:paraId="340D406D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-64</w:t>
            </w:r>
          </w:p>
        </w:tc>
        <w:tc>
          <w:tcPr>
            <w:tcW w:w="249" w:type="pct"/>
            <w:hideMark/>
          </w:tcPr>
          <w:p w14:paraId="7B6D7760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-20</w:t>
            </w:r>
          </w:p>
        </w:tc>
        <w:tc>
          <w:tcPr>
            <w:tcW w:w="960" w:type="pct"/>
            <w:vMerge w:val="restart"/>
            <w:hideMark/>
          </w:tcPr>
          <w:p w14:paraId="31899FA7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Cerebellum (VI)</w:t>
            </w:r>
          </w:p>
        </w:tc>
      </w:tr>
      <w:tr w:rsidR="00AF34E2" w:rsidRPr="00AF34E2" w14:paraId="489A241B" w14:textId="77777777" w:rsidTr="00AF34E2">
        <w:trPr>
          <w:trHeight w:val="461"/>
        </w:trPr>
        <w:tc>
          <w:tcPr>
            <w:tcW w:w="1518" w:type="pct"/>
            <w:vMerge/>
            <w:hideMark/>
          </w:tcPr>
          <w:p w14:paraId="35491E48" w14:textId="77777777" w:rsidR="00AF34E2" w:rsidRPr="00AF34E2" w:rsidRDefault="00AF34E2" w:rsidP="00AF34E2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hideMark/>
          </w:tcPr>
          <w:p w14:paraId="511B8640" w14:textId="0B7F75E9" w:rsidR="00AF34E2" w:rsidRPr="00AF34E2" w:rsidRDefault="00AF34E2" w:rsidP="00AF34E2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  <w:vMerge/>
            <w:hideMark/>
          </w:tcPr>
          <w:p w14:paraId="27FA13C7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14:paraId="3FD57A8E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hideMark/>
          </w:tcPr>
          <w:p w14:paraId="7BCB7B70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4.14</w:t>
            </w:r>
          </w:p>
        </w:tc>
        <w:tc>
          <w:tcPr>
            <w:tcW w:w="249" w:type="pct"/>
            <w:hideMark/>
          </w:tcPr>
          <w:p w14:paraId="484B806E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9" w:type="pct"/>
            <w:hideMark/>
          </w:tcPr>
          <w:p w14:paraId="138AE8D6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-78</w:t>
            </w:r>
          </w:p>
        </w:tc>
        <w:tc>
          <w:tcPr>
            <w:tcW w:w="249" w:type="pct"/>
            <w:hideMark/>
          </w:tcPr>
          <w:p w14:paraId="53130A4B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60" w:type="pct"/>
            <w:vMerge/>
            <w:hideMark/>
          </w:tcPr>
          <w:p w14:paraId="1C7ED410" w14:textId="77777777" w:rsidR="00AF34E2" w:rsidRPr="00AF34E2" w:rsidRDefault="00AF34E2" w:rsidP="00AF34E2">
            <w:pPr>
              <w:rPr>
                <w:sz w:val="16"/>
                <w:szCs w:val="16"/>
              </w:rPr>
            </w:pPr>
          </w:p>
        </w:tc>
      </w:tr>
      <w:tr w:rsidR="00AF34E2" w:rsidRPr="00AF34E2" w14:paraId="290901B5" w14:textId="77777777" w:rsidTr="00AF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tcW w:w="1518" w:type="pct"/>
            <w:vMerge/>
            <w:hideMark/>
          </w:tcPr>
          <w:p w14:paraId="5C6805C9" w14:textId="77777777" w:rsidR="00AF34E2" w:rsidRPr="00AF34E2" w:rsidRDefault="00AF34E2" w:rsidP="00AF34E2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hideMark/>
          </w:tcPr>
          <w:p w14:paraId="1DB2D207" w14:textId="1E6E60AC" w:rsidR="00AF34E2" w:rsidRPr="00AF34E2" w:rsidRDefault="00AF34E2" w:rsidP="00AF34E2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  <w:vMerge/>
            <w:hideMark/>
          </w:tcPr>
          <w:p w14:paraId="7030207F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14:paraId="015B8CB2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hideMark/>
          </w:tcPr>
          <w:p w14:paraId="30313326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3.98</w:t>
            </w:r>
          </w:p>
        </w:tc>
        <w:tc>
          <w:tcPr>
            <w:tcW w:w="249" w:type="pct"/>
            <w:hideMark/>
          </w:tcPr>
          <w:p w14:paraId="6A841245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-12</w:t>
            </w:r>
          </w:p>
        </w:tc>
        <w:tc>
          <w:tcPr>
            <w:tcW w:w="249" w:type="pct"/>
            <w:hideMark/>
          </w:tcPr>
          <w:p w14:paraId="67BDC1C2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-66</w:t>
            </w:r>
          </w:p>
        </w:tc>
        <w:tc>
          <w:tcPr>
            <w:tcW w:w="249" w:type="pct"/>
            <w:hideMark/>
          </w:tcPr>
          <w:p w14:paraId="75BF2C27" w14:textId="77777777" w:rsidR="00AF34E2" w:rsidRPr="00AF34E2" w:rsidRDefault="00AF34E2" w:rsidP="00AF34E2">
            <w:pPr>
              <w:jc w:val="center"/>
              <w:rPr>
                <w:sz w:val="16"/>
                <w:szCs w:val="16"/>
              </w:rPr>
            </w:pPr>
            <w:r w:rsidRPr="00AF34E2">
              <w:rPr>
                <w:sz w:val="16"/>
                <w:szCs w:val="16"/>
                <w:lang w:val="en-US"/>
              </w:rPr>
              <w:t>-6</w:t>
            </w:r>
          </w:p>
        </w:tc>
        <w:tc>
          <w:tcPr>
            <w:tcW w:w="960" w:type="pct"/>
            <w:vMerge/>
            <w:hideMark/>
          </w:tcPr>
          <w:p w14:paraId="420DDDF6" w14:textId="77777777" w:rsidR="00AF34E2" w:rsidRPr="00AF34E2" w:rsidRDefault="00AF34E2" w:rsidP="00AF34E2">
            <w:pPr>
              <w:rPr>
                <w:sz w:val="16"/>
                <w:szCs w:val="16"/>
              </w:rPr>
            </w:pPr>
          </w:p>
        </w:tc>
      </w:tr>
    </w:tbl>
    <w:p w14:paraId="56FC6EE1" w14:textId="188E7FF1" w:rsidR="00AF34E2" w:rsidRDefault="00AF34E2"/>
    <w:p w14:paraId="2DCEF12E" w14:textId="77074720" w:rsidR="00156111" w:rsidRDefault="00156111"/>
    <w:p w14:paraId="0AEF56A6" w14:textId="70670B63" w:rsidR="00F23ED8" w:rsidRPr="00F23ED8" w:rsidRDefault="00F23ED8" w:rsidP="00F23ED8">
      <w:pPr>
        <w:jc w:val="both"/>
        <w:rPr>
          <w:b/>
          <w:bCs/>
        </w:rPr>
      </w:pPr>
      <w:bookmarkStart w:id="4" w:name="OLE_LINK170"/>
      <w:bookmarkStart w:id="5" w:name="OLE_LINK182"/>
      <w:r>
        <w:rPr>
          <w:b/>
          <w:bCs/>
        </w:rPr>
        <w:t xml:space="preserve">Supplementary </w:t>
      </w:r>
      <w:r w:rsidRPr="001039DA">
        <w:rPr>
          <w:b/>
          <w:bCs/>
        </w:rPr>
        <w:t xml:space="preserve">Table </w:t>
      </w:r>
      <w:r>
        <w:rPr>
          <w:b/>
          <w:bCs/>
        </w:rPr>
        <w:t>S4</w:t>
      </w:r>
      <w:r w:rsidRPr="001039DA">
        <w:rPr>
          <w:b/>
          <w:bCs/>
        </w:rPr>
        <w:t xml:space="preserve">. Effects of diagnosis, treatment and </w:t>
      </w:r>
      <w:r>
        <w:rPr>
          <w:b/>
          <w:bCs/>
        </w:rPr>
        <w:t xml:space="preserve">diagnosis x treatment </w:t>
      </w:r>
      <w:r w:rsidRPr="001039DA">
        <w:rPr>
          <w:b/>
          <w:bCs/>
        </w:rPr>
        <w:t xml:space="preserve">on </w:t>
      </w:r>
      <w:r>
        <w:rPr>
          <w:b/>
          <w:bCs/>
        </w:rPr>
        <w:t>BOLD responses during anticipation of palatable as compared to tasteless stimuli</w:t>
      </w:r>
      <w:r>
        <w:rPr>
          <w:b/>
          <w:bCs/>
        </w:rPr>
        <w:t xml:space="preserve"> </w:t>
      </w:r>
      <w:r w:rsidRPr="00F23ED8">
        <w:rPr>
          <w:b/>
          <w:bCs/>
        </w:rPr>
        <w:t xml:space="preserve">(sensitivity analysis accounting for age, BMI, phase of menstrual cycle, current medication and comorbidities as covariates of non-interest) </w:t>
      </w:r>
    </w:p>
    <w:bookmarkEnd w:id="5"/>
    <w:p w14:paraId="2EA41B92" w14:textId="1ADBDCB9" w:rsidR="00F23ED8" w:rsidRPr="001039DA" w:rsidRDefault="00F23ED8" w:rsidP="00F23ED8">
      <w:pPr>
        <w:jc w:val="both"/>
        <w:rPr>
          <w:b/>
          <w:bCs/>
        </w:rPr>
      </w:pPr>
    </w:p>
    <w:p w14:paraId="097296F3" w14:textId="77777777" w:rsidR="00F23ED8" w:rsidRDefault="00F23ED8" w:rsidP="00F23ED8"/>
    <w:tbl>
      <w:tblPr>
        <w:tblStyle w:val="PlainTable2"/>
        <w:tblW w:w="5000" w:type="pct"/>
        <w:tblLook w:val="0420" w:firstRow="1" w:lastRow="0" w:firstColumn="0" w:lastColumn="0" w:noHBand="0" w:noVBand="1"/>
      </w:tblPr>
      <w:tblGrid>
        <w:gridCol w:w="1129"/>
        <w:gridCol w:w="898"/>
        <w:gridCol w:w="563"/>
        <w:gridCol w:w="582"/>
        <w:gridCol w:w="588"/>
        <w:gridCol w:w="897"/>
        <w:gridCol w:w="563"/>
        <w:gridCol w:w="582"/>
        <w:gridCol w:w="588"/>
        <w:gridCol w:w="897"/>
        <w:gridCol w:w="563"/>
        <w:gridCol w:w="582"/>
        <w:gridCol w:w="588"/>
      </w:tblGrid>
      <w:tr w:rsidR="00F23ED8" w:rsidRPr="008A3579" w14:paraId="2964C507" w14:textId="77777777" w:rsidTr="000A46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851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0C159EC1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r w:rsidRPr="008A3579">
              <w:rPr>
                <w:sz w:val="20"/>
                <w:szCs w:val="20"/>
                <w:lang w:val="en-US"/>
              </w:rPr>
              <w:t>Region</w:t>
            </w:r>
          </w:p>
        </w:tc>
        <w:tc>
          <w:tcPr>
            <w:tcW w:w="1392" w:type="pct"/>
            <w:gridSpan w:val="4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8079D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r w:rsidRPr="008A3579">
              <w:rPr>
                <w:sz w:val="20"/>
                <w:szCs w:val="20"/>
                <w:lang w:val="en-US"/>
              </w:rPr>
              <w:t xml:space="preserve">Main effect </w:t>
            </w:r>
            <w:r>
              <w:rPr>
                <w:sz w:val="20"/>
                <w:szCs w:val="20"/>
                <w:lang w:val="en-US"/>
              </w:rPr>
              <w:t>diagnosis</w:t>
            </w:r>
          </w:p>
        </w:tc>
        <w:tc>
          <w:tcPr>
            <w:tcW w:w="1392" w:type="pct"/>
            <w:gridSpan w:val="4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8E008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r w:rsidRPr="008A3579">
              <w:rPr>
                <w:sz w:val="20"/>
                <w:szCs w:val="20"/>
                <w:lang w:val="en-US"/>
              </w:rPr>
              <w:t>Main effect treatment</w:t>
            </w:r>
          </w:p>
        </w:tc>
        <w:tc>
          <w:tcPr>
            <w:tcW w:w="1366" w:type="pct"/>
            <w:gridSpan w:val="4"/>
            <w:tcBorders>
              <w:left w:val="single" w:sz="4" w:space="0" w:color="auto"/>
            </w:tcBorders>
            <w:vAlign w:val="center"/>
            <w:hideMark/>
          </w:tcPr>
          <w:p w14:paraId="6447967A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r w:rsidRPr="008A3579">
              <w:rPr>
                <w:sz w:val="20"/>
                <w:szCs w:val="20"/>
                <w:lang w:val="en-US"/>
              </w:rPr>
              <w:t xml:space="preserve">Interaction </w:t>
            </w:r>
            <w:r>
              <w:rPr>
                <w:sz w:val="20"/>
                <w:szCs w:val="20"/>
                <w:lang w:val="en-US"/>
              </w:rPr>
              <w:t>diagnosis</w:t>
            </w:r>
            <w:r w:rsidRPr="008A3579">
              <w:rPr>
                <w:sz w:val="20"/>
                <w:szCs w:val="20"/>
                <w:lang w:val="en-US"/>
              </w:rPr>
              <w:t xml:space="preserve"> x treatment</w:t>
            </w:r>
          </w:p>
        </w:tc>
      </w:tr>
      <w:tr w:rsidR="00F23ED8" w:rsidRPr="008A3579" w14:paraId="63760057" w14:textId="77777777" w:rsidTr="000A4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851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19E756F1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left w:val="single" w:sz="4" w:space="0" w:color="auto"/>
            </w:tcBorders>
            <w:vAlign w:val="center"/>
            <w:hideMark/>
          </w:tcPr>
          <w:p w14:paraId="5AFF1445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proofErr w:type="gramStart"/>
            <w:r w:rsidRPr="008A3579">
              <w:rPr>
                <w:b/>
                <w:bCs/>
                <w:sz w:val="20"/>
                <w:szCs w:val="20"/>
                <w:lang w:val="en-US"/>
              </w:rPr>
              <w:t>F</w:t>
            </w:r>
            <w:r>
              <w:rPr>
                <w:b/>
                <w:bCs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b/>
                <w:bCs/>
                <w:sz w:val="20"/>
                <w:szCs w:val="20"/>
                <w:lang w:val="en-US"/>
              </w:rPr>
              <w:t>1,103)</w:t>
            </w:r>
          </w:p>
        </w:tc>
        <w:tc>
          <w:tcPr>
            <w:tcW w:w="341" w:type="pct"/>
            <w:vAlign w:val="center"/>
            <w:hideMark/>
          </w:tcPr>
          <w:p w14:paraId="06B9882A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r w:rsidRPr="008A3579">
              <w:rPr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341" w:type="pct"/>
            <w:tcBorders>
              <w:right w:val="nil"/>
            </w:tcBorders>
            <w:vAlign w:val="center"/>
            <w:hideMark/>
          </w:tcPr>
          <w:p w14:paraId="16A978B8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proofErr w:type="spellStart"/>
            <w:r w:rsidRPr="008A3579">
              <w:rPr>
                <w:b/>
                <w:bCs/>
                <w:sz w:val="20"/>
                <w:szCs w:val="20"/>
                <w:lang w:val="en-US"/>
              </w:rPr>
              <w:t>p</w:t>
            </w:r>
            <w:r w:rsidRPr="008A3579">
              <w:rPr>
                <w:b/>
                <w:bCs/>
                <w:sz w:val="20"/>
                <w:szCs w:val="20"/>
                <w:vertAlign w:val="subscript"/>
                <w:lang w:val="en-US"/>
              </w:rPr>
              <w:t>FDR</w:t>
            </w:r>
            <w:proofErr w:type="spellEnd"/>
          </w:p>
        </w:tc>
        <w:tc>
          <w:tcPr>
            <w:tcW w:w="367" w:type="pct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E88ECED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r w:rsidRPr="008A3579">
              <w:rPr>
                <w:b/>
                <w:bCs/>
                <w:sz w:val="20"/>
                <w:szCs w:val="20"/>
                <w:lang w:val="en-US"/>
              </w:rPr>
              <w:t>BF</w:t>
            </w:r>
            <w:r w:rsidRPr="008A3579">
              <w:rPr>
                <w:b/>
                <w:bCs/>
                <w:sz w:val="20"/>
                <w:szCs w:val="20"/>
                <w:vertAlign w:val="subscript"/>
                <w:lang w:val="en-US"/>
              </w:rPr>
              <w:t>01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vAlign w:val="center"/>
            <w:hideMark/>
          </w:tcPr>
          <w:p w14:paraId="65F6483E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proofErr w:type="gramStart"/>
            <w:r w:rsidRPr="008A3579">
              <w:rPr>
                <w:b/>
                <w:bCs/>
                <w:sz w:val="20"/>
                <w:szCs w:val="20"/>
                <w:lang w:val="en-US"/>
              </w:rPr>
              <w:t>F</w:t>
            </w:r>
            <w:r>
              <w:rPr>
                <w:b/>
                <w:bCs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b/>
                <w:bCs/>
                <w:sz w:val="20"/>
                <w:szCs w:val="20"/>
                <w:lang w:val="en-US"/>
              </w:rPr>
              <w:t>1,103)</w:t>
            </w:r>
          </w:p>
        </w:tc>
        <w:tc>
          <w:tcPr>
            <w:tcW w:w="341" w:type="pct"/>
            <w:vAlign w:val="center"/>
            <w:hideMark/>
          </w:tcPr>
          <w:p w14:paraId="343E4E03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r w:rsidRPr="008A3579">
              <w:rPr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341" w:type="pct"/>
            <w:vAlign w:val="center"/>
            <w:hideMark/>
          </w:tcPr>
          <w:p w14:paraId="55439A9C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proofErr w:type="spellStart"/>
            <w:r w:rsidRPr="008A3579">
              <w:rPr>
                <w:b/>
                <w:bCs/>
                <w:sz w:val="20"/>
                <w:szCs w:val="20"/>
                <w:lang w:val="en-US"/>
              </w:rPr>
              <w:t>p</w:t>
            </w:r>
            <w:r w:rsidRPr="008A3579">
              <w:rPr>
                <w:b/>
                <w:bCs/>
                <w:sz w:val="20"/>
                <w:szCs w:val="20"/>
                <w:vertAlign w:val="subscript"/>
                <w:lang w:val="en-US"/>
              </w:rPr>
              <w:t>FDR</w:t>
            </w:r>
            <w:proofErr w:type="spellEnd"/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  <w:hideMark/>
          </w:tcPr>
          <w:p w14:paraId="1D8F447E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r w:rsidRPr="008A3579">
              <w:rPr>
                <w:b/>
                <w:bCs/>
                <w:sz w:val="20"/>
                <w:szCs w:val="20"/>
                <w:lang w:val="en-US"/>
              </w:rPr>
              <w:t>BF</w:t>
            </w:r>
            <w:r w:rsidRPr="008A3579">
              <w:rPr>
                <w:b/>
                <w:bCs/>
                <w:sz w:val="20"/>
                <w:szCs w:val="20"/>
                <w:vertAlign w:val="subscript"/>
                <w:lang w:val="en-US"/>
              </w:rPr>
              <w:t>01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vAlign w:val="center"/>
            <w:hideMark/>
          </w:tcPr>
          <w:p w14:paraId="1C4345E1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proofErr w:type="gramStart"/>
            <w:r w:rsidRPr="008A3579">
              <w:rPr>
                <w:b/>
                <w:bCs/>
                <w:sz w:val="20"/>
                <w:szCs w:val="20"/>
                <w:lang w:val="en-US"/>
              </w:rPr>
              <w:t>F</w:t>
            </w:r>
            <w:r>
              <w:rPr>
                <w:b/>
                <w:bCs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b/>
                <w:bCs/>
                <w:sz w:val="20"/>
                <w:szCs w:val="20"/>
                <w:lang w:val="en-US"/>
              </w:rPr>
              <w:t>1,103)</w:t>
            </w:r>
          </w:p>
        </w:tc>
        <w:tc>
          <w:tcPr>
            <w:tcW w:w="341" w:type="pct"/>
            <w:vAlign w:val="center"/>
            <w:hideMark/>
          </w:tcPr>
          <w:p w14:paraId="5BDC93BD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r w:rsidRPr="008A3579">
              <w:rPr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341" w:type="pct"/>
            <w:vAlign w:val="center"/>
            <w:hideMark/>
          </w:tcPr>
          <w:p w14:paraId="381CB30B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proofErr w:type="spellStart"/>
            <w:r w:rsidRPr="008A3579">
              <w:rPr>
                <w:b/>
                <w:bCs/>
                <w:sz w:val="20"/>
                <w:szCs w:val="20"/>
                <w:lang w:val="en-US"/>
              </w:rPr>
              <w:t>p</w:t>
            </w:r>
            <w:r w:rsidRPr="008A3579">
              <w:rPr>
                <w:b/>
                <w:bCs/>
                <w:sz w:val="20"/>
                <w:szCs w:val="20"/>
                <w:vertAlign w:val="subscript"/>
                <w:lang w:val="en-US"/>
              </w:rPr>
              <w:t>FDR</w:t>
            </w:r>
            <w:proofErr w:type="spellEnd"/>
          </w:p>
        </w:tc>
        <w:tc>
          <w:tcPr>
            <w:tcW w:w="341" w:type="pct"/>
            <w:vAlign w:val="center"/>
            <w:hideMark/>
          </w:tcPr>
          <w:p w14:paraId="400D90BA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r w:rsidRPr="008A3579">
              <w:rPr>
                <w:b/>
                <w:bCs/>
                <w:sz w:val="20"/>
                <w:szCs w:val="20"/>
                <w:lang w:val="en-US"/>
              </w:rPr>
              <w:t>BF</w:t>
            </w:r>
            <w:r w:rsidRPr="008A3579">
              <w:rPr>
                <w:b/>
                <w:bCs/>
                <w:sz w:val="20"/>
                <w:szCs w:val="20"/>
                <w:vertAlign w:val="subscript"/>
                <w:lang w:val="en-US"/>
              </w:rPr>
              <w:t>01</w:t>
            </w:r>
          </w:p>
        </w:tc>
      </w:tr>
      <w:tr w:rsidR="00F23ED8" w:rsidRPr="008A3579" w14:paraId="777ECB89" w14:textId="77777777" w:rsidTr="000A468D">
        <w:trPr>
          <w:trHeight w:val="584"/>
        </w:trPr>
        <w:tc>
          <w:tcPr>
            <w:tcW w:w="851" w:type="pct"/>
            <w:tcBorders>
              <w:right w:val="single" w:sz="4" w:space="0" w:color="auto"/>
            </w:tcBorders>
            <w:vAlign w:val="center"/>
            <w:hideMark/>
          </w:tcPr>
          <w:p w14:paraId="40F80277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bookmarkStart w:id="6" w:name="_Hlk191661209"/>
            <w:r w:rsidRPr="008A3579">
              <w:rPr>
                <w:sz w:val="20"/>
                <w:szCs w:val="20"/>
                <w:lang w:val="en-US"/>
              </w:rPr>
              <w:t xml:space="preserve">Nucleus </w:t>
            </w:r>
            <w:proofErr w:type="spellStart"/>
            <w:r w:rsidRPr="008A3579">
              <w:rPr>
                <w:sz w:val="20"/>
                <w:szCs w:val="20"/>
                <w:lang w:val="en-US"/>
              </w:rPr>
              <w:t>Accumbens</w:t>
            </w:r>
            <w:proofErr w:type="spellEnd"/>
          </w:p>
        </w:tc>
        <w:tc>
          <w:tcPr>
            <w:tcW w:w="341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0583688D" w14:textId="3FBDCBEC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FE7C23">
              <w:rPr>
                <w:sz w:val="16"/>
                <w:szCs w:val="16"/>
                <w:lang w:val="en-US"/>
              </w:rPr>
              <w:t>346</w:t>
            </w:r>
          </w:p>
        </w:tc>
        <w:tc>
          <w:tcPr>
            <w:tcW w:w="34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1D4E8A1E" w14:textId="7CD9D30F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FE7C23">
              <w:rPr>
                <w:sz w:val="16"/>
                <w:szCs w:val="16"/>
                <w:lang w:val="en-US"/>
              </w:rPr>
              <w:t>560</w:t>
            </w:r>
          </w:p>
        </w:tc>
        <w:tc>
          <w:tcPr>
            <w:tcW w:w="34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691570C5" w14:textId="2154B273" w:rsidR="00F23ED8" w:rsidRPr="008A3579" w:rsidRDefault="001F68CA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0.840</w:t>
            </w:r>
          </w:p>
        </w:tc>
        <w:tc>
          <w:tcPr>
            <w:tcW w:w="367" w:type="pct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76942788" w14:textId="7810AB2A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FE7C23">
              <w:rPr>
                <w:sz w:val="16"/>
                <w:szCs w:val="16"/>
                <w:lang w:val="en-US"/>
              </w:rPr>
              <w:t>233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vAlign w:val="center"/>
            <w:hideMark/>
          </w:tcPr>
          <w:p w14:paraId="2CBD70D0" w14:textId="531EC165" w:rsidR="00F23ED8" w:rsidRPr="008A3579" w:rsidRDefault="00FE7C23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0.707</w:t>
            </w:r>
          </w:p>
        </w:tc>
        <w:tc>
          <w:tcPr>
            <w:tcW w:w="341" w:type="pct"/>
            <w:vAlign w:val="center"/>
            <w:hideMark/>
          </w:tcPr>
          <w:p w14:paraId="7A9D9E52" w14:textId="58D3DB14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FE7C23">
              <w:rPr>
                <w:sz w:val="16"/>
                <w:szCs w:val="16"/>
                <w:lang w:val="en-US"/>
              </w:rPr>
              <w:t>402</w:t>
            </w:r>
          </w:p>
        </w:tc>
        <w:tc>
          <w:tcPr>
            <w:tcW w:w="34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0BCFA9ED" w14:textId="70DD4063" w:rsidR="00F23ED8" w:rsidRPr="008A3579" w:rsidRDefault="00822BC7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0.804</w:t>
            </w:r>
          </w:p>
        </w:tc>
        <w:tc>
          <w:tcPr>
            <w:tcW w:w="36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38B69F6C" w14:textId="77777777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0.277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vAlign w:val="center"/>
            <w:hideMark/>
          </w:tcPr>
          <w:p w14:paraId="510EC029" w14:textId="0FFE8DF1" w:rsidR="00F23ED8" w:rsidRPr="008A3579" w:rsidRDefault="00FE7C23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1.277</w:t>
            </w:r>
          </w:p>
        </w:tc>
        <w:tc>
          <w:tcPr>
            <w:tcW w:w="341" w:type="pct"/>
            <w:vAlign w:val="center"/>
            <w:hideMark/>
          </w:tcPr>
          <w:p w14:paraId="3DEEBB23" w14:textId="4722A79B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FE7C23">
              <w:rPr>
                <w:sz w:val="16"/>
                <w:szCs w:val="16"/>
                <w:lang w:val="en-US"/>
              </w:rPr>
              <w:t>266</w:t>
            </w:r>
          </w:p>
        </w:tc>
        <w:tc>
          <w:tcPr>
            <w:tcW w:w="341" w:type="pct"/>
            <w:vAlign w:val="center"/>
            <w:hideMark/>
          </w:tcPr>
          <w:p w14:paraId="0A8E0A2E" w14:textId="12235B68" w:rsidR="00F23ED8" w:rsidRPr="008A3579" w:rsidRDefault="00822BC7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0.660</w:t>
            </w:r>
          </w:p>
        </w:tc>
        <w:tc>
          <w:tcPr>
            <w:tcW w:w="341" w:type="pct"/>
            <w:vAlign w:val="center"/>
            <w:hideMark/>
          </w:tcPr>
          <w:p w14:paraId="06293FBC" w14:textId="724F1570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FE7C23">
              <w:rPr>
                <w:sz w:val="16"/>
                <w:szCs w:val="16"/>
                <w:lang w:val="en-US"/>
              </w:rPr>
              <w:t>3</w:t>
            </w:r>
            <w:r w:rsidRPr="008A3579">
              <w:rPr>
                <w:sz w:val="16"/>
                <w:szCs w:val="16"/>
                <w:lang w:val="en-US"/>
              </w:rPr>
              <w:t>6</w:t>
            </w:r>
            <w:r w:rsidR="00FE7C23">
              <w:rPr>
                <w:sz w:val="16"/>
                <w:szCs w:val="16"/>
                <w:lang w:val="en-US"/>
              </w:rPr>
              <w:t>3</w:t>
            </w:r>
          </w:p>
        </w:tc>
      </w:tr>
      <w:tr w:rsidR="00F23ED8" w:rsidRPr="008A3579" w14:paraId="316E5100" w14:textId="77777777" w:rsidTr="000A4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851" w:type="pct"/>
            <w:tcBorders>
              <w:right w:val="single" w:sz="4" w:space="0" w:color="auto"/>
            </w:tcBorders>
            <w:vAlign w:val="center"/>
            <w:hideMark/>
          </w:tcPr>
          <w:p w14:paraId="56534878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r w:rsidRPr="008A3579">
              <w:rPr>
                <w:sz w:val="20"/>
                <w:szCs w:val="20"/>
                <w:lang w:val="en-US"/>
              </w:rPr>
              <w:t>Midbrain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vAlign w:val="center"/>
            <w:hideMark/>
          </w:tcPr>
          <w:p w14:paraId="54100D9E" w14:textId="019F3E87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FE7C23">
              <w:rPr>
                <w:sz w:val="16"/>
                <w:szCs w:val="16"/>
                <w:lang w:val="en-US"/>
              </w:rPr>
              <w:t>442</w:t>
            </w:r>
          </w:p>
        </w:tc>
        <w:tc>
          <w:tcPr>
            <w:tcW w:w="341" w:type="pct"/>
            <w:vAlign w:val="center"/>
            <w:hideMark/>
          </w:tcPr>
          <w:p w14:paraId="06E74111" w14:textId="396D2F91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FE7C23">
              <w:rPr>
                <w:sz w:val="16"/>
                <w:szCs w:val="16"/>
                <w:lang w:val="en-US"/>
              </w:rPr>
              <w:t>511</w:t>
            </w:r>
          </w:p>
        </w:tc>
        <w:tc>
          <w:tcPr>
            <w:tcW w:w="341" w:type="pct"/>
            <w:tcBorders>
              <w:right w:val="nil"/>
            </w:tcBorders>
            <w:vAlign w:val="center"/>
            <w:hideMark/>
          </w:tcPr>
          <w:p w14:paraId="70B7D468" w14:textId="74EAEA00" w:rsidR="00F23ED8" w:rsidRPr="008A3579" w:rsidRDefault="001F68CA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0.840</w:t>
            </w:r>
          </w:p>
        </w:tc>
        <w:tc>
          <w:tcPr>
            <w:tcW w:w="367" w:type="pct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75C9291" w14:textId="77777777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0.183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vAlign w:val="center"/>
            <w:hideMark/>
          </w:tcPr>
          <w:p w14:paraId="156F9706" w14:textId="41637FC8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FE7C23">
              <w:rPr>
                <w:sz w:val="16"/>
                <w:szCs w:val="16"/>
                <w:lang w:val="en-US"/>
              </w:rPr>
              <w:t>993</w:t>
            </w:r>
          </w:p>
        </w:tc>
        <w:tc>
          <w:tcPr>
            <w:tcW w:w="341" w:type="pct"/>
            <w:vAlign w:val="center"/>
            <w:hideMark/>
          </w:tcPr>
          <w:p w14:paraId="75018C8E" w14:textId="12886EBA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FE7C23">
              <w:rPr>
                <w:sz w:val="16"/>
                <w:szCs w:val="16"/>
                <w:lang w:val="en-US"/>
              </w:rPr>
              <w:t>326</w:t>
            </w:r>
          </w:p>
        </w:tc>
        <w:tc>
          <w:tcPr>
            <w:tcW w:w="341" w:type="pct"/>
            <w:vAlign w:val="center"/>
            <w:hideMark/>
          </w:tcPr>
          <w:p w14:paraId="577A1972" w14:textId="78188368" w:rsidR="00F23ED8" w:rsidRPr="008A3579" w:rsidRDefault="00822BC7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0.804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  <w:hideMark/>
          </w:tcPr>
          <w:p w14:paraId="022F1FFB" w14:textId="77777777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0.149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vAlign w:val="center"/>
            <w:hideMark/>
          </w:tcPr>
          <w:p w14:paraId="64EA936F" w14:textId="2EC77E65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0.0</w:t>
            </w:r>
            <w:r w:rsidR="001F68CA"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341" w:type="pct"/>
            <w:vAlign w:val="center"/>
            <w:hideMark/>
          </w:tcPr>
          <w:p w14:paraId="1626EC76" w14:textId="7CF000F4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0.8</w:t>
            </w:r>
            <w:r w:rsidR="001F68CA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341" w:type="pct"/>
            <w:vAlign w:val="center"/>
            <w:hideMark/>
          </w:tcPr>
          <w:p w14:paraId="6E4A1AE5" w14:textId="39FC43C7" w:rsidR="00F23ED8" w:rsidRPr="008A3579" w:rsidRDefault="00822BC7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0.836</w:t>
            </w:r>
          </w:p>
        </w:tc>
        <w:tc>
          <w:tcPr>
            <w:tcW w:w="341" w:type="pct"/>
            <w:vAlign w:val="center"/>
            <w:hideMark/>
          </w:tcPr>
          <w:p w14:paraId="2BF6AD97" w14:textId="2F0FEB4E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0.0</w:t>
            </w:r>
            <w:r w:rsidR="001F68CA">
              <w:rPr>
                <w:sz w:val="16"/>
                <w:szCs w:val="16"/>
                <w:lang w:val="en-US"/>
              </w:rPr>
              <w:t>0</w:t>
            </w:r>
            <w:r w:rsidRPr="008A3579">
              <w:rPr>
                <w:sz w:val="16"/>
                <w:szCs w:val="16"/>
                <w:lang w:val="en-US"/>
              </w:rPr>
              <w:t>7</w:t>
            </w:r>
          </w:p>
        </w:tc>
      </w:tr>
      <w:tr w:rsidR="00F23ED8" w:rsidRPr="008A3579" w14:paraId="0B947CC8" w14:textId="77777777" w:rsidTr="000A468D">
        <w:trPr>
          <w:trHeight w:val="584"/>
        </w:trPr>
        <w:tc>
          <w:tcPr>
            <w:tcW w:w="851" w:type="pct"/>
            <w:tcBorders>
              <w:right w:val="single" w:sz="4" w:space="0" w:color="auto"/>
            </w:tcBorders>
            <w:vAlign w:val="center"/>
            <w:hideMark/>
          </w:tcPr>
          <w:p w14:paraId="702629FD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r w:rsidRPr="008A3579">
              <w:rPr>
                <w:sz w:val="20"/>
                <w:szCs w:val="20"/>
                <w:lang w:val="en-US"/>
              </w:rPr>
              <w:t>Caudate</w:t>
            </w:r>
          </w:p>
        </w:tc>
        <w:tc>
          <w:tcPr>
            <w:tcW w:w="341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0325C992" w14:textId="2C571FF1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1F68CA">
              <w:rPr>
                <w:sz w:val="16"/>
                <w:szCs w:val="16"/>
                <w:lang w:val="en-US"/>
              </w:rPr>
              <w:t>621</w:t>
            </w:r>
          </w:p>
        </w:tc>
        <w:tc>
          <w:tcPr>
            <w:tcW w:w="34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5BB2A6DA" w14:textId="26B60637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1F68CA">
              <w:rPr>
                <w:sz w:val="16"/>
                <w:szCs w:val="16"/>
                <w:lang w:val="en-US"/>
              </w:rPr>
              <w:t>436</w:t>
            </w:r>
          </w:p>
        </w:tc>
        <w:tc>
          <w:tcPr>
            <w:tcW w:w="34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6FB7D79B" w14:textId="6228DB5F" w:rsidR="00F23ED8" w:rsidRPr="008A3579" w:rsidRDefault="001F68CA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0.840</w:t>
            </w:r>
          </w:p>
        </w:tc>
        <w:tc>
          <w:tcPr>
            <w:tcW w:w="367" w:type="pct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7AD7410D" w14:textId="35214C09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0.16</w:t>
            </w:r>
            <w:r w:rsidR="001F68CA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41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2EE79792" w14:textId="78F2E24D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1F68CA">
              <w:rPr>
                <w:sz w:val="16"/>
                <w:szCs w:val="16"/>
                <w:lang w:val="en-US"/>
              </w:rPr>
              <w:t>054</w:t>
            </w:r>
          </w:p>
        </w:tc>
        <w:tc>
          <w:tcPr>
            <w:tcW w:w="34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05AE7BA8" w14:textId="02A2C9E7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1F68CA">
              <w:rPr>
                <w:sz w:val="16"/>
                <w:szCs w:val="16"/>
                <w:lang w:val="en-US"/>
              </w:rPr>
              <w:t>817</w:t>
            </w:r>
          </w:p>
        </w:tc>
        <w:tc>
          <w:tcPr>
            <w:tcW w:w="34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11CA97AD" w14:textId="3FFD6627" w:rsidR="00F23ED8" w:rsidRPr="008A3579" w:rsidRDefault="00822BC7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0.817</w:t>
            </w:r>
          </w:p>
        </w:tc>
        <w:tc>
          <w:tcPr>
            <w:tcW w:w="36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242991CE" w14:textId="77777777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0.167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vAlign w:val="center"/>
            <w:hideMark/>
          </w:tcPr>
          <w:p w14:paraId="69CB4A06" w14:textId="6BE54793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1F68CA">
              <w:rPr>
                <w:sz w:val="16"/>
                <w:szCs w:val="16"/>
                <w:lang w:val="en-US"/>
              </w:rPr>
              <w:t>542</w:t>
            </w:r>
          </w:p>
        </w:tc>
        <w:tc>
          <w:tcPr>
            <w:tcW w:w="341" w:type="pct"/>
            <w:vAlign w:val="center"/>
            <w:hideMark/>
          </w:tcPr>
          <w:p w14:paraId="36E3BF3E" w14:textId="198FE054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1F68CA">
              <w:rPr>
                <w:sz w:val="16"/>
                <w:szCs w:val="16"/>
                <w:lang w:val="en-US"/>
              </w:rPr>
              <w:t>466</w:t>
            </w:r>
          </w:p>
        </w:tc>
        <w:tc>
          <w:tcPr>
            <w:tcW w:w="341" w:type="pct"/>
            <w:vAlign w:val="center"/>
            <w:hideMark/>
          </w:tcPr>
          <w:p w14:paraId="5A2C790D" w14:textId="7EAF081A" w:rsidR="00F23ED8" w:rsidRPr="008A3579" w:rsidRDefault="00822BC7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0.669</w:t>
            </w:r>
          </w:p>
        </w:tc>
        <w:tc>
          <w:tcPr>
            <w:tcW w:w="341" w:type="pct"/>
            <w:vAlign w:val="center"/>
            <w:hideMark/>
          </w:tcPr>
          <w:p w14:paraId="772CC528" w14:textId="61B5EFA3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0.06</w:t>
            </w:r>
            <w:r w:rsidR="001F68CA">
              <w:rPr>
                <w:sz w:val="16"/>
                <w:szCs w:val="16"/>
                <w:lang w:val="en-US"/>
              </w:rPr>
              <w:t>3</w:t>
            </w:r>
          </w:p>
        </w:tc>
      </w:tr>
      <w:tr w:rsidR="00F23ED8" w:rsidRPr="008A3579" w14:paraId="03456491" w14:textId="77777777" w:rsidTr="000A4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851" w:type="pct"/>
            <w:tcBorders>
              <w:right w:val="single" w:sz="4" w:space="0" w:color="auto"/>
            </w:tcBorders>
            <w:vAlign w:val="center"/>
            <w:hideMark/>
          </w:tcPr>
          <w:p w14:paraId="5A83B1B0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r w:rsidRPr="008A3579">
              <w:rPr>
                <w:sz w:val="20"/>
                <w:szCs w:val="20"/>
                <w:lang w:val="en-US"/>
              </w:rPr>
              <w:t>Putamen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vAlign w:val="center"/>
            <w:hideMark/>
          </w:tcPr>
          <w:p w14:paraId="09448D26" w14:textId="5CAF8FB8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FE7C23">
              <w:rPr>
                <w:sz w:val="16"/>
                <w:szCs w:val="16"/>
                <w:lang w:val="en-US"/>
              </w:rPr>
              <w:t>735</w:t>
            </w:r>
          </w:p>
        </w:tc>
        <w:tc>
          <w:tcPr>
            <w:tcW w:w="341" w:type="pct"/>
            <w:vAlign w:val="center"/>
            <w:hideMark/>
          </w:tcPr>
          <w:p w14:paraId="25E7A6F9" w14:textId="34C0F295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>
              <w:rPr>
                <w:sz w:val="16"/>
                <w:szCs w:val="16"/>
                <w:lang w:val="en-US"/>
              </w:rPr>
              <w:t>397</w:t>
            </w:r>
          </w:p>
        </w:tc>
        <w:tc>
          <w:tcPr>
            <w:tcW w:w="341" w:type="pct"/>
            <w:tcBorders>
              <w:right w:val="nil"/>
            </w:tcBorders>
            <w:vAlign w:val="center"/>
            <w:hideMark/>
          </w:tcPr>
          <w:p w14:paraId="42FD72D4" w14:textId="23263762" w:rsidR="00F23ED8" w:rsidRPr="008A3579" w:rsidRDefault="001F68CA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0.840</w:t>
            </w:r>
          </w:p>
        </w:tc>
        <w:tc>
          <w:tcPr>
            <w:tcW w:w="367" w:type="pct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02AF6BA" w14:textId="0ED292CF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0.1</w:t>
            </w:r>
            <w:r w:rsidR="00FE7C23">
              <w:rPr>
                <w:sz w:val="16"/>
                <w:szCs w:val="16"/>
                <w:lang w:val="en-US"/>
              </w:rPr>
              <w:t>4</w:t>
            </w:r>
            <w:r w:rsidRPr="008A3579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vAlign w:val="center"/>
            <w:hideMark/>
          </w:tcPr>
          <w:p w14:paraId="5B47EA87" w14:textId="5CB08FDD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FE7C23">
              <w:rPr>
                <w:sz w:val="16"/>
                <w:szCs w:val="16"/>
                <w:lang w:val="en-US"/>
              </w:rPr>
              <w:t>074</w:t>
            </w:r>
          </w:p>
        </w:tc>
        <w:tc>
          <w:tcPr>
            <w:tcW w:w="341" w:type="pct"/>
            <w:vAlign w:val="center"/>
            <w:hideMark/>
          </w:tcPr>
          <w:p w14:paraId="70FD1648" w14:textId="3E4AC375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FE7C23">
              <w:rPr>
                <w:sz w:val="16"/>
                <w:szCs w:val="16"/>
                <w:lang w:val="en-US"/>
              </w:rPr>
              <w:t>787</w:t>
            </w:r>
          </w:p>
        </w:tc>
        <w:tc>
          <w:tcPr>
            <w:tcW w:w="341" w:type="pct"/>
            <w:vAlign w:val="center"/>
            <w:hideMark/>
          </w:tcPr>
          <w:p w14:paraId="384CAECF" w14:textId="274BFDC0" w:rsidR="00F23ED8" w:rsidRPr="008A3579" w:rsidRDefault="00822BC7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0.817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  <w:hideMark/>
          </w:tcPr>
          <w:p w14:paraId="70DB0F31" w14:textId="5E19AA2E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0.20</w:t>
            </w:r>
            <w:r w:rsidR="00FE7C23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vAlign w:val="center"/>
            <w:hideMark/>
          </w:tcPr>
          <w:p w14:paraId="1EE2BC65" w14:textId="239EB4E5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FE7C23">
              <w:rPr>
                <w:sz w:val="16"/>
                <w:szCs w:val="16"/>
                <w:lang w:val="en-US"/>
              </w:rPr>
              <w:t>975</w:t>
            </w:r>
          </w:p>
        </w:tc>
        <w:tc>
          <w:tcPr>
            <w:tcW w:w="341" w:type="pct"/>
            <w:vAlign w:val="center"/>
            <w:hideMark/>
          </w:tcPr>
          <w:p w14:paraId="7B623040" w14:textId="44267863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FE7C23">
              <w:rPr>
                <w:sz w:val="16"/>
                <w:szCs w:val="16"/>
                <w:lang w:val="en-US"/>
              </w:rPr>
              <w:t>330</w:t>
            </w:r>
          </w:p>
        </w:tc>
        <w:tc>
          <w:tcPr>
            <w:tcW w:w="341" w:type="pct"/>
            <w:vAlign w:val="center"/>
            <w:hideMark/>
          </w:tcPr>
          <w:p w14:paraId="00E204FC" w14:textId="2C233045" w:rsidR="00F23ED8" w:rsidRPr="008A3579" w:rsidRDefault="00822BC7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0.660</w:t>
            </w:r>
          </w:p>
        </w:tc>
        <w:tc>
          <w:tcPr>
            <w:tcW w:w="341" w:type="pct"/>
            <w:vAlign w:val="center"/>
            <w:hideMark/>
          </w:tcPr>
          <w:p w14:paraId="79E5E314" w14:textId="50A41319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0.0</w:t>
            </w:r>
            <w:r w:rsidR="00FE7C23">
              <w:rPr>
                <w:sz w:val="16"/>
                <w:szCs w:val="16"/>
                <w:lang w:val="en-US"/>
              </w:rPr>
              <w:t>6</w:t>
            </w:r>
            <w:r w:rsidRPr="008A3579">
              <w:rPr>
                <w:sz w:val="16"/>
                <w:szCs w:val="16"/>
                <w:lang w:val="en-US"/>
              </w:rPr>
              <w:t>9</w:t>
            </w:r>
          </w:p>
        </w:tc>
      </w:tr>
      <w:tr w:rsidR="00F23ED8" w:rsidRPr="008A3579" w14:paraId="6B473A0D" w14:textId="77777777" w:rsidTr="000A468D">
        <w:trPr>
          <w:trHeight w:val="584"/>
        </w:trPr>
        <w:tc>
          <w:tcPr>
            <w:tcW w:w="851" w:type="pct"/>
            <w:tcBorders>
              <w:right w:val="single" w:sz="4" w:space="0" w:color="auto"/>
            </w:tcBorders>
            <w:vAlign w:val="center"/>
            <w:hideMark/>
          </w:tcPr>
          <w:p w14:paraId="182FB5B7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r w:rsidRPr="008A3579">
              <w:rPr>
                <w:sz w:val="20"/>
                <w:szCs w:val="20"/>
                <w:lang w:val="en-US"/>
              </w:rPr>
              <w:t>Pallidum</w:t>
            </w:r>
          </w:p>
        </w:tc>
        <w:tc>
          <w:tcPr>
            <w:tcW w:w="341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795AF94F" w14:textId="50A8DDA4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0.0</w:t>
            </w:r>
            <w:r w:rsidR="00FE7C23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4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321B35A6" w14:textId="3A719AEB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0.8</w:t>
            </w:r>
            <w:r w:rsidR="00FE7C23"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34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58E5F500" w14:textId="6691D93E" w:rsidR="00F23ED8" w:rsidRPr="008A3579" w:rsidRDefault="001F68CA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0.908</w:t>
            </w:r>
          </w:p>
        </w:tc>
        <w:tc>
          <w:tcPr>
            <w:tcW w:w="367" w:type="pct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08F4D6B9" w14:textId="38FEEC51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FE7C23">
              <w:rPr>
                <w:sz w:val="16"/>
                <w:szCs w:val="16"/>
                <w:lang w:val="en-US"/>
              </w:rPr>
              <w:t>2</w:t>
            </w:r>
            <w:r w:rsidRPr="008A3579"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341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33DE22E4" w14:textId="0B1D9D29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FE7C23">
              <w:rPr>
                <w:sz w:val="16"/>
                <w:szCs w:val="16"/>
                <w:lang w:val="en-US"/>
              </w:rPr>
              <w:t>289</w:t>
            </w:r>
          </w:p>
        </w:tc>
        <w:tc>
          <w:tcPr>
            <w:tcW w:w="34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6BED5AB2" w14:textId="242501BE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FE7C23">
              <w:rPr>
                <w:sz w:val="16"/>
                <w:szCs w:val="16"/>
                <w:lang w:val="en-US"/>
              </w:rPr>
              <w:t>594</w:t>
            </w:r>
          </w:p>
        </w:tc>
        <w:tc>
          <w:tcPr>
            <w:tcW w:w="34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0BBD3EA7" w14:textId="7F72CB83" w:rsidR="00F23ED8" w:rsidRPr="008A3579" w:rsidRDefault="00822BC7" w:rsidP="00FE7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0.817</w:t>
            </w:r>
          </w:p>
        </w:tc>
        <w:tc>
          <w:tcPr>
            <w:tcW w:w="36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76193401" w14:textId="2B4C9AD1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0.2</w:t>
            </w:r>
            <w:r w:rsidR="00FE7C23">
              <w:rPr>
                <w:sz w:val="16"/>
                <w:szCs w:val="16"/>
                <w:lang w:val="en-US"/>
              </w:rPr>
              <w:t>2</w:t>
            </w:r>
            <w:r w:rsidRPr="008A3579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vAlign w:val="center"/>
            <w:hideMark/>
          </w:tcPr>
          <w:p w14:paraId="3FECF210" w14:textId="7F802707" w:rsidR="00F23ED8" w:rsidRPr="008A3579" w:rsidRDefault="00FE7C23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2.422</w:t>
            </w:r>
          </w:p>
        </w:tc>
        <w:tc>
          <w:tcPr>
            <w:tcW w:w="341" w:type="pct"/>
            <w:vAlign w:val="center"/>
            <w:hideMark/>
          </w:tcPr>
          <w:p w14:paraId="000F38A4" w14:textId="1463533F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FE7C23">
              <w:rPr>
                <w:sz w:val="16"/>
                <w:szCs w:val="16"/>
                <w:lang w:val="en-US"/>
              </w:rPr>
              <w:t>129</w:t>
            </w:r>
          </w:p>
        </w:tc>
        <w:tc>
          <w:tcPr>
            <w:tcW w:w="341" w:type="pct"/>
            <w:vAlign w:val="center"/>
            <w:hideMark/>
          </w:tcPr>
          <w:p w14:paraId="62FCA379" w14:textId="72D6D600" w:rsidR="00F23ED8" w:rsidRPr="008A3579" w:rsidRDefault="00822BC7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0.660</w:t>
            </w:r>
          </w:p>
        </w:tc>
        <w:tc>
          <w:tcPr>
            <w:tcW w:w="341" w:type="pct"/>
            <w:vAlign w:val="center"/>
            <w:hideMark/>
          </w:tcPr>
          <w:p w14:paraId="11184622" w14:textId="698CE971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FE7C23">
              <w:rPr>
                <w:sz w:val="16"/>
                <w:szCs w:val="16"/>
                <w:lang w:val="en-US"/>
              </w:rPr>
              <w:t>334</w:t>
            </w:r>
          </w:p>
        </w:tc>
      </w:tr>
      <w:tr w:rsidR="00F23ED8" w:rsidRPr="008A3579" w14:paraId="3AC7F7FA" w14:textId="77777777" w:rsidTr="000A4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851" w:type="pct"/>
            <w:tcBorders>
              <w:right w:val="single" w:sz="4" w:space="0" w:color="auto"/>
            </w:tcBorders>
            <w:vAlign w:val="center"/>
            <w:hideMark/>
          </w:tcPr>
          <w:p w14:paraId="268AEB4D" w14:textId="77777777" w:rsidR="00F23ED8" w:rsidRPr="008A3579" w:rsidRDefault="00F23ED8" w:rsidP="000A468D">
            <w:pPr>
              <w:jc w:val="center"/>
              <w:rPr>
                <w:sz w:val="20"/>
                <w:szCs w:val="20"/>
              </w:rPr>
            </w:pPr>
            <w:r w:rsidRPr="008A3579">
              <w:rPr>
                <w:sz w:val="20"/>
                <w:szCs w:val="20"/>
                <w:lang w:val="en-US"/>
              </w:rPr>
              <w:t>Amygdala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vAlign w:val="center"/>
            <w:hideMark/>
          </w:tcPr>
          <w:p w14:paraId="3A71B613" w14:textId="050A83DA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0.0</w:t>
            </w:r>
            <w:r w:rsidR="001F68CA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341" w:type="pct"/>
            <w:vAlign w:val="center"/>
            <w:hideMark/>
          </w:tcPr>
          <w:p w14:paraId="3762CD38" w14:textId="37F609F3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0.9</w:t>
            </w:r>
            <w:r w:rsidR="001F68CA">
              <w:rPr>
                <w:sz w:val="16"/>
                <w:szCs w:val="16"/>
                <w:lang w:val="en-US"/>
              </w:rPr>
              <w:t>08</w:t>
            </w:r>
          </w:p>
        </w:tc>
        <w:tc>
          <w:tcPr>
            <w:tcW w:w="341" w:type="pct"/>
            <w:tcBorders>
              <w:right w:val="nil"/>
            </w:tcBorders>
            <w:vAlign w:val="center"/>
            <w:hideMark/>
          </w:tcPr>
          <w:p w14:paraId="6467C0C6" w14:textId="4552A919" w:rsidR="00F23ED8" w:rsidRPr="008A3579" w:rsidRDefault="001F68CA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0.908</w:t>
            </w:r>
          </w:p>
        </w:tc>
        <w:tc>
          <w:tcPr>
            <w:tcW w:w="367" w:type="pct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B5B4730" w14:textId="1E0CD9A7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0.1</w:t>
            </w:r>
            <w:r w:rsidR="001F68CA"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vAlign w:val="center"/>
            <w:hideMark/>
          </w:tcPr>
          <w:p w14:paraId="77C705C7" w14:textId="4492C787" w:rsidR="00F23ED8" w:rsidRPr="008A3579" w:rsidRDefault="001F68CA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2.330</w:t>
            </w:r>
          </w:p>
        </w:tc>
        <w:tc>
          <w:tcPr>
            <w:tcW w:w="341" w:type="pct"/>
            <w:vAlign w:val="center"/>
            <w:hideMark/>
          </w:tcPr>
          <w:p w14:paraId="2935A18D" w14:textId="4C288E5A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1F68CA">
              <w:rPr>
                <w:sz w:val="16"/>
                <w:szCs w:val="16"/>
                <w:lang w:val="en-US"/>
              </w:rPr>
              <w:t>136</w:t>
            </w:r>
          </w:p>
        </w:tc>
        <w:tc>
          <w:tcPr>
            <w:tcW w:w="341" w:type="pct"/>
            <w:vAlign w:val="center"/>
            <w:hideMark/>
          </w:tcPr>
          <w:p w14:paraId="09835440" w14:textId="71C4F4AC" w:rsidR="00F23ED8" w:rsidRPr="008A3579" w:rsidRDefault="00822BC7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0.804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  <w:hideMark/>
          </w:tcPr>
          <w:p w14:paraId="0E43CD4E" w14:textId="5E2108E8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0.1</w:t>
            </w:r>
            <w:r w:rsidR="001F68CA"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vAlign w:val="center"/>
            <w:hideMark/>
          </w:tcPr>
          <w:p w14:paraId="5A27E9B3" w14:textId="75F01976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1F68CA">
              <w:rPr>
                <w:sz w:val="16"/>
                <w:szCs w:val="16"/>
                <w:lang w:val="en-US"/>
              </w:rPr>
              <w:t>189</w:t>
            </w:r>
          </w:p>
        </w:tc>
        <w:tc>
          <w:tcPr>
            <w:tcW w:w="341" w:type="pct"/>
            <w:vAlign w:val="center"/>
            <w:hideMark/>
          </w:tcPr>
          <w:p w14:paraId="483D52FD" w14:textId="706ABDB3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</w:t>
            </w:r>
            <w:r w:rsidR="001F68CA">
              <w:rPr>
                <w:sz w:val="16"/>
                <w:szCs w:val="16"/>
                <w:lang w:val="en-US"/>
              </w:rPr>
              <w:t>672</w:t>
            </w:r>
          </w:p>
        </w:tc>
        <w:tc>
          <w:tcPr>
            <w:tcW w:w="341" w:type="pct"/>
            <w:vAlign w:val="center"/>
            <w:hideMark/>
          </w:tcPr>
          <w:p w14:paraId="73A5A161" w14:textId="7911B3C2" w:rsidR="00F23ED8" w:rsidRPr="008A3579" w:rsidRDefault="00822BC7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0.806</w:t>
            </w:r>
          </w:p>
        </w:tc>
        <w:tc>
          <w:tcPr>
            <w:tcW w:w="341" w:type="pct"/>
            <w:vAlign w:val="center"/>
            <w:hideMark/>
          </w:tcPr>
          <w:p w14:paraId="342CEE8A" w14:textId="76AC8FCD" w:rsidR="00F23ED8" w:rsidRPr="008A3579" w:rsidRDefault="00F23ED8" w:rsidP="000A468D">
            <w:pPr>
              <w:jc w:val="center"/>
              <w:rPr>
                <w:sz w:val="16"/>
                <w:szCs w:val="16"/>
              </w:rPr>
            </w:pPr>
            <w:r w:rsidRPr="008A3579">
              <w:rPr>
                <w:sz w:val="16"/>
                <w:szCs w:val="16"/>
                <w:lang w:val="en-US"/>
              </w:rPr>
              <w:t>0.04</w:t>
            </w:r>
            <w:r w:rsidR="001F68CA">
              <w:rPr>
                <w:sz w:val="16"/>
                <w:szCs w:val="16"/>
                <w:lang w:val="en-US"/>
              </w:rPr>
              <w:t>4</w:t>
            </w:r>
          </w:p>
        </w:tc>
      </w:tr>
      <w:bookmarkEnd w:id="4"/>
      <w:bookmarkEnd w:id="6"/>
    </w:tbl>
    <w:p w14:paraId="2481157A" w14:textId="77777777" w:rsidR="00F23ED8" w:rsidRDefault="00F23ED8" w:rsidP="00F23ED8"/>
    <w:p w14:paraId="0721B321" w14:textId="77777777" w:rsidR="00F23ED8" w:rsidRDefault="00F23ED8" w:rsidP="00F23ED8"/>
    <w:p w14:paraId="35CE1074" w14:textId="375FFED7" w:rsidR="00F23ED8" w:rsidRPr="00F23ED8" w:rsidRDefault="00F23ED8" w:rsidP="00F23ED8">
      <w:pPr>
        <w:jc w:val="both"/>
        <w:rPr>
          <w:b/>
          <w:bCs/>
        </w:rPr>
      </w:pPr>
      <w:r>
        <w:rPr>
          <w:b/>
          <w:bCs/>
        </w:rPr>
        <w:t xml:space="preserve">Supplementary </w:t>
      </w:r>
      <w:r w:rsidRPr="001039DA">
        <w:rPr>
          <w:b/>
          <w:bCs/>
        </w:rPr>
        <w:t xml:space="preserve">Table </w:t>
      </w:r>
      <w:r>
        <w:rPr>
          <w:b/>
          <w:bCs/>
        </w:rPr>
        <w:t>S</w:t>
      </w:r>
      <w:r>
        <w:rPr>
          <w:b/>
          <w:bCs/>
        </w:rPr>
        <w:t>5</w:t>
      </w:r>
      <w:r w:rsidRPr="001039DA">
        <w:rPr>
          <w:b/>
          <w:bCs/>
        </w:rPr>
        <w:t xml:space="preserve">. Effects of diagnosis, treatment and </w:t>
      </w:r>
      <w:r>
        <w:rPr>
          <w:b/>
          <w:bCs/>
        </w:rPr>
        <w:t xml:space="preserve">diagnosis x treatment </w:t>
      </w:r>
      <w:r w:rsidRPr="001039DA">
        <w:rPr>
          <w:b/>
          <w:bCs/>
        </w:rPr>
        <w:t xml:space="preserve">on </w:t>
      </w:r>
      <w:r>
        <w:rPr>
          <w:b/>
          <w:bCs/>
        </w:rPr>
        <w:t xml:space="preserve">BOLD responses during </w:t>
      </w:r>
      <w:r>
        <w:rPr>
          <w:b/>
          <w:bCs/>
        </w:rPr>
        <w:t>delivery</w:t>
      </w:r>
      <w:r>
        <w:rPr>
          <w:b/>
          <w:bCs/>
        </w:rPr>
        <w:t xml:space="preserve"> of palatable as compared to tasteless stimuli </w:t>
      </w:r>
      <w:r w:rsidRPr="00F23ED8">
        <w:rPr>
          <w:b/>
          <w:bCs/>
        </w:rPr>
        <w:t xml:space="preserve">(sensitivity analysis accounting for age, BMI, phase of menstrual cycle, current medication and comorbidities as covariates of non-interest) </w:t>
      </w:r>
    </w:p>
    <w:p w14:paraId="5F4E0802" w14:textId="77777777" w:rsidR="00F23ED8" w:rsidRDefault="00F23ED8" w:rsidP="00F23ED8"/>
    <w:p w14:paraId="4F961934" w14:textId="77777777" w:rsidR="00F23ED8" w:rsidRDefault="00F23ED8" w:rsidP="00F23ED8">
      <w:pPr>
        <w:jc w:val="both"/>
      </w:pPr>
    </w:p>
    <w:tbl>
      <w:tblPr>
        <w:tblStyle w:val="PlainTable2"/>
        <w:tblW w:w="5000" w:type="pct"/>
        <w:tblLook w:val="0420" w:firstRow="1" w:lastRow="0" w:firstColumn="0" w:lastColumn="0" w:noHBand="0" w:noVBand="1"/>
      </w:tblPr>
      <w:tblGrid>
        <w:gridCol w:w="1322"/>
        <w:gridCol w:w="790"/>
        <w:gridCol w:w="558"/>
        <w:gridCol w:w="576"/>
        <w:gridCol w:w="709"/>
        <w:gridCol w:w="791"/>
        <w:gridCol w:w="558"/>
        <w:gridCol w:w="576"/>
        <w:gridCol w:w="633"/>
        <w:gridCol w:w="791"/>
        <w:gridCol w:w="558"/>
        <w:gridCol w:w="576"/>
        <w:gridCol w:w="582"/>
      </w:tblGrid>
      <w:tr w:rsidR="008A03DA" w:rsidRPr="00D7574E" w14:paraId="1E4109F6" w14:textId="77777777" w:rsidTr="00612A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733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C51CFFC" w14:textId="77777777" w:rsidR="00F23ED8" w:rsidRPr="00D7574E" w:rsidRDefault="00F23ED8" w:rsidP="000A468D">
            <w:pPr>
              <w:jc w:val="center"/>
              <w:rPr>
                <w:sz w:val="20"/>
                <w:szCs w:val="20"/>
              </w:rPr>
            </w:pPr>
            <w:r w:rsidRPr="00D7574E">
              <w:rPr>
                <w:sz w:val="20"/>
                <w:szCs w:val="20"/>
                <w:lang w:val="en-US"/>
              </w:rPr>
              <w:t>Region</w:t>
            </w:r>
          </w:p>
        </w:tc>
        <w:tc>
          <w:tcPr>
            <w:tcW w:w="1460" w:type="pct"/>
            <w:gridSpan w:val="4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4C631" w14:textId="77777777" w:rsidR="00F23ED8" w:rsidRPr="00D7574E" w:rsidRDefault="00F23ED8" w:rsidP="000A468D">
            <w:pPr>
              <w:jc w:val="center"/>
              <w:rPr>
                <w:sz w:val="20"/>
                <w:szCs w:val="20"/>
              </w:rPr>
            </w:pPr>
            <w:r w:rsidRPr="00D7574E">
              <w:rPr>
                <w:sz w:val="20"/>
                <w:szCs w:val="20"/>
                <w:lang w:val="en-US"/>
              </w:rPr>
              <w:t xml:space="preserve">Main effect </w:t>
            </w:r>
            <w:r>
              <w:rPr>
                <w:sz w:val="20"/>
                <w:szCs w:val="20"/>
                <w:lang w:val="en-US"/>
              </w:rPr>
              <w:t>diagnosis</w:t>
            </w:r>
          </w:p>
        </w:tc>
        <w:tc>
          <w:tcPr>
            <w:tcW w:w="1418" w:type="pct"/>
            <w:gridSpan w:val="4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4493A" w14:textId="77777777" w:rsidR="00F23ED8" w:rsidRPr="00D7574E" w:rsidRDefault="00F23ED8" w:rsidP="000A468D">
            <w:pPr>
              <w:jc w:val="center"/>
              <w:rPr>
                <w:sz w:val="20"/>
                <w:szCs w:val="20"/>
              </w:rPr>
            </w:pPr>
            <w:r w:rsidRPr="00D7574E">
              <w:rPr>
                <w:sz w:val="20"/>
                <w:szCs w:val="20"/>
                <w:lang w:val="en-US"/>
              </w:rPr>
              <w:t>Main effect treatment</w:t>
            </w:r>
          </w:p>
        </w:tc>
        <w:tc>
          <w:tcPr>
            <w:tcW w:w="1390" w:type="pct"/>
            <w:gridSpan w:val="4"/>
            <w:tcBorders>
              <w:left w:val="single" w:sz="4" w:space="0" w:color="auto"/>
            </w:tcBorders>
            <w:vAlign w:val="center"/>
            <w:hideMark/>
          </w:tcPr>
          <w:p w14:paraId="598A0079" w14:textId="77777777" w:rsidR="00F23ED8" w:rsidRPr="00D7574E" w:rsidRDefault="00F23ED8" w:rsidP="000A468D">
            <w:pPr>
              <w:jc w:val="center"/>
              <w:rPr>
                <w:sz w:val="20"/>
                <w:szCs w:val="20"/>
              </w:rPr>
            </w:pPr>
            <w:r w:rsidRPr="00D7574E">
              <w:rPr>
                <w:sz w:val="20"/>
                <w:szCs w:val="20"/>
                <w:lang w:val="en-US"/>
              </w:rPr>
              <w:t xml:space="preserve">Interaction </w:t>
            </w:r>
            <w:r>
              <w:rPr>
                <w:sz w:val="20"/>
                <w:szCs w:val="20"/>
                <w:lang w:val="en-US"/>
              </w:rPr>
              <w:t>diagnosis</w:t>
            </w:r>
            <w:r w:rsidRPr="00D7574E">
              <w:rPr>
                <w:sz w:val="20"/>
                <w:szCs w:val="20"/>
                <w:lang w:val="en-US"/>
              </w:rPr>
              <w:t xml:space="preserve"> x treatment</w:t>
            </w:r>
          </w:p>
        </w:tc>
      </w:tr>
      <w:tr w:rsidR="008A03DA" w:rsidRPr="00D7574E" w14:paraId="15C32872" w14:textId="77777777" w:rsidTr="00612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733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027DA57" w14:textId="77777777" w:rsidR="00F23ED8" w:rsidRPr="00D7574E" w:rsidRDefault="00F23ED8" w:rsidP="000A4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  <w:hideMark/>
          </w:tcPr>
          <w:p w14:paraId="53F00961" w14:textId="3160E891" w:rsidR="00F23ED8" w:rsidRPr="00D7574E" w:rsidRDefault="00F23ED8" w:rsidP="000A468D">
            <w:pPr>
              <w:jc w:val="center"/>
              <w:rPr>
                <w:sz w:val="20"/>
                <w:szCs w:val="20"/>
              </w:rPr>
            </w:pPr>
            <w:proofErr w:type="gramStart"/>
            <w:r w:rsidRPr="00D7574E">
              <w:rPr>
                <w:b/>
                <w:bCs/>
                <w:sz w:val="20"/>
                <w:szCs w:val="20"/>
                <w:lang w:val="en-US"/>
              </w:rPr>
              <w:t>F</w:t>
            </w:r>
            <w:r>
              <w:rPr>
                <w:b/>
                <w:bCs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b/>
                <w:bCs/>
                <w:sz w:val="20"/>
                <w:szCs w:val="20"/>
                <w:lang w:val="en-US"/>
              </w:rPr>
              <w:t>1,</w:t>
            </w:r>
            <w:r w:rsidR="00822BC7">
              <w:rPr>
                <w:b/>
                <w:bCs/>
                <w:sz w:val="20"/>
                <w:szCs w:val="20"/>
                <w:lang w:val="en-US"/>
              </w:rPr>
              <w:t>98</w:t>
            </w:r>
            <w:r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09" w:type="pct"/>
            <w:vAlign w:val="center"/>
            <w:hideMark/>
          </w:tcPr>
          <w:p w14:paraId="3AA4BCE8" w14:textId="77777777" w:rsidR="00F23ED8" w:rsidRPr="00D7574E" w:rsidRDefault="00F23ED8" w:rsidP="000A468D">
            <w:pPr>
              <w:jc w:val="center"/>
              <w:rPr>
                <w:sz w:val="20"/>
                <w:szCs w:val="20"/>
              </w:rPr>
            </w:pPr>
            <w:r w:rsidRPr="00D7574E">
              <w:rPr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319" w:type="pct"/>
            <w:vAlign w:val="center"/>
            <w:hideMark/>
          </w:tcPr>
          <w:p w14:paraId="5CEFF4FC" w14:textId="77777777" w:rsidR="00F23ED8" w:rsidRPr="00D7574E" w:rsidRDefault="00F23ED8" w:rsidP="000A468D">
            <w:pPr>
              <w:jc w:val="center"/>
              <w:rPr>
                <w:sz w:val="20"/>
                <w:szCs w:val="20"/>
              </w:rPr>
            </w:pPr>
            <w:proofErr w:type="spellStart"/>
            <w:r w:rsidRPr="00D7574E">
              <w:rPr>
                <w:b/>
                <w:bCs/>
                <w:sz w:val="20"/>
                <w:szCs w:val="20"/>
                <w:lang w:val="en-US"/>
              </w:rPr>
              <w:t>p</w:t>
            </w:r>
            <w:r w:rsidRPr="00D7574E">
              <w:rPr>
                <w:b/>
                <w:bCs/>
                <w:sz w:val="20"/>
                <w:szCs w:val="20"/>
                <w:vertAlign w:val="subscript"/>
                <w:lang w:val="en-US"/>
              </w:rPr>
              <w:t>FDR</w:t>
            </w:r>
            <w:proofErr w:type="spellEnd"/>
          </w:p>
        </w:tc>
        <w:tc>
          <w:tcPr>
            <w:tcW w:w="393" w:type="pct"/>
            <w:tcBorders>
              <w:right w:val="single" w:sz="4" w:space="0" w:color="auto"/>
            </w:tcBorders>
            <w:vAlign w:val="center"/>
            <w:hideMark/>
          </w:tcPr>
          <w:p w14:paraId="7C96462E" w14:textId="77777777" w:rsidR="00F23ED8" w:rsidRPr="00D7574E" w:rsidRDefault="00F23ED8" w:rsidP="000A468D">
            <w:pPr>
              <w:jc w:val="center"/>
              <w:rPr>
                <w:sz w:val="20"/>
                <w:szCs w:val="20"/>
              </w:rPr>
            </w:pPr>
            <w:r w:rsidRPr="00D7574E">
              <w:rPr>
                <w:b/>
                <w:bCs/>
                <w:sz w:val="20"/>
                <w:szCs w:val="20"/>
                <w:lang w:val="en-US"/>
              </w:rPr>
              <w:t>BF</w:t>
            </w:r>
            <w:r w:rsidRPr="00D7574E">
              <w:rPr>
                <w:b/>
                <w:bCs/>
                <w:sz w:val="20"/>
                <w:szCs w:val="20"/>
                <w:vertAlign w:val="subscript"/>
                <w:lang w:val="en-US"/>
              </w:rPr>
              <w:t>01</w:t>
            </w: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  <w:hideMark/>
          </w:tcPr>
          <w:p w14:paraId="2C0F3C5D" w14:textId="3A0061DF" w:rsidR="00F23ED8" w:rsidRPr="00D7574E" w:rsidRDefault="00F23ED8" w:rsidP="000A468D">
            <w:pPr>
              <w:jc w:val="center"/>
              <w:rPr>
                <w:sz w:val="20"/>
                <w:szCs w:val="20"/>
              </w:rPr>
            </w:pPr>
            <w:proofErr w:type="gramStart"/>
            <w:r w:rsidRPr="00D7574E">
              <w:rPr>
                <w:b/>
                <w:bCs/>
                <w:sz w:val="20"/>
                <w:szCs w:val="20"/>
                <w:lang w:val="en-US"/>
              </w:rPr>
              <w:t>F</w:t>
            </w:r>
            <w:r>
              <w:rPr>
                <w:b/>
                <w:bCs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b/>
                <w:bCs/>
                <w:sz w:val="20"/>
                <w:szCs w:val="20"/>
                <w:lang w:val="en-US"/>
              </w:rPr>
              <w:t>1,</w:t>
            </w:r>
            <w:r w:rsidR="00822BC7">
              <w:rPr>
                <w:b/>
                <w:bCs/>
                <w:sz w:val="20"/>
                <w:szCs w:val="20"/>
                <w:lang w:val="en-US"/>
              </w:rPr>
              <w:t>98</w:t>
            </w:r>
            <w:r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09" w:type="pct"/>
            <w:vAlign w:val="center"/>
            <w:hideMark/>
          </w:tcPr>
          <w:p w14:paraId="5F8B739B" w14:textId="77777777" w:rsidR="00F23ED8" w:rsidRPr="00D7574E" w:rsidRDefault="00F23ED8" w:rsidP="000A468D">
            <w:pPr>
              <w:jc w:val="center"/>
              <w:rPr>
                <w:sz w:val="20"/>
                <w:szCs w:val="20"/>
              </w:rPr>
            </w:pPr>
            <w:r w:rsidRPr="00D7574E">
              <w:rPr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319" w:type="pct"/>
            <w:vAlign w:val="center"/>
            <w:hideMark/>
          </w:tcPr>
          <w:p w14:paraId="03DEE784" w14:textId="77777777" w:rsidR="00F23ED8" w:rsidRPr="00D7574E" w:rsidRDefault="00F23ED8" w:rsidP="000A468D">
            <w:pPr>
              <w:jc w:val="center"/>
              <w:rPr>
                <w:sz w:val="20"/>
                <w:szCs w:val="20"/>
              </w:rPr>
            </w:pPr>
            <w:proofErr w:type="spellStart"/>
            <w:r w:rsidRPr="00D7574E">
              <w:rPr>
                <w:b/>
                <w:bCs/>
                <w:sz w:val="20"/>
                <w:szCs w:val="20"/>
                <w:lang w:val="en-US"/>
              </w:rPr>
              <w:t>p</w:t>
            </w:r>
            <w:r w:rsidRPr="00D7574E">
              <w:rPr>
                <w:b/>
                <w:bCs/>
                <w:sz w:val="20"/>
                <w:szCs w:val="20"/>
                <w:vertAlign w:val="subscript"/>
                <w:lang w:val="en-US"/>
              </w:rPr>
              <w:t>FDR</w:t>
            </w:r>
            <w:proofErr w:type="spellEnd"/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  <w:hideMark/>
          </w:tcPr>
          <w:p w14:paraId="19645D24" w14:textId="77777777" w:rsidR="00F23ED8" w:rsidRPr="00D7574E" w:rsidRDefault="00F23ED8" w:rsidP="000A468D">
            <w:pPr>
              <w:jc w:val="center"/>
              <w:rPr>
                <w:sz w:val="20"/>
                <w:szCs w:val="20"/>
              </w:rPr>
            </w:pPr>
            <w:r w:rsidRPr="00D7574E">
              <w:rPr>
                <w:b/>
                <w:bCs/>
                <w:sz w:val="20"/>
                <w:szCs w:val="20"/>
                <w:lang w:val="en-US"/>
              </w:rPr>
              <w:t>BF</w:t>
            </w:r>
            <w:r w:rsidRPr="00D7574E">
              <w:rPr>
                <w:b/>
                <w:bCs/>
                <w:sz w:val="20"/>
                <w:szCs w:val="20"/>
                <w:vertAlign w:val="subscript"/>
                <w:lang w:val="en-US"/>
              </w:rPr>
              <w:t>01</w:t>
            </w: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  <w:hideMark/>
          </w:tcPr>
          <w:p w14:paraId="3A55EBAB" w14:textId="13DE0C3C" w:rsidR="00F23ED8" w:rsidRPr="00D7574E" w:rsidRDefault="00F23ED8" w:rsidP="000A468D">
            <w:pPr>
              <w:jc w:val="center"/>
              <w:rPr>
                <w:sz w:val="20"/>
                <w:szCs w:val="20"/>
              </w:rPr>
            </w:pPr>
            <w:proofErr w:type="gramStart"/>
            <w:r w:rsidRPr="00D7574E">
              <w:rPr>
                <w:b/>
                <w:bCs/>
                <w:sz w:val="20"/>
                <w:szCs w:val="20"/>
                <w:lang w:val="en-US"/>
              </w:rPr>
              <w:t>F</w:t>
            </w:r>
            <w:r>
              <w:rPr>
                <w:b/>
                <w:bCs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b/>
                <w:bCs/>
                <w:sz w:val="20"/>
                <w:szCs w:val="20"/>
                <w:lang w:val="en-US"/>
              </w:rPr>
              <w:t>1,</w:t>
            </w:r>
            <w:r w:rsidR="00822BC7">
              <w:rPr>
                <w:b/>
                <w:bCs/>
                <w:sz w:val="20"/>
                <w:szCs w:val="20"/>
                <w:lang w:val="en-US"/>
              </w:rPr>
              <w:t>98</w:t>
            </w:r>
            <w:r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09" w:type="pct"/>
            <w:vAlign w:val="center"/>
            <w:hideMark/>
          </w:tcPr>
          <w:p w14:paraId="0D3EE4CD" w14:textId="77777777" w:rsidR="00F23ED8" w:rsidRPr="00D7574E" w:rsidRDefault="00F23ED8" w:rsidP="000A468D">
            <w:pPr>
              <w:jc w:val="center"/>
              <w:rPr>
                <w:sz w:val="20"/>
                <w:szCs w:val="20"/>
              </w:rPr>
            </w:pPr>
            <w:r w:rsidRPr="00D7574E">
              <w:rPr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319" w:type="pct"/>
            <w:vAlign w:val="center"/>
            <w:hideMark/>
          </w:tcPr>
          <w:p w14:paraId="40DC529B" w14:textId="77777777" w:rsidR="00F23ED8" w:rsidRPr="00D7574E" w:rsidRDefault="00F23ED8" w:rsidP="000A468D">
            <w:pPr>
              <w:jc w:val="center"/>
              <w:rPr>
                <w:sz w:val="20"/>
                <w:szCs w:val="20"/>
              </w:rPr>
            </w:pPr>
            <w:proofErr w:type="spellStart"/>
            <w:r w:rsidRPr="00D7574E">
              <w:rPr>
                <w:b/>
                <w:bCs/>
                <w:sz w:val="20"/>
                <w:szCs w:val="20"/>
                <w:lang w:val="en-US"/>
              </w:rPr>
              <w:t>p</w:t>
            </w:r>
            <w:r w:rsidRPr="00D7574E">
              <w:rPr>
                <w:b/>
                <w:bCs/>
                <w:sz w:val="20"/>
                <w:szCs w:val="20"/>
                <w:vertAlign w:val="subscript"/>
                <w:lang w:val="en-US"/>
              </w:rPr>
              <w:t>FDR</w:t>
            </w:r>
            <w:proofErr w:type="spellEnd"/>
          </w:p>
        </w:tc>
        <w:tc>
          <w:tcPr>
            <w:tcW w:w="323" w:type="pct"/>
            <w:vAlign w:val="center"/>
            <w:hideMark/>
          </w:tcPr>
          <w:p w14:paraId="5F59DEBF" w14:textId="77777777" w:rsidR="00F23ED8" w:rsidRPr="00D7574E" w:rsidRDefault="00F23ED8" w:rsidP="000A468D">
            <w:pPr>
              <w:jc w:val="center"/>
              <w:rPr>
                <w:sz w:val="20"/>
                <w:szCs w:val="20"/>
              </w:rPr>
            </w:pPr>
            <w:r w:rsidRPr="00D7574E">
              <w:rPr>
                <w:b/>
                <w:bCs/>
                <w:sz w:val="20"/>
                <w:szCs w:val="20"/>
                <w:lang w:val="en-US"/>
              </w:rPr>
              <w:t>BF</w:t>
            </w:r>
            <w:r w:rsidRPr="00D7574E">
              <w:rPr>
                <w:b/>
                <w:bCs/>
                <w:sz w:val="20"/>
                <w:szCs w:val="20"/>
                <w:vertAlign w:val="subscript"/>
                <w:lang w:val="en-US"/>
              </w:rPr>
              <w:t>01</w:t>
            </w:r>
          </w:p>
        </w:tc>
      </w:tr>
      <w:tr w:rsidR="008A03DA" w:rsidRPr="00D7574E" w14:paraId="5CB71DF4" w14:textId="77777777" w:rsidTr="00612A06">
        <w:trPr>
          <w:trHeight w:val="584"/>
        </w:trPr>
        <w:tc>
          <w:tcPr>
            <w:tcW w:w="733" w:type="pct"/>
            <w:tcBorders>
              <w:right w:val="single" w:sz="4" w:space="0" w:color="auto"/>
            </w:tcBorders>
            <w:vAlign w:val="center"/>
            <w:hideMark/>
          </w:tcPr>
          <w:p w14:paraId="7AF355D5" w14:textId="77777777" w:rsidR="00F23ED8" w:rsidRPr="00D7574E" w:rsidRDefault="00F23ED8" w:rsidP="000A468D">
            <w:pPr>
              <w:jc w:val="center"/>
              <w:rPr>
                <w:sz w:val="20"/>
                <w:szCs w:val="20"/>
              </w:rPr>
            </w:pPr>
            <w:bookmarkStart w:id="7" w:name="_Hlk191663408"/>
            <w:r w:rsidRPr="00D7574E">
              <w:rPr>
                <w:sz w:val="20"/>
                <w:szCs w:val="20"/>
                <w:lang w:val="en-US"/>
              </w:rPr>
              <w:t xml:space="preserve">Nucleus </w:t>
            </w:r>
            <w:proofErr w:type="spellStart"/>
            <w:r w:rsidRPr="00D7574E">
              <w:rPr>
                <w:sz w:val="20"/>
                <w:szCs w:val="20"/>
                <w:lang w:val="en-US"/>
              </w:rPr>
              <w:t>Accumbens</w:t>
            </w:r>
            <w:proofErr w:type="spellEnd"/>
          </w:p>
        </w:tc>
        <w:tc>
          <w:tcPr>
            <w:tcW w:w="438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6430C3F6" w14:textId="77777777" w:rsidR="00F23ED8" w:rsidRPr="00D7574E" w:rsidRDefault="00F23ED8" w:rsidP="000A468D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0.068</w:t>
            </w:r>
          </w:p>
        </w:tc>
        <w:tc>
          <w:tcPr>
            <w:tcW w:w="30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3DDAB0AC" w14:textId="77777777" w:rsidR="00F23ED8" w:rsidRPr="00D7574E" w:rsidRDefault="00F23ED8" w:rsidP="000A468D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0.796</w:t>
            </w:r>
          </w:p>
        </w:tc>
        <w:tc>
          <w:tcPr>
            <w:tcW w:w="31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09B89D71" w14:textId="23882EF4" w:rsidR="00F23ED8" w:rsidRPr="00D7574E" w:rsidRDefault="00612A06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0.928</w:t>
            </w:r>
          </w:p>
        </w:tc>
        <w:tc>
          <w:tcPr>
            <w:tcW w:w="39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0A7C9B32" w14:textId="77777777" w:rsidR="00F23ED8" w:rsidRPr="00D7574E" w:rsidRDefault="00F23ED8" w:rsidP="000A468D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0.178</w:t>
            </w:r>
          </w:p>
        </w:tc>
        <w:tc>
          <w:tcPr>
            <w:tcW w:w="438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695A87E8" w14:textId="0EFB52EB" w:rsidR="00F23ED8" w:rsidRPr="00D7574E" w:rsidRDefault="00F23ED8" w:rsidP="000A468D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0.2</w:t>
            </w:r>
            <w:r w:rsidR="008A03DA">
              <w:rPr>
                <w:sz w:val="16"/>
                <w:szCs w:val="16"/>
                <w:lang w:val="en-US"/>
              </w:rPr>
              <w:t>4</w:t>
            </w:r>
            <w:r w:rsidRPr="00D7574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0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511CB8B4" w14:textId="1725C3E0" w:rsidR="00F23ED8" w:rsidRPr="00D7574E" w:rsidRDefault="00F23ED8" w:rsidP="000A468D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0.6</w:t>
            </w:r>
            <w:r w:rsidR="008A03DA">
              <w:rPr>
                <w:sz w:val="16"/>
                <w:szCs w:val="16"/>
                <w:lang w:val="en-US"/>
              </w:rPr>
              <w:t>6</w:t>
            </w:r>
            <w:r w:rsidRPr="00D7574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1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55E6C108" w14:textId="3A9AF50C" w:rsidR="00F23ED8" w:rsidRPr="00D7574E" w:rsidRDefault="00612A06" w:rsidP="000A4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0.856</w:t>
            </w:r>
          </w:p>
        </w:tc>
        <w:tc>
          <w:tcPr>
            <w:tcW w:w="35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1088427A" w14:textId="64C81F52" w:rsidR="00F23ED8" w:rsidRPr="00D7574E" w:rsidRDefault="00F23ED8" w:rsidP="000A468D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0.1</w:t>
            </w:r>
            <w:r w:rsidR="008A03DA">
              <w:rPr>
                <w:sz w:val="16"/>
                <w:szCs w:val="16"/>
                <w:lang w:val="en-US"/>
              </w:rPr>
              <w:t>1</w:t>
            </w:r>
            <w:r w:rsidRPr="00D7574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  <w:hideMark/>
          </w:tcPr>
          <w:p w14:paraId="566AEB61" w14:textId="77777777" w:rsidR="00F23ED8" w:rsidRPr="00D7574E" w:rsidRDefault="00F23ED8" w:rsidP="000A468D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0.281</w:t>
            </w:r>
          </w:p>
        </w:tc>
        <w:tc>
          <w:tcPr>
            <w:tcW w:w="309" w:type="pct"/>
            <w:vAlign w:val="center"/>
            <w:hideMark/>
          </w:tcPr>
          <w:p w14:paraId="5ED4D6C2" w14:textId="32621557" w:rsidR="00F23ED8" w:rsidRPr="00D7574E" w:rsidRDefault="00F23ED8" w:rsidP="000A468D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</w:t>
            </w:r>
            <w:r w:rsidR="008A03DA">
              <w:rPr>
                <w:sz w:val="16"/>
                <w:szCs w:val="16"/>
                <w:lang w:val="en-US"/>
              </w:rPr>
              <w:t>442</w:t>
            </w:r>
          </w:p>
        </w:tc>
        <w:tc>
          <w:tcPr>
            <w:tcW w:w="319" w:type="pct"/>
            <w:vAlign w:val="center"/>
            <w:hideMark/>
          </w:tcPr>
          <w:p w14:paraId="263FA73F" w14:textId="49EBF697" w:rsidR="00F23ED8" w:rsidRPr="00D7574E" w:rsidRDefault="00612A06" w:rsidP="000A468D">
            <w:pPr>
              <w:jc w:val="center"/>
              <w:rPr>
                <w:sz w:val="16"/>
                <w:szCs w:val="16"/>
              </w:rPr>
            </w:pPr>
            <w:bookmarkStart w:id="8" w:name="OLE_LINK190"/>
            <w:r>
              <w:rPr>
                <w:sz w:val="16"/>
                <w:szCs w:val="16"/>
              </w:rPr>
              <w:t>0.858</w:t>
            </w:r>
            <w:bookmarkEnd w:id="8"/>
          </w:p>
        </w:tc>
        <w:tc>
          <w:tcPr>
            <w:tcW w:w="323" w:type="pct"/>
            <w:vAlign w:val="center"/>
            <w:hideMark/>
          </w:tcPr>
          <w:p w14:paraId="72FFDC66" w14:textId="32C07A87" w:rsidR="00F23ED8" w:rsidRPr="00D7574E" w:rsidRDefault="00F23ED8" w:rsidP="000A468D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</w:t>
            </w:r>
            <w:r w:rsidR="008A03DA">
              <w:rPr>
                <w:sz w:val="16"/>
                <w:szCs w:val="16"/>
                <w:lang w:val="en-US"/>
              </w:rPr>
              <w:t>1</w:t>
            </w:r>
            <w:r w:rsidRPr="00D7574E">
              <w:rPr>
                <w:sz w:val="16"/>
                <w:szCs w:val="16"/>
                <w:lang w:val="en-US"/>
              </w:rPr>
              <w:t>47</w:t>
            </w:r>
          </w:p>
        </w:tc>
      </w:tr>
      <w:tr w:rsidR="00612A06" w:rsidRPr="00D7574E" w14:paraId="65BEC03C" w14:textId="77777777" w:rsidTr="00612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733" w:type="pct"/>
            <w:tcBorders>
              <w:right w:val="single" w:sz="4" w:space="0" w:color="auto"/>
            </w:tcBorders>
            <w:vAlign w:val="center"/>
            <w:hideMark/>
          </w:tcPr>
          <w:p w14:paraId="7804FEDE" w14:textId="77777777" w:rsidR="00612A06" w:rsidRPr="00D7574E" w:rsidRDefault="00612A06" w:rsidP="00612A06">
            <w:pPr>
              <w:jc w:val="center"/>
              <w:rPr>
                <w:sz w:val="20"/>
                <w:szCs w:val="20"/>
              </w:rPr>
            </w:pPr>
            <w:r w:rsidRPr="00D7574E">
              <w:rPr>
                <w:sz w:val="20"/>
                <w:szCs w:val="20"/>
                <w:lang w:val="en-US"/>
              </w:rPr>
              <w:t>Midbrain</w:t>
            </w: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  <w:hideMark/>
          </w:tcPr>
          <w:p w14:paraId="72B273B2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1.240</w:t>
            </w:r>
          </w:p>
        </w:tc>
        <w:tc>
          <w:tcPr>
            <w:tcW w:w="309" w:type="pct"/>
            <w:vAlign w:val="center"/>
            <w:hideMark/>
          </w:tcPr>
          <w:p w14:paraId="430D66D4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0.271</w:t>
            </w:r>
          </w:p>
        </w:tc>
        <w:tc>
          <w:tcPr>
            <w:tcW w:w="319" w:type="pct"/>
            <w:vAlign w:val="center"/>
            <w:hideMark/>
          </w:tcPr>
          <w:p w14:paraId="742EB3E5" w14:textId="45860A54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0.874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vAlign w:val="center"/>
            <w:hideMark/>
          </w:tcPr>
          <w:p w14:paraId="3EB85313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0.269</w:t>
            </w: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  <w:hideMark/>
          </w:tcPr>
          <w:p w14:paraId="4057D58C" w14:textId="3D56244C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0.03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09" w:type="pct"/>
            <w:vAlign w:val="center"/>
            <w:hideMark/>
          </w:tcPr>
          <w:p w14:paraId="04A826F1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0.856</w:t>
            </w:r>
          </w:p>
        </w:tc>
        <w:tc>
          <w:tcPr>
            <w:tcW w:w="319" w:type="pct"/>
            <w:vAlign w:val="center"/>
            <w:hideMark/>
          </w:tcPr>
          <w:p w14:paraId="41EA9F2D" w14:textId="226D4DA0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0.856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  <w:hideMark/>
          </w:tcPr>
          <w:p w14:paraId="60E960F4" w14:textId="2A6F8C18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0.15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  <w:hideMark/>
          </w:tcPr>
          <w:p w14:paraId="74396826" w14:textId="6D172DF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0.45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309" w:type="pct"/>
            <w:vAlign w:val="center"/>
            <w:hideMark/>
          </w:tcPr>
          <w:p w14:paraId="595D6F24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0.502</w:t>
            </w:r>
          </w:p>
        </w:tc>
        <w:tc>
          <w:tcPr>
            <w:tcW w:w="319" w:type="pct"/>
            <w:vAlign w:val="center"/>
            <w:hideMark/>
          </w:tcPr>
          <w:p w14:paraId="707DA326" w14:textId="03AFDA59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0.858</w:t>
            </w:r>
          </w:p>
        </w:tc>
        <w:tc>
          <w:tcPr>
            <w:tcW w:w="323" w:type="pct"/>
            <w:vAlign w:val="center"/>
            <w:hideMark/>
          </w:tcPr>
          <w:p w14:paraId="1EE8D84D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0.063</w:t>
            </w:r>
          </w:p>
        </w:tc>
      </w:tr>
      <w:tr w:rsidR="00612A06" w:rsidRPr="00D7574E" w14:paraId="2368BCEA" w14:textId="77777777" w:rsidTr="00612A06">
        <w:trPr>
          <w:trHeight w:val="584"/>
        </w:trPr>
        <w:tc>
          <w:tcPr>
            <w:tcW w:w="733" w:type="pct"/>
            <w:tcBorders>
              <w:right w:val="single" w:sz="4" w:space="0" w:color="auto"/>
            </w:tcBorders>
            <w:vAlign w:val="center"/>
            <w:hideMark/>
          </w:tcPr>
          <w:p w14:paraId="61E1BBD3" w14:textId="77777777" w:rsidR="00612A06" w:rsidRPr="00D7574E" w:rsidRDefault="00612A06" w:rsidP="00612A06">
            <w:pPr>
              <w:jc w:val="center"/>
              <w:rPr>
                <w:sz w:val="20"/>
                <w:szCs w:val="20"/>
              </w:rPr>
            </w:pPr>
            <w:r w:rsidRPr="00D7574E">
              <w:rPr>
                <w:sz w:val="20"/>
                <w:szCs w:val="20"/>
                <w:lang w:val="en-US"/>
              </w:rPr>
              <w:t>Caudate</w:t>
            </w:r>
          </w:p>
        </w:tc>
        <w:tc>
          <w:tcPr>
            <w:tcW w:w="438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2BEF7B6D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0.387</w:t>
            </w:r>
          </w:p>
        </w:tc>
        <w:tc>
          <w:tcPr>
            <w:tcW w:w="30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1D5EBC0C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0.537</w:t>
            </w:r>
          </w:p>
        </w:tc>
        <w:tc>
          <w:tcPr>
            <w:tcW w:w="31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5660DBB8" w14:textId="6B1EA6AF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0.928</w:t>
            </w:r>
          </w:p>
        </w:tc>
        <w:tc>
          <w:tcPr>
            <w:tcW w:w="39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5CDA06FF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0.211</w:t>
            </w:r>
          </w:p>
        </w:tc>
        <w:tc>
          <w:tcPr>
            <w:tcW w:w="438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334B46B8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0.100</w:t>
            </w:r>
          </w:p>
        </w:tc>
        <w:tc>
          <w:tcPr>
            <w:tcW w:w="30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69E4D1C4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0.753</w:t>
            </w:r>
          </w:p>
        </w:tc>
        <w:tc>
          <w:tcPr>
            <w:tcW w:w="31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0A502CA4" w14:textId="66FD1A26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0.856</w:t>
            </w:r>
          </w:p>
        </w:tc>
        <w:tc>
          <w:tcPr>
            <w:tcW w:w="35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40CD3A4A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0.156</w:t>
            </w: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  <w:hideMark/>
          </w:tcPr>
          <w:p w14:paraId="1C41F0E4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0.391</w:t>
            </w:r>
          </w:p>
        </w:tc>
        <w:tc>
          <w:tcPr>
            <w:tcW w:w="309" w:type="pct"/>
            <w:vAlign w:val="center"/>
            <w:hideMark/>
          </w:tcPr>
          <w:p w14:paraId="28C323A9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0.535</w:t>
            </w:r>
          </w:p>
        </w:tc>
        <w:tc>
          <w:tcPr>
            <w:tcW w:w="319" w:type="pct"/>
            <w:vAlign w:val="center"/>
            <w:hideMark/>
          </w:tcPr>
          <w:p w14:paraId="613BD326" w14:textId="0C584819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0.858</w:t>
            </w:r>
          </w:p>
        </w:tc>
        <w:tc>
          <w:tcPr>
            <w:tcW w:w="323" w:type="pct"/>
            <w:vAlign w:val="center"/>
            <w:hideMark/>
          </w:tcPr>
          <w:p w14:paraId="4F2040F4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0.058</w:t>
            </w:r>
          </w:p>
        </w:tc>
      </w:tr>
      <w:tr w:rsidR="00612A06" w:rsidRPr="00D7574E" w14:paraId="725146D7" w14:textId="77777777" w:rsidTr="00612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733" w:type="pct"/>
            <w:tcBorders>
              <w:right w:val="single" w:sz="4" w:space="0" w:color="auto"/>
            </w:tcBorders>
            <w:vAlign w:val="center"/>
            <w:hideMark/>
          </w:tcPr>
          <w:p w14:paraId="0424228C" w14:textId="77777777" w:rsidR="00612A06" w:rsidRPr="00D7574E" w:rsidRDefault="00612A06" w:rsidP="00612A06">
            <w:pPr>
              <w:jc w:val="center"/>
              <w:rPr>
                <w:sz w:val="20"/>
                <w:szCs w:val="20"/>
              </w:rPr>
            </w:pPr>
            <w:r w:rsidRPr="00D7574E">
              <w:rPr>
                <w:sz w:val="20"/>
                <w:szCs w:val="20"/>
                <w:lang w:val="en-US"/>
              </w:rPr>
              <w:t>Putamen</w:t>
            </w: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  <w:hideMark/>
          </w:tcPr>
          <w:p w14:paraId="794DF78C" w14:textId="16A34238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0.1</w:t>
            </w:r>
            <w:r>
              <w:rPr>
                <w:sz w:val="16"/>
                <w:szCs w:val="16"/>
                <w:lang w:val="en-US"/>
              </w:rPr>
              <w:t>8</w:t>
            </w:r>
            <w:r w:rsidRPr="00D7574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09" w:type="pct"/>
            <w:vAlign w:val="center"/>
            <w:hideMark/>
          </w:tcPr>
          <w:p w14:paraId="3F1EB9E2" w14:textId="43180D33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</w:t>
            </w:r>
            <w:r>
              <w:rPr>
                <w:sz w:val="16"/>
                <w:szCs w:val="16"/>
                <w:lang w:val="en-US"/>
              </w:rPr>
              <w:t>62</w:t>
            </w:r>
            <w:r w:rsidRPr="00D7574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319" w:type="pct"/>
            <w:vAlign w:val="center"/>
            <w:hideMark/>
          </w:tcPr>
          <w:p w14:paraId="18CDEEE4" w14:textId="315837EE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0.928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vAlign w:val="center"/>
            <w:hideMark/>
          </w:tcPr>
          <w:p w14:paraId="2F5267DD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0.189</w:t>
            </w: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  <w:hideMark/>
          </w:tcPr>
          <w:p w14:paraId="07674442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0.175</w:t>
            </w:r>
          </w:p>
        </w:tc>
        <w:tc>
          <w:tcPr>
            <w:tcW w:w="309" w:type="pct"/>
            <w:vAlign w:val="center"/>
            <w:hideMark/>
          </w:tcPr>
          <w:p w14:paraId="1FB24995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0.678</w:t>
            </w:r>
          </w:p>
        </w:tc>
        <w:tc>
          <w:tcPr>
            <w:tcW w:w="319" w:type="pct"/>
            <w:vAlign w:val="center"/>
            <w:hideMark/>
          </w:tcPr>
          <w:p w14:paraId="15BD960C" w14:textId="19A00C59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0.856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  <w:hideMark/>
          </w:tcPr>
          <w:p w14:paraId="253217B0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0.158</w:t>
            </w: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  <w:hideMark/>
          </w:tcPr>
          <w:p w14:paraId="0DC37FCD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0.059</w:t>
            </w:r>
          </w:p>
        </w:tc>
        <w:tc>
          <w:tcPr>
            <w:tcW w:w="309" w:type="pct"/>
            <w:vAlign w:val="center"/>
            <w:hideMark/>
          </w:tcPr>
          <w:p w14:paraId="200A8C2E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0.808</w:t>
            </w:r>
          </w:p>
        </w:tc>
        <w:tc>
          <w:tcPr>
            <w:tcW w:w="319" w:type="pct"/>
            <w:vAlign w:val="center"/>
            <w:hideMark/>
          </w:tcPr>
          <w:p w14:paraId="4FB076BC" w14:textId="31D2B0AA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0.858</w:t>
            </w:r>
          </w:p>
        </w:tc>
        <w:tc>
          <w:tcPr>
            <w:tcW w:w="323" w:type="pct"/>
            <w:vAlign w:val="center"/>
            <w:hideMark/>
          </w:tcPr>
          <w:p w14:paraId="3FC7E2B6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0.042</w:t>
            </w:r>
          </w:p>
        </w:tc>
      </w:tr>
      <w:tr w:rsidR="00612A06" w:rsidRPr="00D7574E" w14:paraId="67E9CFB0" w14:textId="77777777" w:rsidTr="00612A06">
        <w:trPr>
          <w:trHeight w:val="584"/>
        </w:trPr>
        <w:tc>
          <w:tcPr>
            <w:tcW w:w="733" w:type="pct"/>
            <w:tcBorders>
              <w:right w:val="single" w:sz="4" w:space="0" w:color="auto"/>
            </w:tcBorders>
            <w:vAlign w:val="center"/>
            <w:hideMark/>
          </w:tcPr>
          <w:p w14:paraId="3317A76F" w14:textId="77777777" w:rsidR="00612A06" w:rsidRPr="00D7574E" w:rsidRDefault="00612A06" w:rsidP="00612A06">
            <w:pPr>
              <w:jc w:val="center"/>
              <w:rPr>
                <w:sz w:val="20"/>
                <w:szCs w:val="20"/>
              </w:rPr>
            </w:pPr>
            <w:r w:rsidRPr="00D7574E">
              <w:rPr>
                <w:sz w:val="20"/>
                <w:szCs w:val="20"/>
                <w:lang w:val="en-US"/>
              </w:rPr>
              <w:t>Pallidum</w:t>
            </w:r>
          </w:p>
        </w:tc>
        <w:tc>
          <w:tcPr>
            <w:tcW w:w="438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2D7F146F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0.008</w:t>
            </w:r>
          </w:p>
        </w:tc>
        <w:tc>
          <w:tcPr>
            <w:tcW w:w="30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7F3FA842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0.928</w:t>
            </w:r>
          </w:p>
        </w:tc>
        <w:tc>
          <w:tcPr>
            <w:tcW w:w="31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4826E62F" w14:textId="52102F1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0.928</w:t>
            </w:r>
          </w:p>
        </w:tc>
        <w:tc>
          <w:tcPr>
            <w:tcW w:w="39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17597CCE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0.178</w:t>
            </w:r>
          </w:p>
        </w:tc>
        <w:tc>
          <w:tcPr>
            <w:tcW w:w="438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5F15BB9B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0.114</w:t>
            </w:r>
          </w:p>
        </w:tc>
        <w:tc>
          <w:tcPr>
            <w:tcW w:w="30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5FCB222B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0.737</w:t>
            </w:r>
          </w:p>
        </w:tc>
        <w:tc>
          <w:tcPr>
            <w:tcW w:w="31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0EEAA4F0" w14:textId="17B88FEE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0.856</w:t>
            </w:r>
          </w:p>
        </w:tc>
        <w:tc>
          <w:tcPr>
            <w:tcW w:w="35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5AC65271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0.157</w:t>
            </w: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  <w:hideMark/>
          </w:tcPr>
          <w:p w14:paraId="0555AF4B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0.100</w:t>
            </w:r>
          </w:p>
        </w:tc>
        <w:tc>
          <w:tcPr>
            <w:tcW w:w="309" w:type="pct"/>
            <w:vAlign w:val="center"/>
            <w:hideMark/>
          </w:tcPr>
          <w:p w14:paraId="4332757C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0.753</w:t>
            </w:r>
          </w:p>
        </w:tc>
        <w:tc>
          <w:tcPr>
            <w:tcW w:w="319" w:type="pct"/>
            <w:vAlign w:val="center"/>
            <w:hideMark/>
          </w:tcPr>
          <w:p w14:paraId="01D1FA74" w14:textId="7AD02B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0.858</w:t>
            </w:r>
          </w:p>
        </w:tc>
        <w:tc>
          <w:tcPr>
            <w:tcW w:w="323" w:type="pct"/>
            <w:vAlign w:val="center"/>
            <w:hideMark/>
          </w:tcPr>
          <w:p w14:paraId="6F81F6E6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0.046</w:t>
            </w:r>
          </w:p>
        </w:tc>
      </w:tr>
      <w:tr w:rsidR="00612A06" w:rsidRPr="00D7574E" w14:paraId="2EB5B1DE" w14:textId="77777777" w:rsidTr="00612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733" w:type="pct"/>
            <w:tcBorders>
              <w:right w:val="single" w:sz="4" w:space="0" w:color="auto"/>
            </w:tcBorders>
            <w:vAlign w:val="center"/>
            <w:hideMark/>
          </w:tcPr>
          <w:p w14:paraId="0FD1868E" w14:textId="77777777" w:rsidR="00612A06" w:rsidRPr="00D7574E" w:rsidRDefault="00612A06" w:rsidP="00612A06">
            <w:pPr>
              <w:jc w:val="center"/>
              <w:rPr>
                <w:sz w:val="20"/>
                <w:szCs w:val="20"/>
              </w:rPr>
            </w:pPr>
            <w:r w:rsidRPr="00D7574E">
              <w:rPr>
                <w:sz w:val="20"/>
                <w:szCs w:val="20"/>
                <w:lang w:val="en-US"/>
              </w:rPr>
              <w:t>Insula</w:t>
            </w: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  <w:hideMark/>
          </w:tcPr>
          <w:p w14:paraId="7423B379" w14:textId="6FC949EB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2</w:t>
            </w:r>
            <w:r w:rsidRPr="00D7574E">
              <w:rPr>
                <w:sz w:val="16"/>
                <w:szCs w:val="16"/>
                <w:lang w:val="en-US"/>
              </w:rPr>
              <w:t>.60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309" w:type="pct"/>
            <w:vAlign w:val="center"/>
            <w:hideMark/>
          </w:tcPr>
          <w:p w14:paraId="18A92A83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0.001</w:t>
            </w:r>
          </w:p>
        </w:tc>
        <w:tc>
          <w:tcPr>
            <w:tcW w:w="319" w:type="pct"/>
            <w:vAlign w:val="center"/>
            <w:hideMark/>
          </w:tcPr>
          <w:p w14:paraId="2CD09951" w14:textId="5ECBB901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0.008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vAlign w:val="center"/>
            <w:hideMark/>
          </w:tcPr>
          <w:p w14:paraId="599674F7" w14:textId="18FBF1AD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  <w:lang w:val="en-US"/>
              </w:rPr>
              <w:t>30</w:t>
            </w:r>
            <w:r w:rsidRPr="00D7574E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223</w:t>
            </w: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  <w:hideMark/>
          </w:tcPr>
          <w:p w14:paraId="7C121EF0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0.054</w:t>
            </w:r>
          </w:p>
        </w:tc>
        <w:tc>
          <w:tcPr>
            <w:tcW w:w="309" w:type="pct"/>
            <w:vAlign w:val="center"/>
            <w:hideMark/>
          </w:tcPr>
          <w:p w14:paraId="5E39DD03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0.817</w:t>
            </w:r>
          </w:p>
        </w:tc>
        <w:tc>
          <w:tcPr>
            <w:tcW w:w="319" w:type="pct"/>
            <w:vAlign w:val="center"/>
            <w:hideMark/>
          </w:tcPr>
          <w:p w14:paraId="6CE0B7A5" w14:textId="68D9A3D9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0.856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  <w:hideMark/>
          </w:tcPr>
          <w:p w14:paraId="03F222F1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0.176</w:t>
            </w: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  <w:hideMark/>
          </w:tcPr>
          <w:p w14:paraId="7B331D89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0.032</w:t>
            </w:r>
          </w:p>
        </w:tc>
        <w:tc>
          <w:tcPr>
            <w:tcW w:w="309" w:type="pct"/>
            <w:vAlign w:val="center"/>
            <w:hideMark/>
          </w:tcPr>
          <w:p w14:paraId="7301147E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0.858</w:t>
            </w:r>
          </w:p>
        </w:tc>
        <w:tc>
          <w:tcPr>
            <w:tcW w:w="319" w:type="pct"/>
            <w:vAlign w:val="center"/>
            <w:hideMark/>
          </w:tcPr>
          <w:p w14:paraId="0B7C0C0E" w14:textId="1F207FE6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0.858</w:t>
            </w:r>
          </w:p>
        </w:tc>
        <w:tc>
          <w:tcPr>
            <w:tcW w:w="323" w:type="pct"/>
            <w:vAlign w:val="center"/>
            <w:hideMark/>
          </w:tcPr>
          <w:p w14:paraId="30E72651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0.191</w:t>
            </w:r>
          </w:p>
        </w:tc>
      </w:tr>
      <w:tr w:rsidR="00612A06" w:rsidRPr="00D7574E" w14:paraId="49D21036" w14:textId="77777777" w:rsidTr="00612A06">
        <w:trPr>
          <w:trHeight w:val="584"/>
        </w:trPr>
        <w:tc>
          <w:tcPr>
            <w:tcW w:w="733" w:type="pct"/>
            <w:tcBorders>
              <w:right w:val="single" w:sz="4" w:space="0" w:color="auto"/>
            </w:tcBorders>
            <w:vAlign w:val="center"/>
            <w:hideMark/>
          </w:tcPr>
          <w:p w14:paraId="0B754D38" w14:textId="77777777" w:rsidR="00612A06" w:rsidRPr="00D7574E" w:rsidRDefault="00612A06" w:rsidP="00612A06">
            <w:pPr>
              <w:jc w:val="center"/>
              <w:rPr>
                <w:sz w:val="20"/>
                <w:szCs w:val="20"/>
              </w:rPr>
            </w:pPr>
            <w:r w:rsidRPr="00D7574E">
              <w:rPr>
                <w:sz w:val="20"/>
                <w:szCs w:val="20"/>
                <w:lang w:val="en-US"/>
              </w:rPr>
              <w:t>Hypothalamus</w:t>
            </w:r>
          </w:p>
        </w:tc>
        <w:tc>
          <w:tcPr>
            <w:tcW w:w="438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2E202055" w14:textId="4DA6A16F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0.015</w:t>
            </w:r>
          </w:p>
        </w:tc>
        <w:tc>
          <w:tcPr>
            <w:tcW w:w="30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21851F31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0.911</w:t>
            </w:r>
          </w:p>
        </w:tc>
        <w:tc>
          <w:tcPr>
            <w:tcW w:w="31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0B0A6B21" w14:textId="77A6D10F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0.928</w:t>
            </w:r>
          </w:p>
        </w:tc>
        <w:tc>
          <w:tcPr>
            <w:tcW w:w="39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29BC79AD" w14:textId="4AFF7572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0.2</w:t>
            </w: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38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3E94AD87" w14:textId="337C256E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Pr="00D7574E">
              <w:rPr>
                <w:sz w:val="16"/>
                <w:szCs w:val="16"/>
                <w:lang w:val="en-US"/>
              </w:rPr>
              <w:t>.474</w:t>
            </w:r>
          </w:p>
        </w:tc>
        <w:tc>
          <w:tcPr>
            <w:tcW w:w="30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68D1D90D" w14:textId="2D771D2A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0.0</w:t>
            </w: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31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5580ACBA" w14:textId="6A1D6D41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0.256</w:t>
            </w:r>
          </w:p>
        </w:tc>
        <w:tc>
          <w:tcPr>
            <w:tcW w:w="35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446F2FB7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32.294</w:t>
            </w: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  <w:hideMark/>
          </w:tcPr>
          <w:p w14:paraId="788658A4" w14:textId="4F4BDDEA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</w:t>
            </w: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309" w:type="pct"/>
            <w:vAlign w:val="center"/>
            <w:hideMark/>
          </w:tcPr>
          <w:p w14:paraId="550391A0" w14:textId="3E952E51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</w:t>
            </w:r>
            <w:r>
              <w:rPr>
                <w:sz w:val="16"/>
                <w:szCs w:val="16"/>
                <w:lang w:val="en-US"/>
              </w:rPr>
              <w:t>5</w:t>
            </w:r>
            <w:r w:rsidRPr="00D7574E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319" w:type="pct"/>
            <w:vAlign w:val="center"/>
            <w:hideMark/>
          </w:tcPr>
          <w:p w14:paraId="04F67F52" w14:textId="3CD76436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0.858</w:t>
            </w:r>
          </w:p>
        </w:tc>
        <w:tc>
          <w:tcPr>
            <w:tcW w:w="323" w:type="pct"/>
            <w:vAlign w:val="center"/>
            <w:hideMark/>
          </w:tcPr>
          <w:p w14:paraId="7F7F183E" w14:textId="48F6E573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</w:t>
            </w:r>
            <w:r>
              <w:rPr>
                <w:sz w:val="16"/>
                <w:szCs w:val="16"/>
                <w:lang w:val="en-US"/>
              </w:rPr>
              <w:t>327</w:t>
            </w:r>
          </w:p>
        </w:tc>
      </w:tr>
      <w:tr w:rsidR="00612A06" w:rsidRPr="00D7574E" w14:paraId="41558588" w14:textId="77777777" w:rsidTr="00612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733" w:type="pct"/>
            <w:tcBorders>
              <w:right w:val="single" w:sz="4" w:space="0" w:color="auto"/>
            </w:tcBorders>
            <w:vAlign w:val="center"/>
            <w:hideMark/>
          </w:tcPr>
          <w:p w14:paraId="1AC4D40B" w14:textId="77777777" w:rsidR="00612A06" w:rsidRPr="00D7574E" w:rsidRDefault="00612A06" w:rsidP="00612A06">
            <w:pPr>
              <w:jc w:val="center"/>
              <w:rPr>
                <w:sz w:val="20"/>
                <w:szCs w:val="20"/>
              </w:rPr>
            </w:pPr>
            <w:r w:rsidRPr="00D7574E">
              <w:rPr>
                <w:sz w:val="20"/>
                <w:szCs w:val="20"/>
                <w:lang w:val="en-US"/>
              </w:rPr>
              <w:t>Amygdala</w:t>
            </w: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  <w:hideMark/>
          </w:tcPr>
          <w:p w14:paraId="0C07571B" w14:textId="5FF3B2FF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0.97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09" w:type="pct"/>
            <w:vAlign w:val="center"/>
            <w:hideMark/>
          </w:tcPr>
          <w:p w14:paraId="10A567A0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0.328</w:t>
            </w:r>
          </w:p>
        </w:tc>
        <w:tc>
          <w:tcPr>
            <w:tcW w:w="319" w:type="pct"/>
            <w:vAlign w:val="center"/>
            <w:hideMark/>
          </w:tcPr>
          <w:p w14:paraId="34851D2C" w14:textId="43335811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0.875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vAlign w:val="center"/>
            <w:hideMark/>
          </w:tcPr>
          <w:p w14:paraId="71BCF5BA" w14:textId="79FB3B1B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0.25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  <w:hideMark/>
          </w:tcPr>
          <w:p w14:paraId="792BCB1D" w14:textId="1B5EF7DE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1.15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09" w:type="pct"/>
            <w:vAlign w:val="center"/>
            <w:hideMark/>
          </w:tcPr>
          <w:p w14:paraId="201C22FB" w14:textId="0369D893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0.28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19" w:type="pct"/>
            <w:vAlign w:val="center"/>
            <w:hideMark/>
          </w:tcPr>
          <w:p w14:paraId="7276AC01" w14:textId="2D41ECF6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0.856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  <w:hideMark/>
          </w:tcPr>
          <w:p w14:paraId="4DB1A4BD" w14:textId="045001B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0.2</w:t>
            </w: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  <w:hideMark/>
          </w:tcPr>
          <w:p w14:paraId="3309C299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0.049</w:t>
            </w:r>
          </w:p>
        </w:tc>
        <w:tc>
          <w:tcPr>
            <w:tcW w:w="309" w:type="pct"/>
            <w:vAlign w:val="center"/>
            <w:hideMark/>
          </w:tcPr>
          <w:p w14:paraId="187B3C8E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0.825</w:t>
            </w:r>
          </w:p>
        </w:tc>
        <w:tc>
          <w:tcPr>
            <w:tcW w:w="319" w:type="pct"/>
            <w:vAlign w:val="center"/>
            <w:hideMark/>
          </w:tcPr>
          <w:p w14:paraId="4ACEC650" w14:textId="2E2C344D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0.858</w:t>
            </w:r>
          </w:p>
        </w:tc>
        <w:tc>
          <w:tcPr>
            <w:tcW w:w="323" w:type="pct"/>
            <w:vAlign w:val="center"/>
            <w:hideMark/>
          </w:tcPr>
          <w:p w14:paraId="799AC3C6" w14:textId="77777777" w:rsidR="00612A06" w:rsidRPr="00D7574E" w:rsidRDefault="00612A06" w:rsidP="00612A06">
            <w:pPr>
              <w:jc w:val="center"/>
              <w:rPr>
                <w:sz w:val="16"/>
                <w:szCs w:val="16"/>
              </w:rPr>
            </w:pPr>
            <w:r w:rsidRPr="00D7574E">
              <w:rPr>
                <w:sz w:val="16"/>
                <w:szCs w:val="16"/>
                <w:lang w:val="en-US"/>
              </w:rPr>
              <w:t>0.082</w:t>
            </w:r>
          </w:p>
        </w:tc>
      </w:tr>
      <w:bookmarkEnd w:id="7"/>
    </w:tbl>
    <w:p w14:paraId="08F07CF7" w14:textId="77777777" w:rsidR="00F23ED8" w:rsidRDefault="00F23ED8" w:rsidP="00F23ED8"/>
    <w:p w14:paraId="75996557" w14:textId="77777777" w:rsidR="008F4095" w:rsidRDefault="008F4095"/>
    <w:p w14:paraId="3CFBF6C8" w14:textId="77777777" w:rsidR="008F4095" w:rsidRDefault="008F4095"/>
    <w:p w14:paraId="6D409986" w14:textId="3C2CBDC7" w:rsidR="00156111" w:rsidRPr="001E0667" w:rsidRDefault="005602D9">
      <w:pPr>
        <w:rPr>
          <w:b/>
          <w:bCs/>
        </w:rPr>
      </w:pPr>
      <w:r w:rsidRPr="001E0667">
        <w:rPr>
          <w:b/>
          <w:bCs/>
        </w:rPr>
        <w:lastRenderedPageBreak/>
        <w:t xml:space="preserve">Supplementary </w:t>
      </w:r>
      <w:r w:rsidR="00156111" w:rsidRPr="001E0667">
        <w:rPr>
          <w:b/>
          <w:bCs/>
        </w:rPr>
        <w:t xml:space="preserve">Table </w:t>
      </w:r>
      <w:r w:rsidRPr="001E0667">
        <w:rPr>
          <w:b/>
          <w:bCs/>
        </w:rPr>
        <w:t>S</w:t>
      </w:r>
      <w:r w:rsidR="00612A06">
        <w:rPr>
          <w:b/>
          <w:bCs/>
        </w:rPr>
        <w:t>6</w:t>
      </w:r>
      <w:r w:rsidR="001E0667">
        <w:rPr>
          <w:b/>
          <w:bCs/>
        </w:rPr>
        <w:t>. Correlations between changes in the BOLD signal associated with the receipt of palatable stimuli (as compared to water) in the insula and behavioural ratings of taste stimuli.</w:t>
      </w:r>
    </w:p>
    <w:p w14:paraId="09B699D4" w14:textId="3D37FFB4" w:rsidR="00907337" w:rsidRDefault="00907337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01"/>
        <w:gridCol w:w="1501"/>
        <w:gridCol w:w="1502"/>
        <w:gridCol w:w="1502"/>
        <w:gridCol w:w="1502"/>
      </w:tblGrid>
      <w:tr w:rsidR="00907337" w:rsidRPr="009669FB" w14:paraId="631FCF9D" w14:textId="77777777" w:rsidTr="00ED0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tcBorders>
              <w:top w:val="nil"/>
            </w:tcBorders>
            <w:vAlign w:val="center"/>
          </w:tcPr>
          <w:p w14:paraId="2D02B612" w14:textId="77777777" w:rsidR="00907337" w:rsidRPr="009669FB" w:rsidRDefault="00907337" w:rsidP="00ED04B8">
            <w:pPr>
              <w:jc w:val="center"/>
            </w:pPr>
          </w:p>
        </w:tc>
        <w:tc>
          <w:tcPr>
            <w:tcW w:w="1501" w:type="dxa"/>
            <w:tcBorders>
              <w:top w:val="nil"/>
            </w:tcBorders>
            <w:vAlign w:val="center"/>
          </w:tcPr>
          <w:p w14:paraId="5C0F9B17" w14:textId="77777777" w:rsidR="00907337" w:rsidRPr="009669FB" w:rsidRDefault="00907337" w:rsidP="00ED04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2" w:type="dxa"/>
            <w:tcBorders>
              <w:top w:val="nil"/>
            </w:tcBorders>
            <w:vAlign w:val="center"/>
          </w:tcPr>
          <w:p w14:paraId="5DBDB74B" w14:textId="77777777" w:rsidR="00907337" w:rsidRPr="009669FB" w:rsidRDefault="00907337" w:rsidP="00ED04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2" w:type="dxa"/>
            <w:vAlign w:val="center"/>
          </w:tcPr>
          <w:p w14:paraId="522D8E57" w14:textId="77777777" w:rsidR="00907337" w:rsidRPr="009669FB" w:rsidRDefault="00907337" w:rsidP="00ED04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BN/BED</w:t>
            </w:r>
          </w:p>
        </w:tc>
        <w:tc>
          <w:tcPr>
            <w:tcW w:w="1502" w:type="dxa"/>
            <w:vAlign w:val="center"/>
          </w:tcPr>
          <w:p w14:paraId="38BA6E22" w14:textId="77777777" w:rsidR="00907337" w:rsidRPr="009669FB" w:rsidRDefault="00907337" w:rsidP="00ED04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HC</w:t>
            </w:r>
          </w:p>
        </w:tc>
      </w:tr>
      <w:tr w:rsidR="00907337" w:rsidRPr="009669FB" w14:paraId="4177525E" w14:textId="77777777" w:rsidTr="00ED0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 w:val="restart"/>
            <w:vAlign w:val="center"/>
          </w:tcPr>
          <w:p w14:paraId="566C9BE4" w14:textId="77777777" w:rsidR="00907337" w:rsidRDefault="00907337" w:rsidP="00ED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Chocolate milk</w:t>
            </w:r>
          </w:p>
        </w:tc>
        <w:tc>
          <w:tcPr>
            <w:tcW w:w="1501" w:type="dxa"/>
            <w:vMerge w:val="restart"/>
            <w:vAlign w:val="center"/>
          </w:tcPr>
          <w:p w14:paraId="1FA55C36" w14:textId="77777777" w:rsidR="00907337" w:rsidRPr="00FC087D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C087D">
              <w:rPr>
                <w:b/>
                <w:bCs/>
                <w:sz w:val="20"/>
                <w:szCs w:val="20"/>
              </w:rPr>
              <w:t>Hedonic</w:t>
            </w:r>
          </w:p>
        </w:tc>
        <w:tc>
          <w:tcPr>
            <w:tcW w:w="1502" w:type="dxa"/>
            <w:vAlign w:val="center"/>
          </w:tcPr>
          <w:p w14:paraId="25CF4A0D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Pearson’s r</w:t>
            </w:r>
          </w:p>
        </w:tc>
        <w:tc>
          <w:tcPr>
            <w:tcW w:w="1502" w:type="dxa"/>
            <w:vAlign w:val="center"/>
          </w:tcPr>
          <w:p w14:paraId="1C58A4AC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121</w:t>
            </w:r>
          </w:p>
        </w:tc>
        <w:tc>
          <w:tcPr>
            <w:tcW w:w="1502" w:type="dxa"/>
            <w:vAlign w:val="center"/>
          </w:tcPr>
          <w:p w14:paraId="0FB22D0F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0.023</w:t>
            </w:r>
          </w:p>
        </w:tc>
      </w:tr>
      <w:tr w:rsidR="00907337" w:rsidRPr="009669FB" w14:paraId="25438FAD" w14:textId="77777777" w:rsidTr="00ED0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199FC9A6" w14:textId="77777777" w:rsidR="00907337" w:rsidRPr="009669FB" w:rsidRDefault="00907337" w:rsidP="00ED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14:paraId="2207B58E" w14:textId="77777777" w:rsidR="00907337" w:rsidRPr="00FC087D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1CCCD0AB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p</w:t>
            </w:r>
          </w:p>
        </w:tc>
        <w:tc>
          <w:tcPr>
            <w:tcW w:w="1502" w:type="dxa"/>
            <w:vAlign w:val="center"/>
          </w:tcPr>
          <w:p w14:paraId="786DFFEB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556</w:t>
            </w:r>
          </w:p>
        </w:tc>
        <w:tc>
          <w:tcPr>
            <w:tcW w:w="1502" w:type="dxa"/>
            <w:vAlign w:val="center"/>
          </w:tcPr>
          <w:p w14:paraId="2EFFC55F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0.910</w:t>
            </w:r>
          </w:p>
        </w:tc>
      </w:tr>
      <w:tr w:rsidR="00907337" w:rsidRPr="009669FB" w14:paraId="038C5D9E" w14:textId="77777777" w:rsidTr="00ED0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2BEBA23C" w14:textId="77777777" w:rsidR="00907337" w:rsidRPr="009669FB" w:rsidRDefault="00907337" w:rsidP="00ED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14:paraId="09BBAF18" w14:textId="77777777" w:rsidR="00907337" w:rsidRPr="00FC087D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0038D04A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BF</w:t>
            </w:r>
            <w:r w:rsidRPr="009669FB">
              <w:rPr>
                <w:sz w:val="20"/>
                <w:szCs w:val="20"/>
                <w:vertAlign w:val="subscript"/>
              </w:rPr>
              <w:t>01</w:t>
            </w:r>
          </w:p>
        </w:tc>
        <w:tc>
          <w:tcPr>
            <w:tcW w:w="1502" w:type="dxa"/>
            <w:vAlign w:val="center"/>
          </w:tcPr>
          <w:p w14:paraId="1E9B4C93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287</w:t>
            </w:r>
          </w:p>
        </w:tc>
        <w:tc>
          <w:tcPr>
            <w:tcW w:w="1502" w:type="dxa"/>
            <w:vAlign w:val="center"/>
          </w:tcPr>
          <w:p w14:paraId="46D564E4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0.245</w:t>
            </w:r>
          </w:p>
        </w:tc>
      </w:tr>
      <w:tr w:rsidR="00907337" w:rsidRPr="009669FB" w14:paraId="1CC60B03" w14:textId="77777777" w:rsidTr="00ED0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3AF02142" w14:textId="77777777" w:rsidR="00907337" w:rsidRDefault="00907337" w:rsidP="00ED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2938B6EC" w14:textId="77777777" w:rsidR="00907337" w:rsidRPr="00FC087D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C087D">
              <w:rPr>
                <w:b/>
                <w:bCs/>
                <w:sz w:val="20"/>
                <w:szCs w:val="20"/>
              </w:rPr>
              <w:t>Intensity</w:t>
            </w:r>
          </w:p>
        </w:tc>
        <w:tc>
          <w:tcPr>
            <w:tcW w:w="1502" w:type="dxa"/>
            <w:vAlign w:val="center"/>
          </w:tcPr>
          <w:p w14:paraId="7FCE3C52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Pearson’s r</w:t>
            </w:r>
          </w:p>
        </w:tc>
        <w:tc>
          <w:tcPr>
            <w:tcW w:w="1502" w:type="dxa"/>
            <w:vAlign w:val="center"/>
          </w:tcPr>
          <w:p w14:paraId="25ED05A9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0.009</w:t>
            </w:r>
          </w:p>
        </w:tc>
        <w:tc>
          <w:tcPr>
            <w:tcW w:w="1502" w:type="dxa"/>
            <w:vAlign w:val="center"/>
          </w:tcPr>
          <w:p w14:paraId="10FEDF37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0.233</w:t>
            </w:r>
          </w:p>
        </w:tc>
      </w:tr>
      <w:tr w:rsidR="00907337" w:rsidRPr="009669FB" w14:paraId="4C8E8691" w14:textId="77777777" w:rsidTr="00ED0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74A1373F" w14:textId="77777777" w:rsidR="00907337" w:rsidRPr="009669FB" w:rsidRDefault="00907337" w:rsidP="00ED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14:paraId="67D15ED3" w14:textId="77777777" w:rsidR="00907337" w:rsidRPr="00FC087D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662FB711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p</w:t>
            </w:r>
          </w:p>
        </w:tc>
        <w:tc>
          <w:tcPr>
            <w:tcW w:w="1502" w:type="dxa"/>
            <w:vAlign w:val="center"/>
          </w:tcPr>
          <w:p w14:paraId="4F8EEF07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967</w:t>
            </w:r>
          </w:p>
        </w:tc>
        <w:tc>
          <w:tcPr>
            <w:tcW w:w="1502" w:type="dxa"/>
            <w:vAlign w:val="center"/>
          </w:tcPr>
          <w:p w14:paraId="3974AFF1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0.251</w:t>
            </w:r>
          </w:p>
        </w:tc>
      </w:tr>
      <w:tr w:rsidR="00907337" w:rsidRPr="009669FB" w14:paraId="07018423" w14:textId="77777777" w:rsidTr="00ED0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12CD5699" w14:textId="77777777" w:rsidR="00907337" w:rsidRPr="009669FB" w:rsidRDefault="00907337" w:rsidP="00ED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14:paraId="6A7FF0F7" w14:textId="77777777" w:rsidR="00907337" w:rsidRPr="00FC087D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494C1536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BF</w:t>
            </w:r>
            <w:r w:rsidRPr="009669FB">
              <w:rPr>
                <w:sz w:val="20"/>
                <w:szCs w:val="20"/>
                <w:vertAlign w:val="subscript"/>
              </w:rPr>
              <w:t>01</w:t>
            </w:r>
          </w:p>
        </w:tc>
        <w:tc>
          <w:tcPr>
            <w:tcW w:w="1502" w:type="dxa"/>
            <w:vAlign w:val="center"/>
          </w:tcPr>
          <w:p w14:paraId="06D69E86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244</w:t>
            </w:r>
          </w:p>
        </w:tc>
        <w:tc>
          <w:tcPr>
            <w:tcW w:w="1502" w:type="dxa"/>
            <w:vAlign w:val="center"/>
          </w:tcPr>
          <w:p w14:paraId="728C2F5A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0.455</w:t>
            </w:r>
          </w:p>
        </w:tc>
      </w:tr>
      <w:tr w:rsidR="00907337" w:rsidRPr="009669FB" w14:paraId="3F75A358" w14:textId="77777777" w:rsidTr="00ED0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6036F0AE" w14:textId="77777777" w:rsidR="00907337" w:rsidRDefault="00907337" w:rsidP="00ED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36BC255E" w14:textId="77777777" w:rsidR="00907337" w:rsidRPr="00FC087D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C087D">
              <w:rPr>
                <w:b/>
                <w:bCs/>
                <w:sz w:val="20"/>
                <w:szCs w:val="20"/>
              </w:rPr>
              <w:t>Anxiety</w:t>
            </w:r>
          </w:p>
        </w:tc>
        <w:tc>
          <w:tcPr>
            <w:tcW w:w="1502" w:type="dxa"/>
            <w:vAlign w:val="center"/>
          </w:tcPr>
          <w:p w14:paraId="6AF25F09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Pearson’s r</w:t>
            </w:r>
          </w:p>
        </w:tc>
        <w:tc>
          <w:tcPr>
            <w:tcW w:w="1502" w:type="dxa"/>
            <w:vAlign w:val="center"/>
          </w:tcPr>
          <w:p w14:paraId="6F34DEF1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-0.218</w:t>
            </w:r>
          </w:p>
        </w:tc>
        <w:tc>
          <w:tcPr>
            <w:tcW w:w="1502" w:type="dxa"/>
            <w:vAlign w:val="center"/>
          </w:tcPr>
          <w:p w14:paraId="5A59BB5C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0.097</w:t>
            </w:r>
          </w:p>
        </w:tc>
      </w:tr>
      <w:tr w:rsidR="00907337" w:rsidRPr="009669FB" w14:paraId="646EE401" w14:textId="77777777" w:rsidTr="00ED0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1F084887" w14:textId="77777777" w:rsidR="00907337" w:rsidRPr="009669FB" w:rsidRDefault="00907337" w:rsidP="00ED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14:paraId="1BD3298E" w14:textId="77777777" w:rsidR="00907337" w:rsidRPr="00FC087D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0EEDDD25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p</w:t>
            </w:r>
          </w:p>
        </w:tc>
        <w:tc>
          <w:tcPr>
            <w:tcW w:w="1502" w:type="dxa"/>
            <w:vAlign w:val="center"/>
          </w:tcPr>
          <w:p w14:paraId="56497C87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284</w:t>
            </w:r>
          </w:p>
        </w:tc>
        <w:tc>
          <w:tcPr>
            <w:tcW w:w="1502" w:type="dxa"/>
            <w:vAlign w:val="center"/>
          </w:tcPr>
          <w:p w14:paraId="5C3B27B3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0.637</w:t>
            </w:r>
          </w:p>
        </w:tc>
      </w:tr>
      <w:tr w:rsidR="00907337" w:rsidRPr="009669FB" w14:paraId="7B8215F2" w14:textId="77777777" w:rsidTr="00ED0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0D2DDC5F" w14:textId="77777777" w:rsidR="00907337" w:rsidRPr="009669FB" w:rsidRDefault="00907337" w:rsidP="00ED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14:paraId="336BF278" w14:textId="77777777" w:rsidR="00907337" w:rsidRPr="00FC087D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4F41A3C9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BF</w:t>
            </w:r>
            <w:r w:rsidRPr="009669FB">
              <w:rPr>
                <w:sz w:val="20"/>
                <w:szCs w:val="20"/>
                <w:vertAlign w:val="subscript"/>
              </w:rPr>
              <w:t>01</w:t>
            </w:r>
          </w:p>
        </w:tc>
        <w:tc>
          <w:tcPr>
            <w:tcW w:w="1502" w:type="dxa"/>
            <w:vAlign w:val="center"/>
          </w:tcPr>
          <w:p w14:paraId="243526B8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420</w:t>
            </w:r>
          </w:p>
        </w:tc>
        <w:tc>
          <w:tcPr>
            <w:tcW w:w="1502" w:type="dxa"/>
            <w:vAlign w:val="center"/>
          </w:tcPr>
          <w:p w14:paraId="261B2C60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0.271</w:t>
            </w:r>
          </w:p>
        </w:tc>
      </w:tr>
      <w:tr w:rsidR="00907337" w:rsidRPr="009669FB" w14:paraId="28E47CF8" w14:textId="77777777" w:rsidTr="00ED0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 w:val="restart"/>
            <w:vAlign w:val="center"/>
          </w:tcPr>
          <w:p w14:paraId="4890D229" w14:textId="77777777" w:rsidR="00907337" w:rsidRPr="009669FB" w:rsidRDefault="00907337" w:rsidP="00ED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</w:t>
            </w:r>
          </w:p>
        </w:tc>
        <w:tc>
          <w:tcPr>
            <w:tcW w:w="1501" w:type="dxa"/>
            <w:vMerge w:val="restart"/>
            <w:vAlign w:val="center"/>
          </w:tcPr>
          <w:p w14:paraId="76DB4270" w14:textId="77777777" w:rsidR="00907337" w:rsidRPr="00FC087D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C087D">
              <w:rPr>
                <w:b/>
                <w:bCs/>
                <w:sz w:val="20"/>
                <w:szCs w:val="20"/>
              </w:rPr>
              <w:t>Hedonic</w:t>
            </w:r>
          </w:p>
        </w:tc>
        <w:tc>
          <w:tcPr>
            <w:tcW w:w="1502" w:type="dxa"/>
            <w:vAlign w:val="center"/>
          </w:tcPr>
          <w:p w14:paraId="5490B0D5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Pearson’s r</w:t>
            </w:r>
          </w:p>
        </w:tc>
        <w:tc>
          <w:tcPr>
            <w:tcW w:w="1502" w:type="dxa"/>
            <w:vAlign w:val="center"/>
          </w:tcPr>
          <w:p w14:paraId="4DDCB5D1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-0.236</w:t>
            </w:r>
          </w:p>
        </w:tc>
        <w:tc>
          <w:tcPr>
            <w:tcW w:w="1502" w:type="dxa"/>
            <w:vAlign w:val="center"/>
          </w:tcPr>
          <w:p w14:paraId="2737F5FC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-0.132</w:t>
            </w:r>
          </w:p>
        </w:tc>
      </w:tr>
      <w:tr w:rsidR="00907337" w:rsidRPr="009669FB" w14:paraId="2A1F2B07" w14:textId="77777777" w:rsidTr="00ED0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609B0750" w14:textId="77777777" w:rsidR="00907337" w:rsidRPr="009669FB" w:rsidRDefault="00907337" w:rsidP="00ED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14:paraId="3674845F" w14:textId="77777777" w:rsidR="00907337" w:rsidRPr="00FC087D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2F06F11A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p</w:t>
            </w:r>
          </w:p>
        </w:tc>
        <w:tc>
          <w:tcPr>
            <w:tcW w:w="1502" w:type="dxa"/>
            <w:vAlign w:val="center"/>
          </w:tcPr>
          <w:p w14:paraId="385C3BF3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0.246</w:t>
            </w:r>
          </w:p>
        </w:tc>
        <w:tc>
          <w:tcPr>
            <w:tcW w:w="1502" w:type="dxa"/>
            <w:vAlign w:val="center"/>
          </w:tcPr>
          <w:p w14:paraId="4574BA62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0.519</w:t>
            </w:r>
          </w:p>
        </w:tc>
      </w:tr>
      <w:tr w:rsidR="00907337" w:rsidRPr="009669FB" w14:paraId="5DB9A668" w14:textId="77777777" w:rsidTr="00ED0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08C274D4" w14:textId="77777777" w:rsidR="00907337" w:rsidRPr="009669FB" w:rsidRDefault="00907337" w:rsidP="00ED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14:paraId="27088EDB" w14:textId="77777777" w:rsidR="00907337" w:rsidRPr="00FC087D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0E5D36FC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BF</w:t>
            </w:r>
            <w:r w:rsidRPr="009669FB">
              <w:rPr>
                <w:sz w:val="20"/>
                <w:szCs w:val="20"/>
                <w:vertAlign w:val="subscript"/>
              </w:rPr>
              <w:t>01</w:t>
            </w:r>
          </w:p>
        </w:tc>
        <w:tc>
          <w:tcPr>
            <w:tcW w:w="1502" w:type="dxa"/>
            <w:vAlign w:val="center"/>
          </w:tcPr>
          <w:p w14:paraId="291329B4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0.461</w:t>
            </w:r>
          </w:p>
        </w:tc>
        <w:tc>
          <w:tcPr>
            <w:tcW w:w="1502" w:type="dxa"/>
            <w:vAlign w:val="center"/>
          </w:tcPr>
          <w:p w14:paraId="5F33B528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0.296</w:t>
            </w:r>
          </w:p>
        </w:tc>
      </w:tr>
      <w:tr w:rsidR="00907337" w:rsidRPr="009669FB" w14:paraId="2A05CD66" w14:textId="77777777" w:rsidTr="00ED0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3631CCAF" w14:textId="77777777" w:rsidR="00907337" w:rsidRPr="009669FB" w:rsidRDefault="00907337" w:rsidP="00ED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2F861471" w14:textId="77777777" w:rsidR="00907337" w:rsidRPr="00FC087D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C087D">
              <w:rPr>
                <w:b/>
                <w:bCs/>
                <w:sz w:val="20"/>
                <w:szCs w:val="20"/>
              </w:rPr>
              <w:t>Intensity</w:t>
            </w:r>
          </w:p>
        </w:tc>
        <w:tc>
          <w:tcPr>
            <w:tcW w:w="1502" w:type="dxa"/>
            <w:vAlign w:val="center"/>
          </w:tcPr>
          <w:p w14:paraId="45CAF5BD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Pearson’s r</w:t>
            </w:r>
          </w:p>
        </w:tc>
        <w:tc>
          <w:tcPr>
            <w:tcW w:w="1502" w:type="dxa"/>
            <w:vAlign w:val="center"/>
          </w:tcPr>
          <w:p w14:paraId="16422077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-0.097</w:t>
            </w:r>
          </w:p>
        </w:tc>
        <w:tc>
          <w:tcPr>
            <w:tcW w:w="1502" w:type="dxa"/>
            <w:vAlign w:val="center"/>
          </w:tcPr>
          <w:p w14:paraId="01E42FAE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-0.157</w:t>
            </w:r>
          </w:p>
        </w:tc>
      </w:tr>
      <w:tr w:rsidR="00907337" w:rsidRPr="009669FB" w14:paraId="794B7761" w14:textId="77777777" w:rsidTr="00ED0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3BA59BD2" w14:textId="77777777" w:rsidR="00907337" w:rsidRPr="009669FB" w:rsidRDefault="00907337" w:rsidP="00ED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14:paraId="5B57A8FF" w14:textId="77777777" w:rsidR="00907337" w:rsidRPr="00FC087D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4CFB1315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p</w:t>
            </w:r>
          </w:p>
        </w:tc>
        <w:tc>
          <w:tcPr>
            <w:tcW w:w="1502" w:type="dxa"/>
            <w:vAlign w:val="center"/>
          </w:tcPr>
          <w:p w14:paraId="5717DB4D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0.645</w:t>
            </w:r>
          </w:p>
        </w:tc>
        <w:tc>
          <w:tcPr>
            <w:tcW w:w="1502" w:type="dxa"/>
            <w:vAlign w:val="center"/>
          </w:tcPr>
          <w:p w14:paraId="49450E89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0.453</w:t>
            </w:r>
          </w:p>
        </w:tc>
      </w:tr>
      <w:tr w:rsidR="00907337" w:rsidRPr="009669FB" w14:paraId="5ECF0D62" w14:textId="77777777" w:rsidTr="00ED0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5F2FCDBB" w14:textId="77777777" w:rsidR="00907337" w:rsidRPr="009669FB" w:rsidRDefault="00907337" w:rsidP="00ED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14:paraId="47F464C3" w14:textId="77777777" w:rsidR="00907337" w:rsidRPr="00FC087D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05CA60EA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BF</w:t>
            </w:r>
            <w:r w:rsidRPr="009669FB">
              <w:rPr>
                <w:sz w:val="20"/>
                <w:szCs w:val="20"/>
                <w:vertAlign w:val="subscript"/>
              </w:rPr>
              <w:t>01</w:t>
            </w:r>
          </w:p>
        </w:tc>
        <w:tc>
          <w:tcPr>
            <w:tcW w:w="1502" w:type="dxa"/>
            <w:vAlign w:val="center"/>
          </w:tcPr>
          <w:p w14:paraId="3FF49CD7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0.274</w:t>
            </w:r>
          </w:p>
        </w:tc>
        <w:tc>
          <w:tcPr>
            <w:tcW w:w="1502" w:type="dxa"/>
            <w:vAlign w:val="center"/>
          </w:tcPr>
          <w:p w14:paraId="2631C7E9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0.324</w:t>
            </w:r>
          </w:p>
        </w:tc>
      </w:tr>
      <w:tr w:rsidR="00907337" w:rsidRPr="009669FB" w14:paraId="0FC74709" w14:textId="77777777" w:rsidTr="00ED0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48415D57" w14:textId="77777777" w:rsidR="00907337" w:rsidRPr="009669FB" w:rsidRDefault="00907337" w:rsidP="00ED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0EA6AC4C" w14:textId="77777777" w:rsidR="00907337" w:rsidRPr="00FC087D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C087D">
              <w:rPr>
                <w:b/>
                <w:bCs/>
                <w:sz w:val="20"/>
                <w:szCs w:val="20"/>
              </w:rPr>
              <w:t>Anxiety</w:t>
            </w:r>
          </w:p>
        </w:tc>
        <w:tc>
          <w:tcPr>
            <w:tcW w:w="1502" w:type="dxa"/>
            <w:vAlign w:val="center"/>
          </w:tcPr>
          <w:p w14:paraId="2B2CA359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Pearson’s r</w:t>
            </w:r>
          </w:p>
        </w:tc>
        <w:tc>
          <w:tcPr>
            <w:tcW w:w="1502" w:type="dxa"/>
            <w:vAlign w:val="center"/>
          </w:tcPr>
          <w:p w14:paraId="6A834899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-0.231</w:t>
            </w:r>
          </w:p>
        </w:tc>
        <w:tc>
          <w:tcPr>
            <w:tcW w:w="1502" w:type="dxa"/>
            <w:vAlign w:val="center"/>
          </w:tcPr>
          <w:p w14:paraId="4985096C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0.099</w:t>
            </w:r>
          </w:p>
        </w:tc>
      </w:tr>
      <w:tr w:rsidR="00907337" w:rsidRPr="009669FB" w14:paraId="198C43AE" w14:textId="77777777" w:rsidTr="00ED0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6AFCCCBB" w14:textId="77777777" w:rsidR="00907337" w:rsidRPr="009669FB" w:rsidRDefault="00907337" w:rsidP="00ED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14:paraId="7F46FF11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61B426FC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p</w:t>
            </w:r>
          </w:p>
        </w:tc>
        <w:tc>
          <w:tcPr>
            <w:tcW w:w="1502" w:type="dxa"/>
            <w:vAlign w:val="center"/>
          </w:tcPr>
          <w:p w14:paraId="57487C78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0.256</w:t>
            </w:r>
          </w:p>
        </w:tc>
        <w:tc>
          <w:tcPr>
            <w:tcW w:w="1502" w:type="dxa"/>
            <w:vAlign w:val="center"/>
          </w:tcPr>
          <w:p w14:paraId="12DBE927" w14:textId="77777777" w:rsidR="00907337" w:rsidRPr="009669FB" w:rsidRDefault="00907337" w:rsidP="00ED0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0.629</w:t>
            </w:r>
          </w:p>
        </w:tc>
      </w:tr>
      <w:tr w:rsidR="00907337" w:rsidRPr="009669FB" w14:paraId="725C5F75" w14:textId="77777777" w:rsidTr="00ED0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350D1AC4" w14:textId="77777777" w:rsidR="00907337" w:rsidRPr="009669FB" w:rsidRDefault="00907337" w:rsidP="00ED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14:paraId="52C89FA7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75A1AA53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BF</w:t>
            </w:r>
            <w:r w:rsidRPr="009669FB">
              <w:rPr>
                <w:sz w:val="20"/>
                <w:szCs w:val="20"/>
                <w:vertAlign w:val="subscript"/>
              </w:rPr>
              <w:t>01</w:t>
            </w:r>
          </w:p>
        </w:tc>
        <w:tc>
          <w:tcPr>
            <w:tcW w:w="1502" w:type="dxa"/>
            <w:vAlign w:val="center"/>
          </w:tcPr>
          <w:p w14:paraId="56101821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0.449</w:t>
            </w:r>
          </w:p>
        </w:tc>
        <w:tc>
          <w:tcPr>
            <w:tcW w:w="1502" w:type="dxa"/>
            <w:vAlign w:val="center"/>
          </w:tcPr>
          <w:p w14:paraId="427A8C12" w14:textId="77777777" w:rsidR="00907337" w:rsidRPr="009669FB" w:rsidRDefault="00907337" w:rsidP="00ED0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0.272</w:t>
            </w:r>
          </w:p>
        </w:tc>
      </w:tr>
    </w:tbl>
    <w:p w14:paraId="2859843E" w14:textId="0D330EED" w:rsidR="00907337" w:rsidRDefault="00907337"/>
    <w:p w14:paraId="7AD049C0" w14:textId="23AA38AC" w:rsidR="00907337" w:rsidRDefault="00907337"/>
    <w:p w14:paraId="2159AE37" w14:textId="15AA6EB8" w:rsidR="001E0667" w:rsidRPr="001E0667" w:rsidRDefault="005602D9" w:rsidP="001E0667">
      <w:pPr>
        <w:rPr>
          <w:b/>
          <w:bCs/>
        </w:rPr>
      </w:pPr>
      <w:r w:rsidRPr="001E0667">
        <w:rPr>
          <w:b/>
          <w:bCs/>
        </w:rPr>
        <w:t xml:space="preserve">Supplementary </w:t>
      </w:r>
      <w:r w:rsidR="00907337" w:rsidRPr="001E0667">
        <w:rPr>
          <w:b/>
          <w:bCs/>
        </w:rPr>
        <w:t xml:space="preserve">Table </w:t>
      </w:r>
      <w:r w:rsidRPr="001E0667">
        <w:rPr>
          <w:b/>
          <w:bCs/>
        </w:rPr>
        <w:t>S</w:t>
      </w:r>
      <w:r w:rsidR="00612A06">
        <w:rPr>
          <w:b/>
          <w:bCs/>
        </w:rPr>
        <w:t>7</w:t>
      </w:r>
      <w:r w:rsidR="001E0667">
        <w:t xml:space="preserve">. </w:t>
      </w:r>
      <w:r w:rsidR="001E0667">
        <w:rPr>
          <w:b/>
          <w:bCs/>
        </w:rPr>
        <w:t>Correlations between changes in the BOLD signal associated with the receipt of palatable stimuli (as compared to water) in the insula and clinical symptoms.</w:t>
      </w:r>
    </w:p>
    <w:p w14:paraId="544CE3F1" w14:textId="24D17D01" w:rsidR="00907337" w:rsidRDefault="00907337"/>
    <w:p w14:paraId="2F2CF01A" w14:textId="6A03E8B0" w:rsidR="00156111" w:rsidRDefault="00156111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01"/>
        <w:gridCol w:w="1502"/>
        <w:gridCol w:w="1502"/>
        <w:gridCol w:w="1502"/>
      </w:tblGrid>
      <w:tr w:rsidR="009669FB" w:rsidRPr="009669FB" w14:paraId="06B7DACA" w14:textId="77777777" w:rsidTr="00966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tcBorders>
              <w:top w:val="nil"/>
            </w:tcBorders>
            <w:vAlign w:val="center"/>
          </w:tcPr>
          <w:p w14:paraId="7B1310DA" w14:textId="77777777" w:rsidR="009669FB" w:rsidRPr="009669FB" w:rsidRDefault="009669FB" w:rsidP="009669FB">
            <w:pPr>
              <w:jc w:val="center"/>
            </w:pPr>
          </w:p>
        </w:tc>
        <w:tc>
          <w:tcPr>
            <w:tcW w:w="1502" w:type="dxa"/>
            <w:tcBorders>
              <w:top w:val="nil"/>
            </w:tcBorders>
            <w:vAlign w:val="center"/>
          </w:tcPr>
          <w:p w14:paraId="257A6525" w14:textId="7D1898C7" w:rsidR="009669FB" w:rsidRPr="009669FB" w:rsidRDefault="009669FB" w:rsidP="009669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2" w:type="dxa"/>
            <w:vAlign w:val="center"/>
          </w:tcPr>
          <w:p w14:paraId="63871049" w14:textId="1C2DE9A6" w:rsidR="009669FB" w:rsidRPr="009669FB" w:rsidRDefault="009669FB" w:rsidP="009669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BN/BED</w:t>
            </w:r>
          </w:p>
        </w:tc>
        <w:tc>
          <w:tcPr>
            <w:tcW w:w="1502" w:type="dxa"/>
            <w:vAlign w:val="center"/>
          </w:tcPr>
          <w:p w14:paraId="4F88A42C" w14:textId="28694B4A" w:rsidR="009669FB" w:rsidRPr="009669FB" w:rsidRDefault="009669FB" w:rsidP="009669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HC</w:t>
            </w:r>
          </w:p>
        </w:tc>
      </w:tr>
      <w:tr w:rsidR="009669FB" w:rsidRPr="009669FB" w14:paraId="1A5CB20E" w14:textId="77777777" w:rsidTr="00966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 w:val="restart"/>
            <w:vAlign w:val="center"/>
          </w:tcPr>
          <w:p w14:paraId="02C38D26" w14:textId="6A85F4E6" w:rsidR="009669FB" w:rsidRPr="009669FB" w:rsidRDefault="009669FB" w:rsidP="009669FB">
            <w:pPr>
              <w:jc w:val="center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BMI</w:t>
            </w:r>
          </w:p>
        </w:tc>
        <w:tc>
          <w:tcPr>
            <w:tcW w:w="1502" w:type="dxa"/>
            <w:vAlign w:val="center"/>
          </w:tcPr>
          <w:p w14:paraId="230AA8EC" w14:textId="3010F997" w:rsidR="009669FB" w:rsidRPr="009669FB" w:rsidRDefault="009669FB" w:rsidP="00966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Pearson’s r</w:t>
            </w:r>
          </w:p>
        </w:tc>
        <w:tc>
          <w:tcPr>
            <w:tcW w:w="1502" w:type="dxa"/>
            <w:vAlign w:val="center"/>
          </w:tcPr>
          <w:p w14:paraId="6AFF2F77" w14:textId="08B49733" w:rsidR="009669FB" w:rsidRPr="009669FB" w:rsidRDefault="009669FB" w:rsidP="00966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0.237</w:t>
            </w:r>
          </w:p>
        </w:tc>
        <w:tc>
          <w:tcPr>
            <w:tcW w:w="1502" w:type="dxa"/>
            <w:vAlign w:val="center"/>
          </w:tcPr>
          <w:p w14:paraId="5ACCCEE2" w14:textId="2627ECE0" w:rsidR="009669FB" w:rsidRPr="009669FB" w:rsidRDefault="009669FB" w:rsidP="00966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-0.073</w:t>
            </w:r>
          </w:p>
        </w:tc>
      </w:tr>
      <w:tr w:rsidR="009669FB" w:rsidRPr="009669FB" w14:paraId="25905768" w14:textId="77777777" w:rsidTr="00966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12E239A4" w14:textId="1643EE20" w:rsidR="009669FB" w:rsidRPr="009669FB" w:rsidRDefault="009669FB" w:rsidP="00966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0BCA0B58" w14:textId="008D308D" w:rsidR="009669FB" w:rsidRPr="009669FB" w:rsidRDefault="009669FB" w:rsidP="00966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p</w:t>
            </w:r>
          </w:p>
        </w:tc>
        <w:tc>
          <w:tcPr>
            <w:tcW w:w="1502" w:type="dxa"/>
            <w:vAlign w:val="center"/>
          </w:tcPr>
          <w:p w14:paraId="6121DC60" w14:textId="50CDE857" w:rsidR="009669FB" w:rsidRPr="009669FB" w:rsidRDefault="009669FB" w:rsidP="00966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0.255</w:t>
            </w:r>
          </w:p>
        </w:tc>
        <w:tc>
          <w:tcPr>
            <w:tcW w:w="1502" w:type="dxa"/>
            <w:vAlign w:val="center"/>
          </w:tcPr>
          <w:p w14:paraId="6B102B8F" w14:textId="2E3DA75D" w:rsidR="009669FB" w:rsidRPr="009669FB" w:rsidRDefault="009669FB" w:rsidP="00966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0.753</w:t>
            </w:r>
          </w:p>
        </w:tc>
      </w:tr>
      <w:tr w:rsidR="009669FB" w:rsidRPr="009669FB" w14:paraId="67EC43B5" w14:textId="77777777" w:rsidTr="00966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1F272520" w14:textId="3D2979EE" w:rsidR="009669FB" w:rsidRPr="009669FB" w:rsidRDefault="009669FB" w:rsidP="00966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3BC7F8DE" w14:textId="7B3765D1" w:rsidR="009669FB" w:rsidRPr="009669FB" w:rsidRDefault="009669FB" w:rsidP="00966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BF</w:t>
            </w:r>
            <w:r w:rsidRPr="009669FB">
              <w:rPr>
                <w:sz w:val="20"/>
                <w:szCs w:val="20"/>
                <w:vertAlign w:val="subscript"/>
              </w:rPr>
              <w:t>01</w:t>
            </w:r>
          </w:p>
        </w:tc>
        <w:tc>
          <w:tcPr>
            <w:tcW w:w="1502" w:type="dxa"/>
            <w:vAlign w:val="center"/>
          </w:tcPr>
          <w:p w14:paraId="01A337FD" w14:textId="3B59ACE6" w:rsidR="009669FB" w:rsidRPr="009669FB" w:rsidRDefault="009669FB" w:rsidP="00966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0.459</w:t>
            </w:r>
          </w:p>
        </w:tc>
        <w:tc>
          <w:tcPr>
            <w:tcW w:w="1502" w:type="dxa"/>
            <w:vAlign w:val="center"/>
          </w:tcPr>
          <w:p w14:paraId="6DA7A87E" w14:textId="17150CF8" w:rsidR="009669FB" w:rsidRPr="009669FB" w:rsidRDefault="009669FB" w:rsidP="00966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0.283</w:t>
            </w:r>
          </w:p>
        </w:tc>
      </w:tr>
      <w:tr w:rsidR="009669FB" w:rsidRPr="009669FB" w14:paraId="253C63B8" w14:textId="77777777" w:rsidTr="00966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 w:val="restart"/>
            <w:vAlign w:val="center"/>
          </w:tcPr>
          <w:p w14:paraId="700E89E8" w14:textId="15160234" w:rsidR="009669FB" w:rsidRPr="009669FB" w:rsidRDefault="009669FB" w:rsidP="009669FB">
            <w:pPr>
              <w:jc w:val="center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EDEQ</w:t>
            </w:r>
          </w:p>
        </w:tc>
        <w:tc>
          <w:tcPr>
            <w:tcW w:w="1502" w:type="dxa"/>
            <w:vAlign w:val="center"/>
          </w:tcPr>
          <w:p w14:paraId="78CD7D0B" w14:textId="63EB546D" w:rsidR="009669FB" w:rsidRPr="009669FB" w:rsidRDefault="009669FB" w:rsidP="00966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Pearson’s r</w:t>
            </w:r>
          </w:p>
        </w:tc>
        <w:tc>
          <w:tcPr>
            <w:tcW w:w="1502" w:type="dxa"/>
            <w:vAlign w:val="center"/>
          </w:tcPr>
          <w:p w14:paraId="7E430142" w14:textId="0F9F7A51" w:rsidR="009669FB" w:rsidRPr="009669FB" w:rsidRDefault="009669FB" w:rsidP="00966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-0.180</w:t>
            </w:r>
          </w:p>
        </w:tc>
        <w:tc>
          <w:tcPr>
            <w:tcW w:w="1502" w:type="dxa"/>
            <w:vAlign w:val="center"/>
          </w:tcPr>
          <w:p w14:paraId="6B944154" w14:textId="304D34B0" w:rsidR="009669FB" w:rsidRPr="009669FB" w:rsidRDefault="009669FB" w:rsidP="00966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0.333</w:t>
            </w:r>
          </w:p>
        </w:tc>
      </w:tr>
      <w:tr w:rsidR="009669FB" w:rsidRPr="009669FB" w14:paraId="431CED92" w14:textId="77777777" w:rsidTr="00966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262B7016" w14:textId="77777777" w:rsidR="009669FB" w:rsidRPr="009669FB" w:rsidRDefault="009669FB" w:rsidP="00966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6B77C1F9" w14:textId="788A694F" w:rsidR="009669FB" w:rsidRPr="009669FB" w:rsidRDefault="009669FB" w:rsidP="00966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p</w:t>
            </w:r>
          </w:p>
        </w:tc>
        <w:tc>
          <w:tcPr>
            <w:tcW w:w="1502" w:type="dxa"/>
            <w:vAlign w:val="center"/>
          </w:tcPr>
          <w:p w14:paraId="6C596052" w14:textId="31001BD9" w:rsidR="009669FB" w:rsidRPr="009669FB" w:rsidRDefault="009669FB" w:rsidP="00966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0.389</w:t>
            </w:r>
          </w:p>
        </w:tc>
        <w:tc>
          <w:tcPr>
            <w:tcW w:w="1502" w:type="dxa"/>
            <w:vAlign w:val="center"/>
          </w:tcPr>
          <w:p w14:paraId="3BD11529" w14:textId="2C828965" w:rsidR="009669FB" w:rsidRPr="009669FB" w:rsidRDefault="009669FB" w:rsidP="00966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0.163</w:t>
            </w:r>
          </w:p>
        </w:tc>
      </w:tr>
      <w:tr w:rsidR="009669FB" w:rsidRPr="009669FB" w14:paraId="1991CF9D" w14:textId="77777777" w:rsidTr="00966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7D5F38AF" w14:textId="77777777" w:rsidR="009669FB" w:rsidRPr="009669FB" w:rsidRDefault="009669FB" w:rsidP="00966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490E8C88" w14:textId="2A5D349D" w:rsidR="009669FB" w:rsidRPr="009669FB" w:rsidRDefault="009669FB" w:rsidP="00966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BF</w:t>
            </w:r>
            <w:r w:rsidRPr="009669FB">
              <w:rPr>
                <w:sz w:val="20"/>
                <w:szCs w:val="20"/>
                <w:vertAlign w:val="subscript"/>
              </w:rPr>
              <w:t>01</w:t>
            </w:r>
          </w:p>
        </w:tc>
        <w:tc>
          <w:tcPr>
            <w:tcW w:w="1502" w:type="dxa"/>
            <w:vAlign w:val="center"/>
          </w:tcPr>
          <w:p w14:paraId="4E321A18" w14:textId="132FB91A" w:rsidR="009669FB" w:rsidRPr="009669FB" w:rsidRDefault="009669FB" w:rsidP="00966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0.353</w:t>
            </w:r>
          </w:p>
        </w:tc>
        <w:tc>
          <w:tcPr>
            <w:tcW w:w="1502" w:type="dxa"/>
            <w:vAlign w:val="center"/>
          </w:tcPr>
          <w:p w14:paraId="731FD8A4" w14:textId="108F0AE0" w:rsidR="009669FB" w:rsidRPr="009669FB" w:rsidRDefault="009669FB" w:rsidP="00966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0.702</w:t>
            </w:r>
          </w:p>
        </w:tc>
      </w:tr>
      <w:tr w:rsidR="009669FB" w:rsidRPr="009669FB" w14:paraId="4F965038" w14:textId="77777777" w:rsidTr="00966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 w:val="restart"/>
            <w:vAlign w:val="center"/>
          </w:tcPr>
          <w:p w14:paraId="3B5C7D06" w14:textId="436C7866" w:rsidR="009669FB" w:rsidRPr="009669FB" w:rsidRDefault="009669FB" w:rsidP="009669FB">
            <w:pPr>
              <w:jc w:val="center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Depression, anxiety, and stress (PCA)</w:t>
            </w:r>
          </w:p>
        </w:tc>
        <w:tc>
          <w:tcPr>
            <w:tcW w:w="1502" w:type="dxa"/>
            <w:vAlign w:val="center"/>
          </w:tcPr>
          <w:p w14:paraId="66351131" w14:textId="52AED3A0" w:rsidR="009669FB" w:rsidRPr="009669FB" w:rsidRDefault="009669FB" w:rsidP="00966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Pearson’s r</w:t>
            </w:r>
          </w:p>
        </w:tc>
        <w:tc>
          <w:tcPr>
            <w:tcW w:w="1502" w:type="dxa"/>
            <w:vAlign w:val="center"/>
          </w:tcPr>
          <w:p w14:paraId="1CE15F9E" w14:textId="0E9D64DD" w:rsidR="009669FB" w:rsidRPr="009669FB" w:rsidRDefault="009669FB" w:rsidP="00966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-0.163</w:t>
            </w:r>
          </w:p>
        </w:tc>
        <w:tc>
          <w:tcPr>
            <w:tcW w:w="1502" w:type="dxa"/>
            <w:vAlign w:val="center"/>
          </w:tcPr>
          <w:p w14:paraId="0D1DE992" w14:textId="6C0DCB75" w:rsidR="009669FB" w:rsidRPr="009669FB" w:rsidRDefault="009669FB" w:rsidP="00966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0.169</w:t>
            </w:r>
          </w:p>
        </w:tc>
      </w:tr>
      <w:tr w:rsidR="009669FB" w:rsidRPr="009669FB" w14:paraId="3F5D54F0" w14:textId="77777777" w:rsidTr="00966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3E117E63" w14:textId="77777777" w:rsidR="009669FB" w:rsidRPr="009669FB" w:rsidRDefault="009669FB" w:rsidP="00966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402A689E" w14:textId="4B507F83" w:rsidR="009669FB" w:rsidRPr="009669FB" w:rsidRDefault="009669FB" w:rsidP="00966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p</w:t>
            </w:r>
          </w:p>
        </w:tc>
        <w:tc>
          <w:tcPr>
            <w:tcW w:w="1502" w:type="dxa"/>
            <w:vAlign w:val="center"/>
          </w:tcPr>
          <w:p w14:paraId="35FC4845" w14:textId="29E5E929" w:rsidR="009669FB" w:rsidRPr="009669FB" w:rsidRDefault="009669FB" w:rsidP="00966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0.447</w:t>
            </w:r>
          </w:p>
        </w:tc>
        <w:tc>
          <w:tcPr>
            <w:tcW w:w="1502" w:type="dxa"/>
            <w:vAlign w:val="center"/>
          </w:tcPr>
          <w:p w14:paraId="2A6D54DC" w14:textId="7394B730" w:rsidR="009669FB" w:rsidRPr="009669FB" w:rsidRDefault="009669FB" w:rsidP="00966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0.453</w:t>
            </w:r>
          </w:p>
        </w:tc>
      </w:tr>
      <w:tr w:rsidR="009669FB" w:rsidRPr="009669FB" w14:paraId="60A236FF" w14:textId="77777777" w:rsidTr="00966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0CE44D2F" w14:textId="77777777" w:rsidR="009669FB" w:rsidRPr="009669FB" w:rsidRDefault="009669FB" w:rsidP="00966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2D71CE54" w14:textId="5B730A6F" w:rsidR="009669FB" w:rsidRPr="009669FB" w:rsidRDefault="009669FB" w:rsidP="00966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9FB">
              <w:rPr>
                <w:sz w:val="20"/>
                <w:szCs w:val="20"/>
              </w:rPr>
              <w:t>BF</w:t>
            </w:r>
            <w:r w:rsidRPr="009669FB">
              <w:rPr>
                <w:sz w:val="20"/>
                <w:szCs w:val="20"/>
                <w:vertAlign w:val="subscript"/>
              </w:rPr>
              <w:t>01</w:t>
            </w:r>
          </w:p>
        </w:tc>
        <w:tc>
          <w:tcPr>
            <w:tcW w:w="1502" w:type="dxa"/>
            <w:vAlign w:val="center"/>
          </w:tcPr>
          <w:p w14:paraId="02054695" w14:textId="4EC1251B" w:rsidR="009669FB" w:rsidRPr="009669FB" w:rsidRDefault="009669FB" w:rsidP="00966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0.333</w:t>
            </w:r>
          </w:p>
        </w:tc>
        <w:tc>
          <w:tcPr>
            <w:tcW w:w="1502" w:type="dxa"/>
            <w:vAlign w:val="center"/>
          </w:tcPr>
          <w:p w14:paraId="1F718258" w14:textId="562D54D8" w:rsidR="009669FB" w:rsidRPr="009669FB" w:rsidRDefault="009669FB" w:rsidP="00966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69FB">
              <w:rPr>
                <w:sz w:val="16"/>
                <w:szCs w:val="16"/>
              </w:rPr>
              <w:t>0.344</w:t>
            </w:r>
          </w:p>
        </w:tc>
      </w:tr>
    </w:tbl>
    <w:p w14:paraId="3302A093" w14:textId="4FEDEB92" w:rsidR="00156111" w:rsidRDefault="00156111"/>
    <w:p w14:paraId="75732BDC" w14:textId="5E667F5F" w:rsidR="009669FB" w:rsidRDefault="009669FB"/>
    <w:p w14:paraId="1D314172" w14:textId="12C4EA37" w:rsidR="009669FB" w:rsidRDefault="009669FB"/>
    <w:p w14:paraId="2AACB2BB" w14:textId="77777777" w:rsidR="009669FB" w:rsidRPr="00304B3F" w:rsidRDefault="009669FB" w:rsidP="009669FB">
      <w:pPr>
        <w:jc w:val="center"/>
        <w:rPr>
          <w:lang w:val="pt-PT"/>
        </w:rPr>
      </w:pPr>
    </w:p>
    <w:sectPr w:rsidR="009669FB" w:rsidRPr="00304B3F" w:rsidSect="00A46CA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E2"/>
    <w:rsid w:val="00000D45"/>
    <w:rsid w:val="0003461E"/>
    <w:rsid w:val="000453A0"/>
    <w:rsid w:val="000459A9"/>
    <w:rsid w:val="00061501"/>
    <w:rsid w:val="00091DA5"/>
    <w:rsid w:val="000947D8"/>
    <w:rsid w:val="000A2E96"/>
    <w:rsid w:val="000A494F"/>
    <w:rsid w:val="000D4D1C"/>
    <w:rsid w:val="000D581B"/>
    <w:rsid w:val="000F1022"/>
    <w:rsid w:val="000F7EAE"/>
    <w:rsid w:val="00104E2F"/>
    <w:rsid w:val="00156111"/>
    <w:rsid w:val="00193001"/>
    <w:rsid w:val="0019542E"/>
    <w:rsid w:val="001970CC"/>
    <w:rsid w:val="001B6A3A"/>
    <w:rsid w:val="001C6E0F"/>
    <w:rsid w:val="001D3E3C"/>
    <w:rsid w:val="001E0667"/>
    <w:rsid w:val="001F2CAA"/>
    <w:rsid w:val="001F68CA"/>
    <w:rsid w:val="00221EE9"/>
    <w:rsid w:val="00237055"/>
    <w:rsid w:val="00242339"/>
    <w:rsid w:val="002431C7"/>
    <w:rsid w:val="00252587"/>
    <w:rsid w:val="00260B4C"/>
    <w:rsid w:val="002A2412"/>
    <w:rsid w:val="002A7993"/>
    <w:rsid w:val="002C02C1"/>
    <w:rsid w:val="002D0A5B"/>
    <w:rsid w:val="002E5653"/>
    <w:rsid w:val="002E60BC"/>
    <w:rsid w:val="002E69F4"/>
    <w:rsid w:val="00304B3F"/>
    <w:rsid w:val="003063C4"/>
    <w:rsid w:val="00323207"/>
    <w:rsid w:val="00350BE2"/>
    <w:rsid w:val="003A3AB7"/>
    <w:rsid w:val="003C0272"/>
    <w:rsid w:val="003D2825"/>
    <w:rsid w:val="003D3956"/>
    <w:rsid w:val="003E306F"/>
    <w:rsid w:val="00426876"/>
    <w:rsid w:val="00436CF8"/>
    <w:rsid w:val="0044796C"/>
    <w:rsid w:val="00463A8D"/>
    <w:rsid w:val="00473B30"/>
    <w:rsid w:val="004B14AC"/>
    <w:rsid w:val="004E2581"/>
    <w:rsid w:val="00511119"/>
    <w:rsid w:val="0051714A"/>
    <w:rsid w:val="0052599B"/>
    <w:rsid w:val="0053657F"/>
    <w:rsid w:val="00545A5B"/>
    <w:rsid w:val="00552500"/>
    <w:rsid w:val="005546C7"/>
    <w:rsid w:val="00554B29"/>
    <w:rsid w:val="005559A3"/>
    <w:rsid w:val="005602D9"/>
    <w:rsid w:val="00582A90"/>
    <w:rsid w:val="0058733E"/>
    <w:rsid w:val="005D08A1"/>
    <w:rsid w:val="005D1B11"/>
    <w:rsid w:val="005D23FF"/>
    <w:rsid w:val="005E00E5"/>
    <w:rsid w:val="005E65D9"/>
    <w:rsid w:val="005E7E02"/>
    <w:rsid w:val="005F527B"/>
    <w:rsid w:val="00612A06"/>
    <w:rsid w:val="00623634"/>
    <w:rsid w:val="00625F9F"/>
    <w:rsid w:val="00646A0E"/>
    <w:rsid w:val="00671459"/>
    <w:rsid w:val="006838C2"/>
    <w:rsid w:val="006B49CC"/>
    <w:rsid w:val="006E2CD6"/>
    <w:rsid w:val="00706D60"/>
    <w:rsid w:val="007079A5"/>
    <w:rsid w:val="00725A98"/>
    <w:rsid w:val="00757D9A"/>
    <w:rsid w:val="00762F67"/>
    <w:rsid w:val="00777A1B"/>
    <w:rsid w:val="00791C70"/>
    <w:rsid w:val="007B1D11"/>
    <w:rsid w:val="007B6D54"/>
    <w:rsid w:val="007E6F3A"/>
    <w:rsid w:val="00803900"/>
    <w:rsid w:val="00822BC7"/>
    <w:rsid w:val="00832374"/>
    <w:rsid w:val="008624BD"/>
    <w:rsid w:val="00866318"/>
    <w:rsid w:val="008673D3"/>
    <w:rsid w:val="00886803"/>
    <w:rsid w:val="008A03DA"/>
    <w:rsid w:val="008A3E55"/>
    <w:rsid w:val="008B6D28"/>
    <w:rsid w:val="008D79AB"/>
    <w:rsid w:val="008F4095"/>
    <w:rsid w:val="00907337"/>
    <w:rsid w:val="00920299"/>
    <w:rsid w:val="00921142"/>
    <w:rsid w:val="00932475"/>
    <w:rsid w:val="00962CC8"/>
    <w:rsid w:val="009669FB"/>
    <w:rsid w:val="00976F6B"/>
    <w:rsid w:val="009A43BF"/>
    <w:rsid w:val="009B0534"/>
    <w:rsid w:val="009C65F9"/>
    <w:rsid w:val="009E6ECB"/>
    <w:rsid w:val="00A11479"/>
    <w:rsid w:val="00A27601"/>
    <w:rsid w:val="00A32DE3"/>
    <w:rsid w:val="00A46CAE"/>
    <w:rsid w:val="00A55F30"/>
    <w:rsid w:val="00A567C6"/>
    <w:rsid w:val="00A9408D"/>
    <w:rsid w:val="00A95D7A"/>
    <w:rsid w:val="00AC3A65"/>
    <w:rsid w:val="00AC6501"/>
    <w:rsid w:val="00AC7078"/>
    <w:rsid w:val="00AD34F0"/>
    <w:rsid w:val="00AE0321"/>
    <w:rsid w:val="00AE3AC6"/>
    <w:rsid w:val="00AF34E2"/>
    <w:rsid w:val="00AF36C3"/>
    <w:rsid w:val="00B1415D"/>
    <w:rsid w:val="00B16F07"/>
    <w:rsid w:val="00B3718A"/>
    <w:rsid w:val="00B47E4D"/>
    <w:rsid w:val="00B5218B"/>
    <w:rsid w:val="00B823DB"/>
    <w:rsid w:val="00B862DF"/>
    <w:rsid w:val="00B86584"/>
    <w:rsid w:val="00BC40C6"/>
    <w:rsid w:val="00BE3234"/>
    <w:rsid w:val="00BE7171"/>
    <w:rsid w:val="00C1704A"/>
    <w:rsid w:val="00C23488"/>
    <w:rsid w:val="00C25BD6"/>
    <w:rsid w:val="00C50E0A"/>
    <w:rsid w:val="00C634F5"/>
    <w:rsid w:val="00C85365"/>
    <w:rsid w:val="00C86288"/>
    <w:rsid w:val="00CA17D5"/>
    <w:rsid w:val="00CC4AE4"/>
    <w:rsid w:val="00CD1AF1"/>
    <w:rsid w:val="00CD6D41"/>
    <w:rsid w:val="00CD756B"/>
    <w:rsid w:val="00CE6CFF"/>
    <w:rsid w:val="00CF0214"/>
    <w:rsid w:val="00CF5353"/>
    <w:rsid w:val="00D074DB"/>
    <w:rsid w:val="00D15B80"/>
    <w:rsid w:val="00D24DB9"/>
    <w:rsid w:val="00D27F65"/>
    <w:rsid w:val="00D537A0"/>
    <w:rsid w:val="00D74F34"/>
    <w:rsid w:val="00D904E4"/>
    <w:rsid w:val="00DE1297"/>
    <w:rsid w:val="00DE4BA3"/>
    <w:rsid w:val="00DF2680"/>
    <w:rsid w:val="00E0740A"/>
    <w:rsid w:val="00E22F53"/>
    <w:rsid w:val="00E4314F"/>
    <w:rsid w:val="00E72C32"/>
    <w:rsid w:val="00EA5C46"/>
    <w:rsid w:val="00ED07F2"/>
    <w:rsid w:val="00EE0D9C"/>
    <w:rsid w:val="00EF38F3"/>
    <w:rsid w:val="00F1107C"/>
    <w:rsid w:val="00F13AEB"/>
    <w:rsid w:val="00F23ED8"/>
    <w:rsid w:val="00F660E7"/>
    <w:rsid w:val="00F71FAA"/>
    <w:rsid w:val="00F946F7"/>
    <w:rsid w:val="00FA0F94"/>
    <w:rsid w:val="00FC087D"/>
    <w:rsid w:val="00FC101F"/>
    <w:rsid w:val="00FE7C23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DA69E5"/>
  <w14:defaultImageDpi w14:val="32767"/>
  <w15:chartTrackingRefBased/>
  <w15:docId w15:val="{865A5E8A-82C9-6543-A627-C6F40D55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02D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AF34E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156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0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5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53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53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Martins, Daniel</dc:creator>
  <cp:keywords/>
  <dc:description/>
  <cp:lastModifiedBy>Daniel Martins</cp:lastModifiedBy>
  <cp:revision>24</cp:revision>
  <dcterms:created xsi:type="dcterms:W3CDTF">2022-03-11T11:59:00Z</dcterms:created>
  <dcterms:modified xsi:type="dcterms:W3CDTF">2025-02-28T23:32:00Z</dcterms:modified>
</cp:coreProperties>
</file>