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8BF79B" w14:textId="77777777" w:rsidR="00031119" w:rsidRPr="00B41E2A" w:rsidRDefault="00031119" w:rsidP="00031119">
      <w:pPr>
        <w:spacing w:line="480" w:lineRule="auto"/>
        <w:jc w:val="both"/>
        <w:rPr>
          <w:rFonts w:ascii="Times New Roman" w:eastAsia="Yu Gothic" w:hAnsi="Times New Roman" w:cs="Times New Roman"/>
          <w:color w:val="000000"/>
        </w:rPr>
      </w:pPr>
      <w:r w:rsidRPr="00B41E2A">
        <w:rPr>
          <w:rFonts w:ascii="Times New Roman" w:eastAsia="Yu Gothic" w:hAnsi="Times New Roman" w:cs="Times New Roman"/>
          <w:b/>
          <w:bCs/>
          <w:color w:val="000000"/>
        </w:rPr>
        <w:t>Supplementary Table 1.</w:t>
      </w:r>
      <w:r w:rsidRPr="00B41E2A">
        <w:rPr>
          <w:rFonts w:ascii="Times New Roman" w:eastAsia="Yu Gothic" w:hAnsi="Times New Roman" w:cs="Times New Roman"/>
          <w:color w:val="000000"/>
        </w:rPr>
        <w:t xml:space="preserve"> Statistics for MC-seq of genomes of the first cohort</w:t>
      </w:r>
    </w:p>
    <w:p w14:paraId="3FA6CB2D" w14:textId="77777777" w:rsidR="00031119" w:rsidRPr="00B41E2A" w:rsidRDefault="00031119" w:rsidP="00031119">
      <w:pPr>
        <w:spacing w:line="480" w:lineRule="auto"/>
        <w:jc w:val="both"/>
        <w:rPr>
          <w:rFonts w:ascii="Times New Roman" w:eastAsia="Yu Gothic" w:hAnsi="Times New Roman" w:cs="Times New Roman"/>
          <w:color w:val="000000"/>
        </w:rPr>
      </w:pPr>
    </w:p>
    <w:p w14:paraId="7CCD5D54" w14:textId="77777777" w:rsidR="00031119" w:rsidRPr="00B41E2A" w:rsidRDefault="00031119" w:rsidP="00031119">
      <w:pPr>
        <w:spacing w:line="480" w:lineRule="auto"/>
        <w:jc w:val="both"/>
        <w:rPr>
          <w:rFonts w:ascii="Times New Roman" w:eastAsia="Yu Gothic" w:hAnsi="Times New Roman" w:cs="Times New Roman"/>
          <w:color w:val="000000"/>
        </w:rPr>
      </w:pPr>
      <w:r w:rsidRPr="00B41E2A">
        <w:rPr>
          <w:rFonts w:ascii="Times New Roman" w:eastAsia="Yu Gothic" w:hAnsi="Times New Roman" w:cs="Times New Roman"/>
          <w:b/>
          <w:bCs/>
          <w:color w:val="000000"/>
        </w:rPr>
        <w:t>Supplementary Table 2.</w:t>
      </w:r>
      <w:r w:rsidRPr="00B41E2A">
        <w:rPr>
          <w:rFonts w:ascii="Times New Roman" w:eastAsia="Yu Gothic" w:hAnsi="Times New Roman" w:cs="Times New Roman"/>
          <w:color w:val="000000"/>
        </w:rPr>
        <w:t xml:space="preserve"> One hundred and six DMRs identified in the first cohort by MC-Seq</w:t>
      </w:r>
    </w:p>
    <w:p w14:paraId="6D825381" w14:textId="77777777" w:rsidR="00031119" w:rsidRPr="00B41E2A" w:rsidRDefault="00031119" w:rsidP="00031119">
      <w:pPr>
        <w:spacing w:line="480" w:lineRule="auto"/>
        <w:jc w:val="both"/>
        <w:rPr>
          <w:rFonts w:ascii="Times New Roman" w:eastAsia="Yu Gothic" w:hAnsi="Times New Roman" w:cs="Times New Roman"/>
          <w:color w:val="000000"/>
        </w:rPr>
      </w:pPr>
      <w:r w:rsidRPr="00B41E2A">
        <w:rPr>
          <w:rFonts w:ascii="Times New Roman" w:eastAsia="Yu Gothic" w:hAnsi="Times New Roman" w:cs="Times New Roman"/>
          <w:color w:val="000000"/>
        </w:rPr>
        <w:t xml:space="preserve">A. DMRs composed of three or more CpGs showing </w:t>
      </w:r>
      <w:r w:rsidRPr="0061101E">
        <w:rPr>
          <w:rFonts w:ascii="Symbol" w:eastAsia="Yu Gothic" w:hAnsi="Symbol" w:cs="Times New Roman"/>
          <w:i/>
          <w:iCs/>
          <w:color w:val="000000"/>
        </w:rPr>
        <w:t>D</w:t>
      </w:r>
      <w:r w:rsidRPr="0061101E">
        <w:rPr>
          <w:rFonts w:ascii="Symbol" w:eastAsia="Yu Gothic" w:hAnsi="Symbol" w:cs="Times New Roman"/>
          <w:color w:val="000000"/>
        </w:rPr>
        <w:t>b</w:t>
      </w:r>
      <w:r w:rsidRPr="00B41E2A">
        <w:rPr>
          <w:rFonts w:ascii="Times New Roman" w:eastAsia="Yu Gothic" w:hAnsi="Times New Roman" w:cs="Times New Roman"/>
          <w:color w:val="000000"/>
        </w:rPr>
        <w:t xml:space="preserve"> </w:t>
      </w:r>
      <w:r w:rsidRPr="00B41E2A">
        <w:rPr>
          <w:rFonts w:ascii="Times New Roman" w:hAnsi="Times New Roman"/>
        </w:rPr>
        <w:sym w:font="Symbol" w:char="F0B3"/>
      </w:r>
      <w:r w:rsidRPr="00B41E2A">
        <w:rPr>
          <w:rFonts w:ascii="Times New Roman" w:eastAsia="Yu Gothic" w:hAnsi="Times New Roman" w:cs="Times New Roman"/>
          <w:color w:val="000000"/>
        </w:rPr>
        <w:t>25%.</w:t>
      </w:r>
    </w:p>
    <w:p w14:paraId="3BCA5C99" w14:textId="77777777" w:rsidR="00031119" w:rsidRPr="00B41E2A" w:rsidRDefault="00031119" w:rsidP="00031119">
      <w:pPr>
        <w:spacing w:line="480" w:lineRule="auto"/>
        <w:jc w:val="both"/>
        <w:rPr>
          <w:rFonts w:ascii="Times New Roman" w:eastAsia="Yu Gothic" w:hAnsi="Times New Roman" w:cs="Times New Roman"/>
          <w:color w:val="000000"/>
        </w:rPr>
      </w:pPr>
      <w:r w:rsidRPr="00B41E2A">
        <w:rPr>
          <w:rFonts w:ascii="Times New Roman" w:eastAsia="Yu Gothic" w:hAnsi="Times New Roman" w:cs="Times New Roman"/>
          <w:color w:val="000000"/>
        </w:rPr>
        <w:t xml:space="preserve">B. DMRs composed of five or more CpGs showing </w:t>
      </w:r>
      <w:r w:rsidRPr="00B8197D">
        <w:rPr>
          <w:rFonts w:ascii="Symbol" w:eastAsia="Yu Gothic" w:hAnsi="Symbol" w:cs="Times New Roman"/>
          <w:i/>
          <w:iCs/>
          <w:color w:val="000000"/>
        </w:rPr>
        <w:t>D</w:t>
      </w:r>
      <w:r w:rsidRPr="00B8197D">
        <w:rPr>
          <w:rFonts w:ascii="Symbol" w:eastAsia="Yu Gothic" w:hAnsi="Symbol" w:cs="Times New Roman"/>
          <w:color w:val="000000"/>
        </w:rPr>
        <w:t>b</w:t>
      </w:r>
      <w:r w:rsidRPr="00B41E2A">
        <w:rPr>
          <w:rFonts w:ascii="Times New Roman" w:eastAsia="Yu Gothic" w:hAnsi="Times New Roman" w:cs="Times New Roman"/>
          <w:color w:val="000000"/>
        </w:rPr>
        <w:t xml:space="preserve"> </w:t>
      </w:r>
      <w:r w:rsidRPr="00B41E2A">
        <w:rPr>
          <w:rFonts w:ascii="Times New Roman" w:hAnsi="Times New Roman"/>
        </w:rPr>
        <w:sym w:font="Symbol" w:char="F0B3"/>
      </w:r>
      <w:r w:rsidRPr="00B41E2A">
        <w:rPr>
          <w:rFonts w:ascii="Times New Roman" w:eastAsia="Yu Gothic" w:hAnsi="Times New Roman" w:cs="Times New Roman"/>
          <w:color w:val="000000"/>
        </w:rPr>
        <w:t>15%.</w:t>
      </w:r>
    </w:p>
    <w:p w14:paraId="5D4F203D" w14:textId="77777777" w:rsidR="00031119" w:rsidRPr="00B41E2A" w:rsidRDefault="00031119" w:rsidP="00031119">
      <w:pPr>
        <w:spacing w:line="480" w:lineRule="auto"/>
        <w:jc w:val="both"/>
        <w:rPr>
          <w:rFonts w:ascii="Times New Roman" w:eastAsia="Yu Gothic" w:hAnsi="Times New Roman" w:cs="Times New Roman"/>
          <w:color w:val="000000"/>
        </w:rPr>
      </w:pPr>
      <w:r w:rsidRPr="00B41E2A">
        <w:rPr>
          <w:rFonts w:ascii="Times New Roman" w:eastAsia="Yu Gothic" w:hAnsi="Times New Roman" w:cs="Times New Roman"/>
          <w:color w:val="000000"/>
          <w:vertAlign w:val="superscript"/>
        </w:rPr>
        <w:t>a</w:t>
      </w:r>
      <w:r w:rsidRPr="00B41E2A">
        <w:rPr>
          <w:rFonts w:ascii="Times New Roman" w:eastAsia="Yu Gothic" w:hAnsi="Times New Roman" w:cs="Times New Roman"/>
          <w:color w:val="000000"/>
        </w:rPr>
        <w:t>Number of CpG dinucleotides in DMR.</w:t>
      </w:r>
      <w:r w:rsidRPr="00B41E2A">
        <w:rPr>
          <w:rFonts w:ascii="Times New Roman" w:eastAsia="Yu Gothic" w:hAnsi="Times New Roman" w:cs="Times New Roman"/>
          <w:color w:val="000000"/>
          <w:vertAlign w:val="superscript"/>
        </w:rPr>
        <w:t xml:space="preserve"> b</w:t>
      </w:r>
      <w:r w:rsidRPr="00B41E2A">
        <w:rPr>
          <w:rFonts w:ascii="Times New Roman" w:eastAsia="Yu Gothic" w:hAnsi="Times New Roman" w:cs="Times New Roman"/>
          <w:color w:val="000000"/>
        </w:rPr>
        <w:t xml:space="preserve">Methylation status in AD relative to CN. </w:t>
      </w:r>
      <w:r w:rsidRPr="00B41E2A">
        <w:rPr>
          <w:rFonts w:ascii="Times New Roman" w:eastAsia="Yu Gothic" w:hAnsi="Times New Roman" w:cs="Times New Roman"/>
          <w:color w:val="000000"/>
          <w:vertAlign w:val="superscript"/>
        </w:rPr>
        <w:t>c</w:t>
      </w:r>
      <w:r w:rsidRPr="00B41E2A">
        <w:rPr>
          <w:rFonts w:ascii="Times New Roman" w:eastAsia="Yu Gothic" w:hAnsi="Times New Roman" w:cs="Times New Roman"/>
          <w:color w:val="000000"/>
        </w:rPr>
        <w:t xml:space="preserve">Blanks in the row of Gene indicate DMRs in intergenic regions. </w:t>
      </w:r>
      <w:r w:rsidRPr="00B41E2A">
        <w:rPr>
          <w:rFonts w:ascii="Times New Roman" w:eastAsia="Yu Gothic" w:hAnsi="Times New Roman" w:cs="Times New Roman"/>
          <w:color w:val="000000"/>
          <w:vertAlign w:val="superscript"/>
        </w:rPr>
        <w:t>d</w:t>
      </w:r>
      <w:r w:rsidRPr="00B41E2A">
        <w:rPr>
          <w:rFonts w:ascii="Times New Roman" w:eastAsia="Yu Gothic" w:hAnsi="Times New Roman" w:cs="Times New Roman"/>
          <w:color w:val="000000"/>
        </w:rPr>
        <w:t>Relative position of DMR to the gene. Abbreviations: hypo, hypomethylation; hyper, hypermethylation.</w:t>
      </w:r>
    </w:p>
    <w:p w14:paraId="3F94A904" w14:textId="77777777" w:rsidR="00031119" w:rsidRPr="00B41E2A" w:rsidRDefault="00031119" w:rsidP="00031119">
      <w:pPr>
        <w:spacing w:line="480" w:lineRule="auto"/>
        <w:jc w:val="both"/>
        <w:rPr>
          <w:rFonts w:ascii="Times New Roman" w:eastAsia="Times New Roman" w:hAnsi="Times New Roman" w:cs="Times New Roman"/>
          <w:sz w:val="21"/>
          <w:szCs w:val="21"/>
        </w:rPr>
      </w:pPr>
    </w:p>
    <w:p w14:paraId="4524C4A9" w14:textId="77777777" w:rsidR="00031119" w:rsidRPr="00B41E2A" w:rsidRDefault="00031119" w:rsidP="00031119">
      <w:pPr>
        <w:spacing w:line="480" w:lineRule="auto"/>
        <w:jc w:val="both"/>
        <w:rPr>
          <w:rFonts w:ascii="Times New Roman" w:eastAsia="Yu Gothic" w:hAnsi="Times New Roman" w:cs="Times New Roman"/>
          <w:color w:val="000000"/>
        </w:rPr>
      </w:pPr>
      <w:r w:rsidRPr="00B41E2A">
        <w:rPr>
          <w:rFonts w:ascii="Times New Roman" w:eastAsia="Yu Gothic" w:hAnsi="Times New Roman" w:cs="Times New Roman"/>
          <w:b/>
          <w:bCs/>
          <w:color w:val="000000"/>
        </w:rPr>
        <w:t>Supplementary Table 3.</w:t>
      </w:r>
      <w:r w:rsidRPr="00B41E2A">
        <w:rPr>
          <w:rFonts w:ascii="Times New Roman" w:eastAsia="Yu Gothic" w:hAnsi="Times New Roman" w:cs="Times New Roman"/>
          <w:color w:val="000000"/>
        </w:rPr>
        <w:t xml:space="preserve"> List of DMRs unable to be validated.</w:t>
      </w:r>
    </w:p>
    <w:p w14:paraId="2E9968CD" w14:textId="77777777" w:rsidR="00031119" w:rsidRPr="00B41E2A" w:rsidRDefault="00031119" w:rsidP="00031119">
      <w:pPr>
        <w:spacing w:line="480" w:lineRule="auto"/>
        <w:jc w:val="both"/>
        <w:rPr>
          <w:rFonts w:ascii="Times New Roman" w:eastAsia="Yu Gothic" w:hAnsi="Times New Roman" w:cs="Times New Roman"/>
          <w:color w:val="000000"/>
        </w:rPr>
      </w:pPr>
      <w:r w:rsidRPr="00B41E2A">
        <w:rPr>
          <w:rFonts w:ascii="Times New Roman" w:eastAsia="Yu Gothic" w:hAnsi="Times New Roman" w:cs="Times New Roman"/>
          <w:color w:val="000000"/>
        </w:rPr>
        <w:t>A. DMRs for which PCR primers were unable to be designed.</w:t>
      </w:r>
    </w:p>
    <w:p w14:paraId="4E565F68" w14:textId="77777777" w:rsidR="00031119" w:rsidRPr="00B41E2A" w:rsidRDefault="00031119" w:rsidP="00031119">
      <w:pPr>
        <w:spacing w:line="480" w:lineRule="auto"/>
        <w:jc w:val="both"/>
        <w:rPr>
          <w:rFonts w:ascii="Times New Roman" w:eastAsia="Yu Gothic" w:hAnsi="Times New Roman" w:cs="Times New Roman"/>
          <w:color w:val="000000"/>
        </w:rPr>
      </w:pPr>
      <w:r w:rsidRPr="00B41E2A">
        <w:rPr>
          <w:rFonts w:ascii="Times New Roman" w:eastAsia="Yu Gothic" w:hAnsi="Times New Roman" w:cs="Times New Roman"/>
          <w:color w:val="000000"/>
        </w:rPr>
        <w:t>B. DMRs for which PCR failed to generate single amplicons.</w:t>
      </w:r>
    </w:p>
    <w:p w14:paraId="6296F7F0" w14:textId="77777777" w:rsidR="00031119" w:rsidRPr="00B41E2A" w:rsidRDefault="00031119" w:rsidP="00031119">
      <w:pPr>
        <w:spacing w:line="480" w:lineRule="auto"/>
        <w:jc w:val="both"/>
        <w:rPr>
          <w:rFonts w:ascii="Times New Roman" w:eastAsia="Yu Gothic" w:hAnsi="Times New Roman" w:cs="Times New Roman"/>
          <w:color w:val="000000"/>
        </w:rPr>
      </w:pPr>
      <w:r w:rsidRPr="00B41E2A">
        <w:rPr>
          <w:rFonts w:ascii="Times New Roman" w:eastAsia="Yu Gothic" w:hAnsi="Times New Roman" w:cs="Times New Roman"/>
          <w:color w:val="000000"/>
          <w:vertAlign w:val="superscript"/>
        </w:rPr>
        <w:lastRenderedPageBreak/>
        <w:t>a</w:t>
      </w:r>
      <w:r w:rsidRPr="00B41E2A">
        <w:rPr>
          <w:rFonts w:ascii="Times New Roman" w:eastAsia="Yu Gothic" w:hAnsi="Times New Roman" w:cs="Times New Roman"/>
          <w:color w:val="000000"/>
        </w:rPr>
        <w:t xml:space="preserve">Methylation status in AD relative to CN. </w:t>
      </w:r>
      <w:r w:rsidRPr="00B41E2A">
        <w:rPr>
          <w:rFonts w:ascii="Times New Roman" w:eastAsia="Yu Gothic" w:hAnsi="Times New Roman" w:cs="Times New Roman"/>
          <w:color w:val="000000"/>
          <w:vertAlign w:val="superscript"/>
        </w:rPr>
        <w:t>b</w:t>
      </w:r>
      <w:r w:rsidRPr="00B41E2A">
        <w:rPr>
          <w:rFonts w:ascii="Times New Roman" w:eastAsia="Yu Gothic" w:hAnsi="Times New Roman" w:cs="Times New Roman"/>
          <w:color w:val="000000"/>
        </w:rPr>
        <w:t xml:space="preserve">Blanks in the row of Gene indicate DMRs in intergenic regions. </w:t>
      </w:r>
      <w:r w:rsidRPr="00B41E2A">
        <w:rPr>
          <w:rFonts w:ascii="Times New Roman" w:eastAsia="Yu Gothic" w:hAnsi="Times New Roman" w:cs="Times New Roman"/>
          <w:color w:val="000000"/>
          <w:vertAlign w:val="superscript"/>
        </w:rPr>
        <w:t>c</w:t>
      </w:r>
      <w:r w:rsidRPr="00B41E2A">
        <w:rPr>
          <w:rFonts w:ascii="Times New Roman" w:eastAsia="Yu Gothic" w:hAnsi="Times New Roman" w:cs="Times New Roman"/>
          <w:color w:val="000000"/>
        </w:rPr>
        <w:t>Relative position of DMR to the gene. Abbreviations: hypo, hypomethylation; hyper, hypermethylation.</w:t>
      </w:r>
    </w:p>
    <w:p w14:paraId="54B2A640" w14:textId="77777777" w:rsidR="00031119" w:rsidRPr="00B41E2A" w:rsidRDefault="00031119" w:rsidP="00031119">
      <w:pPr>
        <w:spacing w:line="480" w:lineRule="auto"/>
        <w:jc w:val="both"/>
        <w:rPr>
          <w:rFonts w:ascii="Times New Roman" w:eastAsia="Yu Gothic" w:hAnsi="Times New Roman" w:cs="Times New Roman"/>
          <w:color w:val="000000"/>
        </w:rPr>
      </w:pPr>
    </w:p>
    <w:p w14:paraId="64A0CCF3" w14:textId="77777777" w:rsidR="00031119" w:rsidRPr="00B41E2A" w:rsidRDefault="00031119" w:rsidP="00031119">
      <w:pPr>
        <w:spacing w:line="480" w:lineRule="auto"/>
        <w:jc w:val="both"/>
        <w:rPr>
          <w:rFonts w:ascii="Times New Roman" w:eastAsia="Yu Gothic" w:hAnsi="Times New Roman" w:cs="Times New Roman"/>
          <w:color w:val="000000"/>
        </w:rPr>
      </w:pPr>
      <w:r w:rsidRPr="00B41E2A">
        <w:rPr>
          <w:rFonts w:ascii="Times New Roman" w:eastAsia="Yu Gothic" w:hAnsi="Times New Roman" w:cs="Times New Roman"/>
          <w:b/>
          <w:bCs/>
          <w:color w:val="000000"/>
        </w:rPr>
        <w:t>Supplementary Table 4.</w:t>
      </w:r>
      <w:r w:rsidRPr="00B41E2A">
        <w:rPr>
          <w:rFonts w:ascii="Times New Roman" w:eastAsia="Yu Gothic" w:hAnsi="Times New Roman" w:cs="Times New Roman"/>
          <w:color w:val="000000"/>
        </w:rPr>
        <w:t xml:space="preserve"> List of the bisulfite amplicon PCR primer set</w:t>
      </w:r>
    </w:p>
    <w:p w14:paraId="07E36F1B" w14:textId="77777777" w:rsidR="00031119" w:rsidRPr="00B41E2A" w:rsidRDefault="00031119" w:rsidP="00031119">
      <w:pPr>
        <w:spacing w:line="480" w:lineRule="auto"/>
        <w:jc w:val="both"/>
        <w:rPr>
          <w:rFonts w:ascii="Times New Roman" w:eastAsia="Yu Gothic" w:hAnsi="Times New Roman" w:cs="Times New Roman"/>
          <w:color w:val="000000"/>
        </w:rPr>
      </w:pPr>
      <w:r w:rsidRPr="00B41E2A">
        <w:rPr>
          <w:rFonts w:ascii="Times New Roman" w:eastAsia="Yu Gothic" w:hAnsi="Times New Roman" w:cs="Times New Roman"/>
          <w:color w:val="000000"/>
          <w:vertAlign w:val="superscript"/>
        </w:rPr>
        <w:t>a</w:t>
      </w:r>
      <w:r w:rsidRPr="00B41E2A">
        <w:rPr>
          <w:rFonts w:ascii="Times New Roman" w:eastAsia="Yu Gothic" w:hAnsi="Times New Roman" w:cs="Times New Roman"/>
          <w:color w:val="000000"/>
        </w:rPr>
        <w:t xml:space="preserve">Methylation status in AD relative to CN. </w:t>
      </w:r>
      <w:r w:rsidRPr="00B41E2A">
        <w:rPr>
          <w:rFonts w:ascii="Times New Roman" w:eastAsia="Yu Gothic" w:hAnsi="Times New Roman" w:cs="Times New Roman"/>
          <w:color w:val="000000"/>
          <w:vertAlign w:val="superscript"/>
        </w:rPr>
        <w:t>b</w:t>
      </w:r>
      <w:r w:rsidRPr="00B41E2A">
        <w:rPr>
          <w:rFonts w:ascii="Times New Roman" w:eastAsia="Yu Gothic" w:hAnsi="Times New Roman" w:cs="Times New Roman"/>
          <w:color w:val="000000"/>
        </w:rPr>
        <w:t xml:space="preserve">Blanks in the row of Gene indicate DMRs in intergenic regions. </w:t>
      </w:r>
      <w:r w:rsidRPr="00B41E2A">
        <w:rPr>
          <w:rFonts w:ascii="Times New Roman" w:eastAsia="Yu Gothic" w:hAnsi="Times New Roman" w:cs="Times New Roman"/>
          <w:color w:val="000000"/>
          <w:vertAlign w:val="superscript"/>
        </w:rPr>
        <w:t>c</w:t>
      </w:r>
      <w:r w:rsidRPr="00B41E2A">
        <w:rPr>
          <w:rFonts w:ascii="Times New Roman" w:eastAsia="Yu Gothic" w:hAnsi="Times New Roman" w:cs="Times New Roman"/>
          <w:color w:val="000000"/>
        </w:rPr>
        <w:t>Relative position of DMR to the gene, and one cell in this row corresponds to one DMR. Abbreviations: hypo, hypomethylation; hyper, hypermethylation; *, number of reads &lt;10; **, not uniquely mapped to the reference genome.</w:t>
      </w:r>
    </w:p>
    <w:p w14:paraId="3B2A16B5" w14:textId="77777777" w:rsidR="00031119" w:rsidRPr="00B41E2A" w:rsidRDefault="00031119" w:rsidP="00031119">
      <w:pPr>
        <w:spacing w:line="480" w:lineRule="auto"/>
        <w:jc w:val="both"/>
        <w:rPr>
          <w:rFonts w:ascii="Times New Roman" w:eastAsia="Yu Gothic" w:hAnsi="Times New Roman" w:cs="Times New Roman"/>
          <w:color w:val="000000"/>
        </w:rPr>
      </w:pPr>
    </w:p>
    <w:p w14:paraId="58B5E48F" w14:textId="77777777" w:rsidR="00031119" w:rsidRPr="00B41E2A" w:rsidRDefault="00031119" w:rsidP="00031119">
      <w:pPr>
        <w:spacing w:line="480" w:lineRule="auto"/>
        <w:jc w:val="both"/>
        <w:rPr>
          <w:rFonts w:ascii="Times New Roman" w:eastAsia="Yu Gothic" w:hAnsi="Times New Roman" w:cs="Times New Roman"/>
          <w:color w:val="000000"/>
        </w:rPr>
      </w:pPr>
      <w:r w:rsidRPr="00B41E2A">
        <w:rPr>
          <w:rFonts w:ascii="Times New Roman" w:eastAsia="Yu Gothic" w:hAnsi="Times New Roman" w:cs="Times New Roman"/>
          <w:b/>
          <w:bCs/>
          <w:color w:val="000000"/>
        </w:rPr>
        <w:t>Supplementary Table 5</w:t>
      </w:r>
      <w:r w:rsidRPr="00B41E2A">
        <w:rPr>
          <w:rFonts w:ascii="Times New Roman" w:eastAsia="Yu Gothic" w:hAnsi="Times New Roman" w:cs="Times New Roman"/>
          <w:color w:val="000000"/>
        </w:rPr>
        <w:t>. Amplicons that were successfully amplified, but failed to be used for validation.</w:t>
      </w:r>
    </w:p>
    <w:p w14:paraId="550E34BD" w14:textId="77777777" w:rsidR="00031119" w:rsidRPr="00B41E2A" w:rsidRDefault="00031119" w:rsidP="00031119">
      <w:pPr>
        <w:spacing w:line="480" w:lineRule="auto"/>
        <w:jc w:val="both"/>
        <w:rPr>
          <w:rFonts w:ascii="Times New Roman" w:eastAsia="Yu Gothic" w:hAnsi="Times New Roman" w:cs="Times New Roman"/>
          <w:color w:val="000000"/>
        </w:rPr>
      </w:pPr>
      <w:r w:rsidRPr="00B41E2A">
        <w:rPr>
          <w:rFonts w:ascii="Times New Roman" w:eastAsia="Yu Gothic" w:hAnsi="Times New Roman" w:cs="Times New Roman"/>
          <w:color w:val="000000"/>
        </w:rPr>
        <w:t>A. Coverage &lt;10</w:t>
      </w:r>
    </w:p>
    <w:p w14:paraId="1D0A1AFE" w14:textId="77777777" w:rsidR="00031119" w:rsidRPr="00B41E2A" w:rsidRDefault="00031119" w:rsidP="00031119">
      <w:pPr>
        <w:spacing w:line="480" w:lineRule="auto"/>
        <w:jc w:val="both"/>
        <w:rPr>
          <w:rFonts w:ascii="Times New Roman" w:eastAsia="Yu Gothic" w:hAnsi="Times New Roman" w:cs="Times New Roman"/>
          <w:color w:val="000000"/>
        </w:rPr>
      </w:pPr>
      <w:r w:rsidRPr="00B41E2A">
        <w:rPr>
          <w:rFonts w:ascii="Times New Roman" w:eastAsia="Yu Gothic" w:hAnsi="Times New Roman" w:cs="Times New Roman"/>
          <w:color w:val="000000"/>
        </w:rPr>
        <w:t>B. Not uniquely mapped</w:t>
      </w:r>
    </w:p>
    <w:p w14:paraId="27BA3E11" w14:textId="77777777" w:rsidR="00031119" w:rsidRPr="00B41E2A" w:rsidRDefault="00031119" w:rsidP="00031119">
      <w:pPr>
        <w:spacing w:line="480" w:lineRule="auto"/>
        <w:jc w:val="both"/>
        <w:rPr>
          <w:rFonts w:ascii="Times New Roman" w:eastAsia="Yu Gothic" w:hAnsi="Times New Roman" w:cs="Times New Roman"/>
          <w:color w:val="000000"/>
        </w:rPr>
      </w:pPr>
      <w:r w:rsidRPr="00B41E2A">
        <w:rPr>
          <w:rFonts w:ascii="Times New Roman" w:eastAsia="Yu Gothic" w:hAnsi="Times New Roman" w:cs="Times New Roman"/>
          <w:color w:val="000000"/>
          <w:vertAlign w:val="superscript"/>
        </w:rPr>
        <w:lastRenderedPageBreak/>
        <w:t>a</w:t>
      </w:r>
      <w:r w:rsidRPr="00B41E2A">
        <w:rPr>
          <w:rFonts w:ascii="Times New Roman" w:eastAsia="Yu Gothic" w:hAnsi="Times New Roman" w:cs="Times New Roman"/>
          <w:color w:val="000000"/>
        </w:rPr>
        <w:t xml:space="preserve">Methylation status in AD relative to CN.  </w:t>
      </w:r>
    </w:p>
    <w:p w14:paraId="2EEBEA11" w14:textId="77777777" w:rsidR="00031119" w:rsidRPr="00B41E2A" w:rsidRDefault="00031119" w:rsidP="00031119">
      <w:pPr>
        <w:spacing w:line="480" w:lineRule="auto"/>
        <w:jc w:val="both"/>
        <w:rPr>
          <w:rFonts w:ascii="Times New Roman" w:eastAsia="Yu Gothic" w:hAnsi="Times New Roman" w:cs="Times New Roman"/>
          <w:color w:val="000000"/>
        </w:rPr>
      </w:pPr>
    </w:p>
    <w:p w14:paraId="2B7F6A7D" w14:textId="77777777" w:rsidR="00031119" w:rsidRPr="00B41E2A" w:rsidRDefault="00031119" w:rsidP="00031119">
      <w:pPr>
        <w:spacing w:line="480" w:lineRule="auto"/>
        <w:jc w:val="both"/>
        <w:rPr>
          <w:rFonts w:ascii="Times New Roman" w:eastAsia="Yu Gothic" w:hAnsi="Times New Roman" w:cs="Times New Roman"/>
          <w:color w:val="000000"/>
        </w:rPr>
      </w:pPr>
      <w:r w:rsidRPr="00B41E2A">
        <w:rPr>
          <w:rFonts w:ascii="Times New Roman" w:eastAsia="Yu Gothic" w:hAnsi="Times New Roman" w:cs="Times New Roman"/>
          <w:b/>
          <w:bCs/>
          <w:color w:val="000000"/>
        </w:rPr>
        <w:t>Supplementary Table 6.</w:t>
      </w:r>
      <w:r w:rsidRPr="00B41E2A">
        <w:rPr>
          <w:rFonts w:ascii="Times New Roman" w:eastAsia="Yu Gothic" w:hAnsi="Times New Roman" w:cs="Times New Roman"/>
          <w:color w:val="000000"/>
        </w:rPr>
        <w:t xml:space="preserve"> List of CpGs used for machine learning.</w:t>
      </w:r>
    </w:p>
    <w:p w14:paraId="52250EDB" w14:textId="77777777" w:rsidR="00031119" w:rsidRPr="00B41E2A" w:rsidRDefault="00031119" w:rsidP="00031119">
      <w:pPr>
        <w:spacing w:line="480" w:lineRule="auto"/>
        <w:jc w:val="both"/>
        <w:rPr>
          <w:rFonts w:ascii="Times New Roman" w:eastAsia="Yu Gothic" w:hAnsi="Times New Roman" w:cs="Times New Roman"/>
          <w:color w:val="000000"/>
        </w:rPr>
      </w:pPr>
    </w:p>
    <w:p w14:paraId="72B7D267" w14:textId="77777777" w:rsidR="00031119" w:rsidRPr="00B41E2A" w:rsidRDefault="00031119" w:rsidP="00031119">
      <w:pPr>
        <w:spacing w:line="480" w:lineRule="auto"/>
        <w:jc w:val="both"/>
        <w:rPr>
          <w:rFonts w:ascii="Times New Roman" w:eastAsia="Yu Gothic" w:hAnsi="Times New Roman" w:cs="Times New Roman"/>
          <w:color w:val="000000"/>
        </w:rPr>
      </w:pPr>
      <w:r w:rsidRPr="00B41E2A">
        <w:rPr>
          <w:rFonts w:ascii="Times New Roman" w:eastAsia="Yu Gothic" w:hAnsi="Times New Roman" w:cs="Times New Roman"/>
          <w:b/>
          <w:bCs/>
          <w:color w:val="000000"/>
        </w:rPr>
        <w:t>Supplementary Table 7.</w:t>
      </w:r>
      <w:r w:rsidRPr="00B41E2A">
        <w:rPr>
          <w:rFonts w:ascii="Times New Roman" w:eastAsia="Yu Gothic" w:hAnsi="Times New Roman" w:cs="Times New Roman"/>
          <w:color w:val="000000"/>
        </w:rPr>
        <w:t xml:space="preserve"> The diagnostic ability for AD by only </w:t>
      </w:r>
      <w:r w:rsidRPr="00B41E2A">
        <w:rPr>
          <w:rFonts w:ascii="Times New Roman" w:eastAsia="Yu Gothic" w:hAnsi="Times New Roman" w:cs="Times New Roman"/>
          <w:i/>
          <w:iCs/>
          <w:color w:val="000000"/>
        </w:rPr>
        <w:t>APOE</w:t>
      </w:r>
      <w:r w:rsidRPr="00B41E2A">
        <w:rPr>
          <w:rFonts w:ascii="Times New Roman" w:eastAsia="Yu Gothic" w:hAnsi="Times New Roman" w:cs="Times New Roman"/>
          <w:color w:val="000000"/>
        </w:rPr>
        <w:t xml:space="preserve"> or </w:t>
      </w:r>
      <w:r w:rsidRPr="00B41E2A">
        <w:rPr>
          <w:rFonts w:ascii="Times New Roman" w:eastAsia="Yu Gothic" w:hAnsi="Times New Roman" w:cs="Times New Roman"/>
          <w:i/>
          <w:iCs/>
          <w:color w:val="000000"/>
        </w:rPr>
        <w:t>APOE</w:t>
      </w:r>
      <w:r w:rsidRPr="00B41E2A">
        <w:rPr>
          <w:rFonts w:ascii="Times New Roman" w:eastAsia="Yu Gothic" w:hAnsi="Times New Roman" w:cs="Times New Roman"/>
          <w:color w:val="000000"/>
        </w:rPr>
        <w:t xml:space="preserve"> with DMRs. </w:t>
      </w:r>
    </w:p>
    <w:p w14:paraId="110FBA5F" w14:textId="77777777" w:rsidR="00031119" w:rsidRPr="00B41E2A" w:rsidRDefault="00031119" w:rsidP="00031119">
      <w:pPr>
        <w:spacing w:line="480" w:lineRule="auto"/>
        <w:jc w:val="both"/>
        <w:rPr>
          <w:rFonts w:ascii="Times New Roman" w:eastAsia="Yu Gothic" w:hAnsi="Times New Roman" w:cs="Times New Roman"/>
          <w:color w:val="000000"/>
        </w:rPr>
      </w:pPr>
      <w:r w:rsidRPr="00B41E2A">
        <w:rPr>
          <w:rFonts w:ascii="Times New Roman" w:eastAsia="Yu Gothic" w:hAnsi="Times New Roman" w:cs="Times New Roman"/>
          <w:color w:val="000000"/>
          <w:vertAlign w:val="superscript"/>
        </w:rPr>
        <w:t>a</w:t>
      </w:r>
      <w:r w:rsidRPr="00B41E2A">
        <w:rPr>
          <w:rFonts w:ascii="Times New Roman" w:eastAsia="Yu Gothic" w:hAnsi="Times New Roman" w:cs="Times New Roman"/>
          <w:color w:val="000000"/>
        </w:rPr>
        <w:t xml:space="preserve">One of the four C parameters, i.e., 0.1, 1, 10, and 100, which conferred the best average AUC in the 3-fold cross validation as depicted in Fig. 5A. </w:t>
      </w:r>
      <w:r w:rsidRPr="00B41E2A">
        <w:rPr>
          <w:rFonts w:ascii="Times New Roman" w:eastAsia="Yu Gothic" w:hAnsi="Times New Roman" w:cs="Times New Roman"/>
          <w:color w:val="000000"/>
          <w:vertAlign w:val="superscript"/>
        </w:rPr>
        <w:t>b</w:t>
      </w:r>
      <w:r w:rsidRPr="00B41E2A">
        <w:rPr>
          <w:rFonts w:ascii="Times New Roman" w:eastAsia="Yu Gothic" w:hAnsi="Times New Roman" w:cs="Times New Roman"/>
          <w:color w:val="000000"/>
        </w:rPr>
        <w:t xml:space="preserve">Accuracy and </w:t>
      </w:r>
      <w:r w:rsidRPr="00B41E2A">
        <w:rPr>
          <w:rFonts w:ascii="Times New Roman" w:eastAsia="Yu Gothic" w:hAnsi="Times New Roman" w:cs="Times New Roman"/>
          <w:color w:val="000000"/>
          <w:vertAlign w:val="superscript"/>
        </w:rPr>
        <w:t>c</w:t>
      </w:r>
      <w:r w:rsidRPr="00B41E2A">
        <w:rPr>
          <w:rFonts w:ascii="Times New Roman" w:eastAsia="Yu Gothic" w:hAnsi="Times New Roman" w:cs="Times New Roman"/>
          <w:color w:val="000000"/>
        </w:rPr>
        <w:t>AUC were the averages of those obtained with the three validation sets using the C parameter indicated.</w:t>
      </w:r>
    </w:p>
    <w:p w14:paraId="236D9938" w14:textId="77777777" w:rsidR="00031119" w:rsidRPr="00B41E2A" w:rsidRDefault="00031119" w:rsidP="00031119">
      <w:pPr>
        <w:spacing w:line="480" w:lineRule="auto"/>
        <w:jc w:val="both"/>
        <w:rPr>
          <w:rFonts w:ascii="Times New Roman" w:eastAsia="Yu Gothic" w:hAnsi="Times New Roman" w:cs="Times New Roman"/>
          <w:color w:val="000000"/>
        </w:rPr>
      </w:pPr>
    </w:p>
    <w:p w14:paraId="3E9BB07E" w14:textId="77777777" w:rsidR="00031119" w:rsidRPr="00B41E2A" w:rsidRDefault="00031119" w:rsidP="00031119">
      <w:pPr>
        <w:spacing w:line="480" w:lineRule="auto"/>
        <w:jc w:val="both"/>
        <w:rPr>
          <w:rFonts w:ascii="Times New Roman" w:hAnsi="Times New Roman" w:cs="Times New Roman"/>
          <w:b/>
          <w:bCs/>
        </w:rPr>
      </w:pPr>
      <w:r w:rsidRPr="00B41E2A">
        <w:rPr>
          <w:rFonts w:ascii="Times New Roman" w:hAnsi="Times New Roman" w:cs="Times New Roman"/>
          <w:b/>
          <w:bCs/>
        </w:rPr>
        <w:t>Supplementary information</w:t>
      </w:r>
    </w:p>
    <w:p w14:paraId="75CE9F9F" w14:textId="77777777" w:rsidR="00031119" w:rsidRPr="00B41E2A" w:rsidRDefault="00031119" w:rsidP="00031119">
      <w:pPr>
        <w:spacing w:line="480" w:lineRule="auto"/>
        <w:jc w:val="both"/>
        <w:rPr>
          <w:rFonts w:ascii="Times New Roman" w:hAnsi="Times New Roman" w:cs="Times New Roman"/>
        </w:rPr>
      </w:pPr>
      <w:r w:rsidRPr="00B41E2A">
        <w:rPr>
          <w:rFonts w:ascii="Times New Roman" w:hAnsi="Times New Roman" w:cs="Times New Roman"/>
        </w:rPr>
        <w:t>File name: Additional file 1</w:t>
      </w:r>
    </w:p>
    <w:p w14:paraId="12CE8C67" w14:textId="77777777" w:rsidR="00031119" w:rsidRPr="00B41E2A" w:rsidRDefault="00031119" w:rsidP="00031119">
      <w:pPr>
        <w:spacing w:line="480" w:lineRule="auto"/>
        <w:jc w:val="both"/>
        <w:rPr>
          <w:rFonts w:ascii="Times New Roman" w:hAnsi="Times New Roman" w:cs="Times New Roman"/>
        </w:rPr>
      </w:pPr>
      <w:r w:rsidRPr="00B41E2A">
        <w:rPr>
          <w:rFonts w:ascii="Times New Roman" w:hAnsi="Times New Roman" w:cs="Times New Roman"/>
        </w:rPr>
        <w:t>File format: xlsx</w:t>
      </w:r>
    </w:p>
    <w:p w14:paraId="18ED05CA" w14:textId="77777777" w:rsidR="00031119" w:rsidRPr="00B41E2A" w:rsidRDefault="00031119" w:rsidP="00031119">
      <w:pPr>
        <w:spacing w:line="480" w:lineRule="auto"/>
        <w:jc w:val="both"/>
        <w:rPr>
          <w:rFonts w:ascii="Times New Roman" w:hAnsi="Times New Roman" w:cs="Times New Roman"/>
        </w:rPr>
      </w:pPr>
      <w:r w:rsidRPr="00B41E2A">
        <w:rPr>
          <w:rFonts w:ascii="Times New Roman" w:hAnsi="Times New Roman" w:cs="Times New Roman"/>
        </w:rPr>
        <w:lastRenderedPageBreak/>
        <w:t xml:space="preserve">Title of data: Additional file 1 of </w:t>
      </w:r>
      <w:r w:rsidRPr="00EE659C">
        <w:rPr>
          <w:rFonts w:ascii="Times New Roman" w:hAnsi="Times New Roman" w:cs="Times New Roman"/>
        </w:rPr>
        <w:t>Identification of diagnostic DNA methylation markers in the blood of Japanese Alzheimer’s disease patients using methylation capture sequencing</w:t>
      </w:r>
    </w:p>
    <w:p w14:paraId="5803DCF7" w14:textId="77777777" w:rsidR="00031119" w:rsidRPr="00B41E2A" w:rsidRDefault="00031119" w:rsidP="00031119">
      <w:pPr>
        <w:spacing w:line="480" w:lineRule="auto"/>
        <w:jc w:val="both"/>
        <w:rPr>
          <w:rFonts w:ascii="Times New Roman" w:hAnsi="Times New Roman" w:cs="Times New Roman"/>
        </w:rPr>
      </w:pPr>
    </w:p>
    <w:p w14:paraId="2740CD9E" w14:textId="77777777" w:rsidR="00031119" w:rsidRPr="00B41E2A" w:rsidRDefault="00031119" w:rsidP="00031119">
      <w:pPr>
        <w:spacing w:line="480" w:lineRule="auto"/>
        <w:jc w:val="both"/>
        <w:rPr>
          <w:rFonts w:ascii="Times New Roman" w:hAnsi="Times New Roman" w:cs="Times New Roman"/>
        </w:rPr>
      </w:pPr>
      <w:r w:rsidRPr="00B41E2A">
        <w:rPr>
          <w:rFonts w:ascii="Times New Roman" w:hAnsi="Times New Roman" w:cs="Times New Roman"/>
        </w:rPr>
        <w:t xml:space="preserve">Description of data: </w:t>
      </w:r>
      <w:r w:rsidRPr="00B41E2A">
        <w:rPr>
          <w:rFonts w:ascii="Times New Roman" w:eastAsia="Yu Gothic" w:hAnsi="Times New Roman" w:cs="Times New Roman"/>
          <w:color w:val="000000"/>
        </w:rPr>
        <w:t xml:space="preserve">Table S1. </w:t>
      </w:r>
      <w:r w:rsidRPr="002E4F1C">
        <w:rPr>
          <w:rFonts w:ascii="Times New Roman" w:eastAsia="Yu Gothic" w:hAnsi="Times New Roman" w:cs="Times New Roman"/>
          <w:color w:val="000000"/>
        </w:rPr>
        <w:t>Statistics for MC-seq of genomes of the first cohort</w:t>
      </w:r>
      <w:r w:rsidRPr="00B41E2A">
        <w:rPr>
          <w:rFonts w:ascii="Times New Roman" w:eastAsia="Yu Gothic" w:hAnsi="Times New Roman" w:cs="Times New Roman"/>
          <w:color w:val="000000"/>
        </w:rPr>
        <w:t xml:space="preserve">. Table S2. One hundred and six DMRs identified in the first cohort by MC-Seq. Table S3. </w:t>
      </w:r>
      <w:r w:rsidRPr="002E4F1C">
        <w:rPr>
          <w:rFonts w:ascii="Times New Roman" w:eastAsia="Yu Gothic" w:hAnsi="Times New Roman" w:cs="Times New Roman"/>
          <w:color w:val="000000"/>
        </w:rPr>
        <w:t>List of DMRs unable to be validated.</w:t>
      </w:r>
      <w:r w:rsidRPr="00B41E2A">
        <w:rPr>
          <w:rFonts w:ascii="Times New Roman" w:eastAsia="Yu Gothic" w:hAnsi="Times New Roman" w:cs="Times New Roman"/>
          <w:color w:val="000000"/>
        </w:rPr>
        <w:t xml:space="preserve"> Table S4. List of </w:t>
      </w:r>
      <w:r w:rsidRPr="002E4F1C">
        <w:rPr>
          <w:rFonts w:ascii="Times New Roman" w:eastAsia="Yu Gothic" w:hAnsi="Times New Roman" w:cs="Times New Roman"/>
          <w:color w:val="000000"/>
        </w:rPr>
        <w:t>the bisulfite amplicon PCR primer set</w:t>
      </w:r>
      <w:r w:rsidRPr="00B41E2A">
        <w:rPr>
          <w:rFonts w:ascii="Times New Roman" w:eastAsia="Yu Gothic" w:hAnsi="Times New Roman" w:cs="Times New Roman"/>
          <w:color w:val="000000"/>
        </w:rPr>
        <w:t xml:space="preserve">. Table S5. Amplicons that were successfully amplified but failed to be used for validation. Table S6. List of CpGs used for machine learning. Table S7. The diagnostic ability for AD by only </w:t>
      </w:r>
      <w:r w:rsidRPr="00697F04">
        <w:rPr>
          <w:rFonts w:ascii="Times New Roman" w:eastAsia="Yu Gothic" w:hAnsi="Times New Roman" w:cs="Times New Roman"/>
          <w:i/>
          <w:iCs/>
          <w:color w:val="000000"/>
        </w:rPr>
        <w:t>APOE</w:t>
      </w:r>
      <w:r w:rsidRPr="00B41E2A">
        <w:rPr>
          <w:rFonts w:ascii="Times New Roman" w:eastAsia="Yu Gothic" w:hAnsi="Times New Roman" w:cs="Times New Roman"/>
          <w:color w:val="000000"/>
        </w:rPr>
        <w:t xml:space="preserve"> or </w:t>
      </w:r>
      <w:r w:rsidRPr="00697F04">
        <w:rPr>
          <w:rFonts w:ascii="Times New Roman" w:eastAsia="Yu Gothic" w:hAnsi="Times New Roman" w:cs="Times New Roman"/>
          <w:i/>
          <w:iCs/>
          <w:color w:val="000000"/>
        </w:rPr>
        <w:t>APOE</w:t>
      </w:r>
      <w:r w:rsidRPr="00B41E2A">
        <w:rPr>
          <w:rFonts w:ascii="Times New Roman" w:eastAsia="Yu Gothic" w:hAnsi="Times New Roman" w:cs="Times New Roman"/>
          <w:color w:val="000000"/>
        </w:rPr>
        <w:t xml:space="preserve"> with DMRs.</w:t>
      </w:r>
    </w:p>
    <w:p w14:paraId="27C2705D" w14:textId="77777777" w:rsidR="008C374B" w:rsidRDefault="008C374B"/>
    <w:sectPr w:rsidR="008C374B" w:rsidSect="00031119">
      <w:footerReference w:type="even" r:id="rId4"/>
      <w:footerReference w:type="default" r:id="rId5"/>
      <w:pgSz w:w="11900" w:h="16840"/>
      <w:pgMar w:top="1985" w:right="1701" w:bottom="1701" w:left="1701" w:header="851" w:footer="992" w:gutter="0"/>
      <w:lnNumType w:countBy="1" w:restart="continuous"/>
      <w:cols w:space="425"/>
      <w:docGrid w:type="lines" w:linePitch="43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3476672"/>
      <w:docPartObj>
        <w:docPartGallery w:val="Page Numbers (Bottom of Page)"/>
        <w:docPartUnique/>
      </w:docPartObj>
    </w:sdtPr>
    <w:sdtContent>
      <w:p w14:paraId="7C1CF0B9" w14:textId="77777777" w:rsidR="00000000" w:rsidRDefault="00000000" w:rsidP="00CA1D2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D4BF099"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rPr>
      <w:id w:val="-1465110651"/>
      <w:docPartObj>
        <w:docPartGallery w:val="Page Numbers (Bottom of Page)"/>
        <w:docPartUnique/>
      </w:docPartObj>
    </w:sdtPr>
    <w:sdtContent>
      <w:p w14:paraId="4E82EAC4" w14:textId="77777777" w:rsidR="00000000" w:rsidRPr="004319F2" w:rsidRDefault="00000000" w:rsidP="00CA1D20">
        <w:pPr>
          <w:pStyle w:val="Footer"/>
          <w:framePr w:wrap="none" w:vAnchor="text" w:hAnchor="margin" w:xAlign="center" w:y="1"/>
          <w:rPr>
            <w:rStyle w:val="PageNumber"/>
            <w:rFonts w:ascii="Times New Roman" w:hAnsi="Times New Roman" w:cs="Times New Roman"/>
          </w:rPr>
        </w:pPr>
        <w:r w:rsidRPr="004319F2">
          <w:rPr>
            <w:rStyle w:val="PageNumber"/>
            <w:rFonts w:ascii="Times New Roman" w:hAnsi="Times New Roman" w:cs="Times New Roman"/>
          </w:rPr>
          <w:fldChar w:fldCharType="begin"/>
        </w:r>
        <w:r w:rsidRPr="004319F2">
          <w:rPr>
            <w:rStyle w:val="PageNumber"/>
            <w:rFonts w:ascii="Times New Roman" w:hAnsi="Times New Roman" w:cs="Times New Roman"/>
          </w:rPr>
          <w:instrText xml:space="preserve"> PAGE </w:instrText>
        </w:r>
        <w:r w:rsidRPr="004319F2">
          <w:rPr>
            <w:rStyle w:val="PageNumber"/>
            <w:rFonts w:ascii="Times New Roman" w:hAnsi="Times New Roman" w:cs="Times New Roman"/>
          </w:rPr>
          <w:fldChar w:fldCharType="separate"/>
        </w:r>
        <w:r w:rsidRPr="004319F2">
          <w:rPr>
            <w:rStyle w:val="PageNumber"/>
            <w:rFonts w:ascii="Times New Roman" w:hAnsi="Times New Roman" w:cs="Times New Roman"/>
            <w:noProof/>
          </w:rPr>
          <w:t>1</w:t>
        </w:r>
        <w:r w:rsidRPr="004319F2">
          <w:rPr>
            <w:rStyle w:val="PageNumber"/>
            <w:rFonts w:ascii="Times New Roman" w:hAnsi="Times New Roman" w:cs="Times New Roman"/>
          </w:rPr>
          <w:fldChar w:fldCharType="end"/>
        </w:r>
      </w:p>
    </w:sdtContent>
  </w:sdt>
  <w:p w14:paraId="0F752FE2"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119"/>
    <w:rsid w:val="00031119"/>
    <w:rsid w:val="002A5090"/>
    <w:rsid w:val="003F36CB"/>
    <w:rsid w:val="005C6F5D"/>
    <w:rsid w:val="008C374B"/>
    <w:rsid w:val="00954821"/>
    <w:rsid w:val="00AF416B"/>
    <w:rsid w:val="00D857AF"/>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D6A58"/>
  <w15:chartTrackingRefBased/>
  <w15:docId w15:val="{6CCBF2C3-18C8-4CC0-8A27-BD230B6DA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1119"/>
    <w:pPr>
      <w:spacing w:after="0" w:line="240" w:lineRule="auto"/>
    </w:pPr>
    <w:rPr>
      <w:rFonts w:ascii="MS PGothic" w:eastAsia="MS PGothic" w:hAnsi="MS PGothic" w:cs="MS PGothic"/>
      <w:kern w:val="0"/>
      <w:sz w:val="24"/>
      <w:szCs w:val="24"/>
      <w:lang w:eastAsia="ja-JP"/>
      <w14:ligatures w14:val="none"/>
    </w:rPr>
  </w:style>
  <w:style w:type="paragraph" w:styleId="Heading1">
    <w:name w:val="heading 1"/>
    <w:basedOn w:val="Normal"/>
    <w:next w:val="Normal"/>
    <w:link w:val="Heading1Char"/>
    <w:uiPriority w:val="9"/>
    <w:qFormat/>
    <w:rsid w:val="00031119"/>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031119"/>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031119"/>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031119"/>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031119"/>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031119"/>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031119"/>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031119"/>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031119"/>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11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11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11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11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11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11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11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11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1119"/>
    <w:rPr>
      <w:rFonts w:eastAsiaTheme="majorEastAsia" w:cstheme="majorBidi"/>
      <w:color w:val="272727" w:themeColor="text1" w:themeTint="D8"/>
    </w:rPr>
  </w:style>
  <w:style w:type="paragraph" w:styleId="Title">
    <w:name w:val="Title"/>
    <w:basedOn w:val="Normal"/>
    <w:next w:val="Normal"/>
    <w:link w:val="TitleChar"/>
    <w:uiPriority w:val="10"/>
    <w:qFormat/>
    <w:rsid w:val="00031119"/>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0311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1119"/>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0311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1119"/>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031119"/>
    <w:rPr>
      <w:i/>
      <w:iCs/>
      <w:color w:val="404040" w:themeColor="text1" w:themeTint="BF"/>
    </w:rPr>
  </w:style>
  <w:style w:type="paragraph" w:styleId="ListParagraph">
    <w:name w:val="List Paragraph"/>
    <w:basedOn w:val="Normal"/>
    <w:uiPriority w:val="34"/>
    <w:qFormat/>
    <w:rsid w:val="00031119"/>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IntenseEmphasis">
    <w:name w:val="Intense Emphasis"/>
    <w:basedOn w:val="DefaultParagraphFont"/>
    <w:uiPriority w:val="21"/>
    <w:qFormat/>
    <w:rsid w:val="00031119"/>
    <w:rPr>
      <w:i/>
      <w:iCs/>
      <w:color w:val="0F4761" w:themeColor="accent1" w:themeShade="BF"/>
    </w:rPr>
  </w:style>
  <w:style w:type="paragraph" w:styleId="IntenseQuote">
    <w:name w:val="Intense Quote"/>
    <w:basedOn w:val="Normal"/>
    <w:next w:val="Normal"/>
    <w:link w:val="IntenseQuoteChar"/>
    <w:uiPriority w:val="30"/>
    <w:qFormat/>
    <w:rsid w:val="00031119"/>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031119"/>
    <w:rPr>
      <w:i/>
      <w:iCs/>
      <w:color w:val="0F4761" w:themeColor="accent1" w:themeShade="BF"/>
    </w:rPr>
  </w:style>
  <w:style w:type="character" w:styleId="IntenseReference">
    <w:name w:val="Intense Reference"/>
    <w:basedOn w:val="DefaultParagraphFont"/>
    <w:uiPriority w:val="32"/>
    <w:qFormat/>
    <w:rsid w:val="00031119"/>
    <w:rPr>
      <w:b/>
      <w:bCs/>
      <w:smallCaps/>
      <w:color w:val="0F4761" w:themeColor="accent1" w:themeShade="BF"/>
      <w:spacing w:val="5"/>
    </w:rPr>
  </w:style>
  <w:style w:type="paragraph" w:styleId="Footer">
    <w:name w:val="footer"/>
    <w:basedOn w:val="Normal"/>
    <w:link w:val="FooterChar"/>
    <w:uiPriority w:val="99"/>
    <w:unhideWhenUsed/>
    <w:rsid w:val="00031119"/>
    <w:pPr>
      <w:widowControl w:val="0"/>
      <w:tabs>
        <w:tab w:val="center" w:pos="4252"/>
        <w:tab w:val="right" w:pos="8504"/>
      </w:tabs>
      <w:snapToGrid w:val="0"/>
      <w:jc w:val="both"/>
    </w:pPr>
    <w:rPr>
      <w:rFonts w:asciiTheme="minorHAnsi" w:eastAsiaTheme="minorEastAsia" w:hAnsiTheme="minorHAnsi" w:cstheme="minorBidi"/>
      <w:kern w:val="2"/>
      <w:sz w:val="21"/>
    </w:rPr>
  </w:style>
  <w:style w:type="character" w:customStyle="1" w:styleId="FooterChar">
    <w:name w:val="Footer Char"/>
    <w:basedOn w:val="DefaultParagraphFont"/>
    <w:link w:val="Footer"/>
    <w:uiPriority w:val="99"/>
    <w:rsid w:val="00031119"/>
    <w:rPr>
      <w:rFonts w:eastAsiaTheme="minorEastAsia"/>
      <w:sz w:val="21"/>
      <w:szCs w:val="24"/>
      <w:lang w:eastAsia="ja-JP"/>
      <w14:ligatures w14:val="none"/>
    </w:rPr>
  </w:style>
  <w:style w:type="character" w:styleId="PageNumber">
    <w:name w:val="page number"/>
    <w:basedOn w:val="DefaultParagraphFont"/>
    <w:uiPriority w:val="99"/>
    <w:semiHidden/>
    <w:unhideWhenUsed/>
    <w:rsid w:val="00031119"/>
  </w:style>
  <w:style w:type="character" w:styleId="LineNumber">
    <w:name w:val="line number"/>
    <w:basedOn w:val="DefaultParagraphFont"/>
    <w:uiPriority w:val="99"/>
    <w:semiHidden/>
    <w:unhideWhenUsed/>
    <w:rsid w:val="000311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395</Words>
  <Characters>2257</Characters>
  <Application>Microsoft Office Word</Application>
  <DocSecurity>0</DocSecurity>
  <Lines>18</Lines>
  <Paragraphs>5</Paragraphs>
  <ScaleCrop>false</ScaleCrop>
  <Company>Springer Nature</Company>
  <LinksUpToDate>false</LinksUpToDate>
  <CharactersWithSpaces>2647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2025-04-02T11:13:00Z</dcterms:created>
  <dcterms:modified xsi:type="dcterms:W3CDTF">2025-04-02T11:14:00Z</dcterms:modified>
</cp:coreProperties>
</file>