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049C1" w14:textId="77777777" w:rsidR="002672D5" w:rsidRDefault="002672D5" w:rsidP="002672D5">
      <w:pPr>
        <w:pStyle w:val="Heading1"/>
      </w:pPr>
      <w:r>
        <w:t>APPENDIX</w:t>
      </w:r>
      <w:r w:rsidRPr="2C661E0D">
        <w:t>: The PIPEDREAM Model</w:t>
      </w:r>
    </w:p>
    <w:p w14:paraId="037A3E25" w14:textId="77777777" w:rsidR="002672D5" w:rsidRDefault="002672D5" w:rsidP="002672D5">
      <w:pPr>
        <w:pStyle w:val="Heading2"/>
      </w:pPr>
      <w:r w:rsidRPr="2C661E0D">
        <w:t>Model Overview</w:t>
      </w:r>
    </w:p>
    <w:p w14:paraId="03AEBA6E" w14:textId="77777777" w:rsidR="002672D5" w:rsidRDefault="002672D5" w:rsidP="002672D5">
      <w:pPr>
        <w:spacing w:before="240" w:after="240"/>
      </w:pPr>
      <w:r w:rsidRPr="00341170">
        <w:t>Pharmaceutical development decisions involve sequential hypothesis testing where type I/II errors (</w:t>
      </w:r>
      <w:r w:rsidRPr="00341170">
        <w:rPr>
          <w:i/>
          <w:iCs/>
        </w:rPr>
        <w:t>FP</w:t>
      </w:r>
      <w:r w:rsidRPr="00341170">
        <w:t>/</w:t>
      </w:r>
      <w:r w:rsidRPr="00341170">
        <w:rPr>
          <w:i/>
          <w:iCs/>
        </w:rPr>
        <w:t>FN</w:t>
      </w:r>
      <w:r w:rsidRPr="00341170">
        <w:t>) propagate nonlinearly across phases. Existing models [1,2] often assume independence between phases or fix error rates </w:t>
      </w:r>
      <w:r w:rsidRPr="00341170">
        <w:rPr>
          <w:i/>
          <w:iCs/>
        </w:rPr>
        <w:t>a priori</w:t>
      </w:r>
      <w:r w:rsidRPr="00341170">
        <w:t>. We address these gaps with PIPEDREAM</w:t>
      </w:r>
      <w:r>
        <w:t xml:space="preserve"> model. </w:t>
      </w:r>
      <w:r w:rsidRPr="2C661E0D">
        <w:t>The PIPEDREAM model estimates phase-specific false positive (</w:t>
      </w:r>
      <w:r w:rsidRPr="00AC1245">
        <w:rPr>
          <w:i/>
          <w:iCs/>
        </w:rPr>
        <w:t>FP</w:t>
      </w:r>
      <w:r w:rsidRPr="2C661E0D">
        <w:t>) and false negative (</w:t>
      </w:r>
      <w:r w:rsidRPr="00330E40">
        <w:rPr>
          <w:i/>
          <w:iCs/>
        </w:rPr>
        <w:t>FN</w:t>
      </w:r>
      <w:r w:rsidRPr="2C661E0D">
        <w:t>) rates in drug development using historical phase advancement (</w:t>
      </w:r>
      <w:r w:rsidRPr="00435CD8">
        <w:rPr>
          <w:i/>
          <w:iCs/>
        </w:rPr>
        <w:t>pA</w:t>
      </w:r>
      <w:r w:rsidRPr="2C661E0D">
        <w:t>) and ultimate survival-to-market (</w:t>
      </w:r>
      <w:r w:rsidRPr="009937E0">
        <w:rPr>
          <w:i/>
          <w:iCs/>
        </w:rPr>
        <w:t>pM</w:t>
      </w:r>
      <w:r w:rsidRPr="2C661E0D">
        <w:t xml:space="preserve">) probabilities. </w:t>
      </w:r>
      <w:r>
        <w:t>PIPEDREAM uses a</w:t>
      </w:r>
      <w:r w:rsidRPr="00C64C91">
        <w:t xml:space="preserve"> Copula-Based Genetic Algorithm Approach</w:t>
      </w:r>
      <w:r>
        <w:t xml:space="preserve"> which:</w:t>
      </w:r>
    </w:p>
    <w:p w14:paraId="6132CF26" w14:textId="77777777" w:rsidR="002672D5" w:rsidRPr="00341170" w:rsidRDefault="002672D5" w:rsidP="002672D5">
      <w:pPr>
        <w:numPr>
          <w:ilvl w:val="0"/>
          <w:numId w:val="4"/>
        </w:numPr>
        <w:spacing w:after="0"/>
      </w:pPr>
      <w:r w:rsidRPr="00341170">
        <w:t>Estimate</w:t>
      </w:r>
      <w:r>
        <w:t>s</w:t>
      </w:r>
      <w:r w:rsidRPr="00341170">
        <w:t xml:space="preserve"> </w:t>
      </w:r>
      <w:r w:rsidRPr="00341170">
        <w:rPr>
          <w:i/>
          <w:iCs/>
        </w:rPr>
        <w:t>FP</w:t>
      </w:r>
      <w:r w:rsidRPr="00341170">
        <w:t>/</w:t>
      </w:r>
      <w:r w:rsidRPr="00341170">
        <w:rPr>
          <w:i/>
          <w:iCs/>
        </w:rPr>
        <w:t>FN</w:t>
      </w:r>
      <w:r w:rsidRPr="00341170">
        <w:t xml:space="preserve"> rates via constrained optimization</w:t>
      </w:r>
    </w:p>
    <w:p w14:paraId="7541BFB1" w14:textId="77777777" w:rsidR="002672D5" w:rsidRPr="00341170" w:rsidRDefault="002672D5" w:rsidP="002672D5">
      <w:pPr>
        <w:numPr>
          <w:ilvl w:val="0"/>
          <w:numId w:val="4"/>
        </w:numPr>
        <w:spacing w:after="0"/>
      </w:pPr>
      <w:r w:rsidRPr="00341170">
        <w:t>Models phase-to-phase dependence via Gaussian copulas</w:t>
      </w:r>
    </w:p>
    <w:p w14:paraId="7663CFCD" w14:textId="77777777" w:rsidR="002672D5" w:rsidRDefault="002672D5" w:rsidP="002672D5">
      <w:pPr>
        <w:numPr>
          <w:ilvl w:val="0"/>
          <w:numId w:val="4"/>
        </w:numPr>
        <w:spacing w:after="0"/>
      </w:pPr>
      <w:r w:rsidRPr="00341170">
        <w:t>Provides empirical uncertainty intervals</w:t>
      </w:r>
    </w:p>
    <w:p w14:paraId="6E27D7E4" w14:textId="77777777" w:rsidR="002672D5" w:rsidRDefault="002672D5" w:rsidP="002672D5">
      <w:pPr>
        <w:spacing w:after="0"/>
      </w:pPr>
    </w:p>
    <w:p w14:paraId="09923FBD" w14:textId="77777777" w:rsidR="002672D5" w:rsidRDefault="002672D5" w:rsidP="002672D5">
      <w:pPr>
        <w:spacing w:after="0"/>
      </w:pPr>
      <w:r>
        <w:t>Note that</w:t>
      </w:r>
      <w:r w:rsidRPr="00CA1441">
        <w:t xml:space="preserve"> false positive and false negative rates cannot be uniquely identified from progression and marketing data alone. The problem is underdetermined: multiple configurations of decision error could, in principle, explain the same observed outcomes. However, the PIPEDREAM model addresses this by introducing structure - namely, a fixed starting probability for the proportion of marketable molecules, an autoregressive correlation model across phases, and plausible bounds on FP and FN rates. Within this defined framework, the model yields a unique, best-fitting solution: the set of FP and FN rates that most closely reconcile observed phase-wise progression and marketing rates. These estimates should not be interpreted as directly observed quantities, but as the most plausible and internally consistent scenario under the stated assumptions. The goal is not to claim precise truth, but to support strategic reasoning about where decision errors are likely to arise, and where improvements in R&amp;D efficiency may be found.</w:t>
      </w:r>
    </w:p>
    <w:p w14:paraId="4AA3FD84" w14:textId="77777777" w:rsidR="002672D5" w:rsidRDefault="002672D5" w:rsidP="002672D5">
      <w:pPr>
        <w:spacing w:after="0"/>
      </w:pPr>
    </w:p>
    <w:p w14:paraId="10419237" w14:textId="77777777" w:rsidR="002672D5" w:rsidRDefault="002672D5" w:rsidP="002672D5">
      <w:pPr>
        <w:pStyle w:val="Heading2"/>
      </w:pPr>
      <w:r w:rsidRPr="2C661E0D">
        <w:t>Parameter Estimation</w:t>
      </w:r>
    </w:p>
    <w:p w14:paraId="3E92F29D" w14:textId="77777777" w:rsidR="002672D5" w:rsidRDefault="002672D5" w:rsidP="002672D5">
      <w:pPr>
        <w:pStyle w:val="Heading3"/>
      </w:pPr>
      <w:r w:rsidRPr="2C661E0D">
        <w:t>Objective Function</w:t>
      </w:r>
    </w:p>
    <w:p w14:paraId="26725870" w14:textId="77777777" w:rsidR="002672D5" w:rsidRDefault="002672D5" w:rsidP="002672D5">
      <w:r w:rsidRPr="2C661E0D">
        <w:t xml:space="preserve">We minimize the weighted sum of squared errors: </w:t>
      </w:r>
    </w:p>
    <w:p w14:paraId="0BB78DA4" w14:textId="77777777" w:rsidR="002672D5" w:rsidRDefault="002672D5" w:rsidP="002672D5">
      <w:r>
        <w:rPr>
          <w:rFonts w:ascii="Consolas" w:eastAsia="Consolas" w:hAnsi="Consolas" w:cs="Consolas"/>
          <w:noProof/>
        </w:rPr>
        <mc:AlternateContent>
          <mc:Choice Requires="wps">
            <w:drawing>
              <wp:anchor distT="0" distB="0" distL="114300" distR="114300" simplePos="0" relativeHeight="251659264" behindDoc="0" locked="0" layoutInCell="1" allowOverlap="1" wp14:anchorId="692B739D" wp14:editId="42FF3330">
                <wp:simplePos x="0" y="0"/>
                <wp:positionH relativeFrom="margin">
                  <wp:posOffset>563880</wp:posOffset>
                </wp:positionH>
                <wp:positionV relativeFrom="paragraph">
                  <wp:posOffset>127635</wp:posOffset>
                </wp:positionV>
                <wp:extent cx="4358640" cy="1356360"/>
                <wp:effectExtent l="0" t="0" r="3810" b="0"/>
                <wp:wrapNone/>
                <wp:docPr id="472687991" name="Text Box 4"/>
                <wp:cNvGraphicFramePr/>
                <a:graphic xmlns:a="http://schemas.openxmlformats.org/drawingml/2006/main">
                  <a:graphicData uri="http://schemas.microsoft.com/office/word/2010/wordprocessingShape">
                    <wps:wsp>
                      <wps:cNvSpPr txBox="1"/>
                      <wps:spPr>
                        <a:xfrm>
                          <a:off x="0" y="0"/>
                          <a:ext cx="4358640" cy="1356360"/>
                        </a:xfrm>
                        <a:prstGeom prst="rect">
                          <a:avLst/>
                        </a:prstGeom>
                        <a:solidFill>
                          <a:schemeClr val="lt1"/>
                        </a:solidFill>
                        <a:ln w="6350">
                          <a:noFill/>
                        </a:ln>
                      </wps:spPr>
                      <wps:txbx>
                        <w:txbxContent>
                          <w:p w14:paraId="317D7204" w14:textId="77777777" w:rsidR="002672D5" w:rsidRDefault="002672D5" w:rsidP="002672D5">
                            <w:pPr>
                              <w:jc w:val="center"/>
                              <w:rPr>
                                <w:rFonts w:eastAsia="Consolas" w:cs="Consolas"/>
                                <w:sz w:val="28"/>
                                <w:szCs w:val="28"/>
                              </w:rPr>
                            </w:pPr>
                            <w:r w:rsidRPr="00884130">
                              <w:rPr>
                                <w:rFonts w:eastAsia="Consolas" w:cs="Consolas"/>
                                <w:sz w:val="28"/>
                                <w:szCs w:val="28"/>
                              </w:rPr>
                              <w:t xml:space="preserve">Total Error = </w:t>
                            </w:r>
                            <w:r w:rsidRPr="007641B4">
                              <w:rPr>
                                <w:rFonts w:eastAsia="Consolas" w:cs="Consolas"/>
                                <w:sz w:val="32"/>
                                <w:szCs w:val="32"/>
                              </w:rPr>
                              <w:t>Σ</w:t>
                            </w:r>
                            <w:r w:rsidRPr="00884130">
                              <w:rPr>
                                <w:rFonts w:eastAsia="Consolas" w:cs="Consolas"/>
                                <w:sz w:val="28"/>
                                <w:szCs w:val="28"/>
                              </w:rPr>
                              <w:t>(pA</w:t>
                            </w:r>
                            <w:r w:rsidRPr="00635AE2">
                              <w:rPr>
                                <w:rFonts w:eastAsia="Consolas" w:cs="Consolas"/>
                                <w:sz w:val="28"/>
                                <w:szCs w:val="28"/>
                                <w:vertAlign w:val="subscript"/>
                              </w:rPr>
                              <w:t>model</w:t>
                            </w:r>
                            <w:r w:rsidRPr="00884130">
                              <w:rPr>
                                <w:rFonts w:eastAsia="Consolas" w:cs="Consolas"/>
                                <w:sz w:val="28"/>
                                <w:szCs w:val="28"/>
                              </w:rPr>
                              <w:t>,</w:t>
                            </w:r>
                            <w:r w:rsidRPr="0075618E">
                              <w:rPr>
                                <w:rFonts w:eastAsia="Consolas" w:cs="Consolas"/>
                                <w:sz w:val="28"/>
                                <w:szCs w:val="28"/>
                                <w:vertAlign w:val="subscript"/>
                              </w:rPr>
                              <w:t>i</w:t>
                            </w:r>
                            <w:r w:rsidRPr="00884130">
                              <w:rPr>
                                <w:rFonts w:eastAsia="Consolas" w:cs="Consolas"/>
                                <w:sz w:val="28"/>
                                <w:szCs w:val="28"/>
                              </w:rPr>
                              <w:t xml:space="preserve"> - pA</w:t>
                            </w:r>
                            <w:r w:rsidRPr="00635AE2">
                              <w:rPr>
                                <w:rFonts w:eastAsia="Consolas" w:cs="Consolas"/>
                                <w:sz w:val="28"/>
                                <w:szCs w:val="28"/>
                                <w:vertAlign w:val="subscript"/>
                              </w:rPr>
                              <w:t>observed,</w:t>
                            </w:r>
                            <w:r w:rsidRPr="0075618E">
                              <w:rPr>
                                <w:rFonts w:eastAsia="Consolas" w:cs="Consolas"/>
                                <w:sz w:val="28"/>
                                <w:szCs w:val="28"/>
                                <w:vertAlign w:val="subscript"/>
                              </w:rPr>
                              <w:t>i</w:t>
                            </w:r>
                            <w:r w:rsidRPr="00884130">
                              <w:rPr>
                                <w:rFonts w:eastAsia="Consolas" w:cs="Consolas"/>
                                <w:sz w:val="28"/>
                                <w:szCs w:val="28"/>
                              </w:rPr>
                              <w:t xml:space="preserve">)² + </w:t>
                            </w:r>
                          </w:p>
                          <w:p w14:paraId="348BD2CE" w14:textId="77777777" w:rsidR="002672D5" w:rsidRDefault="002672D5" w:rsidP="002672D5">
                            <w:pPr>
                              <w:jc w:val="center"/>
                              <w:rPr>
                                <w:rFonts w:eastAsia="Consolas" w:cs="Consolas"/>
                                <w:sz w:val="28"/>
                                <w:szCs w:val="28"/>
                              </w:rPr>
                            </w:pPr>
                            <w:r w:rsidRPr="00884130">
                              <w:rPr>
                                <w:rFonts w:eastAsia="Consolas" w:cs="Consolas"/>
                                <w:sz w:val="28"/>
                                <w:szCs w:val="28"/>
                              </w:rPr>
                              <w:t>(pM</w:t>
                            </w:r>
                            <w:r w:rsidRPr="00635AE2">
                              <w:rPr>
                                <w:rFonts w:eastAsia="Consolas" w:cs="Consolas"/>
                                <w:sz w:val="28"/>
                                <w:szCs w:val="28"/>
                                <w:vertAlign w:val="subscript"/>
                              </w:rPr>
                              <w:t>model,</w:t>
                            </w:r>
                            <w:r w:rsidRPr="002B6375">
                              <w:rPr>
                                <w:rFonts w:eastAsia="Consolas" w:cs="Consolas"/>
                                <w:sz w:val="28"/>
                                <w:szCs w:val="28"/>
                                <w:vertAlign w:val="subscript"/>
                              </w:rPr>
                              <w:t>STL</w:t>
                            </w:r>
                            <w:r w:rsidRPr="00884130">
                              <w:rPr>
                                <w:rFonts w:eastAsia="Consolas" w:cs="Consolas"/>
                                <w:sz w:val="28"/>
                                <w:szCs w:val="28"/>
                              </w:rPr>
                              <w:t xml:space="preserve"> </w:t>
                            </w:r>
                            <w:r>
                              <w:rPr>
                                <w:rFonts w:eastAsia="Consolas" w:cs="Consolas"/>
                                <w:sz w:val="28"/>
                                <w:szCs w:val="28"/>
                              </w:rPr>
                              <w:t>–</w:t>
                            </w:r>
                            <w:r w:rsidRPr="00884130">
                              <w:rPr>
                                <w:rFonts w:eastAsia="Consolas" w:cs="Consolas"/>
                                <w:sz w:val="28"/>
                                <w:szCs w:val="28"/>
                              </w:rPr>
                              <w:t xml:space="preserve"> pM</w:t>
                            </w:r>
                            <w:r w:rsidRPr="00635AE2">
                              <w:rPr>
                                <w:rFonts w:eastAsia="Consolas" w:cs="Consolas"/>
                                <w:sz w:val="28"/>
                                <w:szCs w:val="28"/>
                                <w:vertAlign w:val="subscript"/>
                              </w:rPr>
                              <w:t>observed,STL</w:t>
                            </w:r>
                            <w:r w:rsidRPr="00884130">
                              <w:rPr>
                                <w:rFonts w:eastAsia="Consolas" w:cs="Consolas"/>
                                <w:sz w:val="28"/>
                                <w:szCs w:val="28"/>
                              </w:rPr>
                              <w:t xml:space="preserve">)² + </w:t>
                            </w:r>
                          </w:p>
                          <w:p w14:paraId="7322EA05" w14:textId="77777777" w:rsidR="002672D5" w:rsidRPr="00884130" w:rsidRDefault="002672D5" w:rsidP="002672D5">
                            <w:pPr>
                              <w:jc w:val="center"/>
                              <w:rPr>
                                <w:sz w:val="28"/>
                                <w:szCs w:val="28"/>
                              </w:rPr>
                            </w:pPr>
                            <w:r w:rsidRPr="008140E5">
                              <w:rPr>
                                <w:rFonts w:eastAsia="Consolas" w:cs="Consolas"/>
                                <w:sz w:val="32"/>
                                <w:szCs w:val="32"/>
                              </w:rPr>
                              <w:t>λ</w:t>
                            </w:r>
                            <w:r w:rsidRPr="002B6375">
                              <w:rPr>
                                <w:rFonts w:eastAsia="Consolas" w:cs="Consolas"/>
                                <w:sz w:val="36"/>
                                <w:szCs w:val="36"/>
                              </w:rPr>
                              <w:t>Σ</w:t>
                            </w:r>
                            <w:r w:rsidRPr="00884130">
                              <w:rPr>
                                <w:rFonts w:eastAsia="Consolas" w:cs="Consolas"/>
                                <w:sz w:val="28"/>
                                <w:szCs w:val="28"/>
                              </w:rPr>
                              <w:t>(</w:t>
                            </w:r>
                            <w:r w:rsidRPr="009B1D16">
                              <w:rPr>
                                <w:rFonts w:eastAsia="Consolas" w:cs="Consolas"/>
                                <w:i/>
                                <w:iCs/>
                                <w:sz w:val="28"/>
                                <w:szCs w:val="28"/>
                              </w:rPr>
                              <w:t>ρ</w:t>
                            </w:r>
                            <w:r w:rsidRPr="008140E5">
                              <w:rPr>
                                <w:rFonts w:eastAsia="Consolas" w:cs="Consolas"/>
                                <w:sz w:val="28"/>
                                <w:szCs w:val="28"/>
                                <w:vertAlign w:val="subscript"/>
                              </w:rPr>
                              <w:t>model</w:t>
                            </w:r>
                            <w:r>
                              <w:rPr>
                                <w:rFonts w:eastAsia="Consolas" w:cs="Consolas"/>
                                <w:sz w:val="28"/>
                                <w:szCs w:val="28"/>
                              </w:rPr>
                              <w:t xml:space="preserve"> - r</w:t>
                            </w:r>
                            <w:r w:rsidRPr="008140E5">
                              <w:rPr>
                                <w:rFonts w:eastAsia="Consolas" w:cs="Consolas"/>
                                <w:sz w:val="28"/>
                                <w:szCs w:val="28"/>
                                <w:vertAlign w:val="subscript"/>
                              </w:rPr>
                              <w:t>observed</w:t>
                            </w:r>
                            <w:r w:rsidRPr="00884130">
                              <w:rPr>
                                <w:rFonts w:eastAsia="Consolas" w:cs="Consolas"/>
                                <w:sz w:val="28"/>
                                <w:szCs w:val="28"/>
                              </w:rPr>
                              <w:t>)²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2B739D" id="_x0000_t202" coordsize="21600,21600" o:spt="202" path="m,l,21600r21600,l21600,xe">
                <v:stroke joinstyle="miter"/>
                <v:path gradientshapeok="t" o:connecttype="rect"/>
              </v:shapetype>
              <v:shape id="Text Box 4" o:spid="_x0000_s1026" type="#_x0000_t202" style="position:absolute;margin-left:44.4pt;margin-top:10.05pt;width:343.2pt;height:106.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WVuLAIAAFUEAAAOAAAAZHJzL2Uyb0RvYy54bWysVEtv2zAMvg/YfxB0X5z32iBOkaXIMCBo&#10;C6RDz4osxwZkUZOY2NmvHyU7j3U7DbvIpEjx8X2k5w9NpdlROV+CSfmg1+dMGQlZafYp//66/nTH&#10;mUdhMqHBqJSflOcPi48f5rWdqSEUoDPlGAUxflbblBeIdpYkXhaqEr4HVhky5uAqgaS6fZI5UVP0&#10;SifDfn+a1OAy60Aq7+n2sTXyRYyf50ric557hUynnGrDeLp47sKZLOZitnfCFqXsyhD/UEUlSkNJ&#10;L6EeBQp2cOUfoapSOvCQY09ClUCel1LFHqibQf9dN9tCWBV7IXC8vcDk/19Y+XTc2hfHsPkCDREY&#10;AKmtn3m6DP00uavClyplZCcITxfYVINM0uV4NLmbjskkyTYYTaajaQQ2uT63zuNXBRULQsod8RLh&#10;EseNR0pJrmeXkM2DLrN1qXVUwiyolXbsKIhFjbFIevGblzasTvl0NOnHwAbC8zayNpTg2lSQsNk1&#10;Xac7yE4EgIN2NryV65KK3AiPL8LRMFBjNOD4TEeugZJAJ3FWgPv5t/vgTxyRlbOahivl/sdBOMWZ&#10;/maIvfvBOOCFURlPPg9JcbeW3a3FHKoVUOcDWiUroxj8UZ/F3EH1RnuwDFnJJIyk3CnHs7jCduRp&#10;j6RaLqMTzZ8VuDFbK0PogHSg4LV5E852PCFR/ATnMRSzd3S1vuGlgeUBIS8jlwHgFtUOd5rdSHG3&#10;Z2E5bvXodf0bLH4BAAD//wMAUEsDBBQABgAIAAAAIQBHLWKy4AAAAAkBAAAPAAAAZHJzL2Rvd25y&#10;ZXYueG1sTI/NToRAEITvJr7DpE28GHdYyApBho0x/iTeXHQ33maZFohMD2FmAd/e9qTHrqpUfV1s&#10;F9uLCUffOVKwXkUgkGpnOmoUvFWP1xkIHzQZ3TtCBd/oYVuenxU6N26mV5x2oRFcQj7XCtoQhlxK&#10;X7dotV+5AYm9TzdaHfgcG2lGPXO57WUcRTfS6o54odUD3rdYf+1OVsHHVXN48cvT+5xskuHhearS&#10;vamUurxY7m5BBFzCXxh+8RkdSmY6uhMZL3oFWcbkQUEcrUGwn6abGMSRhSRJQZaF/P9B+QMAAP//&#10;AwBQSwECLQAUAAYACAAAACEAtoM4kv4AAADhAQAAEwAAAAAAAAAAAAAAAAAAAAAAW0NvbnRlbnRf&#10;VHlwZXNdLnhtbFBLAQItABQABgAIAAAAIQA4/SH/1gAAAJQBAAALAAAAAAAAAAAAAAAAAC8BAABf&#10;cmVscy8ucmVsc1BLAQItABQABgAIAAAAIQCYEWVuLAIAAFUEAAAOAAAAAAAAAAAAAAAAAC4CAABk&#10;cnMvZTJvRG9jLnhtbFBLAQItABQABgAIAAAAIQBHLWKy4AAAAAkBAAAPAAAAAAAAAAAAAAAAAIYE&#10;AABkcnMvZG93bnJldi54bWxQSwUGAAAAAAQABADzAAAAkwUAAAAA&#10;" fillcolor="white [3201]" stroked="f" strokeweight=".5pt">
                <v:textbox>
                  <w:txbxContent>
                    <w:p w14:paraId="317D7204" w14:textId="77777777" w:rsidR="002672D5" w:rsidRDefault="002672D5" w:rsidP="002672D5">
                      <w:pPr>
                        <w:jc w:val="center"/>
                        <w:rPr>
                          <w:rFonts w:eastAsia="Consolas" w:cs="Consolas"/>
                          <w:sz w:val="28"/>
                          <w:szCs w:val="28"/>
                        </w:rPr>
                      </w:pPr>
                      <w:r w:rsidRPr="00884130">
                        <w:rPr>
                          <w:rFonts w:eastAsia="Consolas" w:cs="Consolas"/>
                          <w:sz w:val="28"/>
                          <w:szCs w:val="28"/>
                        </w:rPr>
                        <w:t xml:space="preserve">Total Error = </w:t>
                      </w:r>
                      <w:r w:rsidRPr="007641B4">
                        <w:rPr>
                          <w:rFonts w:eastAsia="Consolas" w:cs="Consolas"/>
                          <w:sz w:val="32"/>
                          <w:szCs w:val="32"/>
                        </w:rPr>
                        <w:t>Σ</w:t>
                      </w:r>
                      <w:r w:rsidRPr="00884130">
                        <w:rPr>
                          <w:rFonts w:eastAsia="Consolas" w:cs="Consolas"/>
                          <w:sz w:val="28"/>
                          <w:szCs w:val="28"/>
                        </w:rPr>
                        <w:t>(pA</w:t>
                      </w:r>
                      <w:r w:rsidRPr="00635AE2">
                        <w:rPr>
                          <w:rFonts w:eastAsia="Consolas" w:cs="Consolas"/>
                          <w:sz w:val="28"/>
                          <w:szCs w:val="28"/>
                          <w:vertAlign w:val="subscript"/>
                        </w:rPr>
                        <w:t>model</w:t>
                      </w:r>
                      <w:r w:rsidRPr="00884130">
                        <w:rPr>
                          <w:rFonts w:eastAsia="Consolas" w:cs="Consolas"/>
                          <w:sz w:val="28"/>
                          <w:szCs w:val="28"/>
                        </w:rPr>
                        <w:t>,</w:t>
                      </w:r>
                      <w:r w:rsidRPr="0075618E">
                        <w:rPr>
                          <w:rFonts w:eastAsia="Consolas" w:cs="Consolas"/>
                          <w:sz w:val="28"/>
                          <w:szCs w:val="28"/>
                          <w:vertAlign w:val="subscript"/>
                        </w:rPr>
                        <w:t>i</w:t>
                      </w:r>
                      <w:r w:rsidRPr="00884130">
                        <w:rPr>
                          <w:rFonts w:eastAsia="Consolas" w:cs="Consolas"/>
                          <w:sz w:val="28"/>
                          <w:szCs w:val="28"/>
                        </w:rPr>
                        <w:t xml:space="preserve"> - pA</w:t>
                      </w:r>
                      <w:r w:rsidRPr="00635AE2">
                        <w:rPr>
                          <w:rFonts w:eastAsia="Consolas" w:cs="Consolas"/>
                          <w:sz w:val="28"/>
                          <w:szCs w:val="28"/>
                          <w:vertAlign w:val="subscript"/>
                        </w:rPr>
                        <w:t>observed,</w:t>
                      </w:r>
                      <w:r w:rsidRPr="0075618E">
                        <w:rPr>
                          <w:rFonts w:eastAsia="Consolas" w:cs="Consolas"/>
                          <w:sz w:val="28"/>
                          <w:szCs w:val="28"/>
                          <w:vertAlign w:val="subscript"/>
                        </w:rPr>
                        <w:t>i</w:t>
                      </w:r>
                      <w:r w:rsidRPr="00884130">
                        <w:rPr>
                          <w:rFonts w:eastAsia="Consolas" w:cs="Consolas"/>
                          <w:sz w:val="28"/>
                          <w:szCs w:val="28"/>
                        </w:rPr>
                        <w:t xml:space="preserve">)² + </w:t>
                      </w:r>
                    </w:p>
                    <w:p w14:paraId="348BD2CE" w14:textId="77777777" w:rsidR="002672D5" w:rsidRDefault="002672D5" w:rsidP="002672D5">
                      <w:pPr>
                        <w:jc w:val="center"/>
                        <w:rPr>
                          <w:rFonts w:eastAsia="Consolas" w:cs="Consolas"/>
                          <w:sz w:val="28"/>
                          <w:szCs w:val="28"/>
                        </w:rPr>
                      </w:pPr>
                      <w:r w:rsidRPr="00884130">
                        <w:rPr>
                          <w:rFonts w:eastAsia="Consolas" w:cs="Consolas"/>
                          <w:sz w:val="28"/>
                          <w:szCs w:val="28"/>
                        </w:rPr>
                        <w:t>(pM</w:t>
                      </w:r>
                      <w:r w:rsidRPr="00635AE2">
                        <w:rPr>
                          <w:rFonts w:eastAsia="Consolas" w:cs="Consolas"/>
                          <w:sz w:val="28"/>
                          <w:szCs w:val="28"/>
                          <w:vertAlign w:val="subscript"/>
                        </w:rPr>
                        <w:t>model,</w:t>
                      </w:r>
                      <w:r w:rsidRPr="002B6375">
                        <w:rPr>
                          <w:rFonts w:eastAsia="Consolas" w:cs="Consolas"/>
                          <w:sz w:val="28"/>
                          <w:szCs w:val="28"/>
                          <w:vertAlign w:val="subscript"/>
                        </w:rPr>
                        <w:t>STL</w:t>
                      </w:r>
                      <w:r w:rsidRPr="00884130">
                        <w:rPr>
                          <w:rFonts w:eastAsia="Consolas" w:cs="Consolas"/>
                          <w:sz w:val="28"/>
                          <w:szCs w:val="28"/>
                        </w:rPr>
                        <w:t xml:space="preserve"> </w:t>
                      </w:r>
                      <w:r>
                        <w:rPr>
                          <w:rFonts w:eastAsia="Consolas" w:cs="Consolas"/>
                          <w:sz w:val="28"/>
                          <w:szCs w:val="28"/>
                        </w:rPr>
                        <w:t>–</w:t>
                      </w:r>
                      <w:r w:rsidRPr="00884130">
                        <w:rPr>
                          <w:rFonts w:eastAsia="Consolas" w:cs="Consolas"/>
                          <w:sz w:val="28"/>
                          <w:szCs w:val="28"/>
                        </w:rPr>
                        <w:t xml:space="preserve"> pM</w:t>
                      </w:r>
                      <w:r w:rsidRPr="00635AE2">
                        <w:rPr>
                          <w:rFonts w:eastAsia="Consolas" w:cs="Consolas"/>
                          <w:sz w:val="28"/>
                          <w:szCs w:val="28"/>
                          <w:vertAlign w:val="subscript"/>
                        </w:rPr>
                        <w:t>observed,STL</w:t>
                      </w:r>
                      <w:r w:rsidRPr="00884130">
                        <w:rPr>
                          <w:rFonts w:eastAsia="Consolas" w:cs="Consolas"/>
                          <w:sz w:val="28"/>
                          <w:szCs w:val="28"/>
                        </w:rPr>
                        <w:t xml:space="preserve">)² + </w:t>
                      </w:r>
                    </w:p>
                    <w:p w14:paraId="7322EA05" w14:textId="77777777" w:rsidR="002672D5" w:rsidRPr="00884130" w:rsidRDefault="002672D5" w:rsidP="002672D5">
                      <w:pPr>
                        <w:jc w:val="center"/>
                        <w:rPr>
                          <w:sz w:val="28"/>
                          <w:szCs w:val="28"/>
                        </w:rPr>
                      </w:pPr>
                      <w:r w:rsidRPr="008140E5">
                        <w:rPr>
                          <w:rFonts w:eastAsia="Consolas" w:cs="Consolas"/>
                          <w:sz w:val="32"/>
                          <w:szCs w:val="32"/>
                        </w:rPr>
                        <w:t>λ</w:t>
                      </w:r>
                      <w:r w:rsidRPr="002B6375">
                        <w:rPr>
                          <w:rFonts w:eastAsia="Consolas" w:cs="Consolas"/>
                          <w:sz w:val="36"/>
                          <w:szCs w:val="36"/>
                        </w:rPr>
                        <w:t>Σ</w:t>
                      </w:r>
                      <w:r w:rsidRPr="00884130">
                        <w:rPr>
                          <w:rFonts w:eastAsia="Consolas" w:cs="Consolas"/>
                          <w:sz w:val="28"/>
                          <w:szCs w:val="28"/>
                        </w:rPr>
                        <w:t>(</w:t>
                      </w:r>
                      <w:r w:rsidRPr="009B1D16">
                        <w:rPr>
                          <w:rFonts w:eastAsia="Consolas" w:cs="Consolas"/>
                          <w:i/>
                          <w:iCs/>
                          <w:sz w:val="28"/>
                          <w:szCs w:val="28"/>
                        </w:rPr>
                        <w:t>ρ</w:t>
                      </w:r>
                      <w:r w:rsidRPr="008140E5">
                        <w:rPr>
                          <w:rFonts w:eastAsia="Consolas" w:cs="Consolas"/>
                          <w:sz w:val="28"/>
                          <w:szCs w:val="28"/>
                          <w:vertAlign w:val="subscript"/>
                        </w:rPr>
                        <w:t>model</w:t>
                      </w:r>
                      <w:r>
                        <w:rPr>
                          <w:rFonts w:eastAsia="Consolas" w:cs="Consolas"/>
                          <w:sz w:val="28"/>
                          <w:szCs w:val="28"/>
                        </w:rPr>
                        <w:t xml:space="preserve"> - r</w:t>
                      </w:r>
                      <w:r w:rsidRPr="008140E5">
                        <w:rPr>
                          <w:rFonts w:eastAsia="Consolas" w:cs="Consolas"/>
                          <w:sz w:val="28"/>
                          <w:szCs w:val="28"/>
                          <w:vertAlign w:val="subscript"/>
                        </w:rPr>
                        <w:t>observed</w:t>
                      </w:r>
                      <w:r w:rsidRPr="00884130">
                        <w:rPr>
                          <w:rFonts w:eastAsia="Consolas" w:cs="Consolas"/>
                          <w:sz w:val="28"/>
                          <w:szCs w:val="28"/>
                        </w:rPr>
                        <w:t>)²</w:t>
                      </w:r>
                    </w:p>
                  </w:txbxContent>
                </v:textbox>
                <w10:wrap anchorx="margin"/>
              </v:shape>
            </w:pict>
          </mc:Fallback>
        </mc:AlternateContent>
      </w:r>
      <w:r w:rsidRPr="2C661E0D">
        <w:t xml:space="preserve"> </w:t>
      </w:r>
    </w:p>
    <w:p w14:paraId="1BC194F6" w14:textId="77777777" w:rsidR="002672D5" w:rsidRDefault="002672D5" w:rsidP="002672D5"/>
    <w:p w14:paraId="6C7C66AC" w14:textId="77777777" w:rsidR="002672D5" w:rsidRDefault="002672D5" w:rsidP="002672D5"/>
    <w:p w14:paraId="7B7BD55C" w14:textId="77777777" w:rsidR="002672D5" w:rsidRDefault="002672D5" w:rsidP="002672D5"/>
    <w:p w14:paraId="58B51472" w14:textId="77777777" w:rsidR="002672D5" w:rsidRDefault="002672D5" w:rsidP="002672D5">
      <w:pPr>
        <w:spacing w:before="240" w:after="240"/>
      </w:pPr>
    </w:p>
    <w:p w14:paraId="35DE3427" w14:textId="77777777" w:rsidR="002672D5" w:rsidRDefault="002672D5" w:rsidP="002672D5">
      <w:pPr>
        <w:spacing w:before="240" w:after="240"/>
      </w:pPr>
      <w:r w:rsidRPr="2C661E0D">
        <w:t xml:space="preserve">Where </w:t>
      </w:r>
      <w:r w:rsidRPr="009B1D16">
        <w:rPr>
          <w:rFonts w:eastAsia="Consolas" w:cs="Consolas"/>
          <w:i/>
          <w:iCs/>
          <w:sz w:val="28"/>
          <w:szCs w:val="28"/>
        </w:rPr>
        <w:t>ρ</w:t>
      </w:r>
      <w:r w:rsidRPr="008140E5">
        <w:rPr>
          <w:rFonts w:eastAsia="Consolas" w:cs="Consolas"/>
          <w:sz w:val="28"/>
          <w:szCs w:val="28"/>
          <w:vertAlign w:val="subscript"/>
        </w:rPr>
        <w:t>model</w:t>
      </w:r>
      <w:r>
        <w:rPr>
          <w:rFonts w:eastAsia="Consolas" w:cs="Consolas"/>
          <w:sz w:val="28"/>
          <w:szCs w:val="28"/>
        </w:rPr>
        <w:t xml:space="preserve"> </w:t>
      </w:r>
      <w:r>
        <w:rPr>
          <w:rFonts w:eastAsia="Consolas" w:cs="Consolas"/>
        </w:rPr>
        <w:t xml:space="preserve">is the autoregressive AR1 correlation structure and </w:t>
      </w:r>
      <w:r w:rsidRPr="2C661E0D">
        <w:t xml:space="preserve">λ controls correlation constraint enforcement. In the following analysis we set this to a modest value of λ = 0.2.  </w:t>
      </w:r>
      <w:r>
        <w:t xml:space="preserve">However, we note that the </w:t>
      </w:r>
      <w:r w:rsidRPr="2C661E0D">
        <w:t xml:space="preserve">results are relatively insensitive to the choice of λ and the R-code allows the user to explore other choices.  </w:t>
      </w:r>
    </w:p>
    <w:p w14:paraId="288394BC" w14:textId="77777777" w:rsidR="002672D5" w:rsidRDefault="002672D5" w:rsidP="002672D5">
      <w:pPr>
        <w:pStyle w:val="Heading3"/>
      </w:pPr>
      <w:r w:rsidRPr="2C661E0D">
        <w:t xml:space="preserve">Optimization Protocol </w:t>
      </w:r>
    </w:p>
    <w:p w14:paraId="5AEDBE98" w14:textId="77777777" w:rsidR="002672D5" w:rsidRDefault="002672D5" w:rsidP="002672D5">
      <w:r w:rsidRPr="2C661E0D">
        <w:rPr>
          <w:b/>
          <w:bCs/>
        </w:rPr>
        <w:t>Genetic Algorithm</w:t>
      </w:r>
      <w:r w:rsidRPr="2C661E0D">
        <w:t xml:space="preserve">: Population size 100, 1000 generations, 100 replicates </w:t>
      </w:r>
    </w:p>
    <w:p w14:paraId="6DB5C64D" w14:textId="77777777" w:rsidR="002672D5" w:rsidRDefault="002672D5" w:rsidP="002672D5">
      <w:r w:rsidRPr="2C661E0D">
        <w:rPr>
          <w:b/>
          <w:bCs/>
        </w:rPr>
        <w:t>Parameter Bounds</w:t>
      </w:r>
      <w:r w:rsidRPr="2C661E0D">
        <w:t xml:space="preserve">: </w:t>
      </w:r>
    </w:p>
    <w:p w14:paraId="71856631" w14:textId="77777777" w:rsidR="002672D5" w:rsidRDefault="002672D5" w:rsidP="002672D5">
      <w:pPr>
        <w:pStyle w:val="ListParagraph"/>
        <w:numPr>
          <w:ilvl w:val="0"/>
          <w:numId w:val="1"/>
        </w:numPr>
      </w:pPr>
      <w:r w:rsidRPr="00545C02">
        <w:rPr>
          <w:i/>
          <w:iCs/>
        </w:rPr>
        <w:t>FP</w:t>
      </w:r>
      <w:r w:rsidRPr="2C661E0D">
        <w:t xml:space="preserve"> </w:t>
      </w:r>
      <w:r w:rsidRPr="000666A3">
        <w:rPr>
          <w:rFonts w:ascii="Cambria Math" w:hAnsi="Cambria Math" w:cs="Cambria Math"/>
        </w:rPr>
        <w:t>∈</w:t>
      </w:r>
      <w:r w:rsidRPr="2C661E0D">
        <w:t xml:space="preserve"> [0,1] (per phase) </w:t>
      </w:r>
    </w:p>
    <w:p w14:paraId="25AE4722" w14:textId="77777777" w:rsidR="002672D5" w:rsidRDefault="002672D5" w:rsidP="002672D5">
      <w:pPr>
        <w:pStyle w:val="ListParagraph"/>
        <w:numPr>
          <w:ilvl w:val="0"/>
          <w:numId w:val="1"/>
        </w:numPr>
      </w:pPr>
      <w:r w:rsidRPr="00B803C3">
        <w:rPr>
          <w:i/>
          <w:iCs/>
        </w:rPr>
        <w:t>FN</w:t>
      </w:r>
      <w:r w:rsidRPr="2C661E0D">
        <w:t xml:space="preserve"> </w:t>
      </w:r>
      <w:r w:rsidRPr="000666A3">
        <w:rPr>
          <w:rFonts w:ascii="Cambria Math" w:hAnsi="Cambria Math" w:cs="Cambria Math"/>
        </w:rPr>
        <w:t>∈</w:t>
      </w:r>
      <w:r w:rsidRPr="2C661E0D">
        <w:t xml:space="preserve"> [0,0.</w:t>
      </w:r>
      <w:r>
        <w:t>33</w:t>
      </w:r>
      <w:r w:rsidRPr="2C661E0D">
        <w:t>] (phase-specific maximum</w:t>
      </w:r>
      <w:r>
        <w:t xml:space="preserve"> false negative rate set at p=0.33</w:t>
      </w:r>
      <w:r w:rsidRPr="2C661E0D">
        <w:t>)</w:t>
      </w:r>
    </w:p>
    <w:p w14:paraId="29EBBB65" w14:textId="77777777" w:rsidR="002672D5" w:rsidRDefault="002672D5" w:rsidP="002672D5">
      <w:r w:rsidRPr="2C661E0D">
        <w:rPr>
          <w:b/>
          <w:bCs/>
        </w:rPr>
        <w:t>Dependence Initialization</w:t>
      </w:r>
      <w:r w:rsidRPr="2C661E0D">
        <w:t>: Beta-distributed parameters sampled via Gaussian copula</w:t>
      </w:r>
    </w:p>
    <w:p w14:paraId="5380D593" w14:textId="77777777" w:rsidR="002672D5" w:rsidRDefault="002672D5" w:rsidP="002672D5">
      <w:pPr>
        <w:pStyle w:val="Heading3"/>
      </w:pPr>
      <w:r w:rsidRPr="2C661E0D">
        <w:t>Dependence Structure</w:t>
      </w:r>
    </w:p>
    <w:p w14:paraId="108E57F9" w14:textId="77777777" w:rsidR="002672D5" w:rsidRDefault="002672D5" w:rsidP="002672D5">
      <w:r w:rsidRPr="2C661E0D">
        <w:t xml:space="preserve">We implement an autoregressive (AR1) correlation model: </w:t>
      </w:r>
    </w:p>
    <w:p w14:paraId="3FD1B0B1" w14:textId="77777777" w:rsidR="002672D5" w:rsidRDefault="002672D5" w:rsidP="002672D5">
      <w:pPr>
        <w:pStyle w:val="ListParagraph"/>
        <w:numPr>
          <w:ilvl w:val="0"/>
          <w:numId w:val="2"/>
        </w:numPr>
      </w:pPr>
      <w:r w:rsidRPr="00791621">
        <w:rPr>
          <w:i/>
          <w:iCs/>
        </w:rPr>
        <w:t>Within FP rates</w:t>
      </w:r>
      <w:r w:rsidRPr="2C661E0D">
        <w:t xml:space="preserve">: cor(FP_i, FP_j) = ρ^|i-j| </w:t>
      </w:r>
    </w:p>
    <w:p w14:paraId="6A7449D8" w14:textId="77777777" w:rsidR="002672D5" w:rsidRDefault="002672D5" w:rsidP="002672D5">
      <w:pPr>
        <w:pStyle w:val="ListParagraph"/>
        <w:numPr>
          <w:ilvl w:val="0"/>
          <w:numId w:val="2"/>
        </w:numPr>
      </w:pPr>
      <w:r w:rsidRPr="00791621">
        <w:rPr>
          <w:i/>
          <w:iCs/>
        </w:rPr>
        <w:t>Within FN rates</w:t>
      </w:r>
      <w:r w:rsidRPr="2C661E0D">
        <w:t xml:space="preserve">: cor(FN_i, FN_j) = ρ^|i-j| </w:t>
      </w:r>
    </w:p>
    <w:p w14:paraId="0A41D19E" w14:textId="77777777" w:rsidR="002672D5" w:rsidRDefault="002672D5" w:rsidP="002672D5">
      <w:pPr>
        <w:pStyle w:val="ListParagraph"/>
        <w:numPr>
          <w:ilvl w:val="0"/>
          <w:numId w:val="2"/>
        </w:numPr>
      </w:pPr>
      <w:r w:rsidRPr="00791621">
        <w:rPr>
          <w:i/>
          <w:iCs/>
        </w:rPr>
        <w:t>Cross FP-FN</w:t>
      </w:r>
      <w:r w:rsidRPr="2C661E0D">
        <w:t xml:space="preserve">: cor(FP_i, FN_j) = 0 </w:t>
      </w:r>
      <w:r w:rsidRPr="00791621">
        <w:rPr>
          <w:rFonts w:ascii="Cambria Math" w:hAnsi="Cambria Math" w:cs="Cambria Math"/>
        </w:rPr>
        <w:t>∀</w:t>
      </w:r>
      <w:r w:rsidRPr="2C661E0D">
        <w:t xml:space="preserve"> i,j</w:t>
      </w:r>
    </w:p>
    <w:p w14:paraId="1A134E54" w14:textId="77777777" w:rsidR="002672D5" w:rsidRDefault="002672D5" w:rsidP="002672D5">
      <w:r w:rsidRPr="2C661E0D">
        <w:t xml:space="preserve">We evaluated three correlation scenarios corresponding to weak, moderate, and strong dependence </w:t>
      </w:r>
      <w:r w:rsidRPr="008E6C0A">
        <w:rPr>
          <w:i/>
          <w:iCs/>
        </w:rPr>
        <w:t>ρ</w:t>
      </w:r>
      <w:r w:rsidRPr="2C661E0D">
        <w:t xml:space="preserve"> </w:t>
      </w:r>
      <w:r w:rsidRPr="2C661E0D">
        <w:rPr>
          <w:rFonts w:ascii="Cambria Math" w:hAnsi="Cambria Math" w:cs="Cambria Math"/>
        </w:rPr>
        <w:t>∈</w:t>
      </w:r>
      <w:r w:rsidRPr="2C661E0D">
        <w:t xml:space="preserve"> {0.3 (weak), 0.5 (moderate), 0.7 (strong)} </w:t>
      </w:r>
    </w:p>
    <w:p w14:paraId="71B09B45" w14:textId="77777777" w:rsidR="002672D5" w:rsidRDefault="002672D5" w:rsidP="002672D5">
      <w:pPr>
        <w:pStyle w:val="Heading3"/>
      </w:pPr>
      <w:r w:rsidRPr="2C661E0D">
        <w:t>Uncertainty Quantification</w:t>
      </w:r>
    </w:p>
    <w:p w14:paraId="1F418D18" w14:textId="77777777" w:rsidR="002672D5" w:rsidRPr="002A5D64" w:rsidRDefault="002672D5" w:rsidP="002672D5">
      <w:pPr>
        <w:spacing w:before="240" w:after="240"/>
      </w:pPr>
      <w:r w:rsidRPr="2C661E0D">
        <w:rPr>
          <w:rFonts w:ascii="Aptos" w:eastAsia="Aptos" w:hAnsi="Aptos" w:cs="Aptos"/>
        </w:rPr>
        <w:t xml:space="preserve">To assess the stability of the estimates, we ran the models with </w:t>
      </w:r>
      <w:r>
        <w:rPr>
          <w:rFonts w:ascii="Aptos" w:eastAsia="Aptos" w:hAnsi="Aptos" w:cs="Aptos"/>
        </w:rPr>
        <w:t>1</w:t>
      </w:r>
      <w:r w:rsidRPr="2C661E0D">
        <w:rPr>
          <w:rFonts w:ascii="Aptos" w:eastAsia="Aptos" w:hAnsi="Aptos" w:cs="Aptos"/>
        </w:rPr>
        <w:t>00 random seeds for the starting values of the GA. The user can determine the number of runs. The me</w:t>
      </w:r>
      <w:r>
        <w:rPr>
          <w:rFonts w:ascii="Aptos" w:eastAsia="Aptos" w:hAnsi="Aptos" w:cs="Aptos"/>
        </w:rPr>
        <w:t>di</w:t>
      </w:r>
      <w:r w:rsidRPr="2C661E0D">
        <w:rPr>
          <w:rFonts w:ascii="Aptos" w:eastAsia="Aptos" w:hAnsi="Aptos" w:cs="Aptos"/>
        </w:rPr>
        <w:t xml:space="preserve">an values of </w:t>
      </w:r>
      <w:r w:rsidRPr="000D7D19">
        <w:rPr>
          <w:rFonts w:ascii="Aptos" w:eastAsia="Aptos" w:hAnsi="Aptos" w:cs="Aptos"/>
          <w:i/>
          <w:iCs/>
        </w:rPr>
        <w:t>FP</w:t>
      </w:r>
      <w:r w:rsidRPr="2C661E0D">
        <w:rPr>
          <w:rFonts w:ascii="Aptos" w:eastAsia="Aptos" w:hAnsi="Aptos" w:cs="Aptos"/>
        </w:rPr>
        <w:t xml:space="preserve"> and </w:t>
      </w:r>
      <w:r w:rsidRPr="00B803C3">
        <w:rPr>
          <w:rFonts w:ascii="Aptos" w:eastAsia="Aptos" w:hAnsi="Aptos" w:cs="Aptos"/>
          <w:i/>
          <w:iCs/>
        </w:rPr>
        <w:t>FN</w:t>
      </w:r>
      <w:r w:rsidRPr="2C661E0D">
        <w:rPr>
          <w:rFonts w:ascii="Aptos" w:eastAsia="Aptos" w:hAnsi="Aptos" w:cs="Aptos"/>
        </w:rPr>
        <w:t xml:space="preserve"> rates are reported with the lower 2.5 percentile and upper 97.5 percentile, providing a measure of robustness to choice of starting point. </w:t>
      </w:r>
      <w:r w:rsidRPr="00B00E6E">
        <w:t>These represent solution space variability under model constraints rather than frequentist confidence intervals</w:t>
      </w:r>
      <w:r>
        <w:t>. They c</w:t>
      </w:r>
      <w:r w:rsidRPr="00B00E6E">
        <w:t>an</w:t>
      </w:r>
      <w:r w:rsidRPr="002A5D64">
        <w:t xml:space="preserve"> be interpreted as</w:t>
      </w:r>
      <w:r w:rsidRPr="00B00E6E">
        <w:t xml:space="preserve"> </w:t>
      </w:r>
      <w:r w:rsidRPr="002A5D64">
        <w:t xml:space="preserve">95% empirical uncertainty intervals capturing variation across plausible parameter combinations that satisfy the observed progression constraints, given </w:t>
      </w:r>
      <w:r>
        <w:t>the</w:t>
      </w:r>
      <w:r w:rsidRPr="002A5D64">
        <w:t xml:space="preserve"> dependence structure assumptions.</w:t>
      </w:r>
    </w:p>
    <w:p w14:paraId="30CEA245" w14:textId="77777777" w:rsidR="002672D5" w:rsidRDefault="002672D5" w:rsidP="002672D5">
      <w:pPr>
        <w:pStyle w:val="Heading3"/>
      </w:pPr>
      <w:r w:rsidRPr="2C661E0D">
        <w:lastRenderedPageBreak/>
        <w:t xml:space="preserve">Implementation </w:t>
      </w:r>
    </w:p>
    <w:p w14:paraId="0233EEA9" w14:textId="77777777" w:rsidR="002672D5" w:rsidRDefault="002672D5" w:rsidP="002672D5">
      <w:pPr>
        <w:pStyle w:val="ListParagraph"/>
        <w:numPr>
          <w:ilvl w:val="0"/>
          <w:numId w:val="3"/>
        </w:numPr>
        <w:spacing w:after="0"/>
      </w:pPr>
      <w:r w:rsidRPr="00F87191">
        <w:rPr>
          <w:b/>
          <w:bCs/>
        </w:rPr>
        <w:t>Software</w:t>
      </w:r>
      <w:r w:rsidRPr="2C661E0D">
        <w:t xml:space="preserve">: R 4.3.1 with </w:t>
      </w:r>
      <w:r w:rsidRPr="00F87191">
        <w:rPr>
          <w:rFonts w:ascii="Consolas" w:eastAsia="Consolas" w:hAnsi="Consolas" w:cs="Consolas"/>
        </w:rPr>
        <w:t>GA</w:t>
      </w:r>
      <w:r w:rsidRPr="2C661E0D">
        <w:t xml:space="preserve">, </w:t>
      </w:r>
      <w:r w:rsidRPr="00F87191">
        <w:rPr>
          <w:rFonts w:ascii="Consolas" w:eastAsia="Consolas" w:hAnsi="Consolas" w:cs="Consolas"/>
        </w:rPr>
        <w:t>copula</w:t>
      </w:r>
      <w:r w:rsidRPr="2C661E0D">
        <w:t xml:space="preserve">, </w:t>
      </w:r>
      <w:r w:rsidRPr="002B1AF8">
        <w:rPr>
          <w:rFonts w:ascii="Consolas" w:hAnsi="Consolas"/>
        </w:rPr>
        <w:t>dplyr</w:t>
      </w:r>
      <w:r>
        <w:t xml:space="preserve"> </w:t>
      </w:r>
      <w:r w:rsidRPr="2C661E0D">
        <w:t xml:space="preserve">and </w:t>
      </w:r>
      <w:r w:rsidRPr="00F87191">
        <w:rPr>
          <w:rFonts w:ascii="Consolas" w:eastAsia="Consolas" w:hAnsi="Consolas" w:cs="Consolas"/>
        </w:rPr>
        <w:t>doParallel</w:t>
      </w:r>
      <w:r w:rsidRPr="2C661E0D">
        <w:t xml:space="preserve"> packages </w:t>
      </w:r>
      <w:r w:rsidRPr="00511C65">
        <w:rPr>
          <w:vertAlign w:val="superscript"/>
        </w:rPr>
        <w:t>10-1</w:t>
      </w:r>
      <w:r>
        <w:rPr>
          <w:vertAlign w:val="superscript"/>
        </w:rPr>
        <w:t>7</w:t>
      </w:r>
    </w:p>
    <w:p w14:paraId="1D5788B6" w14:textId="77777777" w:rsidR="002672D5" w:rsidRDefault="002672D5" w:rsidP="002672D5">
      <w:pPr>
        <w:pStyle w:val="ListParagraph"/>
        <w:numPr>
          <w:ilvl w:val="0"/>
          <w:numId w:val="3"/>
        </w:numPr>
        <w:spacing w:after="0"/>
      </w:pPr>
      <w:r w:rsidRPr="00F87191">
        <w:rPr>
          <w:b/>
          <w:bCs/>
        </w:rPr>
        <w:t>Parallelization</w:t>
      </w:r>
      <w:r w:rsidRPr="2C661E0D">
        <w:t xml:space="preserve">: 4-core execution for an experimental grid with a baseline viability: p = {5% to 15% in steps of 1%} with final phase, STL, constraints of </w:t>
      </w:r>
      <w:r w:rsidRPr="000D7D19">
        <w:rPr>
          <w:i/>
          <w:iCs/>
        </w:rPr>
        <w:t>FP</w:t>
      </w:r>
      <w:r w:rsidRPr="2C661E0D">
        <w:t xml:space="preserve"> = 9% and </w:t>
      </w:r>
      <w:r w:rsidRPr="00B803C3">
        <w:rPr>
          <w:i/>
          <w:iCs/>
        </w:rPr>
        <w:t>FN</w:t>
      </w:r>
      <w:r w:rsidRPr="2C661E0D">
        <w:t xml:space="preserve"> = 0%. The 9% of molecules that were not approved </w:t>
      </w:r>
      <w:r>
        <w:t xml:space="preserve">or launched </w:t>
      </w:r>
      <w:r w:rsidRPr="2C661E0D">
        <w:t xml:space="preserve">following this final phase are considered false positives. In addition, we assumed there would be no false negatives </w:t>
      </w:r>
      <w:r>
        <w:t>by</w:t>
      </w:r>
      <w:r w:rsidRPr="2C661E0D">
        <w:t xml:space="preserve"> this stage. </w:t>
      </w:r>
    </w:p>
    <w:p w14:paraId="42247441" w14:textId="77777777" w:rsidR="002672D5" w:rsidRDefault="002672D5" w:rsidP="002672D5"/>
    <w:p w14:paraId="0B8CACB2" w14:textId="77777777" w:rsidR="002672D5" w:rsidRDefault="002672D5" w:rsidP="002672D5">
      <w:pPr>
        <w:rPr>
          <w:rFonts w:asciiTheme="majorHAnsi" w:eastAsiaTheme="majorEastAsia" w:hAnsiTheme="majorHAnsi" w:cstheme="majorBidi"/>
          <w:color w:val="0F4761" w:themeColor="accent1" w:themeShade="BF"/>
          <w:sz w:val="32"/>
          <w:szCs w:val="32"/>
        </w:rPr>
      </w:pPr>
      <w:r>
        <w:br w:type="page"/>
      </w:r>
    </w:p>
    <w:p w14:paraId="2EC9DC4B" w14:textId="77777777" w:rsidR="002672D5" w:rsidRDefault="002672D5" w:rsidP="002672D5">
      <w:pPr>
        <w:pStyle w:val="Heading2"/>
        <w:rPr>
          <w:rFonts w:ascii="Aptos" w:eastAsia="Aptos" w:hAnsi="Aptos" w:cs="Aptos"/>
          <w:sz w:val="24"/>
          <w:szCs w:val="24"/>
        </w:rPr>
      </w:pPr>
      <w:r w:rsidRPr="2C661E0D">
        <w:lastRenderedPageBreak/>
        <w:t>R&amp;D Efficiency</w:t>
      </w:r>
    </w:p>
    <w:p w14:paraId="1114E27F" w14:textId="77777777" w:rsidR="002672D5" w:rsidRDefault="002672D5" w:rsidP="002672D5">
      <w:pPr>
        <w:spacing w:before="240" w:after="240"/>
        <w:rPr>
          <w:rFonts w:ascii="Aptos" w:eastAsia="Aptos" w:hAnsi="Aptos" w:cs="Aptos"/>
        </w:rPr>
      </w:pPr>
      <w:r w:rsidRPr="2C661E0D">
        <w:rPr>
          <w:rFonts w:ascii="Aptos" w:eastAsia="Aptos" w:hAnsi="Aptos" w:cs="Aptos"/>
        </w:rPr>
        <w:t xml:space="preserve">PIPEDREAM provides a potentially useful tool for evaluating and improving the efficiency of drug development. We define R&amp;D efficiency as the probability that a truly marketable drug successfully reaches the market, given the decision-making processes at each phase. This is given by the probability that a marketable drug survives all false negative decisions and is marketed. The overall R&amp;D efficiency is calculated as the products of (1 - </w:t>
      </w:r>
      <w:r w:rsidRPr="2C661E0D">
        <w:rPr>
          <w:rFonts w:ascii="Aptos" w:eastAsia="Aptos" w:hAnsi="Aptos" w:cs="Aptos"/>
          <w:i/>
          <w:iCs/>
        </w:rPr>
        <w:t>FN</w:t>
      </w:r>
      <w:r w:rsidRPr="2C661E0D">
        <w:rPr>
          <w:rFonts w:ascii="Aptos" w:eastAsia="Aptos" w:hAnsi="Aptos" w:cs="Aptos"/>
          <w:i/>
          <w:iCs/>
          <w:vertAlign w:val="subscript"/>
        </w:rPr>
        <w:t xml:space="preserve">i </w:t>
      </w:r>
      <w:r w:rsidRPr="2C661E0D">
        <w:rPr>
          <w:rFonts w:ascii="Aptos" w:eastAsia="Aptos" w:hAnsi="Aptos" w:cs="Aptos"/>
        </w:rPr>
        <w:t>) for each of the phases from</w:t>
      </w:r>
      <w:r w:rsidRPr="2C661E0D">
        <w:rPr>
          <w:rFonts w:ascii="Aptos" w:eastAsia="Aptos" w:hAnsi="Aptos" w:cs="Aptos"/>
          <w:i/>
          <w:iCs/>
        </w:rPr>
        <w:t xml:space="preserve"> i </w:t>
      </w:r>
      <w:r w:rsidRPr="2C661E0D">
        <w:rPr>
          <w:rFonts w:ascii="Aptos" w:eastAsia="Aptos" w:hAnsi="Aptos" w:cs="Aptos"/>
        </w:rPr>
        <w:t xml:space="preserve">=1 to </w:t>
      </w:r>
      <w:r w:rsidRPr="2C661E0D">
        <w:rPr>
          <w:rFonts w:ascii="Aptos" w:eastAsia="Aptos" w:hAnsi="Aptos" w:cs="Aptos"/>
          <w:i/>
          <w:iCs/>
        </w:rPr>
        <w:t>n</w:t>
      </w:r>
      <w:r w:rsidRPr="2C661E0D">
        <w:rPr>
          <w:rFonts w:ascii="Aptos" w:eastAsia="Aptos" w:hAnsi="Aptos" w:cs="Aptos"/>
        </w:rPr>
        <w:t xml:space="preserve"> where </w:t>
      </w:r>
      <w:r w:rsidRPr="2C661E0D">
        <w:rPr>
          <w:rFonts w:ascii="Aptos" w:eastAsia="Aptos" w:hAnsi="Aptos" w:cs="Aptos"/>
          <w:i/>
          <w:iCs/>
        </w:rPr>
        <w:t>n</w:t>
      </w:r>
      <w:r w:rsidRPr="2C661E0D">
        <w:rPr>
          <w:rFonts w:ascii="Aptos" w:eastAsia="Aptos" w:hAnsi="Aptos" w:cs="Aptos"/>
        </w:rPr>
        <w:t xml:space="preserve"> is the number of phases:</w:t>
      </w:r>
    </w:p>
    <w:p w14:paraId="6941CCEB" w14:textId="77777777" w:rsidR="002672D5" w:rsidRDefault="002672D5" w:rsidP="002672D5">
      <w:pPr>
        <w:spacing w:before="240" w:after="240"/>
        <w:jc w:val="center"/>
      </w:pPr>
      <m:oMathPara>
        <m:oMath>
          <m:r>
            <w:rPr>
              <w:rFonts w:ascii="Cambria Math" w:hAnsi="Cambria Math"/>
            </w:rPr>
            <m:t>Efficienc</m:t>
          </m:r>
          <m:sSub>
            <m:sSubPr>
              <m:ctrlPr>
                <w:rPr>
                  <w:rFonts w:ascii="Cambria Math" w:hAnsi="Cambria Math"/>
                </w:rPr>
              </m:ctrlPr>
            </m:sSubPr>
            <m:e>
              <m:r>
                <w:rPr>
                  <w:rFonts w:ascii="Cambria Math" w:hAnsi="Cambria Math"/>
                </w:rPr>
                <m:t>y</m:t>
              </m:r>
            </m:e>
            <m:sub>
              <m:r>
                <w:rPr>
                  <w:rFonts w:ascii="Cambria Math" w:hAnsi="Cambria Math"/>
                </w:rPr>
                <m:t>R</m:t>
              </m:r>
              <m:r>
                <m:rPr>
                  <m:lit/>
                </m:rPr>
                <w:rPr>
                  <w:rFonts w:ascii="Cambria Math" w:hAnsi="Cambria Math"/>
                </w:rPr>
                <m:t>&amp;</m:t>
              </m:r>
              <m:r>
                <w:rPr>
                  <w:rFonts w:ascii="Cambria Math" w:hAnsi="Cambria Math"/>
                </w:rPr>
                <m:t>D</m:t>
              </m:r>
            </m:sub>
          </m:sSub>
          <m:r>
            <w:rPr>
              <w:rFonts w:ascii="Cambria Math" w:hAnsi="Cambria Math"/>
            </w:rPr>
            <m:t>=</m:t>
          </m:r>
          <m:nary>
            <m:naryPr>
              <m:chr m:val="∏"/>
              <m:ctrlPr>
                <w:rPr>
                  <w:rFonts w:ascii="Cambria Math" w:hAnsi="Cambria Math"/>
                </w:rPr>
              </m:ctrlPr>
            </m:naryPr>
            <m:sub>
              <m:r>
                <w:rPr>
                  <w:rFonts w:ascii="Cambria Math" w:hAnsi="Cambria Math"/>
                </w:rPr>
                <m:t>i=1 </m:t>
              </m:r>
            </m:sub>
            <m:sup>
              <m:r>
                <w:rPr>
                  <w:rFonts w:ascii="Cambria Math" w:hAnsi="Cambria Math"/>
                </w:rPr>
                <m:t>n </m:t>
              </m:r>
            </m:sup>
            <m:e>
              <m:d>
                <m:dPr>
                  <m:ctrlPr>
                    <w:rPr>
                      <w:rFonts w:ascii="Cambria Math" w:hAnsi="Cambria Math"/>
                    </w:rPr>
                  </m:ctrlPr>
                </m:dPr>
                <m:e>
                  <m:r>
                    <w:rPr>
                      <w:rFonts w:ascii="Cambria Math" w:hAnsi="Cambria Math"/>
                    </w:rPr>
                    <m:t>1-F</m:t>
                  </m:r>
                  <m:sSub>
                    <m:sSubPr>
                      <m:ctrlPr>
                        <w:rPr>
                          <w:rFonts w:ascii="Cambria Math" w:hAnsi="Cambria Math"/>
                        </w:rPr>
                      </m:ctrlPr>
                    </m:sSubPr>
                    <m:e>
                      <m:r>
                        <w:rPr>
                          <w:rFonts w:ascii="Cambria Math" w:hAnsi="Cambria Math"/>
                        </w:rPr>
                        <m:t>N</m:t>
                      </m:r>
                    </m:e>
                    <m:sub>
                      <m:r>
                        <w:rPr>
                          <w:rFonts w:ascii="Cambria Math" w:hAnsi="Cambria Math"/>
                        </w:rPr>
                        <m:t>i</m:t>
                      </m:r>
                    </m:sub>
                  </m:sSub>
                </m:e>
              </m:d>
            </m:e>
          </m:nary>
        </m:oMath>
      </m:oMathPara>
    </w:p>
    <w:p w14:paraId="1C5F48B6" w14:textId="77777777" w:rsidR="002672D5" w:rsidRDefault="002672D5" w:rsidP="002672D5">
      <w:pPr>
        <w:spacing w:before="240" w:after="240"/>
        <w:rPr>
          <w:rFonts w:ascii="Aptos" w:eastAsia="Aptos" w:hAnsi="Aptos" w:cs="Aptos"/>
        </w:rPr>
      </w:pPr>
      <w:r w:rsidRPr="2C661E0D">
        <w:rPr>
          <w:rFonts w:ascii="Aptos" w:eastAsia="Aptos" w:hAnsi="Aptos" w:cs="Aptos"/>
        </w:rPr>
        <w:t>This efficiency measure provides a direct way to assess how many potentially viable drugs are lost due to false negative decisions, highlighting phases where improvements in decision-making could yield significant gains in successful drug approvals.</w:t>
      </w:r>
    </w:p>
    <w:p w14:paraId="0E7532D4" w14:textId="77777777" w:rsidR="002672D5" w:rsidRDefault="002672D5" w:rsidP="002672D5">
      <w:pPr>
        <w:spacing w:before="240" w:after="240"/>
        <w:rPr>
          <w:rFonts w:ascii="Aptos" w:eastAsia="Aptos" w:hAnsi="Aptos" w:cs="Aptos"/>
        </w:rPr>
      </w:pPr>
      <w:r w:rsidRPr="2C661E0D">
        <w:rPr>
          <w:rFonts w:ascii="Aptos" w:eastAsia="Aptos" w:hAnsi="Aptos" w:cs="Aptos"/>
        </w:rPr>
        <w:t xml:space="preserve">For the submission-to-launch (STL) phase, we set </w:t>
      </w:r>
      <w:r w:rsidRPr="2C661E0D">
        <w:rPr>
          <w:rFonts w:ascii="Aptos" w:eastAsia="Aptos" w:hAnsi="Aptos" w:cs="Aptos"/>
          <w:i/>
          <w:iCs/>
          <w:lang w:val=""/>
        </w:rPr>
        <w:t>FN</w:t>
      </w:r>
      <w:r w:rsidRPr="2C661E0D">
        <w:rPr>
          <w:rFonts w:ascii="Aptos" w:eastAsia="Aptos" w:hAnsi="Aptos" w:cs="Aptos"/>
          <w:i/>
          <w:iCs/>
          <w:sz w:val="22"/>
          <w:szCs w:val="22"/>
          <w:vertAlign w:val="subscript"/>
          <w:lang w:val=""/>
        </w:rPr>
        <w:t>STL</w:t>
      </w:r>
      <w:r w:rsidRPr="2C661E0D">
        <w:rPr>
          <w:rFonts w:ascii="Aptos" w:eastAsia="Aptos" w:hAnsi="Aptos" w:cs="Aptos"/>
          <w:i/>
          <w:iCs/>
          <w:lang w:val=""/>
        </w:rPr>
        <w:t>= 0,</w:t>
      </w:r>
      <w:r w:rsidRPr="2C661E0D">
        <w:rPr>
          <w:rFonts w:ascii="Aptos" w:eastAsia="Aptos" w:hAnsi="Aptos" w:cs="Aptos"/>
        </w:rPr>
        <w:t xml:space="preserve"> on the assumption that no marketable drugs are lost at this stage. This formulation allows us to quantify the efficiency of drug development pipelines, identifying bottlenecks where decision errors disproportionately impact the likelihood of bringing marketable drugs to market.</w:t>
      </w:r>
    </w:p>
    <w:p w14:paraId="412BB825" w14:textId="77777777" w:rsidR="002672D5" w:rsidRDefault="002672D5" w:rsidP="002672D5">
      <w:pPr>
        <w:spacing w:before="240" w:after="240"/>
        <w:rPr>
          <w:rFonts w:ascii="Aptos" w:eastAsia="Aptos" w:hAnsi="Aptos" w:cs="Aptos"/>
        </w:rPr>
      </w:pPr>
    </w:p>
    <w:p w14:paraId="45444812" w14:textId="77777777" w:rsidR="002672D5" w:rsidRDefault="002672D5" w:rsidP="002672D5">
      <w:pPr>
        <w:pStyle w:val="Heading2"/>
        <w:rPr>
          <w:rFonts w:ascii="Aptos" w:eastAsia="Aptos" w:hAnsi="Aptos" w:cs="Aptos"/>
          <w:sz w:val="24"/>
          <w:szCs w:val="24"/>
        </w:rPr>
      </w:pPr>
      <w:r w:rsidRPr="2C661E0D">
        <w:t>R-code for the PIPEDREAM Model</w:t>
      </w:r>
    </w:p>
    <w:p w14:paraId="678DB234" w14:textId="77777777" w:rsidR="002672D5" w:rsidRDefault="002672D5" w:rsidP="002672D5">
      <w:pPr>
        <w:rPr>
          <w:rFonts w:ascii="Aptos" w:eastAsia="Aptos" w:hAnsi="Aptos" w:cs="Aptos"/>
        </w:rPr>
      </w:pPr>
      <w:r w:rsidRPr="2C661E0D">
        <w:t xml:space="preserve">The complete R-code is </w:t>
      </w:r>
      <w:r>
        <w:t xml:space="preserve">provided as </w:t>
      </w:r>
      <w:r w:rsidRPr="008119E2">
        <w:rPr>
          <w:b/>
          <w:bCs/>
        </w:rPr>
        <w:t>Supplementary Data</w:t>
      </w:r>
      <w:r>
        <w:t xml:space="preserve"> </w:t>
      </w:r>
      <w:r w:rsidRPr="2C661E0D">
        <w:t>permitting users to explore their own data.  The model uses Version 4.4.2 of R</w:t>
      </w:r>
      <w:r>
        <w:t xml:space="preserve">, the </w:t>
      </w:r>
      <w:r w:rsidRPr="00B355E3">
        <w:rPr>
          <w:rFonts w:ascii="Consolas" w:hAnsi="Consolas"/>
        </w:rPr>
        <w:t>copula</w:t>
      </w:r>
      <w:r>
        <w:t xml:space="preserve">, </w:t>
      </w:r>
      <w:r w:rsidRPr="00B355E3">
        <w:rPr>
          <w:rFonts w:ascii="Consolas" w:hAnsi="Consolas"/>
        </w:rPr>
        <w:t>doParallel</w:t>
      </w:r>
      <w:r w:rsidRPr="2C661E0D">
        <w:t xml:space="preserve"> and </w:t>
      </w:r>
      <w:r w:rsidRPr="00B355E3">
        <w:rPr>
          <w:rFonts w:ascii="Consolas" w:hAnsi="Consolas"/>
        </w:rPr>
        <w:t>GA</w:t>
      </w:r>
      <w:r w:rsidRPr="2C661E0D">
        <w:t xml:space="preserve"> </w:t>
      </w:r>
      <w:r>
        <w:t>packages.</w:t>
      </w:r>
      <w:r w:rsidRPr="00B5057A">
        <w:rPr>
          <w:vertAlign w:val="superscript"/>
        </w:rPr>
        <w:t>10-1</w:t>
      </w:r>
      <w:r>
        <w:rPr>
          <w:vertAlign w:val="superscript"/>
        </w:rPr>
        <w:t>7</w:t>
      </w:r>
      <w:r>
        <w:t xml:space="preserve">   Note </w:t>
      </w:r>
      <w:r w:rsidRPr="2C661E0D">
        <w:rPr>
          <w:rFonts w:ascii="Aptos" w:eastAsia="Aptos" w:hAnsi="Aptos" w:cs="Aptos"/>
        </w:rPr>
        <w:t xml:space="preserve">that, in addition to the number of random starting values for the GA, the number of phases and values of </w:t>
      </w:r>
      <w:r w:rsidRPr="00435CD8">
        <w:rPr>
          <w:rFonts w:ascii="Aptos" w:eastAsia="Aptos" w:hAnsi="Aptos" w:cs="Aptos"/>
          <w:i/>
          <w:iCs/>
        </w:rPr>
        <w:t>pA</w:t>
      </w:r>
      <w:r w:rsidRPr="2C661E0D">
        <w:rPr>
          <w:rFonts w:ascii="Aptos" w:eastAsia="Aptos" w:hAnsi="Aptos" w:cs="Aptos"/>
        </w:rPr>
        <w:t xml:space="preserve"> and </w:t>
      </w:r>
      <w:r w:rsidRPr="009937E0">
        <w:rPr>
          <w:rFonts w:ascii="Aptos" w:eastAsia="Aptos" w:hAnsi="Aptos" w:cs="Aptos"/>
          <w:i/>
          <w:iCs/>
        </w:rPr>
        <w:t>pM</w:t>
      </w:r>
      <w:r w:rsidRPr="2C661E0D">
        <w:rPr>
          <w:rFonts w:ascii="Aptos" w:eastAsia="Aptos" w:hAnsi="Aptos" w:cs="Aptos"/>
        </w:rPr>
        <w:t xml:space="preserve"> for each phase can be set by the user. By providing the R-code, users can substitute their own estimates or indeed explore the sensitivity of the results to uncertainty in those estimates and uncertainty in the starting probabilities, </w:t>
      </w:r>
      <w:r w:rsidRPr="2C661E0D">
        <w:rPr>
          <w:rFonts w:ascii="Aptos" w:eastAsia="Aptos" w:hAnsi="Aptos" w:cs="Aptos"/>
          <w:i/>
          <w:iCs/>
        </w:rPr>
        <w:t xml:space="preserve">p, </w:t>
      </w:r>
      <w:r w:rsidRPr="2C661E0D">
        <w:rPr>
          <w:rFonts w:ascii="Aptos" w:eastAsia="Aptos" w:hAnsi="Aptos" w:cs="Aptos"/>
        </w:rPr>
        <w:t>for the richness of their discovery processes.</w:t>
      </w:r>
    </w:p>
    <w:p w14:paraId="41FA62A9" w14:textId="77777777" w:rsidR="002672D5" w:rsidRDefault="002672D5" w:rsidP="002672D5">
      <w:pPr>
        <w:rPr>
          <w:rFonts w:ascii="Aptos" w:eastAsia="Aptos" w:hAnsi="Aptos" w:cs="Aptos"/>
        </w:rPr>
      </w:pPr>
    </w:p>
    <w:p w14:paraId="3DA7CB35" w14:textId="77777777" w:rsidR="002672D5" w:rsidRDefault="002672D5" w:rsidP="002672D5">
      <w:pPr>
        <w:rPr>
          <w:rFonts w:ascii="Aptos" w:eastAsia="Aptos" w:hAnsi="Aptos" w:cs="Aptos"/>
        </w:rPr>
      </w:pPr>
      <w:r>
        <w:rPr>
          <w:rFonts w:ascii="Aptos" w:eastAsia="Aptos" w:hAnsi="Aptos" w:cs="Aptos"/>
        </w:rPr>
        <w:br w:type="page"/>
      </w:r>
    </w:p>
    <w:p w14:paraId="44C6D00E"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B2AE4"/>
    <w:multiLevelType w:val="hybridMultilevel"/>
    <w:tmpl w:val="4B4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F543D7"/>
    <w:multiLevelType w:val="hybridMultilevel"/>
    <w:tmpl w:val="C19C2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3422F1"/>
    <w:multiLevelType w:val="multilevel"/>
    <w:tmpl w:val="8654B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632DBD"/>
    <w:multiLevelType w:val="hybridMultilevel"/>
    <w:tmpl w:val="D60AF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11776">
    <w:abstractNumId w:val="0"/>
  </w:num>
  <w:num w:numId="2" w16cid:durableId="1401640147">
    <w:abstractNumId w:val="3"/>
  </w:num>
  <w:num w:numId="3" w16cid:durableId="921646538">
    <w:abstractNumId w:val="1"/>
  </w:num>
  <w:num w:numId="4" w16cid:durableId="5895786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2D5"/>
    <w:rsid w:val="002672D5"/>
    <w:rsid w:val="002E281E"/>
    <w:rsid w:val="003201BB"/>
    <w:rsid w:val="00865217"/>
    <w:rsid w:val="00EA1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C3B1E"/>
  <w15:chartTrackingRefBased/>
  <w15:docId w15:val="{FB268694-2793-4A67-B758-DBA1D0420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2D5"/>
    <w:pPr>
      <w:spacing w:line="279" w:lineRule="auto"/>
    </w:pPr>
    <w:rPr>
      <w:rFonts w:eastAsiaTheme="minorEastAsia"/>
      <w:kern w:val="0"/>
      <w:lang w:val="en-GB" w:eastAsia="ja-JP"/>
      <w14:ligatures w14:val="none"/>
    </w:rPr>
  </w:style>
  <w:style w:type="paragraph" w:styleId="Heading1">
    <w:name w:val="heading 1"/>
    <w:basedOn w:val="Normal"/>
    <w:next w:val="Normal"/>
    <w:link w:val="Heading1Char"/>
    <w:uiPriority w:val="9"/>
    <w:qFormat/>
    <w:rsid w:val="002672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672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672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72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72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72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72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72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72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2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672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672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72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72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72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72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72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72D5"/>
    <w:rPr>
      <w:rFonts w:eastAsiaTheme="majorEastAsia" w:cstheme="majorBidi"/>
      <w:color w:val="272727" w:themeColor="text1" w:themeTint="D8"/>
    </w:rPr>
  </w:style>
  <w:style w:type="paragraph" w:styleId="Title">
    <w:name w:val="Title"/>
    <w:basedOn w:val="Normal"/>
    <w:next w:val="Normal"/>
    <w:link w:val="TitleChar"/>
    <w:uiPriority w:val="10"/>
    <w:qFormat/>
    <w:rsid w:val="002672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72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72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72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72D5"/>
    <w:pPr>
      <w:spacing w:before="160"/>
      <w:jc w:val="center"/>
    </w:pPr>
    <w:rPr>
      <w:i/>
      <w:iCs/>
      <w:color w:val="404040" w:themeColor="text1" w:themeTint="BF"/>
    </w:rPr>
  </w:style>
  <w:style w:type="character" w:customStyle="1" w:styleId="QuoteChar">
    <w:name w:val="Quote Char"/>
    <w:basedOn w:val="DefaultParagraphFont"/>
    <w:link w:val="Quote"/>
    <w:uiPriority w:val="29"/>
    <w:rsid w:val="002672D5"/>
    <w:rPr>
      <w:i/>
      <w:iCs/>
      <w:color w:val="404040" w:themeColor="text1" w:themeTint="BF"/>
    </w:rPr>
  </w:style>
  <w:style w:type="paragraph" w:styleId="ListParagraph">
    <w:name w:val="List Paragraph"/>
    <w:basedOn w:val="Normal"/>
    <w:uiPriority w:val="34"/>
    <w:qFormat/>
    <w:rsid w:val="002672D5"/>
    <w:pPr>
      <w:ind w:left="720"/>
      <w:contextualSpacing/>
    </w:pPr>
  </w:style>
  <w:style w:type="character" w:styleId="IntenseEmphasis">
    <w:name w:val="Intense Emphasis"/>
    <w:basedOn w:val="DefaultParagraphFont"/>
    <w:uiPriority w:val="21"/>
    <w:qFormat/>
    <w:rsid w:val="002672D5"/>
    <w:rPr>
      <w:i/>
      <w:iCs/>
      <w:color w:val="0F4761" w:themeColor="accent1" w:themeShade="BF"/>
    </w:rPr>
  </w:style>
  <w:style w:type="paragraph" w:styleId="IntenseQuote">
    <w:name w:val="Intense Quote"/>
    <w:basedOn w:val="Normal"/>
    <w:next w:val="Normal"/>
    <w:link w:val="IntenseQuoteChar"/>
    <w:uiPriority w:val="30"/>
    <w:qFormat/>
    <w:rsid w:val="002672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72D5"/>
    <w:rPr>
      <w:i/>
      <w:iCs/>
      <w:color w:val="0F4761" w:themeColor="accent1" w:themeShade="BF"/>
    </w:rPr>
  </w:style>
  <w:style w:type="character" w:styleId="IntenseReference">
    <w:name w:val="Intense Reference"/>
    <w:basedOn w:val="DefaultParagraphFont"/>
    <w:uiPriority w:val="32"/>
    <w:qFormat/>
    <w:rsid w:val="002672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862</Words>
  <Characters>4916</Characters>
  <Application>Microsoft Office Word</Application>
  <DocSecurity>0</DocSecurity>
  <Lines>40</Lines>
  <Paragraphs>11</Paragraphs>
  <ScaleCrop>false</ScaleCrop>
  <Company>Springer Nature</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2025-07-29T14:17:00Z</dcterms:created>
  <dcterms:modified xsi:type="dcterms:W3CDTF">2025-07-29T14:17:00Z</dcterms:modified>
</cp:coreProperties>
</file>