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55867" w14:textId="77777777" w:rsidR="007C07AE" w:rsidRDefault="007C07AE" w:rsidP="007C07AE">
      <w:pPr>
        <w:pStyle w:val="Heading1"/>
      </w:pPr>
      <w:r>
        <w:t>Supplementary material</w:t>
      </w:r>
    </w:p>
    <w:p w14:paraId="246D5231" w14:textId="77777777" w:rsidR="007C07AE" w:rsidRDefault="007C07AE" w:rsidP="007C07AE">
      <w:pPr>
        <w:pStyle w:val="LO-normal"/>
      </w:pPr>
      <w:r>
        <w:rPr>
          <w:b/>
        </w:rPr>
        <w:t xml:space="preserve">Supplementary Dataset 1 - </w:t>
      </w:r>
      <w:r>
        <w:t xml:space="preserve">Reference species genomes with annotation files version and available deepCRE models </w:t>
      </w:r>
    </w:p>
    <w:p w14:paraId="10F6F56D" w14:textId="77777777" w:rsidR="007C07AE" w:rsidRDefault="007C07AE" w:rsidP="007C07AE">
      <w:pPr>
        <w:pStyle w:val="LO-normal"/>
        <w:rPr>
          <w:b/>
        </w:rPr>
      </w:pPr>
    </w:p>
    <w:p w14:paraId="6D31FEFB" w14:textId="77777777" w:rsidR="007C07AE" w:rsidRDefault="007C07AE" w:rsidP="007C07AE">
      <w:pPr>
        <w:pStyle w:val="LO-normal"/>
        <w:shd w:val="clear" w:color="auto" w:fill="FFFFFF"/>
        <w:spacing w:after="240" w:line="240" w:lineRule="auto"/>
      </w:pPr>
      <w:r>
        <w:rPr>
          <w:b/>
        </w:rPr>
        <w:t xml:space="preserve">Supplementary Dataset 2 - </w:t>
      </w:r>
      <w:r>
        <w:t xml:space="preserve">Predicted probabilities form promoter swap experiments </w:t>
      </w:r>
    </w:p>
    <w:p w14:paraId="320FDFB7" w14:textId="77777777" w:rsidR="007C07AE" w:rsidRDefault="007C07AE" w:rsidP="007C07AE">
      <w:pPr>
        <w:pStyle w:val="LO-normal"/>
        <w:shd w:val="clear" w:color="auto" w:fill="FFFFFF"/>
        <w:spacing w:before="240" w:after="240" w:line="240" w:lineRule="auto"/>
      </w:pPr>
      <w:r>
        <w:rPr>
          <w:b/>
        </w:rPr>
        <w:t xml:space="preserve">Supplementary Dataset 3 - </w:t>
      </w:r>
      <w:r>
        <w:t xml:space="preserve">SNP variants found in the </w:t>
      </w:r>
      <w:r>
        <w:rPr>
          <w:i/>
        </w:rPr>
        <w:t>A. thaliana</w:t>
      </w:r>
      <w:r>
        <w:t xml:space="preserve"> haplotype accession Tibet and I-Cat0 compared to col-0</w:t>
      </w:r>
    </w:p>
    <w:p w14:paraId="26064520" w14:textId="77777777" w:rsidR="007C07AE" w:rsidRDefault="007C07AE" w:rsidP="007C07AE">
      <w:pPr>
        <w:pStyle w:val="LO-normal"/>
        <w:shd w:val="clear" w:color="auto" w:fill="FFFFFF"/>
        <w:spacing w:before="240" w:after="240" w:line="240" w:lineRule="auto"/>
      </w:pPr>
      <w:r>
        <w:rPr>
          <w:b/>
        </w:rPr>
        <w:t xml:space="preserve">Supplementary Dataset 4 - </w:t>
      </w:r>
      <w:r>
        <w:t xml:space="preserve">Predicted Probabilities for in the </w:t>
      </w:r>
      <w:r>
        <w:rPr>
          <w:i/>
        </w:rPr>
        <w:t>A. thaliana</w:t>
      </w:r>
      <w:r>
        <w:t xml:space="preserve"> haplotype accessions Tibet and I-Cat0 </w:t>
      </w:r>
    </w:p>
    <w:p w14:paraId="5996A7B4" w14:textId="77777777" w:rsidR="007C07AE" w:rsidRDefault="007C07AE" w:rsidP="007C07AE">
      <w:pPr>
        <w:pStyle w:val="LO-normal"/>
        <w:shd w:val="clear" w:color="auto" w:fill="FFFFFF"/>
        <w:spacing w:before="240" w:after="240" w:line="240" w:lineRule="auto"/>
      </w:pPr>
      <w:r>
        <w:rPr>
          <w:b/>
        </w:rPr>
        <w:t xml:space="preserve">Supplementary Dataset 5 - </w:t>
      </w:r>
      <w:r>
        <w:t xml:space="preserve">Predicted occurrence of TFBS in the </w:t>
      </w:r>
      <w:r>
        <w:rPr>
          <w:i/>
        </w:rPr>
        <w:t>A. thaliana</w:t>
      </w:r>
      <w:r>
        <w:t xml:space="preserve"> RAP2.12 gene using the PlantPAN 4.0 database</w:t>
      </w:r>
    </w:p>
    <w:p w14:paraId="03AC7E62" w14:textId="77777777" w:rsidR="007C07AE" w:rsidRDefault="007C07AE" w:rsidP="007C07AE">
      <w:pPr>
        <w:pStyle w:val="LO-normal"/>
        <w:shd w:val="clear" w:color="auto" w:fill="FFFFFF"/>
        <w:spacing w:before="240" w:after="240" w:line="240" w:lineRule="auto"/>
        <w:rPr>
          <w:b/>
        </w:rPr>
      </w:pPr>
      <w:r>
        <w:rPr>
          <w:b/>
        </w:rPr>
        <w:t xml:space="preserve">Supplementary Dataset 6 - </w:t>
      </w:r>
      <w:r>
        <w:t xml:space="preserve">Predicted Probabilities of randomized SNPs in important position in the </w:t>
      </w:r>
      <w:r>
        <w:rPr>
          <w:i/>
        </w:rPr>
        <w:t>A. thaliana</w:t>
      </w:r>
      <w:r>
        <w:t xml:space="preserve"> RAP2.12 gene and identification of main contributing variants</w:t>
      </w:r>
    </w:p>
    <w:p w14:paraId="0B792EDA" w14:textId="77777777" w:rsidR="007C07AE" w:rsidRDefault="007C07AE" w:rsidP="007C07AE">
      <w:pPr>
        <w:pStyle w:val="LO-normal"/>
        <w:rPr>
          <w:b/>
        </w:rPr>
      </w:pPr>
    </w:p>
    <w:p w14:paraId="43070BFB" w14:textId="77777777" w:rsidR="007C07AE" w:rsidRDefault="007C07AE" w:rsidP="007C07AE">
      <w:pPr>
        <w:pStyle w:val="LO-normal"/>
      </w:pPr>
      <w:r>
        <w:rPr>
          <w:b/>
        </w:rPr>
        <w:t xml:space="preserve">Supplementary File 1 - </w:t>
      </w:r>
      <w:r>
        <w:t>List of gene IDs for promoter characterization</w:t>
      </w:r>
    </w:p>
    <w:p w14:paraId="00636B2A" w14:textId="77777777" w:rsidR="007C07AE" w:rsidRDefault="007C07AE" w:rsidP="007C07AE">
      <w:pPr>
        <w:pStyle w:val="LO-normal"/>
        <w:rPr>
          <w:b/>
        </w:rPr>
      </w:pPr>
    </w:p>
    <w:p w14:paraId="0112C89C" w14:textId="77777777" w:rsidR="007C07AE" w:rsidRDefault="007C07AE" w:rsidP="007C07AE">
      <w:pPr>
        <w:pStyle w:val="LO-normal"/>
      </w:pPr>
      <w:r>
        <w:rPr>
          <w:b/>
        </w:rPr>
        <w:t xml:space="preserve">Supplementary File 2 - </w:t>
      </w:r>
      <w:r>
        <w:t>Sequence file of regions to mutate from the OsACT1, AtACT1, PpACT1 and 35S CAM Virus</w:t>
      </w:r>
    </w:p>
    <w:p w14:paraId="48A6AB71" w14:textId="77777777" w:rsidR="007C07AE" w:rsidRDefault="007C07AE" w:rsidP="007C07AE">
      <w:pPr>
        <w:pStyle w:val="LO-normal"/>
        <w:rPr>
          <w:b/>
        </w:rPr>
      </w:pPr>
    </w:p>
    <w:p w14:paraId="3D0BDAB1" w14:textId="77777777" w:rsidR="007C07AE" w:rsidRDefault="007C07AE" w:rsidP="007C07AE">
      <w:pPr>
        <w:pStyle w:val="LO-normal"/>
        <w:shd w:val="clear" w:color="auto" w:fill="FFFFFF"/>
        <w:spacing w:after="240" w:line="240" w:lineRule="auto"/>
      </w:pPr>
      <w:r>
        <w:rPr>
          <w:b/>
        </w:rPr>
        <w:t xml:space="preserve">Supplementary File 3 - </w:t>
      </w:r>
      <w:r>
        <w:t xml:space="preserve">Sequence alignment of non-coding cis-regulatory regions 150-400 bp downstream of the transcription start site of ACT1 orthologs of </w:t>
      </w:r>
      <w:r>
        <w:rPr>
          <w:i/>
        </w:rPr>
        <w:t xml:space="preserve">Arabidopsis thaliana, Oryza sativa </w:t>
      </w:r>
      <w:r>
        <w:t xml:space="preserve">and </w:t>
      </w:r>
      <w:r>
        <w:rPr>
          <w:i/>
        </w:rPr>
        <w:t>Physcomitrium patens.</w:t>
      </w:r>
    </w:p>
    <w:p w14:paraId="0AD17FC9" w14:textId="77777777" w:rsidR="007C07AE" w:rsidRDefault="007C07AE" w:rsidP="007C07AE">
      <w:pPr>
        <w:pStyle w:val="LO-normal"/>
        <w:shd w:val="clear" w:color="auto" w:fill="FFFFFF"/>
        <w:spacing w:after="240" w:line="240" w:lineRule="auto"/>
      </w:pPr>
      <w:r>
        <w:rPr>
          <w:b/>
        </w:rPr>
        <w:t xml:space="preserve">Supplementary File 4 - </w:t>
      </w:r>
      <w:r>
        <w:t xml:space="preserve">Single nucleotide polymorphisms stored in Variant Call format for the </w:t>
      </w:r>
      <w:r>
        <w:rPr>
          <w:i/>
        </w:rPr>
        <w:t xml:space="preserve">Arabidopsis thaliana </w:t>
      </w:r>
      <w:r>
        <w:t xml:space="preserve">RAP2.12 gene studied by Lou and colleagues </w:t>
      </w:r>
      <w:hyperlink r:id="rId4">
        <w:r>
          <w:t>(Lou et al. 2022)</w:t>
        </w:r>
      </w:hyperlink>
      <w:r>
        <w:t>.</w:t>
      </w:r>
    </w:p>
    <w:p w14:paraId="22200070" w14:textId="77777777" w:rsidR="007C07AE" w:rsidRDefault="007C07AE" w:rsidP="007C07AE">
      <w:pPr>
        <w:pStyle w:val="LO-normal"/>
        <w:shd w:val="clear" w:color="auto" w:fill="FFFFFF"/>
        <w:spacing w:after="240" w:line="240" w:lineRule="auto"/>
      </w:pPr>
      <w:r>
        <w:rPr>
          <w:b/>
        </w:rPr>
        <w:t xml:space="preserve">Supplementary File 5 – </w:t>
      </w:r>
      <w:r>
        <w:t>Practical Recommendations and Limitations on the use of the deepCRE toolkit</w:t>
      </w:r>
    </w:p>
    <w:p w14:paraId="40BD87ED" w14:textId="77777777" w:rsidR="007C07AE" w:rsidRDefault="007C07AE" w:rsidP="007C07AE">
      <w:pPr>
        <w:pStyle w:val="LO-normal"/>
        <w:shd w:val="clear" w:color="auto" w:fill="FFFFFF"/>
        <w:spacing w:after="240" w:line="240" w:lineRule="auto"/>
      </w:pPr>
      <w:r>
        <w:rPr>
          <w:b/>
        </w:rPr>
        <w:t xml:space="preserve">Supplementary File 6 – </w:t>
      </w:r>
      <w:r>
        <w:t>The deepCRE toolkit tutorial for recreation of publication results</w:t>
      </w:r>
    </w:p>
    <w:p w14:paraId="5A8C5BC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AE"/>
    <w:rsid w:val="00331A6B"/>
    <w:rsid w:val="00755780"/>
    <w:rsid w:val="007C07AE"/>
    <w:rsid w:val="00857596"/>
    <w:rsid w:val="00C025DD"/>
    <w:rsid w:val="00C2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0F921"/>
  <w15:chartTrackingRefBased/>
  <w15:docId w15:val="{1024D6B1-C59E-4693-B57F-31E11C111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07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7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7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7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7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7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7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7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7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7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7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7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7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7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7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7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7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7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7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7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7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7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7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7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7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7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7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7AE"/>
    <w:rPr>
      <w:b/>
      <w:bCs/>
      <w:smallCaps/>
      <w:color w:val="0F4761" w:themeColor="accent1" w:themeShade="BF"/>
      <w:spacing w:val="5"/>
    </w:rPr>
  </w:style>
  <w:style w:type="paragraph" w:customStyle="1" w:styleId="LO-normal">
    <w:name w:val="LO-normal"/>
    <w:qFormat/>
    <w:rsid w:val="007C07AE"/>
    <w:pPr>
      <w:suppressAutoHyphens/>
      <w:spacing w:after="0" w:line="360" w:lineRule="auto"/>
      <w:jc w:val="both"/>
    </w:pPr>
    <w:rPr>
      <w:rFonts w:ascii="Arial" w:eastAsia="Arial" w:hAnsi="Arial" w:cs="Arial"/>
      <w:kern w:val="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perpile.com/c/LWKAae/Dq0H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1325</Characters>
  <Application>Microsoft Office Word</Application>
  <DocSecurity>0</DocSecurity>
  <Lines>11</Lines>
  <Paragraphs>3</Paragraphs>
  <ScaleCrop>false</ScaleCrop>
  <Company>Springer Nature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2025-04-09T08:26:00Z</dcterms:created>
  <dcterms:modified xsi:type="dcterms:W3CDTF">2025-04-09T08:26:00Z</dcterms:modified>
</cp:coreProperties>
</file>