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AF190" w14:textId="77777777" w:rsidR="004136F5" w:rsidRDefault="00000000">
      <w:pPr>
        <w:jc w:val="center"/>
        <w:rPr>
          <w:rFonts w:ascii="Times New Roman" w:eastAsia="Times New Roman" w:hAnsi="Times New Roman" w:cs="Times New Roman"/>
        </w:rPr>
      </w:pPr>
      <w:r>
        <w:rPr>
          <w:rFonts w:ascii="Times New Roman" w:eastAsia="Times New Roman" w:hAnsi="Times New Roman" w:cs="Times New Roman"/>
          <w:b/>
        </w:rPr>
        <w:t>Appendix</w:t>
      </w:r>
      <w:r>
        <w:rPr>
          <w:rFonts w:ascii="Times New Roman" w:eastAsia="Times New Roman" w:hAnsi="Times New Roman" w:cs="Times New Roman"/>
        </w:rPr>
        <w:t xml:space="preserve"> </w:t>
      </w:r>
      <w:r>
        <w:rPr>
          <w:rFonts w:ascii="Times New Roman" w:eastAsia="Times New Roman" w:hAnsi="Times New Roman" w:cs="Times New Roman"/>
          <w:b/>
        </w:rPr>
        <w:t>1.</w:t>
      </w:r>
      <w:r>
        <w:rPr>
          <w:rFonts w:ascii="Times New Roman" w:eastAsia="Times New Roman" w:hAnsi="Times New Roman" w:cs="Times New Roman"/>
        </w:rPr>
        <w:t xml:space="preserve"> Checklist for Reporting Results of Internet E-Surveys (CHERRIES)</w:t>
      </w:r>
    </w:p>
    <w:p w14:paraId="76EAF191" w14:textId="77777777" w:rsidR="004136F5" w:rsidRDefault="004136F5">
      <w:pPr>
        <w:rPr>
          <w:rFonts w:ascii="Times New Roman" w:eastAsia="Times New Roman" w:hAnsi="Times New Roman" w:cs="Times New Roman"/>
        </w:rPr>
      </w:pPr>
    </w:p>
    <w:tbl>
      <w:tblPr>
        <w:tblStyle w:val="a"/>
        <w:tblW w:w="139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25"/>
        <w:gridCol w:w="4042"/>
        <w:gridCol w:w="2665"/>
        <w:gridCol w:w="3662"/>
      </w:tblGrid>
      <w:tr w:rsidR="004136F5" w14:paraId="76EAF196" w14:textId="77777777">
        <w:tc>
          <w:tcPr>
            <w:tcW w:w="3625" w:type="dxa"/>
          </w:tcPr>
          <w:p w14:paraId="76EAF192" w14:textId="77777777" w:rsidR="004136F5" w:rsidRDefault="00000000">
            <w:pPr>
              <w:rPr>
                <w:rFonts w:ascii="Times New Roman" w:eastAsia="Times New Roman" w:hAnsi="Times New Roman" w:cs="Times New Roman"/>
                <w:b/>
                <w:i/>
              </w:rPr>
            </w:pPr>
            <w:r>
              <w:rPr>
                <w:rFonts w:ascii="Times New Roman" w:eastAsia="Times New Roman" w:hAnsi="Times New Roman" w:cs="Times New Roman"/>
                <w:b/>
                <w:i/>
              </w:rPr>
              <w:t>Item Category</w:t>
            </w:r>
          </w:p>
        </w:tc>
        <w:tc>
          <w:tcPr>
            <w:tcW w:w="4042" w:type="dxa"/>
          </w:tcPr>
          <w:p w14:paraId="76EAF193" w14:textId="77777777" w:rsidR="004136F5" w:rsidRDefault="00000000">
            <w:pPr>
              <w:rPr>
                <w:rFonts w:ascii="Times New Roman" w:eastAsia="Times New Roman" w:hAnsi="Times New Roman" w:cs="Times New Roman"/>
                <w:b/>
                <w:i/>
              </w:rPr>
            </w:pPr>
            <w:r>
              <w:rPr>
                <w:rFonts w:ascii="Times New Roman" w:eastAsia="Times New Roman" w:hAnsi="Times New Roman" w:cs="Times New Roman"/>
                <w:b/>
                <w:i/>
              </w:rPr>
              <w:t>Checklist item</w:t>
            </w:r>
          </w:p>
        </w:tc>
        <w:tc>
          <w:tcPr>
            <w:tcW w:w="2665" w:type="dxa"/>
          </w:tcPr>
          <w:p w14:paraId="76EAF194" w14:textId="77777777" w:rsidR="004136F5" w:rsidRDefault="00000000">
            <w:pPr>
              <w:rPr>
                <w:rFonts w:ascii="Times New Roman" w:eastAsia="Times New Roman" w:hAnsi="Times New Roman" w:cs="Times New Roman"/>
                <w:b/>
                <w:i/>
              </w:rPr>
            </w:pPr>
            <w:r>
              <w:rPr>
                <w:rFonts w:ascii="Times New Roman" w:eastAsia="Times New Roman" w:hAnsi="Times New Roman" w:cs="Times New Roman"/>
                <w:b/>
                <w:i/>
              </w:rPr>
              <w:t>Described in the manuscript</w:t>
            </w:r>
          </w:p>
        </w:tc>
        <w:tc>
          <w:tcPr>
            <w:tcW w:w="3662" w:type="dxa"/>
          </w:tcPr>
          <w:p w14:paraId="76EAF195" w14:textId="77777777" w:rsidR="004136F5" w:rsidRDefault="00000000">
            <w:pPr>
              <w:rPr>
                <w:rFonts w:ascii="Times New Roman" w:eastAsia="Times New Roman" w:hAnsi="Times New Roman" w:cs="Times New Roman"/>
                <w:b/>
                <w:i/>
              </w:rPr>
            </w:pPr>
            <w:r>
              <w:rPr>
                <w:rFonts w:ascii="Times New Roman" w:eastAsia="Times New Roman" w:hAnsi="Times New Roman" w:cs="Times New Roman"/>
                <w:b/>
                <w:i/>
              </w:rPr>
              <w:t>Cited from the manuscript</w:t>
            </w:r>
          </w:p>
        </w:tc>
      </w:tr>
      <w:tr w:rsidR="004136F5" w14:paraId="76EAF19B" w14:textId="77777777">
        <w:tc>
          <w:tcPr>
            <w:tcW w:w="3625" w:type="dxa"/>
          </w:tcPr>
          <w:p w14:paraId="76EAF197"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Design</w:t>
            </w:r>
          </w:p>
        </w:tc>
        <w:tc>
          <w:tcPr>
            <w:tcW w:w="4042" w:type="dxa"/>
          </w:tcPr>
          <w:p w14:paraId="76EAF198"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Describe survey design</w:t>
            </w:r>
          </w:p>
        </w:tc>
        <w:tc>
          <w:tcPr>
            <w:tcW w:w="2665" w:type="dxa"/>
          </w:tcPr>
          <w:p w14:paraId="76EAF199"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9A"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 xml:space="preserve">In </w:t>
            </w:r>
            <w:r>
              <w:rPr>
                <w:rFonts w:ascii="Times New Roman" w:eastAsia="Times New Roman" w:hAnsi="Times New Roman" w:cs="Times New Roman"/>
                <w:b/>
              </w:rPr>
              <w:t>Methods</w:t>
            </w:r>
            <w:r>
              <w:rPr>
                <w:rFonts w:ascii="Times New Roman" w:eastAsia="Times New Roman" w:hAnsi="Times New Roman" w:cs="Times New Roman"/>
              </w:rPr>
              <w:t xml:space="preserve"> section</w:t>
            </w:r>
          </w:p>
        </w:tc>
      </w:tr>
      <w:tr w:rsidR="004136F5" w14:paraId="76EAF1A1" w14:textId="77777777">
        <w:tc>
          <w:tcPr>
            <w:tcW w:w="3625" w:type="dxa"/>
            <w:vMerge w:val="restart"/>
          </w:tcPr>
          <w:p w14:paraId="76EAF19C"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IRB (Institutional Review Board) approval and informed consent process</w:t>
            </w:r>
          </w:p>
        </w:tc>
        <w:tc>
          <w:tcPr>
            <w:tcW w:w="4042" w:type="dxa"/>
          </w:tcPr>
          <w:p w14:paraId="76EAF19D"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IRB approval</w:t>
            </w:r>
          </w:p>
        </w:tc>
        <w:tc>
          <w:tcPr>
            <w:tcW w:w="2665" w:type="dxa"/>
          </w:tcPr>
          <w:p w14:paraId="76EAF19E"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 xml:space="preserve">Yes </w:t>
            </w:r>
          </w:p>
        </w:tc>
        <w:tc>
          <w:tcPr>
            <w:tcW w:w="3662" w:type="dxa"/>
          </w:tcPr>
          <w:p w14:paraId="76EAF19F" w14:textId="77777777" w:rsidR="004136F5" w:rsidRDefault="00000000">
            <w:pPr>
              <w:rPr>
                <w:rFonts w:ascii="Times New Roman" w:eastAsia="Times New Roman" w:hAnsi="Times New Roman" w:cs="Times New Roman"/>
                <w:b/>
              </w:rPr>
            </w:pPr>
            <w:r>
              <w:rPr>
                <w:rFonts w:ascii="Times New Roman" w:eastAsia="Times New Roman" w:hAnsi="Times New Roman" w:cs="Times New Roman"/>
                <w:b/>
              </w:rPr>
              <w:t xml:space="preserve">Ethical considerations </w:t>
            </w:r>
          </w:p>
          <w:p w14:paraId="76EAF1A0" w14:textId="0A5F461E" w:rsidR="004136F5" w:rsidRPr="00330CA0" w:rsidRDefault="00D42F6E">
            <w:pPr>
              <w:rPr>
                <w:rFonts w:ascii="Times New Roman" w:eastAsia="Times New Roman" w:hAnsi="Times New Roman" w:cs="Times New Roman"/>
              </w:rPr>
            </w:pPr>
            <w:r w:rsidRPr="00330CA0">
              <w:rPr>
                <w:rFonts w:ascii="Times New Roman" w:eastAsia="Times New Roman" w:hAnsi="Times New Roman" w:cs="Times New Roman"/>
              </w:rPr>
              <w:t>The study received ethical approval from the Faculty of Psychology, University of Basel (# 030-24-1).</w:t>
            </w:r>
          </w:p>
        </w:tc>
      </w:tr>
      <w:tr w:rsidR="004136F5" w14:paraId="76EAF1A7" w14:textId="77777777">
        <w:tc>
          <w:tcPr>
            <w:tcW w:w="3625" w:type="dxa"/>
            <w:vMerge/>
          </w:tcPr>
          <w:p w14:paraId="76EAF1A2"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A3"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Informed consent</w:t>
            </w:r>
          </w:p>
        </w:tc>
        <w:tc>
          <w:tcPr>
            <w:tcW w:w="2665" w:type="dxa"/>
          </w:tcPr>
          <w:p w14:paraId="76EAF1A4"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A5"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Ethical considerations</w:t>
            </w:r>
            <w:r>
              <w:rPr>
                <w:rFonts w:ascii="Times New Roman" w:eastAsia="Times New Roman" w:hAnsi="Times New Roman" w:cs="Times New Roman"/>
              </w:rPr>
              <w:t xml:space="preserve"> </w:t>
            </w:r>
          </w:p>
          <w:p w14:paraId="76EAF1A6"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All invited GPs were assured anonymity, and informed consent was obtained before participation.</w:t>
            </w:r>
          </w:p>
        </w:tc>
      </w:tr>
      <w:tr w:rsidR="004136F5" w14:paraId="76EAF1AD" w14:textId="77777777">
        <w:tc>
          <w:tcPr>
            <w:tcW w:w="3625" w:type="dxa"/>
            <w:vMerge/>
          </w:tcPr>
          <w:p w14:paraId="76EAF1A8"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A9"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Data protection</w:t>
            </w:r>
          </w:p>
        </w:tc>
        <w:tc>
          <w:tcPr>
            <w:tcW w:w="2665" w:type="dxa"/>
          </w:tcPr>
          <w:p w14:paraId="76EAF1AA"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AB" w14:textId="77777777" w:rsidR="004136F5" w:rsidRDefault="00000000">
            <w:pPr>
              <w:rPr>
                <w:rFonts w:ascii="Times New Roman" w:eastAsia="Times New Roman" w:hAnsi="Times New Roman" w:cs="Times New Roman"/>
                <w:b/>
              </w:rPr>
            </w:pPr>
            <w:r>
              <w:rPr>
                <w:rFonts w:ascii="Times New Roman" w:eastAsia="Times New Roman" w:hAnsi="Times New Roman" w:cs="Times New Roman"/>
                <w:b/>
              </w:rPr>
              <w:t>Ethical considerations</w:t>
            </w:r>
          </w:p>
          <w:p w14:paraId="76EAF1AC"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The survey was conducted via the secure platform Doctors.net.uk, which ensures that personal data remains encrypted and fully anonymized, with no linkage between responses and identifiable information. Email addresses and other personal identifiers were removed from respondent IDs before data was transferred to the research team. Doctors.net.uk complies with the European Union’s General Data Protection Regulation (GDPR).</w:t>
            </w:r>
          </w:p>
        </w:tc>
      </w:tr>
      <w:tr w:rsidR="004136F5" w14:paraId="76EAF1B2" w14:textId="77777777">
        <w:tc>
          <w:tcPr>
            <w:tcW w:w="3625" w:type="dxa"/>
          </w:tcPr>
          <w:p w14:paraId="76EAF1AE"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Development and pre-testing</w:t>
            </w:r>
          </w:p>
        </w:tc>
        <w:tc>
          <w:tcPr>
            <w:tcW w:w="4042" w:type="dxa"/>
          </w:tcPr>
          <w:p w14:paraId="76EAF1AF"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Development and testing</w:t>
            </w:r>
          </w:p>
        </w:tc>
        <w:tc>
          <w:tcPr>
            <w:tcW w:w="2665" w:type="dxa"/>
          </w:tcPr>
          <w:p w14:paraId="76EAF1B0"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B1"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 xml:space="preserve">Methods </w:t>
            </w:r>
            <w:r>
              <w:rPr>
                <w:rFonts w:ascii="Times New Roman" w:eastAsia="Times New Roman" w:hAnsi="Times New Roman" w:cs="Times New Roman"/>
              </w:rPr>
              <w:br/>
              <w:t>Before launch, the survey underwent pretesting and a pilot phase with five UK GPs.</w:t>
            </w:r>
          </w:p>
        </w:tc>
      </w:tr>
      <w:tr w:rsidR="004136F5" w14:paraId="76EAF1B8" w14:textId="77777777">
        <w:tc>
          <w:tcPr>
            <w:tcW w:w="3625" w:type="dxa"/>
            <w:vMerge w:val="restart"/>
          </w:tcPr>
          <w:p w14:paraId="76EAF1B3"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Recruitment process and description of the sample having access to the questionnaire</w:t>
            </w:r>
          </w:p>
        </w:tc>
        <w:tc>
          <w:tcPr>
            <w:tcW w:w="4042" w:type="dxa"/>
          </w:tcPr>
          <w:p w14:paraId="76EAF1B4"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Open survey versus closed survey</w:t>
            </w:r>
          </w:p>
        </w:tc>
        <w:tc>
          <w:tcPr>
            <w:tcW w:w="2665" w:type="dxa"/>
          </w:tcPr>
          <w:p w14:paraId="76EAF1B5"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B6"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p>
          <w:p w14:paraId="76EAF1B7"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 xml:space="preserve">We conducted an online survey among GPs registered with Doctors.net.uk, </w:t>
            </w:r>
            <w:r>
              <w:rPr>
                <w:rFonts w:ascii="Times New Roman" w:eastAsia="Times New Roman" w:hAnsi="Times New Roman" w:cs="Times New Roman"/>
              </w:rPr>
              <w:lastRenderedPageBreak/>
              <w:t>the largest professional network for UK doctors affiliated with the General Medical Council (GMC).</w:t>
            </w:r>
          </w:p>
        </w:tc>
      </w:tr>
      <w:tr w:rsidR="004136F5" w14:paraId="76EAF1BE" w14:textId="77777777">
        <w:tc>
          <w:tcPr>
            <w:tcW w:w="3625" w:type="dxa"/>
            <w:vMerge/>
          </w:tcPr>
          <w:p w14:paraId="76EAF1B9"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BA"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Contact mode</w:t>
            </w:r>
          </w:p>
        </w:tc>
        <w:tc>
          <w:tcPr>
            <w:tcW w:w="2665" w:type="dxa"/>
          </w:tcPr>
          <w:p w14:paraId="76EAF1BB"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BC"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r>
              <w:rPr>
                <w:rFonts w:ascii="Times New Roman" w:eastAsia="Times New Roman" w:hAnsi="Times New Roman" w:cs="Times New Roman"/>
              </w:rPr>
              <w:t xml:space="preserve"> </w:t>
            </w:r>
          </w:p>
          <w:p w14:paraId="76EAF1BD"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GPs were invited via email or through homepage advertisements on Doctors.net.uk, depending on their preferred method of survey notifications.</w:t>
            </w:r>
          </w:p>
        </w:tc>
      </w:tr>
      <w:tr w:rsidR="004136F5" w14:paraId="76EAF1C4" w14:textId="77777777">
        <w:tc>
          <w:tcPr>
            <w:tcW w:w="3625" w:type="dxa"/>
            <w:vMerge/>
          </w:tcPr>
          <w:p w14:paraId="76EAF1BF"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C0"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Advertising the survey</w:t>
            </w:r>
          </w:p>
        </w:tc>
        <w:tc>
          <w:tcPr>
            <w:tcW w:w="2665" w:type="dxa"/>
          </w:tcPr>
          <w:p w14:paraId="76EAF1C1"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C2"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p>
          <w:p w14:paraId="76EAF1C3"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Among those registered with Doctors.net.uk, a variable percentage of GPs active within the community also consented to being sent survey invitations via email. The survey was part of a recurring monthly ‘omnibus survey’ with a predetermined sample size of 1,000 participants, requiring respondents to answer all closed-ended questions.</w:t>
            </w:r>
          </w:p>
        </w:tc>
      </w:tr>
      <w:tr w:rsidR="004136F5" w14:paraId="76EAF1CA" w14:textId="77777777">
        <w:tc>
          <w:tcPr>
            <w:tcW w:w="3625" w:type="dxa"/>
            <w:vMerge w:val="restart"/>
          </w:tcPr>
          <w:p w14:paraId="76EAF1C5"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Survey administration</w:t>
            </w:r>
          </w:p>
        </w:tc>
        <w:tc>
          <w:tcPr>
            <w:tcW w:w="4042" w:type="dxa"/>
          </w:tcPr>
          <w:p w14:paraId="76EAF1C6"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Web/E-mail</w:t>
            </w:r>
          </w:p>
        </w:tc>
        <w:tc>
          <w:tcPr>
            <w:tcW w:w="2665" w:type="dxa"/>
          </w:tcPr>
          <w:p w14:paraId="76EAF1C7"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Both</w:t>
            </w:r>
          </w:p>
        </w:tc>
        <w:tc>
          <w:tcPr>
            <w:tcW w:w="3662" w:type="dxa"/>
          </w:tcPr>
          <w:p w14:paraId="76EAF1C8"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p>
          <w:p w14:paraId="76EAF1C9"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In the omnibus survey, sampling was stratified by GP gender, age and regional location, based on demographic data from the GMC Data Explorer, and this stratified sample of GPs were invited via email or through homepage advertisements on Doctors.net.uk, depending on their preferred method of survey notifications.</w:t>
            </w:r>
          </w:p>
        </w:tc>
      </w:tr>
      <w:tr w:rsidR="004136F5" w14:paraId="76EAF1D0" w14:textId="77777777">
        <w:tc>
          <w:tcPr>
            <w:tcW w:w="3625" w:type="dxa"/>
            <w:vMerge/>
          </w:tcPr>
          <w:p w14:paraId="76EAF1CB"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CC"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Context</w:t>
            </w:r>
          </w:p>
        </w:tc>
        <w:tc>
          <w:tcPr>
            <w:tcW w:w="2665" w:type="dxa"/>
          </w:tcPr>
          <w:p w14:paraId="76EAF1CD"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CE" w14:textId="77777777" w:rsidR="004136F5" w:rsidRDefault="00000000">
            <w:pPr>
              <w:rPr>
                <w:rFonts w:ascii="Times New Roman" w:eastAsia="Times New Roman" w:hAnsi="Times New Roman" w:cs="Times New Roman"/>
                <w:b/>
              </w:rPr>
            </w:pPr>
            <w:r>
              <w:rPr>
                <w:rFonts w:ascii="Times New Roman" w:eastAsia="Times New Roman" w:hAnsi="Times New Roman" w:cs="Times New Roman"/>
                <w:b/>
              </w:rPr>
              <w:t>Methods</w:t>
            </w:r>
          </w:p>
          <w:p w14:paraId="76EAF1CF"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 xml:space="preserve">Doctors.net.uk has 254,741 members, representing around 65% of the </w:t>
            </w:r>
            <w:r>
              <w:rPr>
                <w:rFonts w:ascii="Times New Roman" w:eastAsia="Times New Roman" w:hAnsi="Times New Roman" w:cs="Times New Roman"/>
              </w:rPr>
              <w:lastRenderedPageBreak/>
              <w:t>approximately 390,000 registered doctors in the UK</w:t>
            </w:r>
          </w:p>
        </w:tc>
      </w:tr>
      <w:tr w:rsidR="004136F5" w14:paraId="76EAF1D5" w14:textId="77777777">
        <w:tc>
          <w:tcPr>
            <w:tcW w:w="3625" w:type="dxa"/>
            <w:vMerge/>
          </w:tcPr>
          <w:p w14:paraId="76EAF1D1"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D2"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Mandatory/voluntary</w:t>
            </w:r>
          </w:p>
        </w:tc>
        <w:tc>
          <w:tcPr>
            <w:tcW w:w="2665" w:type="dxa"/>
          </w:tcPr>
          <w:p w14:paraId="76EAF1D3"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Voluntary</w:t>
            </w:r>
          </w:p>
        </w:tc>
        <w:tc>
          <w:tcPr>
            <w:tcW w:w="3662" w:type="dxa"/>
          </w:tcPr>
          <w:p w14:paraId="76EAF1D4"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r>
              <w:rPr>
                <w:rFonts w:ascii="Times New Roman" w:eastAsia="Times New Roman" w:hAnsi="Times New Roman" w:cs="Times New Roman"/>
              </w:rPr>
              <w:br/>
              <w:t>All invited GPs were assured anonymity, and informed consent was obtained before participation.</w:t>
            </w:r>
          </w:p>
        </w:tc>
      </w:tr>
      <w:tr w:rsidR="004136F5" w14:paraId="76EAF1DA" w14:textId="77777777">
        <w:tc>
          <w:tcPr>
            <w:tcW w:w="3625" w:type="dxa"/>
            <w:vMerge/>
          </w:tcPr>
          <w:p w14:paraId="76EAF1D6"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D7"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Incentives</w:t>
            </w:r>
          </w:p>
        </w:tc>
        <w:tc>
          <w:tcPr>
            <w:tcW w:w="2665" w:type="dxa"/>
          </w:tcPr>
          <w:p w14:paraId="76EAF1D8"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D9"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r>
              <w:rPr>
                <w:rFonts w:ascii="Times New Roman" w:eastAsia="Times New Roman" w:hAnsi="Times New Roman" w:cs="Times New Roman"/>
              </w:rPr>
              <w:br/>
              <w:t>To encourage participation, respondents received a £7.50 (US$8.80, €8.83) shopping voucher upon survey completion.</w:t>
            </w:r>
          </w:p>
        </w:tc>
      </w:tr>
      <w:tr w:rsidR="004136F5" w14:paraId="76EAF1DF" w14:textId="77777777">
        <w:tc>
          <w:tcPr>
            <w:tcW w:w="3625" w:type="dxa"/>
            <w:vMerge/>
          </w:tcPr>
          <w:p w14:paraId="76EAF1DB"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DC"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Time/Date</w:t>
            </w:r>
          </w:p>
        </w:tc>
        <w:tc>
          <w:tcPr>
            <w:tcW w:w="2665" w:type="dxa"/>
          </w:tcPr>
          <w:p w14:paraId="76EAF1DD"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DE" w14:textId="77777777" w:rsidR="004136F5" w:rsidRDefault="00000000">
            <w:pPr>
              <w:rPr>
                <w:rFonts w:ascii="Times New Roman" w:eastAsia="Times New Roman" w:hAnsi="Times New Roman" w:cs="Times New Roman"/>
                <w:sz w:val="20"/>
                <w:szCs w:val="20"/>
              </w:rPr>
            </w:pPr>
            <w:r>
              <w:rPr>
                <w:rFonts w:ascii="Times New Roman" w:eastAsia="Times New Roman" w:hAnsi="Times New Roman" w:cs="Times New Roman"/>
                <w:b/>
              </w:rPr>
              <w:t>Methods</w:t>
            </w:r>
            <w:r>
              <w:rPr>
                <w:rFonts w:ascii="Times New Roman" w:eastAsia="Times New Roman" w:hAnsi="Times New Roman" w:cs="Times New Roman"/>
              </w:rPr>
              <w:br/>
              <w:t xml:space="preserve">The survey was open from January 7, </w:t>
            </w:r>
            <w:proofErr w:type="gramStart"/>
            <w:r>
              <w:rPr>
                <w:rFonts w:ascii="Times New Roman" w:eastAsia="Times New Roman" w:hAnsi="Times New Roman" w:cs="Times New Roman"/>
              </w:rPr>
              <w:t>2025</w:t>
            </w:r>
            <w:proofErr w:type="gramEnd"/>
            <w:r>
              <w:rPr>
                <w:rFonts w:ascii="Times New Roman" w:eastAsia="Times New Roman" w:hAnsi="Times New Roman" w:cs="Times New Roman"/>
              </w:rPr>
              <w:t xml:space="preserve"> to January 26, 2025 and closed after reaching 1,005 responses.</w:t>
            </w:r>
          </w:p>
        </w:tc>
      </w:tr>
      <w:tr w:rsidR="004136F5" w14:paraId="76EAF1E4" w14:textId="77777777">
        <w:tc>
          <w:tcPr>
            <w:tcW w:w="3625" w:type="dxa"/>
            <w:vMerge/>
          </w:tcPr>
          <w:p w14:paraId="76EAF1E0"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E1"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Randomization of items or questionnaires</w:t>
            </w:r>
          </w:p>
        </w:tc>
        <w:tc>
          <w:tcPr>
            <w:tcW w:w="2665" w:type="dxa"/>
          </w:tcPr>
          <w:p w14:paraId="76EAF1E2"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1E3" w14:textId="77777777" w:rsidR="004136F5" w:rsidRDefault="004136F5">
            <w:pPr>
              <w:rPr>
                <w:rFonts w:ascii="Times New Roman" w:eastAsia="Times New Roman" w:hAnsi="Times New Roman" w:cs="Times New Roman"/>
              </w:rPr>
            </w:pPr>
          </w:p>
        </w:tc>
      </w:tr>
      <w:tr w:rsidR="004136F5" w14:paraId="76EAF1E9" w14:textId="77777777">
        <w:tc>
          <w:tcPr>
            <w:tcW w:w="3625" w:type="dxa"/>
            <w:vMerge/>
          </w:tcPr>
          <w:p w14:paraId="76EAF1E5"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E6"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Adaptive questioning</w:t>
            </w:r>
          </w:p>
        </w:tc>
        <w:tc>
          <w:tcPr>
            <w:tcW w:w="2665" w:type="dxa"/>
          </w:tcPr>
          <w:p w14:paraId="76EAF1E7"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1E8" w14:textId="77777777" w:rsidR="004136F5" w:rsidRDefault="004136F5">
            <w:pPr>
              <w:rPr>
                <w:rFonts w:ascii="Times New Roman" w:eastAsia="Times New Roman" w:hAnsi="Times New Roman" w:cs="Times New Roman"/>
              </w:rPr>
            </w:pPr>
          </w:p>
        </w:tc>
      </w:tr>
      <w:tr w:rsidR="004136F5" w14:paraId="76EAF1EE" w14:textId="77777777">
        <w:tc>
          <w:tcPr>
            <w:tcW w:w="3625" w:type="dxa"/>
            <w:vMerge/>
          </w:tcPr>
          <w:p w14:paraId="76EAF1EA"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EB"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Number of Items</w:t>
            </w:r>
          </w:p>
        </w:tc>
        <w:tc>
          <w:tcPr>
            <w:tcW w:w="2665" w:type="dxa"/>
          </w:tcPr>
          <w:p w14:paraId="76EAF1EC"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1ED" w14:textId="77777777" w:rsidR="004136F5" w:rsidRDefault="004136F5">
            <w:pPr>
              <w:rPr>
                <w:rFonts w:ascii="Times New Roman" w:eastAsia="Times New Roman" w:hAnsi="Times New Roman" w:cs="Times New Roman"/>
              </w:rPr>
            </w:pPr>
          </w:p>
        </w:tc>
      </w:tr>
      <w:tr w:rsidR="004136F5" w14:paraId="76EAF1F3" w14:textId="77777777">
        <w:tc>
          <w:tcPr>
            <w:tcW w:w="3625" w:type="dxa"/>
            <w:vMerge/>
          </w:tcPr>
          <w:p w14:paraId="76EAF1EF"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F0"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Number of screens (pages)</w:t>
            </w:r>
          </w:p>
        </w:tc>
        <w:tc>
          <w:tcPr>
            <w:tcW w:w="2665" w:type="dxa"/>
          </w:tcPr>
          <w:p w14:paraId="76EAF1F1"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1F2" w14:textId="77777777" w:rsidR="004136F5" w:rsidRDefault="004136F5">
            <w:pPr>
              <w:rPr>
                <w:rFonts w:ascii="Times New Roman" w:eastAsia="Times New Roman" w:hAnsi="Times New Roman" w:cs="Times New Roman"/>
                <w:b/>
              </w:rPr>
            </w:pPr>
          </w:p>
        </w:tc>
      </w:tr>
      <w:tr w:rsidR="004136F5" w14:paraId="76EAF1F8" w14:textId="77777777">
        <w:tc>
          <w:tcPr>
            <w:tcW w:w="3625" w:type="dxa"/>
            <w:vMerge/>
          </w:tcPr>
          <w:p w14:paraId="76EAF1F4"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b/>
              </w:rPr>
            </w:pPr>
          </w:p>
        </w:tc>
        <w:tc>
          <w:tcPr>
            <w:tcW w:w="4042" w:type="dxa"/>
          </w:tcPr>
          <w:p w14:paraId="76EAF1F5"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Completeness check</w:t>
            </w:r>
          </w:p>
        </w:tc>
        <w:tc>
          <w:tcPr>
            <w:tcW w:w="2665" w:type="dxa"/>
          </w:tcPr>
          <w:p w14:paraId="76EAF1F6"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1F7"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r>
              <w:rPr>
                <w:rFonts w:ascii="Times New Roman" w:eastAsia="Times New Roman" w:hAnsi="Times New Roman" w:cs="Times New Roman"/>
              </w:rPr>
              <w:br/>
              <w:t>To encourage participation, respondents received a £7.50 (US$8.80, €8.83) shopping voucher upon survey completion.</w:t>
            </w:r>
          </w:p>
        </w:tc>
      </w:tr>
      <w:tr w:rsidR="004136F5" w14:paraId="76EAF1FD" w14:textId="77777777">
        <w:tc>
          <w:tcPr>
            <w:tcW w:w="3625" w:type="dxa"/>
            <w:vMerge/>
          </w:tcPr>
          <w:p w14:paraId="76EAF1F9"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1FA"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Review step</w:t>
            </w:r>
          </w:p>
        </w:tc>
        <w:tc>
          <w:tcPr>
            <w:tcW w:w="2665" w:type="dxa"/>
          </w:tcPr>
          <w:p w14:paraId="76EAF1FB"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1FC" w14:textId="77777777" w:rsidR="004136F5" w:rsidRDefault="004136F5">
            <w:pPr>
              <w:rPr>
                <w:rFonts w:ascii="Times New Roman" w:eastAsia="Times New Roman" w:hAnsi="Times New Roman" w:cs="Times New Roman"/>
              </w:rPr>
            </w:pPr>
          </w:p>
        </w:tc>
      </w:tr>
      <w:tr w:rsidR="004136F5" w14:paraId="76EAF202" w14:textId="77777777">
        <w:tc>
          <w:tcPr>
            <w:tcW w:w="3625" w:type="dxa"/>
            <w:vMerge w:val="restart"/>
          </w:tcPr>
          <w:p w14:paraId="76EAF1FE"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Response rates</w:t>
            </w:r>
          </w:p>
        </w:tc>
        <w:tc>
          <w:tcPr>
            <w:tcW w:w="4042" w:type="dxa"/>
          </w:tcPr>
          <w:p w14:paraId="76EAF1FF"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Unique site visitor</w:t>
            </w:r>
          </w:p>
        </w:tc>
        <w:tc>
          <w:tcPr>
            <w:tcW w:w="2665" w:type="dxa"/>
          </w:tcPr>
          <w:p w14:paraId="76EAF200"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01" w14:textId="77777777" w:rsidR="004136F5" w:rsidRDefault="004136F5">
            <w:pPr>
              <w:rPr>
                <w:rFonts w:ascii="Times New Roman" w:eastAsia="Times New Roman" w:hAnsi="Times New Roman" w:cs="Times New Roman"/>
              </w:rPr>
            </w:pPr>
          </w:p>
        </w:tc>
      </w:tr>
      <w:tr w:rsidR="004136F5" w14:paraId="76EAF207" w14:textId="77777777">
        <w:tc>
          <w:tcPr>
            <w:tcW w:w="3625" w:type="dxa"/>
            <w:vMerge/>
          </w:tcPr>
          <w:p w14:paraId="76EAF203"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04"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View rate (Ratio of unique survey visitors/unique site visitors)</w:t>
            </w:r>
          </w:p>
        </w:tc>
        <w:tc>
          <w:tcPr>
            <w:tcW w:w="2665" w:type="dxa"/>
          </w:tcPr>
          <w:p w14:paraId="76EAF205"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06" w14:textId="77777777" w:rsidR="004136F5" w:rsidRDefault="004136F5">
            <w:pPr>
              <w:rPr>
                <w:rFonts w:ascii="Times New Roman" w:eastAsia="Times New Roman" w:hAnsi="Times New Roman" w:cs="Times New Roman"/>
              </w:rPr>
            </w:pPr>
          </w:p>
        </w:tc>
      </w:tr>
      <w:tr w:rsidR="004136F5" w14:paraId="76EAF20C" w14:textId="77777777">
        <w:tc>
          <w:tcPr>
            <w:tcW w:w="3625" w:type="dxa"/>
            <w:vMerge/>
          </w:tcPr>
          <w:p w14:paraId="76EAF208"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09"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Participation rate (Ratio of unique visitors who agreed to participate/unique first survey page visitors)</w:t>
            </w:r>
          </w:p>
        </w:tc>
        <w:tc>
          <w:tcPr>
            <w:tcW w:w="2665" w:type="dxa"/>
          </w:tcPr>
          <w:p w14:paraId="76EAF20A"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0B" w14:textId="77777777" w:rsidR="004136F5" w:rsidRDefault="004136F5">
            <w:pPr>
              <w:rPr>
                <w:rFonts w:ascii="Times New Roman" w:eastAsia="Times New Roman" w:hAnsi="Times New Roman" w:cs="Times New Roman"/>
              </w:rPr>
            </w:pPr>
          </w:p>
        </w:tc>
      </w:tr>
      <w:tr w:rsidR="004136F5" w14:paraId="76EAF211" w14:textId="77777777">
        <w:tc>
          <w:tcPr>
            <w:tcW w:w="3625" w:type="dxa"/>
            <w:vMerge/>
          </w:tcPr>
          <w:p w14:paraId="76EAF20D"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0E"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Completion rate (Ratio of users who finished the survey/users who agreed to participate)</w:t>
            </w:r>
          </w:p>
        </w:tc>
        <w:tc>
          <w:tcPr>
            <w:tcW w:w="2665" w:type="dxa"/>
          </w:tcPr>
          <w:p w14:paraId="76EAF20F"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10" w14:textId="77777777" w:rsidR="004136F5" w:rsidRDefault="004136F5">
            <w:pPr>
              <w:rPr>
                <w:rFonts w:ascii="Times New Roman" w:eastAsia="Times New Roman" w:hAnsi="Times New Roman" w:cs="Times New Roman"/>
              </w:rPr>
            </w:pPr>
          </w:p>
        </w:tc>
      </w:tr>
      <w:tr w:rsidR="004136F5" w14:paraId="76EAF216" w14:textId="77777777">
        <w:tc>
          <w:tcPr>
            <w:tcW w:w="3625" w:type="dxa"/>
            <w:vMerge w:val="restart"/>
          </w:tcPr>
          <w:p w14:paraId="76EAF212"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Preventing multiple entries from the same individual</w:t>
            </w:r>
          </w:p>
        </w:tc>
        <w:tc>
          <w:tcPr>
            <w:tcW w:w="4042" w:type="dxa"/>
          </w:tcPr>
          <w:p w14:paraId="76EAF213"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Cookies used</w:t>
            </w:r>
          </w:p>
        </w:tc>
        <w:tc>
          <w:tcPr>
            <w:tcW w:w="2665" w:type="dxa"/>
          </w:tcPr>
          <w:p w14:paraId="76EAF214"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15" w14:textId="77777777" w:rsidR="004136F5" w:rsidRDefault="004136F5">
            <w:pPr>
              <w:rPr>
                <w:rFonts w:ascii="Times New Roman" w:eastAsia="Times New Roman" w:hAnsi="Times New Roman" w:cs="Times New Roman"/>
              </w:rPr>
            </w:pPr>
          </w:p>
        </w:tc>
      </w:tr>
      <w:tr w:rsidR="004136F5" w14:paraId="76EAF21B" w14:textId="77777777">
        <w:tc>
          <w:tcPr>
            <w:tcW w:w="3625" w:type="dxa"/>
            <w:vMerge/>
          </w:tcPr>
          <w:p w14:paraId="76EAF217"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18"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IP check</w:t>
            </w:r>
          </w:p>
        </w:tc>
        <w:tc>
          <w:tcPr>
            <w:tcW w:w="2665" w:type="dxa"/>
          </w:tcPr>
          <w:p w14:paraId="76EAF219"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1A" w14:textId="77777777" w:rsidR="004136F5" w:rsidRDefault="004136F5">
            <w:pPr>
              <w:rPr>
                <w:rFonts w:ascii="Times New Roman" w:eastAsia="Times New Roman" w:hAnsi="Times New Roman" w:cs="Times New Roman"/>
              </w:rPr>
            </w:pPr>
          </w:p>
        </w:tc>
      </w:tr>
      <w:tr w:rsidR="004136F5" w14:paraId="76EAF220" w14:textId="77777777">
        <w:tc>
          <w:tcPr>
            <w:tcW w:w="3625" w:type="dxa"/>
            <w:vMerge/>
          </w:tcPr>
          <w:p w14:paraId="76EAF21C"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1D"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Log file analysis</w:t>
            </w:r>
          </w:p>
        </w:tc>
        <w:tc>
          <w:tcPr>
            <w:tcW w:w="2665" w:type="dxa"/>
          </w:tcPr>
          <w:p w14:paraId="76EAF21E"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1F" w14:textId="77777777" w:rsidR="004136F5" w:rsidRDefault="004136F5">
            <w:pPr>
              <w:rPr>
                <w:rFonts w:ascii="Times New Roman" w:eastAsia="Times New Roman" w:hAnsi="Times New Roman" w:cs="Times New Roman"/>
              </w:rPr>
            </w:pPr>
          </w:p>
        </w:tc>
      </w:tr>
      <w:tr w:rsidR="004136F5" w14:paraId="76EAF225" w14:textId="77777777">
        <w:tc>
          <w:tcPr>
            <w:tcW w:w="3625" w:type="dxa"/>
            <w:vMerge/>
          </w:tcPr>
          <w:p w14:paraId="76EAF221"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22"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Registration</w:t>
            </w:r>
          </w:p>
        </w:tc>
        <w:tc>
          <w:tcPr>
            <w:tcW w:w="2665" w:type="dxa"/>
          </w:tcPr>
          <w:p w14:paraId="76EAF223"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24" w14:textId="77777777" w:rsidR="004136F5" w:rsidRDefault="004136F5">
            <w:pPr>
              <w:rPr>
                <w:rFonts w:ascii="Times New Roman" w:eastAsia="Times New Roman" w:hAnsi="Times New Roman" w:cs="Times New Roman"/>
              </w:rPr>
            </w:pPr>
          </w:p>
        </w:tc>
      </w:tr>
      <w:tr w:rsidR="004136F5" w14:paraId="76EAF22A" w14:textId="77777777">
        <w:tc>
          <w:tcPr>
            <w:tcW w:w="3625" w:type="dxa"/>
            <w:vMerge w:val="restart"/>
          </w:tcPr>
          <w:p w14:paraId="76EAF226"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Analysis</w:t>
            </w:r>
          </w:p>
        </w:tc>
        <w:tc>
          <w:tcPr>
            <w:tcW w:w="4042" w:type="dxa"/>
          </w:tcPr>
          <w:p w14:paraId="76EAF227"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Handling of incomplete questionnaires</w:t>
            </w:r>
          </w:p>
        </w:tc>
        <w:tc>
          <w:tcPr>
            <w:tcW w:w="2665" w:type="dxa"/>
          </w:tcPr>
          <w:p w14:paraId="76EAF228"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229"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r>
              <w:rPr>
                <w:rFonts w:ascii="Times New Roman" w:eastAsia="Times New Roman" w:hAnsi="Times New Roman" w:cs="Times New Roman"/>
              </w:rPr>
              <w:br/>
              <w:t>The survey was part of a recurring monthly ‘omnibus survey’ with a predetermined sample size of 1,000 participants, requiring respondents to answer all closed-ended questions.</w:t>
            </w:r>
          </w:p>
        </w:tc>
      </w:tr>
      <w:tr w:rsidR="004136F5" w14:paraId="76EAF22F" w14:textId="77777777">
        <w:tc>
          <w:tcPr>
            <w:tcW w:w="3625" w:type="dxa"/>
            <w:vMerge/>
          </w:tcPr>
          <w:p w14:paraId="76EAF22B"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2C"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Questionnaires submitted with an atypical timestamp</w:t>
            </w:r>
          </w:p>
        </w:tc>
        <w:tc>
          <w:tcPr>
            <w:tcW w:w="2665" w:type="dxa"/>
          </w:tcPr>
          <w:p w14:paraId="76EAF22D"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No</w:t>
            </w:r>
          </w:p>
        </w:tc>
        <w:tc>
          <w:tcPr>
            <w:tcW w:w="3662" w:type="dxa"/>
          </w:tcPr>
          <w:p w14:paraId="76EAF22E" w14:textId="77777777" w:rsidR="004136F5" w:rsidRDefault="004136F5">
            <w:pPr>
              <w:rPr>
                <w:rFonts w:ascii="Times New Roman" w:eastAsia="Times New Roman" w:hAnsi="Times New Roman" w:cs="Times New Roman"/>
              </w:rPr>
            </w:pPr>
          </w:p>
        </w:tc>
      </w:tr>
      <w:tr w:rsidR="004136F5" w14:paraId="76EAF234" w14:textId="77777777">
        <w:tc>
          <w:tcPr>
            <w:tcW w:w="3625" w:type="dxa"/>
            <w:vMerge/>
          </w:tcPr>
          <w:p w14:paraId="76EAF230" w14:textId="77777777" w:rsidR="004136F5" w:rsidRDefault="004136F5">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4042" w:type="dxa"/>
          </w:tcPr>
          <w:p w14:paraId="76EAF231"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Statistical correction</w:t>
            </w:r>
          </w:p>
        </w:tc>
        <w:tc>
          <w:tcPr>
            <w:tcW w:w="2665" w:type="dxa"/>
          </w:tcPr>
          <w:p w14:paraId="76EAF232" w14:textId="77777777" w:rsidR="004136F5" w:rsidRDefault="00000000">
            <w:pPr>
              <w:rPr>
                <w:rFonts w:ascii="Times New Roman" w:eastAsia="Times New Roman" w:hAnsi="Times New Roman" w:cs="Times New Roman"/>
              </w:rPr>
            </w:pPr>
            <w:r>
              <w:rPr>
                <w:rFonts w:ascii="Times New Roman" w:eastAsia="Times New Roman" w:hAnsi="Times New Roman" w:cs="Times New Roman"/>
              </w:rPr>
              <w:t>Yes</w:t>
            </w:r>
          </w:p>
        </w:tc>
        <w:tc>
          <w:tcPr>
            <w:tcW w:w="3662" w:type="dxa"/>
          </w:tcPr>
          <w:p w14:paraId="76EAF233" w14:textId="77777777" w:rsidR="004136F5" w:rsidRDefault="00000000">
            <w:pPr>
              <w:rPr>
                <w:rFonts w:ascii="Times New Roman" w:eastAsia="Times New Roman" w:hAnsi="Times New Roman" w:cs="Times New Roman"/>
              </w:rPr>
            </w:pPr>
            <w:r>
              <w:rPr>
                <w:rFonts w:ascii="Times New Roman" w:eastAsia="Times New Roman" w:hAnsi="Times New Roman" w:cs="Times New Roman"/>
                <w:b/>
              </w:rPr>
              <w:t>Methods</w:t>
            </w:r>
            <w:r>
              <w:rPr>
                <w:rFonts w:ascii="Times New Roman" w:eastAsia="Times New Roman" w:hAnsi="Times New Roman" w:cs="Times New Roman"/>
              </w:rPr>
              <w:br/>
              <w:t>The response alternative “Other” was excluded from the gender analysis due to a low number of responses (n=13).</w:t>
            </w:r>
          </w:p>
        </w:tc>
      </w:tr>
    </w:tbl>
    <w:p w14:paraId="76EAF235" w14:textId="77777777" w:rsidR="004136F5" w:rsidRDefault="004136F5">
      <w:pPr>
        <w:rPr>
          <w:rFonts w:ascii="Times New Roman" w:eastAsia="Times New Roman" w:hAnsi="Times New Roman" w:cs="Times New Roman"/>
        </w:rPr>
      </w:pPr>
    </w:p>
    <w:p w14:paraId="76EAF236" w14:textId="77777777" w:rsidR="004136F5" w:rsidRDefault="00000000">
      <w:pPr>
        <w:spacing w:after="0"/>
        <w:rPr>
          <w:rFonts w:ascii="Times New Roman" w:eastAsia="Times New Roman" w:hAnsi="Times New Roman" w:cs="Times New Roman"/>
        </w:rPr>
      </w:pPr>
      <w:r>
        <w:rPr>
          <w:rFonts w:ascii="Times New Roman" w:eastAsia="Times New Roman" w:hAnsi="Times New Roman" w:cs="Times New Roman"/>
        </w:rPr>
        <w:t xml:space="preserve">Reference: </w:t>
      </w:r>
    </w:p>
    <w:p w14:paraId="76EAF237" w14:textId="77777777" w:rsidR="004136F5" w:rsidRDefault="00000000">
      <w:pPr>
        <w:spacing w:after="0"/>
        <w:rPr>
          <w:rFonts w:ascii="Times New Roman" w:eastAsia="Times New Roman" w:hAnsi="Times New Roman" w:cs="Times New Roman"/>
        </w:rPr>
      </w:pPr>
      <w:proofErr w:type="spellStart"/>
      <w:r>
        <w:rPr>
          <w:rFonts w:ascii="Times New Roman" w:eastAsia="Times New Roman" w:hAnsi="Times New Roman" w:cs="Times New Roman"/>
        </w:rPr>
        <w:t>Eysenbach</w:t>
      </w:r>
      <w:proofErr w:type="spellEnd"/>
      <w:r>
        <w:rPr>
          <w:rFonts w:ascii="Times New Roman" w:eastAsia="Times New Roman" w:hAnsi="Times New Roman" w:cs="Times New Roman"/>
        </w:rPr>
        <w:t xml:space="preserve"> G. Improving the quality of Web surveys: the Checklist for Reporting Results of Internet E-Surveys (CHERRIES). J Med Internet Res 2004;</w:t>
      </w:r>
      <w:proofErr w:type="gramStart"/>
      <w:r>
        <w:rPr>
          <w:rFonts w:ascii="Times New Roman" w:eastAsia="Times New Roman" w:hAnsi="Times New Roman" w:cs="Times New Roman"/>
        </w:rPr>
        <w:t>6:e</w:t>
      </w:r>
      <w:proofErr w:type="gramEnd"/>
      <w:r>
        <w:rPr>
          <w:rFonts w:ascii="Times New Roman" w:eastAsia="Times New Roman" w:hAnsi="Times New Roman" w:cs="Times New Roman"/>
        </w:rPr>
        <w:t>34</w:t>
      </w:r>
      <w:r>
        <w:t>.</w:t>
      </w:r>
    </w:p>
    <w:p w14:paraId="76EAF238" w14:textId="77777777" w:rsidR="004136F5" w:rsidRDefault="004136F5">
      <w:pPr>
        <w:rPr>
          <w:rFonts w:ascii="Times New Roman" w:eastAsia="Times New Roman" w:hAnsi="Times New Roman" w:cs="Times New Roman"/>
        </w:rPr>
      </w:pPr>
    </w:p>
    <w:sectPr w:rsidR="004136F5">
      <w:pgSz w:w="16838" w:h="11906" w:orient="landscape"/>
      <w:pgMar w:top="1417" w:right="1417" w:bottom="1417"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6F5"/>
    <w:rsid w:val="00330CA0"/>
    <w:rsid w:val="004136F5"/>
    <w:rsid w:val="00490883"/>
    <w:rsid w:val="00D42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AF190"/>
  <w15:docId w15:val="{285CD302-1AAF-4580-9F40-0182BE0BF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50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BE7505"/>
    <w:rPr>
      <w:color w:val="0563C1" w:themeColor="hyperlink"/>
      <w:u w:val="single"/>
    </w:rPr>
  </w:style>
  <w:style w:type="table" w:styleId="TableGrid">
    <w:name w:val="Table Grid"/>
    <w:basedOn w:val="TableNormal"/>
    <w:uiPriority w:val="39"/>
    <w:rsid w:val="00BE75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EuEYGhBN+PG37o2OjHuH/8l6QA==">CgMxLjA4AGovChRzdWdnZXN0LnFhN241ZHNlOGFmZRIXQ2Fyb2xpbmEgR2FyY2lhIFNhbmNoZXpqLwoUc3VnZ2VzdC52azg1a3I2ZXV2cXASF0Nhcm9saW5hIEdhcmNpYSBTYW5jaGV6ai8KFHN1Z2dlc3QuaDRmZ3J6bWMwdGtqEhdDYXJvbGluYSBHYXJjaWEgU2FuY2hlemovChRzdWdnZXN0LnAwbWF5M2c0cnFvahIXQ2Fyb2xpbmEgR2FyY2lhIFNhbmNoZXpqLwoUc3VnZ2VzdC5nbjJneGxjYmIxcGISF0Nhcm9saW5hIEdhcmNpYSBTYW5jaGV6ciExTzZRWGlqR1NVX1Z5NUc2d2k3M0F5d2NpR0lZR2hzc20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640</Words>
  <Characters>3654</Characters>
  <Application>Microsoft Office Word</Application>
  <DocSecurity>0</DocSecurity>
  <Lines>30</Lines>
  <Paragraphs>8</Paragraphs>
  <ScaleCrop>false</ScaleCrop>
  <Company/>
  <LinksUpToDate>false</LinksUpToDate>
  <CharactersWithSpaces>4286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Annika Bärkås</dc:creator>
  <cp:lastModifiedBy>Carolina Garcia Sanchez</cp:lastModifiedBy>
  <cp:revision>3</cp:revision>
  <dcterms:created xsi:type="dcterms:W3CDTF">2025-02-25T19:41:00Z</dcterms:created>
  <dcterms:modified xsi:type="dcterms:W3CDTF">2025-03-10T15:46:00Z</dcterms:modified>
</cp:coreProperties>
</file>