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7AC90" w14:textId="77777777" w:rsidR="00ED0497" w:rsidRPr="00A7431C" w:rsidRDefault="00ED0497" w:rsidP="00F4342C">
      <w:pPr>
        <w:pStyle w:val="NormalWeb"/>
        <w:spacing w:before="0" w:beforeAutospacing="0" w:after="160" w:afterAutospacing="0" w:line="360" w:lineRule="auto"/>
        <w:jc w:val="center"/>
        <w:rPr>
          <w:b/>
          <w:bCs/>
          <w:color w:val="000000"/>
          <w:sz w:val="32"/>
          <w:szCs w:val="32"/>
          <w:lang w:val="en-US"/>
        </w:rPr>
      </w:pPr>
      <w:r w:rsidRPr="00A7431C">
        <w:rPr>
          <w:b/>
          <w:bCs/>
          <w:color w:val="000000"/>
          <w:sz w:val="32"/>
          <w:szCs w:val="32"/>
          <w:lang w:val="en-US"/>
        </w:rPr>
        <w:t>Supplementary material</w:t>
      </w:r>
    </w:p>
    <w:p w14:paraId="1923F398" w14:textId="77777777" w:rsidR="00ED0497" w:rsidRPr="00A7431C" w:rsidRDefault="00ED0497" w:rsidP="00ED0497">
      <w:pPr>
        <w:pStyle w:val="NormalWeb"/>
        <w:spacing w:before="0" w:beforeAutospacing="0" w:after="160" w:afterAutospacing="0"/>
        <w:jc w:val="both"/>
        <w:rPr>
          <w:color w:val="000000"/>
          <w:lang w:val="en-US"/>
        </w:rPr>
      </w:pPr>
      <w:r w:rsidRPr="00A7431C">
        <w:rPr>
          <w:b/>
          <w:bCs/>
          <w:color w:val="000000"/>
          <w:sz w:val="28"/>
          <w:szCs w:val="28"/>
          <w:bdr w:val="none" w:sz="0" w:space="0" w:color="auto" w:frame="1"/>
          <w:lang w:val="en-US"/>
        </w:rPr>
        <w:fldChar w:fldCharType="begin"/>
      </w:r>
      <w:r w:rsidRPr="00A7431C">
        <w:rPr>
          <w:b/>
          <w:bCs/>
          <w:color w:val="000000"/>
          <w:sz w:val="28"/>
          <w:szCs w:val="28"/>
          <w:bdr w:val="none" w:sz="0" w:space="0" w:color="auto" w:frame="1"/>
          <w:lang w:val="en-US"/>
        </w:rPr>
        <w:instrText xml:space="preserve"> INCLUDEPICTURE "https://lh7-rt.googleusercontent.com/docsz/AD_4nXezQSmecQN5f8XqxG1ICTV29ek_O5EZGSFuldqzhqGbGmcTxOeSHSLLF4ar9CNikgDOlE8n4r5vK1qviNHh9RStf1PlK2aRfTOAdkUVWa_mgj6sJ9zV2x_FGHYtfO-5LdlP0ylg?key=hIb6IVG9wZi4pG8-o47Ddg" \* MERGEFORMATINET </w:instrText>
      </w:r>
      <w:r w:rsidRPr="00A7431C">
        <w:rPr>
          <w:b/>
          <w:bCs/>
          <w:color w:val="000000"/>
          <w:sz w:val="28"/>
          <w:szCs w:val="28"/>
          <w:bdr w:val="none" w:sz="0" w:space="0" w:color="auto" w:frame="1"/>
          <w:lang w:val="en-US"/>
        </w:rPr>
        <w:fldChar w:fldCharType="separate"/>
      </w:r>
      <w:r w:rsidRPr="00A7431C">
        <w:rPr>
          <w:b/>
          <w:bCs/>
          <w:noProof/>
          <w:color w:val="000000"/>
          <w:sz w:val="28"/>
          <w:szCs w:val="28"/>
          <w:bdr w:val="none" w:sz="0" w:space="0" w:color="auto" w:frame="1"/>
          <w:lang w:val="en-US"/>
        </w:rPr>
        <w:drawing>
          <wp:inline distT="0" distB="0" distL="0" distR="0" wp14:anchorId="2028D410" wp14:editId="595C2D19">
            <wp:extent cx="5943600" cy="7210425"/>
            <wp:effectExtent l="0" t="0" r="0" b="0"/>
            <wp:docPr id="306982199" name="Picture 6"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982199" name="Picture 6" descr="A screenshot of a map&#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7210425"/>
                    </a:xfrm>
                    <a:prstGeom prst="rect">
                      <a:avLst/>
                    </a:prstGeom>
                    <a:noFill/>
                    <a:ln>
                      <a:noFill/>
                    </a:ln>
                  </pic:spPr>
                </pic:pic>
              </a:graphicData>
            </a:graphic>
          </wp:inline>
        </w:drawing>
      </w:r>
      <w:r w:rsidRPr="00A7431C">
        <w:rPr>
          <w:b/>
          <w:bCs/>
          <w:color w:val="000000"/>
          <w:sz w:val="28"/>
          <w:szCs w:val="28"/>
          <w:bdr w:val="none" w:sz="0" w:space="0" w:color="auto" w:frame="1"/>
          <w:lang w:val="en-US"/>
        </w:rPr>
        <w:fldChar w:fldCharType="end"/>
      </w:r>
    </w:p>
    <w:p w14:paraId="1344DB8C" w14:textId="3EB32FCF" w:rsidR="00ED0497" w:rsidRPr="00A7431C" w:rsidRDefault="00ED0497" w:rsidP="00ED0497">
      <w:pPr>
        <w:autoSpaceDE w:val="0"/>
        <w:autoSpaceDN w:val="0"/>
        <w:adjustRightInd w:val="0"/>
        <w:spacing w:after="40" w:line="360" w:lineRule="auto"/>
        <w:jc w:val="both"/>
        <w:rPr>
          <w:i/>
          <w:iCs/>
          <w:sz w:val="26"/>
          <w:szCs w:val="26"/>
          <w:lang w:val="en-US"/>
        </w:rPr>
      </w:pPr>
      <w:r w:rsidRPr="00A7431C">
        <w:rPr>
          <w:b/>
          <w:bCs/>
          <w:color w:val="000000"/>
          <w:sz w:val="22"/>
          <w:szCs w:val="22"/>
          <w:lang w:val="en-US"/>
        </w:rPr>
        <w:t xml:space="preserve">Fig. 1: </w:t>
      </w:r>
      <w:r w:rsidRPr="00A7431C">
        <w:rPr>
          <w:color w:val="000000"/>
          <w:sz w:val="22"/>
          <w:szCs w:val="22"/>
          <w:lang w:val="en-US"/>
        </w:rPr>
        <w:t xml:space="preserve">Mean values and decadal trend in lightning model </w:t>
      </w:r>
      <w:r w:rsidR="0079057B">
        <w:rPr>
          <w:color w:val="000000"/>
          <w:sz w:val="22"/>
          <w:szCs w:val="22"/>
          <w:lang w:val="en-US"/>
        </w:rPr>
        <w:t>(</w:t>
      </w:r>
      <m:oMath>
        <m:sSub>
          <m:sSubPr>
            <m:ctrlPr>
              <w:rPr>
                <w:rFonts w:ascii="Cambria Math" w:hAnsi="Cambria Math"/>
                <w:i/>
                <w:color w:val="000000"/>
                <w:sz w:val="22"/>
                <w:szCs w:val="22"/>
                <w:lang w:val="en-US"/>
              </w:rPr>
            </m:ctrlPr>
          </m:sSubPr>
          <m:e>
            <m:r>
              <w:rPr>
                <w:rFonts w:ascii="Cambria Math" w:hAnsi="Cambria Math"/>
                <w:color w:val="000000"/>
                <w:sz w:val="22"/>
                <w:szCs w:val="22"/>
                <w:lang w:val="en-US"/>
              </w:rPr>
              <m:t>P</m:t>
            </m:r>
          </m:e>
          <m:sub>
            <m:r>
              <w:rPr>
                <w:rFonts w:ascii="Cambria Math" w:hAnsi="Cambria Math"/>
                <w:color w:val="000000"/>
                <w:sz w:val="22"/>
                <w:szCs w:val="22"/>
                <w:lang w:val="en-US"/>
              </w:rPr>
              <m:t>lightning</m:t>
            </m:r>
          </m:sub>
        </m:sSub>
      </m:oMath>
      <w:r w:rsidR="0079057B">
        <w:rPr>
          <w:color w:val="000000"/>
          <w:sz w:val="22"/>
          <w:szCs w:val="22"/>
          <w:lang w:val="en-US"/>
        </w:rPr>
        <w:t xml:space="preserve">) </w:t>
      </w:r>
      <w:r w:rsidRPr="00A7431C">
        <w:rPr>
          <w:color w:val="000000"/>
          <w:sz w:val="22"/>
          <w:szCs w:val="22"/>
          <w:lang w:val="en-US"/>
        </w:rPr>
        <w:t>predictors. From top to bottom: Most Unstable Lifted Index (MU_LI), Most Unstable Mixing Ratio (MU_MIXR), Mean Relative Humidity between 500 and 850 hPa (RH_500850hPa), and Convective Precipitation (CP).</w:t>
      </w:r>
    </w:p>
    <w:p w14:paraId="53A74EB8" w14:textId="77777777" w:rsidR="00ED0497" w:rsidRPr="00A7431C" w:rsidRDefault="00ED0497" w:rsidP="00ED0497">
      <w:pPr>
        <w:pStyle w:val="NormalWeb"/>
        <w:spacing w:before="0" w:beforeAutospacing="0" w:after="160" w:afterAutospacing="0"/>
        <w:jc w:val="both"/>
        <w:rPr>
          <w:color w:val="000000"/>
          <w:lang w:val="en-US"/>
        </w:rPr>
      </w:pPr>
      <w:r w:rsidRPr="00A7431C">
        <w:rPr>
          <w:b/>
          <w:bCs/>
          <w:color w:val="000000"/>
          <w:sz w:val="28"/>
          <w:szCs w:val="28"/>
          <w:bdr w:val="none" w:sz="0" w:space="0" w:color="auto" w:frame="1"/>
          <w:lang w:val="en-US"/>
        </w:rPr>
        <w:lastRenderedPageBreak/>
        <w:fldChar w:fldCharType="begin"/>
      </w:r>
      <w:r w:rsidRPr="00A7431C">
        <w:rPr>
          <w:b/>
          <w:bCs/>
          <w:color w:val="000000"/>
          <w:sz w:val="28"/>
          <w:szCs w:val="28"/>
          <w:bdr w:val="none" w:sz="0" w:space="0" w:color="auto" w:frame="1"/>
          <w:lang w:val="en-US"/>
        </w:rPr>
        <w:instrText xml:space="preserve"> INCLUDEPICTURE "https://lh7-rt.googleusercontent.com/docsz/AD_4nXccbUZ6PXlsfzGeJdab_17pzeGgNj33LFzYe_s7ngf5s27Z0ILKbHDZetQE_W6J4-bL4fGIFnEnyHr89I8hcrgKWFakf1OW4xKnAk6oIJCWildEzZQjPI8LJora_qiQoaTVlh-t?key=hIb6IVG9wZi4pG8-o47Ddg" \* MERGEFORMATINET </w:instrText>
      </w:r>
      <w:r w:rsidRPr="00A7431C">
        <w:rPr>
          <w:b/>
          <w:bCs/>
          <w:color w:val="000000"/>
          <w:sz w:val="28"/>
          <w:szCs w:val="28"/>
          <w:bdr w:val="none" w:sz="0" w:space="0" w:color="auto" w:frame="1"/>
          <w:lang w:val="en-US"/>
        </w:rPr>
        <w:fldChar w:fldCharType="separate"/>
      </w:r>
      <w:r w:rsidRPr="00A7431C">
        <w:rPr>
          <w:b/>
          <w:bCs/>
          <w:noProof/>
          <w:color w:val="000000"/>
          <w:sz w:val="28"/>
          <w:szCs w:val="28"/>
          <w:bdr w:val="none" w:sz="0" w:space="0" w:color="auto" w:frame="1"/>
          <w:lang w:val="en-US"/>
        </w:rPr>
        <w:drawing>
          <wp:inline distT="0" distB="0" distL="0" distR="0" wp14:anchorId="403AF644" wp14:editId="310674E8">
            <wp:extent cx="5943600" cy="7385050"/>
            <wp:effectExtent l="0" t="0" r="0" b="0"/>
            <wp:docPr id="1183696815" name="Picture 5"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696815" name="Picture 5" descr="A screenshot of a computer screen&#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385050"/>
                    </a:xfrm>
                    <a:prstGeom prst="rect">
                      <a:avLst/>
                    </a:prstGeom>
                    <a:noFill/>
                    <a:ln>
                      <a:noFill/>
                    </a:ln>
                  </pic:spPr>
                </pic:pic>
              </a:graphicData>
            </a:graphic>
          </wp:inline>
        </w:drawing>
      </w:r>
      <w:r w:rsidRPr="00A7431C">
        <w:rPr>
          <w:b/>
          <w:bCs/>
          <w:color w:val="000000"/>
          <w:sz w:val="28"/>
          <w:szCs w:val="28"/>
          <w:bdr w:val="none" w:sz="0" w:space="0" w:color="auto" w:frame="1"/>
          <w:lang w:val="en-US"/>
        </w:rPr>
        <w:fldChar w:fldCharType="end"/>
      </w:r>
    </w:p>
    <w:p w14:paraId="5483BFE9" w14:textId="4D3398F3" w:rsidR="00ED0497" w:rsidRPr="00A7431C" w:rsidRDefault="00ED0497" w:rsidP="00ED0497">
      <w:pPr>
        <w:autoSpaceDE w:val="0"/>
        <w:autoSpaceDN w:val="0"/>
        <w:adjustRightInd w:val="0"/>
        <w:spacing w:after="40" w:line="360" w:lineRule="auto"/>
        <w:jc w:val="both"/>
        <w:rPr>
          <w:color w:val="000000"/>
          <w:sz w:val="22"/>
          <w:szCs w:val="22"/>
          <w:lang w:val="en-US"/>
        </w:rPr>
      </w:pPr>
      <w:r w:rsidRPr="00A7431C">
        <w:rPr>
          <w:b/>
          <w:bCs/>
          <w:color w:val="000000"/>
          <w:sz w:val="22"/>
          <w:szCs w:val="22"/>
          <w:lang w:val="en-US"/>
        </w:rPr>
        <w:t xml:space="preserve">Fig. 2: </w:t>
      </w:r>
      <w:r w:rsidRPr="00A7431C">
        <w:rPr>
          <w:color w:val="000000"/>
          <w:sz w:val="22"/>
          <w:szCs w:val="22"/>
          <w:lang w:val="en-US"/>
        </w:rPr>
        <w:t>Mean values and decadal trend in conditional</w:t>
      </w:r>
      <w:r w:rsidR="0079057B">
        <w:rPr>
          <w:color w:val="000000"/>
          <w:sz w:val="22"/>
          <w:szCs w:val="22"/>
          <w:lang w:val="en-US"/>
        </w:rPr>
        <w:t xml:space="preserve"> </w:t>
      </w:r>
      <w:r w:rsidRPr="00A7431C">
        <w:rPr>
          <w:color w:val="000000"/>
          <w:sz w:val="22"/>
          <w:szCs w:val="22"/>
          <w:lang w:val="en-US"/>
        </w:rPr>
        <w:t>VLH model</w:t>
      </w:r>
      <w:r w:rsidR="0079057B">
        <w:rPr>
          <w:color w:val="000000"/>
          <w:sz w:val="22"/>
          <w:szCs w:val="22"/>
          <w:lang w:val="en-US"/>
        </w:rPr>
        <w:t xml:space="preserve"> (</w:t>
      </w:r>
      <m:oMath>
        <m:sSub>
          <m:sSubPr>
            <m:ctrlPr>
              <w:rPr>
                <w:rFonts w:ascii="Cambria Math" w:hAnsi="Cambria Math"/>
                <w:i/>
                <w:color w:val="000000"/>
                <w:sz w:val="22"/>
                <w:szCs w:val="22"/>
                <w:lang w:val="en-US"/>
              </w:rPr>
            </m:ctrlPr>
          </m:sSubPr>
          <m:e>
            <m:r>
              <w:rPr>
                <w:rFonts w:ascii="Cambria Math" w:hAnsi="Cambria Math"/>
                <w:color w:val="000000"/>
                <w:sz w:val="22"/>
                <w:szCs w:val="22"/>
                <w:lang w:val="en-US"/>
              </w:rPr>
              <m:t>P</m:t>
            </m:r>
          </m:e>
          <m:sub>
            <m:r>
              <w:rPr>
                <w:rFonts w:ascii="Cambria Math" w:hAnsi="Cambria Math"/>
                <w:color w:val="000000"/>
                <w:sz w:val="22"/>
                <w:szCs w:val="22"/>
                <w:lang w:val="en-US"/>
              </w:rPr>
              <m:t>VLH|lightning</m:t>
            </m:r>
          </m:sub>
        </m:sSub>
      </m:oMath>
      <w:r w:rsidR="0079057B">
        <w:rPr>
          <w:color w:val="000000"/>
          <w:sz w:val="22"/>
          <w:szCs w:val="22"/>
          <w:lang w:val="en-US"/>
        </w:rPr>
        <w:t>)</w:t>
      </w:r>
      <w:r w:rsidRPr="00A7431C">
        <w:rPr>
          <w:color w:val="000000"/>
          <w:sz w:val="22"/>
          <w:szCs w:val="22"/>
          <w:lang w:val="en-US"/>
        </w:rPr>
        <w:t xml:space="preserve"> predictors. From top to bottom: Most Unstable CAPE above the -10°C isotherm (CAPE_M10), Effective Most Unstable Bulk Shear (BS_EFF_MU), Mixed Layer Mixing Ratio (ML_MIXR), and Mixed Layer Lifting Condensation Height (ML_LCL_HGT).</w:t>
      </w:r>
    </w:p>
    <w:p w14:paraId="5D662A08" w14:textId="77777777" w:rsidR="00ED0497" w:rsidRPr="00A7431C" w:rsidRDefault="00ED0497" w:rsidP="00ED0497">
      <w:pPr>
        <w:autoSpaceDE w:val="0"/>
        <w:autoSpaceDN w:val="0"/>
        <w:adjustRightInd w:val="0"/>
        <w:spacing w:after="40" w:line="360" w:lineRule="auto"/>
        <w:jc w:val="both"/>
        <w:rPr>
          <w:color w:val="000000"/>
          <w:sz w:val="22"/>
          <w:szCs w:val="22"/>
          <w:lang w:val="en-US"/>
        </w:rPr>
      </w:pPr>
    </w:p>
    <w:p w14:paraId="33674D53" w14:textId="77777777" w:rsidR="00ED0497" w:rsidRPr="00A7431C" w:rsidRDefault="00ED0497" w:rsidP="00ED0497">
      <w:pPr>
        <w:autoSpaceDE w:val="0"/>
        <w:autoSpaceDN w:val="0"/>
        <w:adjustRightInd w:val="0"/>
        <w:spacing w:after="40" w:line="360" w:lineRule="auto"/>
        <w:jc w:val="center"/>
        <w:rPr>
          <w:color w:val="000000"/>
          <w:sz w:val="22"/>
          <w:szCs w:val="22"/>
          <w:lang w:val="en-US"/>
        </w:rPr>
      </w:pPr>
      <w:r w:rsidRPr="00A7431C">
        <w:rPr>
          <w:noProof/>
          <w:color w:val="000000"/>
          <w:sz w:val="22"/>
          <w:szCs w:val="22"/>
          <w:lang w:val="en-US"/>
          <w14:ligatures w14:val="standardContextual"/>
        </w:rPr>
        <w:lastRenderedPageBreak/>
        <w:drawing>
          <wp:inline distT="0" distB="0" distL="0" distR="0" wp14:anchorId="5FBFB8D4" wp14:editId="592280F8">
            <wp:extent cx="4445000" cy="6896100"/>
            <wp:effectExtent l="0" t="0" r="0" b="0"/>
            <wp:docPr id="1930996749"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996749" name="Picture 1" descr="A screenshot of a map&#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45000" cy="6896100"/>
                    </a:xfrm>
                    <a:prstGeom prst="rect">
                      <a:avLst/>
                    </a:prstGeom>
                  </pic:spPr>
                </pic:pic>
              </a:graphicData>
            </a:graphic>
          </wp:inline>
        </w:drawing>
      </w:r>
    </w:p>
    <w:p w14:paraId="1D0E2985" w14:textId="77777777" w:rsidR="00ED0497" w:rsidRPr="00A7431C" w:rsidRDefault="00ED0497" w:rsidP="00ED0497">
      <w:pPr>
        <w:autoSpaceDE w:val="0"/>
        <w:autoSpaceDN w:val="0"/>
        <w:adjustRightInd w:val="0"/>
        <w:spacing w:after="40" w:line="360" w:lineRule="auto"/>
        <w:jc w:val="both"/>
        <w:rPr>
          <w:color w:val="000000"/>
          <w:sz w:val="22"/>
          <w:szCs w:val="22"/>
          <w:lang w:val="en-US"/>
        </w:rPr>
      </w:pPr>
    </w:p>
    <w:p w14:paraId="435B87EB" w14:textId="18DF6510" w:rsidR="00ED0497" w:rsidRPr="00A7431C" w:rsidRDefault="00ED0497" w:rsidP="00ED0497">
      <w:pPr>
        <w:autoSpaceDE w:val="0"/>
        <w:autoSpaceDN w:val="0"/>
        <w:adjustRightInd w:val="0"/>
        <w:spacing w:after="40" w:line="360" w:lineRule="auto"/>
        <w:jc w:val="both"/>
        <w:rPr>
          <w:color w:val="000000"/>
          <w:sz w:val="22"/>
          <w:szCs w:val="22"/>
          <w:lang w:val="en-US"/>
        </w:rPr>
      </w:pPr>
      <w:r w:rsidRPr="00A7431C">
        <w:rPr>
          <w:b/>
          <w:bCs/>
          <w:color w:val="000000"/>
          <w:sz w:val="22"/>
          <w:szCs w:val="22"/>
          <w:lang w:val="en-US"/>
        </w:rPr>
        <w:t xml:space="preserve">Fig. 3: </w:t>
      </w:r>
      <w:r w:rsidRPr="00A7431C">
        <w:rPr>
          <w:color w:val="000000"/>
          <w:sz w:val="22"/>
          <w:szCs w:val="22"/>
          <w:lang w:val="en-US"/>
        </w:rPr>
        <w:t xml:space="preserve">Areas considered for the comparison of </w:t>
      </w:r>
      <w:r w:rsidR="00D42996">
        <w:rPr>
          <w:color w:val="000000"/>
          <w:sz w:val="22"/>
          <w:szCs w:val="22"/>
          <w:lang w:val="en-US"/>
        </w:rPr>
        <w:t xml:space="preserve">trends in </w:t>
      </w:r>
      <w:r w:rsidRPr="00A7431C">
        <w:rPr>
          <w:color w:val="000000"/>
          <w:sz w:val="22"/>
          <w:szCs w:val="22"/>
          <w:lang w:val="en-US"/>
        </w:rPr>
        <w:t xml:space="preserve">VLH frequency and </w:t>
      </w:r>
      <w:r w:rsidR="00D42996">
        <w:rPr>
          <w:color w:val="000000"/>
          <w:sz w:val="22"/>
          <w:szCs w:val="22"/>
          <w:lang w:val="en-US"/>
        </w:rPr>
        <w:t xml:space="preserve">those in </w:t>
      </w:r>
      <w:r w:rsidRPr="00A7431C">
        <w:rPr>
          <w:color w:val="000000"/>
          <w:sz w:val="22"/>
          <w:szCs w:val="22"/>
          <w:lang w:val="en-US"/>
        </w:rPr>
        <w:t>hail loss events. The annual number of VLH events is shown for the areas considered and a specific year (2022) across the three regions.</w:t>
      </w:r>
    </w:p>
    <w:p w14:paraId="297A097B" w14:textId="77777777" w:rsidR="00ED0497" w:rsidRPr="00A7431C" w:rsidRDefault="00ED0497" w:rsidP="00ED0497">
      <w:pPr>
        <w:autoSpaceDE w:val="0"/>
        <w:autoSpaceDN w:val="0"/>
        <w:adjustRightInd w:val="0"/>
        <w:spacing w:after="40" w:line="360" w:lineRule="auto"/>
        <w:jc w:val="both"/>
        <w:rPr>
          <w:color w:val="000000"/>
          <w:sz w:val="22"/>
          <w:szCs w:val="22"/>
          <w:lang w:val="en-US"/>
        </w:rPr>
      </w:pPr>
    </w:p>
    <w:p w14:paraId="49CA759F" w14:textId="77777777" w:rsidR="00ED0497" w:rsidRPr="00A7431C" w:rsidRDefault="00ED0497" w:rsidP="00ED0497">
      <w:pPr>
        <w:autoSpaceDE w:val="0"/>
        <w:autoSpaceDN w:val="0"/>
        <w:adjustRightInd w:val="0"/>
        <w:spacing w:after="40" w:line="360" w:lineRule="auto"/>
        <w:jc w:val="both"/>
        <w:rPr>
          <w:color w:val="000000"/>
          <w:sz w:val="22"/>
          <w:szCs w:val="22"/>
          <w:lang w:val="en-US"/>
        </w:rPr>
      </w:pPr>
    </w:p>
    <w:p w14:paraId="1B95A5F7" w14:textId="77777777" w:rsidR="00ED0497" w:rsidRPr="00A7431C" w:rsidRDefault="00ED0497" w:rsidP="00ED0497">
      <w:pPr>
        <w:autoSpaceDE w:val="0"/>
        <w:autoSpaceDN w:val="0"/>
        <w:adjustRightInd w:val="0"/>
        <w:spacing w:after="40" w:line="360" w:lineRule="auto"/>
        <w:jc w:val="both"/>
        <w:rPr>
          <w:i/>
          <w:iCs/>
          <w:sz w:val="26"/>
          <w:szCs w:val="26"/>
          <w:lang w:val="en-US"/>
        </w:rPr>
      </w:pPr>
    </w:p>
    <w:p w14:paraId="570CBE89" w14:textId="77777777" w:rsidR="00ED0497" w:rsidRPr="00A7431C" w:rsidRDefault="00ED0497" w:rsidP="00ED0497">
      <w:pPr>
        <w:pStyle w:val="NormalWeb"/>
        <w:spacing w:before="0" w:beforeAutospacing="0" w:after="160" w:afterAutospacing="0" w:line="360" w:lineRule="auto"/>
        <w:jc w:val="both"/>
        <w:rPr>
          <w:color w:val="000000"/>
          <w:sz w:val="22"/>
          <w:szCs w:val="22"/>
          <w:lang w:val="en-US"/>
        </w:rPr>
      </w:pPr>
      <w:r w:rsidRPr="00A7431C">
        <w:rPr>
          <w:b/>
          <w:bCs/>
          <w:color w:val="000000"/>
          <w:sz w:val="22"/>
          <w:szCs w:val="22"/>
          <w:bdr w:val="none" w:sz="0" w:space="0" w:color="auto" w:frame="1"/>
          <w:lang w:val="en-US"/>
        </w:rPr>
        <w:lastRenderedPageBreak/>
        <w:fldChar w:fldCharType="begin"/>
      </w:r>
      <w:r w:rsidRPr="00A7431C">
        <w:rPr>
          <w:b/>
          <w:bCs/>
          <w:color w:val="000000"/>
          <w:sz w:val="22"/>
          <w:szCs w:val="22"/>
          <w:bdr w:val="none" w:sz="0" w:space="0" w:color="auto" w:frame="1"/>
          <w:lang w:val="en-US"/>
        </w:rPr>
        <w:instrText xml:space="preserve"> INCLUDEPICTURE "https://lh7-rt.googleusercontent.com/docsz/AD_4nXcw6eKydaPn-jmdzwMihXyfYPbNeZfVhcA5kX-TCx_iAUO3C16bSzmu8u0uF8w7AY-7AmgNCs1nEdH9ncBd_5LOO7Mt3XMuRFmdV8n5iFe2LpDkPuhf-jyCJLx-LVGAtnjS7Jm1Hg?key=hIb6IVG9wZi4pG8-o47Ddg" \* MERGEFORMATINET </w:instrText>
      </w:r>
      <w:r w:rsidRPr="00A7431C">
        <w:rPr>
          <w:b/>
          <w:bCs/>
          <w:color w:val="000000"/>
          <w:sz w:val="22"/>
          <w:szCs w:val="22"/>
          <w:bdr w:val="none" w:sz="0" w:space="0" w:color="auto" w:frame="1"/>
          <w:lang w:val="en-US"/>
        </w:rPr>
        <w:fldChar w:fldCharType="separate"/>
      </w:r>
      <w:r w:rsidRPr="00A7431C">
        <w:rPr>
          <w:b/>
          <w:bCs/>
          <w:noProof/>
          <w:color w:val="000000"/>
          <w:sz w:val="22"/>
          <w:szCs w:val="22"/>
          <w:bdr w:val="none" w:sz="0" w:space="0" w:color="auto" w:frame="1"/>
          <w:lang w:val="en-US"/>
        </w:rPr>
        <w:drawing>
          <wp:inline distT="0" distB="0" distL="0" distR="0" wp14:anchorId="1BBA8FC6" wp14:editId="5F2A6510">
            <wp:extent cx="5943600" cy="2811780"/>
            <wp:effectExtent l="0" t="0" r="0" b="0"/>
            <wp:docPr id="1562199326" name="Picture 4" descr="A table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199326" name="Picture 4" descr="A table with text and image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811780"/>
                    </a:xfrm>
                    <a:prstGeom prst="rect">
                      <a:avLst/>
                    </a:prstGeom>
                    <a:noFill/>
                    <a:ln>
                      <a:noFill/>
                    </a:ln>
                  </pic:spPr>
                </pic:pic>
              </a:graphicData>
            </a:graphic>
          </wp:inline>
        </w:drawing>
      </w:r>
      <w:r w:rsidRPr="00A7431C">
        <w:rPr>
          <w:b/>
          <w:bCs/>
          <w:color w:val="000000"/>
          <w:sz w:val="22"/>
          <w:szCs w:val="22"/>
          <w:bdr w:val="none" w:sz="0" w:space="0" w:color="auto" w:frame="1"/>
          <w:lang w:val="en-US"/>
        </w:rPr>
        <w:fldChar w:fldCharType="end"/>
      </w:r>
      <w:r w:rsidRPr="00A7431C">
        <w:rPr>
          <w:b/>
          <w:bCs/>
          <w:color w:val="000000"/>
          <w:sz w:val="22"/>
          <w:szCs w:val="22"/>
          <w:lang w:val="en-US"/>
        </w:rPr>
        <w:t xml:space="preserve">Table 1: </w:t>
      </w:r>
      <w:r w:rsidRPr="00A7431C">
        <w:rPr>
          <w:color w:val="000000"/>
          <w:sz w:val="22"/>
          <w:szCs w:val="22"/>
          <w:lang w:val="en-US"/>
        </w:rPr>
        <w:t xml:space="preserve">List of predictors names for the VLH model, their acronym, and the corresponding physical meaning. </w:t>
      </w:r>
      <w:r w:rsidRPr="00A7431C">
        <w:rPr>
          <w:b/>
          <w:bCs/>
          <w:color w:val="000000"/>
          <w:sz w:val="22"/>
          <w:szCs w:val="22"/>
          <w:lang w:val="en-US"/>
        </w:rPr>
        <w:t> </w:t>
      </w:r>
      <w:r w:rsidRPr="00A7431C">
        <w:rPr>
          <w:color w:val="000000"/>
          <w:sz w:val="22"/>
          <w:szCs w:val="22"/>
          <w:lang w:val="en-US"/>
        </w:rPr>
        <w:t>Parameters are distinguished between the ones used for the lightning model (</w:t>
      </w:r>
      <m:oMath>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P</m:t>
            </m:r>
          </m:e>
          <m:sub>
            <m:r>
              <w:rPr>
                <w:rFonts w:ascii="Cambria Math" w:hAnsi="Cambria Math"/>
                <w:color w:val="000000" w:themeColor="text1"/>
                <w:sz w:val="22"/>
                <w:szCs w:val="22"/>
                <w:lang w:val="en-US"/>
              </w:rPr>
              <m:t>lightning</m:t>
            </m:r>
          </m:sub>
        </m:sSub>
      </m:oMath>
      <w:r w:rsidRPr="00A7431C">
        <w:rPr>
          <w:color w:val="000000"/>
          <w:sz w:val="22"/>
          <w:szCs w:val="22"/>
          <w:lang w:val="en-US"/>
        </w:rPr>
        <w:t>) and for the conditional VLH model (</w:t>
      </w:r>
      <m:oMath>
        <m:sSub>
          <m:sSubPr>
            <m:ctrlPr>
              <w:rPr>
                <w:rFonts w:ascii="Cambria Math" w:hAnsi="Cambria Math"/>
                <w:i/>
                <w:color w:val="000000"/>
                <w:sz w:val="22"/>
                <w:szCs w:val="22"/>
                <w:lang w:val="en-US"/>
              </w:rPr>
            </m:ctrlPr>
          </m:sSubPr>
          <m:e>
            <m:r>
              <w:rPr>
                <w:rFonts w:ascii="Cambria Math" w:hAnsi="Cambria Math"/>
                <w:color w:val="000000"/>
                <w:sz w:val="22"/>
                <w:szCs w:val="22"/>
                <w:lang w:val="en-US"/>
              </w:rPr>
              <m:t>P</m:t>
            </m:r>
          </m:e>
          <m:sub>
            <m:r>
              <w:rPr>
                <w:rFonts w:ascii="Cambria Math" w:hAnsi="Cambria Math"/>
                <w:color w:val="000000"/>
                <w:sz w:val="22"/>
                <w:szCs w:val="22"/>
                <w:lang w:val="en-US"/>
              </w:rPr>
              <m:t>VLH|lightning</m:t>
            </m:r>
          </m:sub>
        </m:sSub>
      </m:oMath>
      <w:r w:rsidRPr="00A7431C">
        <w:rPr>
          <w:color w:val="000000"/>
          <w:sz w:val="22"/>
          <w:szCs w:val="22"/>
          <w:lang w:val="en-US"/>
        </w:rPr>
        <w:t>).</w:t>
      </w:r>
    </w:p>
    <w:p w14:paraId="1EF66464" w14:textId="77777777" w:rsidR="00ED0497" w:rsidRPr="00A7431C" w:rsidRDefault="00ED0497" w:rsidP="00ED0497">
      <w:pPr>
        <w:pStyle w:val="NormalWeb"/>
        <w:spacing w:before="0" w:beforeAutospacing="0" w:after="160" w:afterAutospacing="0" w:line="360" w:lineRule="auto"/>
        <w:jc w:val="both"/>
        <w:rPr>
          <w:color w:val="000000"/>
          <w:sz w:val="22"/>
          <w:szCs w:val="22"/>
          <w:lang w:val="en-US"/>
        </w:rPr>
      </w:pPr>
    </w:p>
    <w:p w14:paraId="6D7602E7" w14:textId="77777777" w:rsidR="00ED0497" w:rsidRPr="00A7431C" w:rsidRDefault="00ED0497" w:rsidP="00ED0497">
      <w:pPr>
        <w:autoSpaceDE w:val="0"/>
        <w:autoSpaceDN w:val="0"/>
        <w:adjustRightInd w:val="0"/>
        <w:spacing w:after="40" w:line="360" w:lineRule="auto"/>
        <w:jc w:val="both"/>
        <w:rPr>
          <w:b/>
          <w:bCs/>
          <w:i/>
          <w:iCs/>
          <w:sz w:val="26"/>
          <w:szCs w:val="26"/>
          <w:lang w:val="en-US"/>
        </w:rPr>
      </w:pPr>
      <w:r w:rsidRPr="00A7431C">
        <w:rPr>
          <w:b/>
          <w:bCs/>
          <w:i/>
          <w:iCs/>
          <w:sz w:val="26"/>
          <w:szCs w:val="26"/>
          <w:lang w:val="en-US"/>
        </w:rPr>
        <w:t>Quantitative trends attribution</w:t>
      </w:r>
    </w:p>
    <w:p w14:paraId="635A490F" w14:textId="4D34CAD0" w:rsidR="00ED0497" w:rsidRPr="00A7431C" w:rsidRDefault="00ED0497" w:rsidP="00ED0497">
      <w:pPr>
        <w:autoSpaceDE w:val="0"/>
        <w:autoSpaceDN w:val="0"/>
        <w:adjustRightInd w:val="0"/>
        <w:spacing w:after="40" w:line="360" w:lineRule="auto"/>
        <w:jc w:val="both"/>
        <w:rPr>
          <w:sz w:val="26"/>
          <w:szCs w:val="26"/>
          <w:lang w:val="en-US"/>
        </w:rPr>
      </w:pPr>
      <w:r w:rsidRPr="00A7431C">
        <w:rPr>
          <w:sz w:val="26"/>
          <w:szCs w:val="26"/>
          <w:lang w:val="en-US"/>
        </w:rPr>
        <w:t>We calculated the relative contribution of each predictor (see Table 2) on the changes in VLH frequency in two regions: one in northern Italy (45.0°–46.0°N, 8.50°W–9.50°E) and the other in northwestern Argentina (32.0°–33.0°S, 68.0°–69.0°W). The procedure to calculate the contribution of each predictor is the following:</w:t>
      </w:r>
    </w:p>
    <w:p w14:paraId="19B1A8EE" w14:textId="77777777" w:rsidR="00ED0497" w:rsidRPr="00A7431C" w:rsidRDefault="00ED0497" w:rsidP="00ED0497">
      <w:pPr>
        <w:pStyle w:val="ListParagraph"/>
        <w:numPr>
          <w:ilvl w:val="0"/>
          <w:numId w:val="1"/>
        </w:numPr>
        <w:autoSpaceDE w:val="0"/>
        <w:autoSpaceDN w:val="0"/>
        <w:adjustRightInd w:val="0"/>
        <w:spacing w:after="40" w:line="360" w:lineRule="auto"/>
        <w:jc w:val="both"/>
        <w:rPr>
          <w:sz w:val="26"/>
          <w:szCs w:val="26"/>
          <w:lang w:val="en-US"/>
        </w:rPr>
      </w:pPr>
      <w:r w:rsidRPr="00A7431C">
        <w:rPr>
          <w:i/>
          <w:iCs/>
          <w:sz w:val="26"/>
          <w:szCs w:val="26"/>
          <w:lang w:val="en-US"/>
        </w:rPr>
        <w:t>Calculate predictor mean and trends</w:t>
      </w:r>
      <w:r w:rsidRPr="00A7431C">
        <w:rPr>
          <w:sz w:val="26"/>
          <w:szCs w:val="26"/>
          <w:lang w:val="en-US"/>
        </w:rPr>
        <w:t>: We calculated the area-averaged mean and trend between 1950 and 2023 of each predictor when the 99</w:t>
      </w:r>
      <w:r w:rsidRPr="00A7431C">
        <w:rPr>
          <w:sz w:val="26"/>
          <w:szCs w:val="26"/>
          <w:vertAlign w:val="superscript"/>
          <w:lang w:val="en-US"/>
        </w:rPr>
        <w:t>th</w:t>
      </w:r>
      <w:r w:rsidRPr="00A7431C">
        <w:rPr>
          <w:sz w:val="26"/>
          <w:szCs w:val="26"/>
          <w:lang w:val="en-US"/>
        </w:rPr>
        <w:t xml:space="preserve"> percentile of VLH probability was met. Using the 99th percentile of VLH probability allowed us to focus on the conditions when VLH is most likely to happen.</w:t>
      </w:r>
    </w:p>
    <w:p w14:paraId="4FAA7C31" w14:textId="77777777" w:rsidR="00ED0497" w:rsidRPr="00A7431C" w:rsidRDefault="00ED0497" w:rsidP="00ED0497">
      <w:pPr>
        <w:pStyle w:val="ListParagraph"/>
        <w:numPr>
          <w:ilvl w:val="0"/>
          <w:numId w:val="1"/>
        </w:numPr>
        <w:autoSpaceDE w:val="0"/>
        <w:autoSpaceDN w:val="0"/>
        <w:adjustRightInd w:val="0"/>
        <w:spacing w:after="40" w:line="360" w:lineRule="auto"/>
        <w:jc w:val="both"/>
        <w:rPr>
          <w:i/>
          <w:iCs/>
          <w:sz w:val="26"/>
          <w:szCs w:val="26"/>
          <w:lang w:val="en-US"/>
        </w:rPr>
      </w:pPr>
      <w:r w:rsidRPr="00A7431C">
        <w:rPr>
          <w:i/>
          <w:iCs/>
          <w:sz w:val="26"/>
          <w:szCs w:val="26"/>
          <w:lang w:val="en-US"/>
        </w:rPr>
        <w:t>Interpolate the values to 1950 and 2023</w:t>
      </w:r>
      <w:r w:rsidRPr="00A7431C">
        <w:rPr>
          <w:sz w:val="26"/>
          <w:szCs w:val="26"/>
          <w:lang w:val="en-US"/>
        </w:rPr>
        <w:t xml:space="preserve">: Using the trend of each predictor, we estimated the value of each predictor at the beginning (1950) and end (2023) of the time series. </w:t>
      </w:r>
    </w:p>
    <w:p w14:paraId="5A6B3373" w14:textId="77777777" w:rsidR="00ED0497" w:rsidRPr="00A7431C" w:rsidRDefault="00ED0497" w:rsidP="00ED0497">
      <w:pPr>
        <w:pStyle w:val="ListParagraph"/>
        <w:numPr>
          <w:ilvl w:val="0"/>
          <w:numId w:val="1"/>
        </w:numPr>
        <w:autoSpaceDE w:val="0"/>
        <w:autoSpaceDN w:val="0"/>
        <w:adjustRightInd w:val="0"/>
        <w:spacing w:after="40" w:line="360" w:lineRule="auto"/>
        <w:jc w:val="both"/>
        <w:rPr>
          <w:sz w:val="26"/>
          <w:szCs w:val="26"/>
          <w:lang w:val="en-US"/>
        </w:rPr>
      </w:pPr>
      <w:r w:rsidRPr="00A7431C">
        <w:rPr>
          <w:i/>
          <w:iCs/>
          <w:sz w:val="26"/>
          <w:szCs w:val="26"/>
          <w:lang w:val="en-US"/>
        </w:rPr>
        <w:t xml:space="preserve">Calculating the relative contributions: </w:t>
      </w:r>
      <w:r w:rsidRPr="00A7431C">
        <w:rPr>
          <w:sz w:val="26"/>
          <w:szCs w:val="26"/>
          <w:lang w:val="en-US"/>
        </w:rPr>
        <w:t>For each predictor, we calculated how its trend (from its 1950 value to its 2023 value) affected the likelihood of VLH (or lightning). We did this by comparing the probability of VLH (or lightning) under two conditions:</w:t>
      </w:r>
    </w:p>
    <w:p w14:paraId="5DA19FD6" w14:textId="77777777" w:rsidR="00ED0497" w:rsidRPr="00A7431C" w:rsidRDefault="00ED0497" w:rsidP="00ED0497">
      <w:pPr>
        <w:pStyle w:val="ListParagraph"/>
        <w:numPr>
          <w:ilvl w:val="1"/>
          <w:numId w:val="1"/>
        </w:numPr>
        <w:autoSpaceDE w:val="0"/>
        <w:autoSpaceDN w:val="0"/>
        <w:adjustRightInd w:val="0"/>
        <w:spacing w:after="40" w:line="360" w:lineRule="auto"/>
        <w:jc w:val="both"/>
        <w:rPr>
          <w:sz w:val="26"/>
          <w:szCs w:val="26"/>
          <w:lang w:val="en-US"/>
        </w:rPr>
      </w:pPr>
      <w:r w:rsidRPr="00A7431C">
        <w:rPr>
          <w:sz w:val="26"/>
          <w:szCs w:val="26"/>
          <w:lang w:val="en-US"/>
        </w:rPr>
        <w:lastRenderedPageBreak/>
        <w:t>Using the mean values of all predictors (from 1950 to 2023) except one (the one we are testing) for which the 1950 value is used.</w:t>
      </w:r>
    </w:p>
    <w:p w14:paraId="1C7DC583" w14:textId="77777777" w:rsidR="00ED0497" w:rsidRPr="00A7431C" w:rsidRDefault="00ED0497" w:rsidP="00ED0497">
      <w:pPr>
        <w:pStyle w:val="ListParagraph"/>
        <w:numPr>
          <w:ilvl w:val="1"/>
          <w:numId w:val="1"/>
        </w:numPr>
        <w:autoSpaceDE w:val="0"/>
        <w:autoSpaceDN w:val="0"/>
        <w:adjustRightInd w:val="0"/>
        <w:spacing w:after="40" w:line="360" w:lineRule="auto"/>
        <w:jc w:val="both"/>
        <w:rPr>
          <w:sz w:val="26"/>
          <w:szCs w:val="26"/>
          <w:lang w:val="en-US"/>
        </w:rPr>
      </w:pPr>
      <w:r w:rsidRPr="00A7431C">
        <w:rPr>
          <w:sz w:val="26"/>
          <w:szCs w:val="26"/>
          <w:lang w:val="en-US"/>
        </w:rPr>
        <w:t>Using the mean values of all predictors (from 1950 to 2023) except one (the one we are testing) for which the 2023 value is used.</w:t>
      </w:r>
    </w:p>
    <w:p w14:paraId="200EF43B" w14:textId="77777777" w:rsidR="00ED0497" w:rsidRPr="00A7431C" w:rsidRDefault="00ED0497" w:rsidP="00ED0497">
      <w:pPr>
        <w:pStyle w:val="ListParagraph"/>
        <w:numPr>
          <w:ilvl w:val="1"/>
          <w:numId w:val="1"/>
        </w:numPr>
        <w:autoSpaceDE w:val="0"/>
        <w:autoSpaceDN w:val="0"/>
        <w:adjustRightInd w:val="0"/>
        <w:spacing w:after="40" w:line="360" w:lineRule="auto"/>
        <w:jc w:val="both"/>
        <w:rPr>
          <w:sz w:val="26"/>
          <w:szCs w:val="26"/>
          <w:lang w:val="en-US"/>
        </w:rPr>
      </w:pPr>
      <w:r w:rsidRPr="00A7431C">
        <w:rPr>
          <w:sz w:val="26"/>
          <w:szCs w:val="26"/>
          <w:lang w:val="en-US"/>
        </w:rPr>
        <w:t xml:space="preserve">We took the ratio of these two probabilities and calculated the percentage change in VLH probability (or lightning) due to the trend in that predictor. </w:t>
      </w:r>
    </w:p>
    <w:p w14:paraId="78BC3367" w14:textId="77777777" w:rsidR="00ED0497" w:rsidRPr="00A7431C" w:rsidRDefault="00ED0497" w:rsidP="00ED0497">
      <w:pPr>
        <w:pStyle w:val="ListParagraph"/>
        <w:numPr>
          <w:ilvl w:val="1"/>
          <w:numId w:val="1"/>
        </w:numPr>
        <w:autoSpaceDE w:val="0"/>
        <w:autoSpaceDN w:val="0"/>
        <w:adjustRightInd w:val="0"/>
        <w:spacing w:after="40" w:line="360" w:lineRule="auto"/>
        <w:jc w:val="both"/>
        <w:rPr>
          <w:sz w:val="26"/>
          <w:szCs w:val="26"/>
          <w:lang w:val="en-US"/>
        </w:rPr>
      </w:pPr>
      <w:r w:rsidRPr="00A7431C">
        <w:rPr>
          <w:sz w:val="26"/>
          <w:szCs w:val="26"/>
          <w:lang w:val="en-US"/>
        </w:rPr>
        <w:t>We repeated this process for all the other predictors.</w:t>
      </w:r>
    </w:p>
    <w:p w14:paraId="670CEA8E" w14:textId="77777777" w:rsidR="00ED0497" w:rsidRPr="00A7431C" w:rsidRDefault="00ED0497" w:rsidP="00ED0497">
      <w:pPr>
        <w:pStyle w:val="NormalWeb"/>
        <w:spacing w:before="0" w:beforeAutospacing="0" w:after="160" w:afterAutospacing="0" w:line="360" w:lineRule="auto"/>
        <w:jc w:val="both"/>
        <w:rPr>
          <w:color w:val="000000"/>
          <w:lang w:val="en-US"/>
        </w:rPr>
      </w:pPr>
    </w:p>
    <w:p w14:paraId="758F3841" w14:textId="77777777" w:rsidR="00ED0497" w:rsidRPr="00A7431C" w:rsidRDefault="00ED0497" w:rsidP="00ED0497">
      <w:pPr>
        <w:pStyle w:val="NormalWeb"/>
        <w:spacing w:before="0" w:beforeAutospacing="0" w:after="160" w:afterAutospacing="0"/>
        <w:jc w:val="both"/>
        <w:rPr>
          <w:color w:val="000000"/>
          <w:lang w:val="en-US"/>
        </w:rPr>
      </w:pPr>
      <w:r w:rsidRPr="00A7431C">
        <w:rPr>
          <w:color w:val="000000"/>
          <w:sz w:val="22"/>
          <w:szCs w:val="22"/>
          <w:bdr w:val="none" w:sz="0" w:space="0" w:color="auto" w:frame="1"/>
          <w:lang w:val="en-US"/>
        </w:rPr>
        <w:fldChar w:fldCharType="begin"/>
      </w:r>
      <w:r w:rsidRPr="00A7431C">
        <w:rPr>
          <w:color w:val="000000"/>
          <w:sz w:val="22"/>
          <w:szCs w:val="22"/>
          <w:bdr w:val="none" w:sz="0" w:space="0" w:color="auto" w:frame="1"/>
          <w:lang w:val="en-US"/>
        </w:rPr>
        <w:instrText xml:space="preserve"> INCLUDEPICTURE "https://lh7-rt.googleusercontent.com/docsz/AD_4nXcUeC8cd6_lNkUfpECN1NrzeMawtdbdGmRgkDxEu3JO1CkoUGSK_6zHftci7NJP-hnCEOFTLHp34Yayy2oDN27wiX5wg0U2FrZLn2lIkkc71QGnEFig-kXSSosxtHIiwaY13Cto?key=hIb6IVG9wZi4pG8-o47Ddg" \* MERGEFORMATINET </w:instrText>
      </w:r>
      <w:r w:rsidRPr="00A7431C">
        <w:rPr>
          <w:color w:val="000000"/>
          <w:sz w:val="22"/>
          <w:szCs w:val="22"/>
          <w:bdr w:val="none" w:sz="0" w:space="0" w:color="auto" w:frame="1"/>
          <w:lang w:val="en-US"/>
        </w:rPr>
        <w:fldChar w:fldCharType="separate"/>
      </w:r>
      <w:r w:rsidRPr="00A7431C">
        <w:rPr>
          <w:noProof/>
          <w:color w:val="000000"/>
          <w:sz w:val="22"/>
          <w:szCs w:val="22"/>
          <w:bdr w:val="none" w:sz="0" w:space="0" w:color="auto" w:frame="1"/>
          <w:lang w:val="en-US"/>
        </w:rPr>
        <w:drawing>
          <wp:inline distT="0" distB="0" distL="0" distR="0" wp14:anchorId="7873F13F" wp14:editId="12FB074F">
            <wp:extent cx="5943600" cy="2997200"/>
            <wp:effectExtent l="0" t="0" r="0" b="0"/>
            <wp:docPr id="1591781814" name="Picture 3" descr="A table of lighting and lightn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781814" name="Picture 3" descr="A table of lighting and lightning&#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997200"/>
                    </a:xfrm>
                    <a:prstGeom prst="rect">
                      <a:avLst/>
                    </a:prstGeom>
                    <a:noFill/>
                    <a:ln>
                      <a:noFill/>
                    </a:ln>
                  </pic:spPr>
                </pic:pic>
              </a:graphicData>
            </a:graphic>
          </wp:inline>
        </w:drawing>
      </w:r>
      <w:r w:rsidRPr="00A7431C">
        <w:rPr>
          <w:color w:val="000000"/>
          <w:sz w:val="22"/>
          <w:szCs w:val="22"/>
          <w:bdr w:val="none" w:sz="0" w:space="0" w:color="auto" w:frame="1"/>
          <w:lang w:val="en-US"/>
        </w:rPr>
        <w:fldChar w:fldCharType="end"/>
      </w:r>
    </w:p>
    <w:p w14:paraId="0CEA6DC6" w14:textId="609EE69A" w:rsidR="00ED0497" w:rsidRDefault="00ED0497" w:rsidP="00D42996">
      <w:pPr>
        <w:spacing w:line="360" w:lineRule="auto"/>
      </w:pPr>
      <w:r w:rsidRPr="00A7431C">
        <w:rPr>
          <w:b/>
          <w:bCs/>
          <w:color w:val="000000"/>
          <w:sz w:val="22"/>
          <w:szCs w:val="22"/>
          <w:lang w:val="en-US"/>
        </w:rPr>
        <w:t xml:space="preserve">Table 2: </w:t>
      </w:r>
      <w:r w:rsidRPr="00A7431C">
        <w:rPr>
          <w:color w:val="000000"/>
          <w:sz w:val="22"/>
          <w:szCs w:val="22"/>
          <w:lang w:val="en-US"/>
        </w:rPr>
        <w:t xml:space="preserve">List of predictors’ contributions to the lightning model </w:t>
      </w:r>
      <m:oMath>
        <m:sSub>
          <m:sSubPr>
            <m:ctrlPr>
              <w:rPr>
                <w:rFonts w:ascii="Cambria Math" w:hAnsi="Cambria Math"/>
                <w:i/>
                <w:color w:val="000000" w:themeColor="text1"/>
                <w:sz w:val="22"/>
                <w:szCs w:val="22"/>
                <w:lang w:val="en-US"/>
              </w:rPr>
            </m:ctrlPr>
          </m:sSubPr>
          <m:e>
            <m:r>
              <w:rPr>
                <w:rFonts w:ascii="Cambria Math" w:hAnsi="Cambria Math"/>
                <w:color w:val="000000" w:themeColor="text1"/>
                <w:sz w:val="22"/>
                <w:szCs w:val="22"/>
                <w:lang w:val="en-US"/>
              </w:rPr>
              <m:t>P</m:t>
            </m:r>
          </m:e>
          <m:sub>
            <m:r>
              <w:rPr>
                <w:rFonts w:ascii="Cambria Math" w:hAnsi="Cambria Math"/>
                <w:color w:val="000000" w:themeColor="text1"/>
                <w:sz w:val="22"/>
                <w:szCs w:val="22"/>
                <w:lang w:val="en-US"/>
              </w:rPr>
              <m:t>lightning</m:t>
            </m:r>
          </m:sub>
        </m:sSub>
      </m:oMath>
      <w:r w:rsidRPr="00A7431C">
        <w:rPr>
          <w:color w:val="000000"/>
          <w:sz w:val="22"/>
          <w:szCs w:val="22"/>
          <w:lang w:val="en-US"/>
        </w:rPr>
        <w:t xml:space="preserve"> and the conditional VLH model (</w:t>
      </w:r>
      <m:oMath>
        <m:sSub>
          <m:sSubPr>
            <m:ctrlPr>
              <w:rPr>
                <w:rFonts w:ascii="Cambria Math" w:hAnsi="Cambria Math"/>
                <w:i/>
                <w:color w:val="000000"/>
                <w:sz w:val="22"/>
                <w:szCs w:val="22"/>
                <w:lang w:val="en-US"/>
              </w:rPr>
            </m:ctrlPr>
          </m:sSubPr>
          <m:e>
            <m:r>
              <w:rPr>
                <w:rFonts w:ascii="Cambria Math" w:hAnsi="Cambria Math"/>
                <w:color w:val="000000"/>
                <w:sz w:val="22"/>
                <w:szCs w:val="22"/>
                <w:lang w:val="en-US"/>
              </w:rPr>
              <m:t>P</m:t>
            </m:r>
          </m:e>
          <m:sub>
            <m:r>
              <w:rPr>
                <w:rFonts w:ascii="Cambria Math" w:hAnsi="Cambria Math"/>
                <w:color w:val="000000"/>
                <w:sz w:val="22"/>
                <w:szCs w:val="22"/>
                <w:lang w:val="en-US"/>
              </w:rPr>
              <m:t>VLH|lightning</m:t>
            </m:r>
          </m:sub>
        </m:sSub>
      </m:oMath>
      <w:r w:rsidRPr="00A7431C">
        <w:rPr>
          <w:color w:val="000000"/>
          <w:sz w:val="22"/>
          <w:szCs w:val="22"/>
          <w:lang w:val="en-US"/>
        </w:rPr>
        <w:t>)</w:t>
      </w:r>
      <w:r w:rsidR="00D42996">
        <w:rPr>
          <w:color w:val="000000"/>
          <w:sz w:val="22"/>
          <w:szCs w:val="22"/>
          <w:lang w:val="en-US"/>
        </w:rPr>
        <w:t xml:space="preserve"> across northern Italy and western Argentina</w:t>
      </w:r>
      <w:r w:rsidRPr="00A7431C">
        <w:rPr>
          <w:color w:val="000000"/>
          <w:sz w:val="22"/>
          <w:szCs w:val="22"/>
          <w:lang w:val="en-US"/>
        </w:rPr>
        <w:t>. </w:t>
      </w:r>
    </w:p>
    <w:sectPr w:rsidR="00ED04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56040"/>
    <w:multiLevelType w:val="hybridMultilevel"/>
    <w:tmpl w:val="6E9A68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02354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497"/>
    <w:rsid w:val="0079057B"/>
    <w:rsid w:val="00C001BE"/>
    <w:rsid w:val="00D42996"/>
    <w:rsid w:val="00EC33D4"/>
    <w:rsid w:val="00ED0497"/>
    <w:rsid w:val="00F4342C"/>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38E7BDFE"/>
  <w15:chartTrackingRefBased/>
  <w15:docId w15:val="{5F95C743-590C-264A-A883-511715202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497"/>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ED04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04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04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04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04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049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049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049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049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04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04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04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04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04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04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04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04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0497"/>
    <w:rPr>
      <w:rFonts w:eastAsiaTheme="majorEastAsia" w:cstheme="majorBidi"/>
      <w:color w:val="272727" w:themeColor="text1" w:themeTint="D8"/>
    </w:rPr>
  </w:style>
  <w:style w:type="paragraph" w:styleId="Title">
    <w:name w:val="Title"/>
    <w:basedOn w:val="Normal"/>
    <w:next w:val="Normal"/>
    <w:link w:val="TitleChar"/>
    <w:uiPriority w:val="10"/>
    <w:qFormat/>
    <w:rsid w:val="00ED049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04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04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04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0497"/>
    <w:pPr>
      <w:spacing w:before="160"/>
      <w:jc w:val="center"/>
    </w:pPr>
    <w:rPr>
      <w:i/>
      <w:iCs/>
      <w:color w:val="404040" w:themeColor="text1" w:themeTint="BF"/>
    </w:rPr>
  </w:style>
  <w:style w:type="character" w:customStyle="1" w:styleId="QuoteChar">
    <w:name w:val="Quote Char"/>
    <w:basedOn w:val="DefaultParagraphFont"/>
    <w:link w:val="Quote"/>
    <w:uiPriority w:val="29"/>
    <w:rsid w:val="00ED0497"/>
    <w:rPr>
      <w:i/>
      <w:iCs/>
      <w:color w:val="404040" w:themeColor="text1" w:themeTint="BF"/>
    </w:rPr>
  </w:style>
  <w:style w:type="paragraph" w:styleId="ListParagraph">
    <w:name w:val="List Paragraph"/>
    <w:basedOn w:val="Normal"/>
    <w:uiPriority w:val="34"/>
    <w:qFormat/>
    <w:rsid w:val="00ED0497"/>
    <w:pPr>
      <w:ind w:left="720"/>
      <w:contextualSpacing/>
    </w:pPr>
  </w:style>
  <w:style w:type="character" w:styleId="IntenseEmphasis">
    <w:name w:val="Intense Emphasis"/>
    <w:basedOn w:val="DefaultParagraphFont"/>
    <w:uiPriority w:val="21"/>
    <w:qFormat/>
    <w:rsid w:val="00ED0497"/>
    <w:rPr>
      <w:i/>
      <w:iCs/>
      <w:color w:val="0F4761" w:themeColor="accent1" w:themeShade="BF"/>
    </w:rPr>
  </w:style>
  <w:style w:type="paragraph" w:styleId="IntenseQuote">
    <w:name w:val="Intense Quote"/>
    <w:basedOn w:val="Normal"/>
    <w:next w:val="Normal"/>
    <w:link w:val="IntenseQuoteChar"/>
    <w:uiPriority w:val="30"/>
    <w:qFormat/>
    <w:rsid w:val="00ED04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0497"/>
    <w:rPr>
      <w:i/>
      <w:iCs/>
      <w:color w:val="0F4761" w:themeColor="accent1" w:themeShade="BF"/>
    </w:rPr>
  </w:style>
  <w:style w:type="character" w:styleId="IntenseReference">
    <w:name w:val="Intense Reference"/>
    <w:basedOn w:val="DefaultParagraphFont"/>
    <w:uiPriority w:val="32"/>
    <w:qFormat/>
    <w:rsid w:val="00ED0497"/>
    <w:rPr>
      <w:b/>
      <w:bCs/>
      <w:smallCaps/>
      <w:color w:val="0F4761" w:themeColor="accent1" w:themeShade="BF"/>
      <w:spacing w:val="5"/>
    </w:rPr>
  </w:style>
  <w:style w:type="paragraph" w:styleId="NormalWeb">
    <w:name w:val="Normal (Web)"/>
    <w:basedOn w:val="Normal"/>
    <w:uiPriority w:val="99"/>
    <w:unhideWhenUsed/>
    <w:rsid w:val="00ED0497"/>
    <w:pPr>
      <w:spacing w:before="100" w:beforeAutospacing="1" w:after="100" w:afterAutospacing="1"/>
    </w:pPr>
  </w:style>
  <w:style w:type="character" w:styleId="PlaceholderText">
    <w:name w:val="Placeholder Text"/>
    <w:basedOn w:val="DefaultParagraphFont"/>
    <w:uiPriority w:val="99"/>
    <w:semiHidden/>
    <w:rsid w:val="0079057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582</Words>
  <Characters>3322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Battaglioli</dc:creator>
  <cp:keywords/>
  <dc:description/>
  <cp:lastModifiedBy>Francesco Battaglioli</cp:lastModifiedBy>
  <cp:revision>2</cp:revision>
  <dcterms:created xsi:type="dcterms:W3CDTF">2025-02-26T10:38:00Z</dcterms:created>
  <dcterms:modified xsi:type="dcterms:W3CDTF">2025-02-26T10:38:00Z</dcterms:modified>
</cp:coreProperties>
</file>