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DFA82" w14:textId="09569042" w:rsidR="21C310CB" w:rsidRDefault="21C310CB" w:rsidP="39B0D91F">
      <w:pPr>
        <w:jc w:val="both"/>
      </w:pPr>
      <w:r>
        <w:rPr>
          <w:noProof/>
        </w:rPr>
        <w:drawing>
          <wp:inline distT="0" distB="0" distL="0" distR="0" wp14:anchorId="2E9A32AC" wp14:editId="7AA84C12">
            <wp:extent cx="5295898" cy="6858000"/>
            <wp:effectExtent l="0" t="0" r="0" b="0"/>
            <wp:docPr id="1607871672" name="Picture 160787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9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FB22" w14:textId="48803CC6" w:rsidR="005C7B0C" w:rsidRPr="00E2246B" w:rsidRDefault="005C7B0C" w:rsidP="71E6BC08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4C67D7B" w14:textId="21E45C89" w:rsidR="0F7CCAAB" w:rsidRDefault="0F7CCAAB" w:rsidP="35ADBBC0">
      <w:pPr>
        <w:jc w:val="both"/>
        <w:rPr>
          <w:rFonts w:ascii="Arial" w:hAnsi="Arial" w:cs="Arial"/>
          <w:sz w:val="18"/>
          <w:szCs w:val="18"/>
        </w:rPr>
      </w:pPr>
      <w:r w:rsidRPr="35ADBBC0">
        <w:rPr>
          <w:rFonts w:ascii="Arial" w:hAnsi="Arial" w:cs="Arial"/>
          <w:b/>
          <w:bCs/>
          <w:sz w:val="18"/>
          <w:szCs w:val="18"/>
        </w:rPr>
        <w:t xml:space="preserve">Extended Figure </w:t>
      </w:r>
      <w:r w:rsidR="00F74D26" w:rsidRPr="35ADBBC0">
        <w:rPr>
          <w:rFonts w:ascii="Arial" w:hAnsi="Arial" w:cs="Arial"/>
          <w:b/>
          <w:bCs/>
          <w:sz w:val="18"/>
          <w:szCs w:val="18"/>
        </w:rPr>
        <w:t>5</w:t>
      </w:r>
      <w:r w:rsidRPr="35ADBBC0">
        <w:rPr>
          <w:rFonts w:ascii="Arial" w:hAnsi="Arial" w:cs="Arial"/>
          <w:b/>
          <w:bCs/>
          <w:sz w:val="18"/>
          <w:szCs w:val="18"/>
        </w:rPr>
        <w:t>. Identification of isoflurane-activated clusters</w:t>
      </w:r>
      <w:r w:rsidR="00E2246B" w:rsidRPr="35ADBBC0">
        <w:rPr>
          <w:rFonts w:ascii="Arial" w:hAnsi="Arial" w:cs="Arial"/>
          <w:b/>
          <w:bCs/>
          <w:sz w:val="18"/>
          <w:szCs w:val="18"/>
        </w:rPr>
        <w:t xml:space="preserve"> </w:t>
      </w:r>
      <w:r w:rsidR="1A195B4F" w:rsidRPr="35ADBBC0">
        <w:rPr>
          <w:rFonts w:ascii="Arial" w:hAnsi="Arial" w:cs="Arial"/>
          <w:b/>
          <w:bCs/>
          <w:sz w:val="18"/>
          <w:szCs w:val="18"/>
        </w:rPr>
        <w:t>from</w:t>
      </w:r>
      <w:r w:rsidR="24207EAE" w:rsidRPr="35ADBBC0">
        <w:rPr>
          <w:rFonts w:ascii="Arial" w:hAnsi="Arial" w:cs="Arial"/>
          <w:b/>
          <w:bCs/>
          <w:sz w:val="18"/>
          <w:szCs w:val="18"/>
        </w:rPr>
        <w:t xml:space="preserve"> UNRAVEL</w:t>
      </w:r>
      <w:r w:rsidR="3222D057" w:rsidRPr="35ADBBC0">
        <w:rPr>
          <w:rFonts w:ascii="Arial" w:hAnsi="Arial" w:cs="Arial"/>
          <w:b/>
          <w:bCs/>
          <w:sz w:val="18"/>
          <w:szCs w:val="18"/>
        </w:rPr>
        <w:t xml:space="preserve"> analysis</w:t>
      </w:r>
      <w:r w:rsidR="00E2246B" w:rsidRPr="35ADBBC0">
        <w:rPr>
          <w:rFonts w:ascii="Arial" w:hAnsi="Arial" w:cs="Arial"/>
          <w:b/>
          <w:bCs/>
          <w:sz w:val="18"/>
          <w:szCs w:val="18"/>
        </w:rPr>
        <w:t>.</w:t>
      </w:r>
      <w:r w:rsidR="00E2246B" w:rsidRPr="35ADBBC0">
        <w:rPr>
          <w:rFonts w:ascii="Arial" w:hAnsi="Arial" w:cs="Arial"/>
          <w:sz w:val="18"/>
          <w:szCs w:val="18"/>
        </w:rPr>
        <w:t xml:space="preserve">  Voxel-wise data from </w:t>
      </w:r>
      <w:r w:rsidR="00E2246B" w:rsidRPr="35ADBBC0">
        <w:rPr>
          <w:rFonts w:ascii="Arial" w:hAnsi="Arial" w:cs="Arial"/>
          <w:color w:val="0432FF"/>
          <w:sz w:val="18"/>
          <w:szCs w:val="18"/>
        </w:rPr>
        <w:t xml:space="preserve">Fig 2e-h </w:t>
      </w:r>
      <w:r w:rsidR="00E2246B" w:rsidRPr="35ADBBC0">
        <w:rPr>
          <w:rFonts w:ascii="Arial" w:hAnsi="Arial" w:cs="Arial"/>
          <w:sz w:val="18"/>
          <w:szCs w:val="18"/>
        </w:rPr>
        <w:t xml:space="preserve">were warped to the Allen Mouse Brain Common Coordinate Framework (CCFv3) for display in coronal brain slices, overlaid with a colored wireframe using </w:t>
      </w:r>
      <w:proofErr w:type="spellStart"/>
      <w:r w:rsidR="00E2246B" w:rsidRPr="35ADBBC0">
        <w:rPr>
          <w:rFonts w:ascii="Arial" w:hAnsi="Arial" w:cs="Arial"/>
          <w:sz w:val="18"/>
          <w:szCs w:val="18"/>
        </w:rPr>
        <w:t>FSLeyes</w:t>
      </w:r>
      <w:proofErr w:type="spellEnd"/>
      <w:r w:rsidR="00E2246B" w:rsidRPr="35ADBBC0">
        <w:rPr>
          <w:rFonts w:ascii="Arial" w:hAnsi="Arial" w:cs="Arial"/>
          <w:sz w:val="18"/>
          <w:szCs w:val="18"/>
        </w:rPr>
        <w:t xml:space="preserve">. Input images for voxel-wise comparisons were averaged for each group to show background-subtracted and z-scored Fos immunofluorescence. FDR-corrected p-value maps show increases (warm colors) and decreases (cool colors) in Fos expression resulting from isoflurane treatment. For each effect direction, the most stringent q-value threshold is fully opaque (100%), the next most stringent is semi-opaque (66%), and the least stringent is less opaque (33%). Valid clusters with significant differences in Fos+ cell density were randomly colored and labeled with their IDs. Abbreviations: Adj. = adjusted; Avg. = average; SS = somatosensory; OT = olfactory tubercle; SI = substantia </w:t>
      </w:r>
      <w:proofErr w:type="spellStart"/>
      <w:r w:rsidR="00E2246B" w:rsidRPr="35ADBBC0">
        <w:rPr>
          <w:rFonts w:ascii="Arial" w:hAnsi="Arial" w:cs="Arial"/>
          <w:sz w:val="18"/>
          <w:szCs w:val="18"/>
        </w:rPr>
        <w:t>innominata</w:t>
      </w:r>
      <w:proofErr w:type="spellEnd"/>
      <w:r w:rsidR="00E2246B" w:rsidRPr="35ADBBC0">
        <w:rPr>
          <w:rFonts w:ascii="Arial" w:hAnsi="Arial" w:cs="Arial"/>
          <w:sz w:val="18"/>
          <w:szCs w:val="18"/>
        </w:rPr>
        <w:t xml:space="preserve">; BNST = bed nucleus of the stria terminalis; MA = magnocellular nucleus; PVH = paraventricular hypothalamic nucleus; </w:t>
      </w:r>
      <w:proofErr w:type="spellStart"/>
      <w:r w:rsidR="00E2246B" w:rsidRPr="35ADBBC0">
        <w:rPr>
          <w:rFonts w:ascii="Arial" w:hAnsi="Arial" w:cs="Arial"/>
          <w:sz w:val="18"/>
          <w:szCs w:val="18"/>
        </w:rPr>
        <w:t>Hypothal</w:t>
      </w:r>
      <w:proofErr w:type="spellEnd"/>
      <w:r w:rsidR="00E2246B" w:rsidRPr="35ADBBC0">
        <w:rPr>
          <w:rFonts w:ascii="Arial" w:hAnsi="Arial" w:cs="Arial"/>
          <w:sz w:val="18"/>
          <w:szCs w:val="18"/>
        </w:rPr>
        <w:t xml:space="preserve">. = hypothalamus; CeA = central amygdala; Thal. = thalamus; ZI = zona incerta; COA = cortical </w:t>
      </w:r>
      <w:proofErr w:type="spellStart"/>
      <w:r w:rsidR="00E2246B" w:rsidRPr="35ADBBC0">
        <w:rPr>
          <w:rFonts w:ascii="Arial" w:hAnsi="Arial" w:cs="Arial"/>
          <w:sz w:val="18"/>
          <w:szCs w:val="18"/>
        </w:rPr>
        <w:t>amygdalar</w:t>
      </w:r>
      <w:proofErr w:type="spellEnd"/>
      <w:r w:rsidR="00E2246B" w:rsidRPr="35ADBBC0">
        <w:rPr>
          <w:rFonts w:ascii="Arial" w:hAnsi="Arial" w:cs="Arial"/>
          <w:sz w:val="18"/>
          <w:szCs w:val="18"/>
        </w:rPr>
        <w:t xml:space="preserve"> area; MB = midbrain; Sup. = superior; PAG = periaqueductal gray; Inf. = inferior.</w:t>
      </w:r>
    </w:p>
    <w:p w14:paraId="21E485A3" w14:textId="7CF41B85" w:rsidR="444D0916" w:rsidRDefault="444D0916" w:rsidP="444D0916">
      <w:pPr>
        <w:jc w:val="both"/>
        <w:rPr>
          <w:rFonts w:ascii="Arial" w:hAnsi="Arial" w:cs="Arial"/>
          <w:sz w:val="18"/>
          <w:szCs w:val="18"/>
        </w:rPr>
      </w:pPr>
    </w:p>
    <w:p w14:paraId="01E3AD75" w14:textId="4659C5B2" w:rsidR="444D0916" w:rsidRDefault="444D0916" w:rsidP="444D0916">
      <w:pPr>
        <w:jc w:val="both"/>
        <w:rPr>
          <w:rFonts w:ascii="Arial" w:hAnsi="Arial" w:cs="Arial"/>
          <w:sz w:val="18"/>
          <w:szCs w:val="18"/>
        </w:rPr>
      </w:pPr>
    </w:p>
    <w:sectPr w:rsidR="444D0916" w:rsidSect="00B354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43"/>
    <w:rsid w:val="0009602E"/>
    <w:rsid w:val="00132859"/>
    <w:rsid w:val="002A08A5"/>
    <w:rsid w:val="002D0165"/>
    <w:rsid w:val="005C7B0C"/>
    <w:rsid w:val="005F56C1"/>
    <w:rsid w:val="006B2089"/>
    <w:rsid w:val="009407C5"/>
    <w:rsid w:val="00AC1D79"/>
    <w:rsid w:val="00B35443"/>
    <w:rsid w:val="00B80729"/>
    <w:rsid w:val="00D34C86"/>
    <w:rsid w:val="00D55D1B"/>
    <w:rsid w:val="00E2246B"/>
    <w:rsid w:val="00F74D26"/>
    <w:rsid w:val="00FB1DF0"/>
    <w:rsid w:val="07C84278"/>
    <w:rsid w:val="085B0640"/>
    <w:rsid w:val="0F7CCAAB"/>
    <w:rsid w:val="1A195B4F"/>
    <w:rsid w:val="1B554D32"/>
    <w:rsid w:val="1EA2034C"/>
    <w:rsid w:val="1EE8B8CC"/>
    <w:rsid w:val="2092F0FB"/>
    <w:rsid w:val="21C310CB"/>
    <w:rsid w:val="24207EAE"/>
    <w:rsid w:val="3222D057"/>
    <w:rsid w:val="3344FE99"/>
    <w:rsid w:val="35ADBBC0"/>
    <w:rsid w:val="39B0D91F"/>
    <w:rsid w:val="3D785FF1"/>
    <w:rsid w:val="444D0916"/>
    <w:rsid w:val="4CC0E094"/>
    <w:rsid w:val="4F5EF3E9"/>
    <w:rsid w:val="510F05CD"/>
    <w:rsid w:val="51ECABD2"/>
    <w:rsid w:val="576A3B5E"/>
    <w:rsid w:val="71E6BC08"/>
    <w:rsid w:val="7768E864"/>
    <w:rsid w:val="7EB4E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338D1"/>
  <w15:chartTrackingRefBased/>
  <w15:docId w15:val="{4694B876-0201-43DE-BC9B-DF16DAC9E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4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4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4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4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4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4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4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4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4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4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4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4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4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4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4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4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4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4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4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4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4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4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4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4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4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4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443"/>
    <w:rPr>
      <w:b/>
      <w:bCs/>
      <w:smallCaps/>
      <w:color w:val="2F5496" w:themeColor="accent1" w:themeShade="BF"/>
      <w:spacing w:val="5"/>
    </w:rPr>
  </w:style>
  <w:style w:type="paragraph" w:styleId="Revision">
    <w:name w:val="Revision"/>
    <w:hidden/>
    <w:uiPriority w:val="99"/>
    <w:semiHidden/>
    <w:rsid w:val="006B2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Heshmati</dc:creator>
  <cp:keywords/>
  <dc:description/>
  <cp:lastModifiedBy>Mitra Heshmati</cp:lastModifiedBy>
  <cp:revision>2</cp:revision>
  <dcterms:created xsi:type="dcterms:W3CDTF">2025-03-10T04:40:00Z</dcterms:created>
  <dcterms:modified xsi:type="dcterms:W3CDTF">2025-03-10T04:40:00Z</dcterms:modified>
</cp:coreProperties>
</file>