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06859" w14:textId="77777777" w:rsidR="00411D3E" w:rsidRPr="00987AA2" w:rsidRDefault="00411D3E" w:rsidP="00411D3E">
      <w:pPr>
        <w:spacing w:line="480" w:lineRule="auto"/>
        <w:jc w:val="both"/>
        <w:rPr>
          <w:b/>
          <w:bCs/>
        </w:rPr>
      </w:pPr>
      <w:r w:rsidRPr="00987AA2">
        <w:rPr>
          <w:b/>
          <w:bCs/>
        </w:rPr>
        <w:t>Methods:</w:t>
      </w:r>
    </w:p>
    <w:p w14:paraId="22FFDF12" w14:textId="17F231D1" w:rsidR="00411D3E" w:rsidRPr="00987AA2" w:rsidRDefault="00411D3E" w:rsidP="00411D3E">
      <w:pPr>
        <w:spacing w:line="480" w:lineRule="auto"/>
        <w:jc w:val="both"/>
      </w:pPr>
      <w:r w:rsidRPr="4A93521A">
        <w:rPr>
          <w:i/>
          <w:iCs/>
        </w:rPr>
        <w:t xml:space="preserve">Mice. </w:t>
      </w:r>
      <w:r>
        <w:t xml:space="preserve">All experiments </w:t>
      </w:r>
      <w:r w:rsidR="007A0FE9">
        <w:t>we</w:t>
      </w:r>
      <w:r>
        <w:t>re approved by the National Institutes of Health and the University of Washington Institutional Animal Care and Use Committee. 3- to 6-month-old male and female c57bl/6j or homozygous Fos</w:t>
      </w:r>
      <w:r w:rsidRPr="4A93521A">
        <w:rPr>
          <w:rFonts w:eastAsia="Source Sans Pro"/>
          <w:b/>
          <w:bCs/>
          <w:color w:val="212529"/>
          <w:vertAlign w:val="superscript"/>
        </w:rPr>
        <w:t xml:space="preserve"> </w:t>
      </w:r>
      <w:r w:rsidRPr="4A93521A">
        <w:rPr>
          <w:rFonts w:eastAsia="Arial"/>
          <w:color w:val="212529"/>
          <w:vertAlign w:val="superscript"/>
        </w:rPr>
        <w:t>2A-iCreER</w:t>
      </w:r>
      <w:r>
        <w:t xml:space="preserve"> (FosTRAP2) transgenic mice are used in all studies. Animals are group-housed in a 12-hour reverse light/dark cycle facility with ad libitum access to food and water. Animals used in electrocorticography or Neuropixels studies are singly housed during the recording experiments. </w:t>
      </w:r>
    </w:p>
    <w:p w14:paraId="6D3A920F" w14:textId="77777777" w:rsidR="00753CB5" w:rsidRDefault="00753CB5" w:rsidP="00411D3E">
      <w:pPr>
        <w:spacing w:line="480" w:lineRule="auto"/>
        <w:jc w:val="both"/>
      </w:pPr>
    </w:p>
    <w:p w14:paraId="01B6520D" w14:textId="014FEAE7" w:rsidR="00411D3E" w:rsidRPr="00987AA2" w:rsidRDefault="00411D3E" w:rsidP="00411D3E">
      <w:pPr>
        <w:spacing w:line="480" w:lineRule="auto"/>
        <w:jc w:val="both"/>
      </w:pPr>
      <w:r>
        <w:rPr>
          <w:i/>
          <w:iCs/>
        </w:rPr>
        <w:t>Intact brain t</w:t>
      </w:r>
      <w:r w:rsidRPr="00987AA2">
        <w:rPr>
          <w:i/>
          <w:iCs/>
        </w:rPr>
        <w:t xml:space="preserve">issue collection </w:t>
      </w:r>
      <w:r w:rsidR="00AB53E4">
        <w:rPr>
          <w:i/>
          <w:iCs/>
        </w:rPr>
        <w:t xml:space="preserve">after </w:t>
      </w:r>
      <w:r w:rsidRPr="00987AA2">
        <w:rPr>
          <w:i/>
          <w:iCs/>
        </w:rPr>
        <w:t xml:space="preserve">isoflurane exposure: </w:t>
      </w:r>
      <w:r w:rsidRPr="00987AA2">
        <w:t xml:space="preserve">Mice were singly housed in the home cage for 3 days prior to tissue collection for </w:t>
      </w:r>
      <w:r w:rsidR="00A07CFB">
        <w:t xml:space="preserve">intact </w:t>
      </w:r>
      <w:r w:rsidRPr="00987AA2">
        <w:t xml:space="preserve">whole brain Fos immunolabeling. Habituation to the testing room was achieved by placing mice in a temperature </w:t>
      </w:r>
      <w:r w:rsidR="00AB53E4" w:rsidRPr="00987AA2">
        <w:t>controlled</w:t>
      </w:r>
      <w:r w:rsidR="00AB53E4">
        <w:t xml:space="preserve"> </w:t>
      </w:r>
      <w:r w:rsidRPr="00987AA2">
        <w:t>red-lig</w:t>
      </w:r>
      <w:r w:rsidR="00311AC0">
        <w:t>h</w:t>
      </w:r>
      <w:r w:rsidRPr="00987AA2">
        <w:t xml:space="preserve">t room for at least 2-3 hours a day for 3 days prior to tissue collection. On the test day, mice in the control </w:t>
      </w:r>
      <w:r>
        <w:t>condition</w:t>
      </w:r>
      <w:r w:rsidR="00AB53E4">
        <w:t xml:space="preserve"> </w:t>
      </w:r>
      <w:r w:rsidRPr="00987AA2">
        <w:t xml:space="preserve">remained singly housed in their home cage inside the testing room where isoflurane </w:t>
      </w:r>
      <w:r w:rsidR="00A07CFB">
        <w:t>was</w:t>
      </w:r>
      <w:r w:rsidRPr="00987AA2">
        <w:t xml:space="preserve"> delivered. Mice in the isoflurane condition were individually induced with 2% isoflurane and once loss of toe pinch reflex was confirmed, each mouse was maintained under general anesthesia for 180 minutes with 1.2%-1.</w:t>
      </w:r>
      <w:r>
        <w:t>3</w:t>
      </w:r>
      <w:r w:rsidRPr="00987AA2">
        <w:t>% isoflurane</w:t>
      </w:r>
      <w:r w:rsidR="00C64E4D">
        <w:t xml:space="preserve"> in oxygen</w:t>
      </w:r>
      <w:r w:rsidRPr="00987AA2">
        <w:t xml:space="preserve"> delivered via nose cone. The concentration of isoflurane delivered at each nose cone was confirmed to be within range using a gas analyzer prior to placing the mouse in the nose cone. Mice were actively warmed on a heating pad and continuously monitored by the experimenter. After 180 minutes, all mice were </w:t>
      </w:r>
      <w:r w:rsidR="0043385D">
        <w:t xml:space="preserve">more </w:t>
      </w:r>
      <w:r w:rsidRPr="00987AA2">
        <w:t xml:space="preserve">deeply anesthetized with isoflurane and transcardially perfused with </w:t>
      </w:r>
      <w:r w:rsidR="00753CB5">
        <w:t>PBS</w:t>
      </w:r>
      <w:r w:rsidRPr="00987AA2">
        <w:t xml:space="preserve"> followed by 10% formalin. Brains were dissected and post-fixed in formalin for 24 hours at 4°C prior to intact whole brain immunolabeling and clearing.</w:t>
      </w:r>
    </w:p>
    <w:p w14:paraId="4A768088" w14:textId="77777777" w:rsidR="00411D3E" w:rsidRPr="00987AA2" w:rsidRDefault="00411D3E" w:rsidP="00411D3E">
      <w:pPr>
        <w:spacing w:line="480" w:lineRule="auto"/>
        <w:jc w:val="both"/>
      </w:pPr>
    </w:p>
    <w:p w14:paraId="3F2DCA02" w14:textId="376435E4" w:rsidR="00411D3E" w:rsidRPr="00987AA2" w:rsidRDefault="00411D3E" w:rsidP="00411D3E">
      <w:pPr>
        <w:spacing w:line="480" w:lineRule="auto"/>
        <w:jc w:val="both"/>
      </w:pPr>
      <w:r w:rsidRPr="00987AA2">
        <w:rPr>
          <w:i/>
          <w:iCs/>
        </w:rPr>
        <w:lastRenderedPageBreak/>
        <w:t xml:space="preserve">Intact brain clearing and immunolabeling: </w:t>
      </w:r>
      <w:r w:rsidRPr="00987AA2">
        <w:t>A previously published, modified version of the iDisco+ protocol was used to immunolabel and clear intact brain samples</w:t>
      </w:r>
      <w:r w:rsidRPr="00987AA2">
        <w:fldChar w:fldCharType="begin"/>
      </w:r>
      <w:r w:rsidR="006834B3">
        <w:instrText xml:space="preserve"> ADDIN ZOTERO_ITEM CSL_CITATION {"citationID":"zh5XIIu1","properties":{"formattedCitation":"\\super 1,2\\nosupersub{}","plainCitation":"1,2","noteIndex":0},"citationItems":[{"id":200,"uris":["http://zotero.org/users/5463642/items/YK9IYD7Q"],"itemData":{"id":200,"type":"article-journal","abstract":"Understanding how neural information is processed in physiological and pathological states would benefit from precise detection, localization, and quantification of the activity of all neurons across the entire brain, which has not, to date, been achieved in the mammalian brain. We introduce a pipeline for high-speed acquisition of brain activity at cellular resolution through profiling immediate early gene expression using immunostaining and light-sheet fluorescence imaging, followed by automated mapping and analysis of activity by an open-source software program we term ClearMap. We validate the pipeline first by analysis of brain regions activated in response to haloperidol. Next, we report new cortical regions downstream of whisker-evoked sensory processing during active exploration. Last, we combine activity mapping with axon tracing to uncover new brain regions differentially activated during parenting behavior. This pipeline is widely applicable to different experimental paradigms, including animal species for which transgenic activity reporters are not readily available.","container-title":"Cell","DOI":"10.1016/j.cell.2016.05.007","ISSN":"1097-4172","issue":"7","journalAbbreviation":"Cell","language":"eng","note":"PMID: 27238021\nPMCID: PMC4912438","page":"1789-1802","source":"PubMed","title":"Mapping of Brain Activity by Automated Volume Analysis of Immediate Early Genes","volume":"165","author":[{"family":"Renier","given":"Nicolas"},{"family":"Adams","given":"Eliza L."},{"family":"Kirst","given":"Christoph"},{"family":"Wu","given":"Zhuhao"},{"family":"Azevedo","given":"Ricardo"},{"family":"Kohl","given":"Johannes"},{"family":"Autry","given":"Anita E."},{"family":"Kadiri","given":"Lolahon"},{"family":"Umadevi Venkataraju","given":"Kannan"},{"family":"Zhou","given":"Yu"},{"family":"Wang","given":"Victoria X."},{"family":"Tang","given":"Cheuk Y."},{"family":"Olsen","given":"Olav"},{"family":"Dulac","given":"Catherine"},{"family":"Osten","given":"Pavel"},{"family":"Tessier-Lavigne","given":"Marc"}],"issued":{"date-parts":[["2016",6,16]]}}},{"id":1248,"uris":["http://zotero.org/users/5463642/items/W6E7YUIY"],"itemData":{"id":1248,"type":"article-journal","abstract":"Studies using rodent models have shown that relapse to drug or food seeking increases progressively during abstinence, a behavioral phenomenon termed “incubation of craving.” Mechanistic studies of incubation of craving have focused on specific neurobiological targets within preselected brain areas. Recent methodological advances in whole-brain immunohistochemistry, clearing, and imaging now allow unbiased brain-wide cellular resolution mapping of regions and circuits engaged during learned behaviors. However, these whole-brain imaging approaches were developed for mouse brains, while incubation of drug craving has primarily been studied in rats, and incubation of food craving has not been demonstrated in mice. Here, we established a mouse model of incubation of palatable food craving and examined food reward seeking after 1, 15, and 60 abstinence days. We then used the neuronal activity marker Fos with intact-brain mapping procedures to identify corresponding patterns of brain-wide activation. Relapse to food seeking was significantly higher after 60 abstinence days than after 1 or 15 days. Using unbiased ClearMap analysis, we identified increased activation of multiple brain regions, particularly corticostriatal structures, following 60 but not 1 or 15 abstinence days. We used orthogonal SMART2 analysis to confirm these findings within corticostriatal and thalamocortical subvolumes and applied expert-guided registration to investigate subdivision and layer-specific activation patterns. Overall, we 1) identified brain-wide activity patterns during incubation of food seeking using complementary analytical approaches and 2) provide a single-cell resolution whole-brain atlas that can be used to identify functional networks and global architecture underlying the incubation of food craving.","container-title":"Proceedings of the National Academy of Sciences","DOI":"10.1073/pnas.2209382119","issue":"45","note":"publisher: Proceedings of the National Academy of Sciences","page":"e2209382119","source":"pnas.org (Atypon)","title":"Incubation of palatable food craving is associated with brain-wide neuronal activation in mice","volume":"119","author":[{"family":"Madangopal","given":"Rajtarun"},{"family":"Szelenyi","given":"Eric R."},{"family":"Nguyen","given":"Joseph"},{"family":"Brenner","given":"Megan B."},{"family":"Drake","given":"Olivia R."},{"family":"Pham","given":"Diana Q."},{"family":"Shekara","given":"Aniruddha"},{"family":"Jin","given":"Michelle"},{"family":"Choong","given":"Jia Jie"},{"family":"Heins","given":"Conor"},{"family":"Komer","given":"Lauren E."},{"family":"Weber","given":"Sophia J."},{"family":"Hope","given":"Bruce T."},{"family":"Shaham","given":"Yavin"},{"family":"Golden","given":"Sam A."}],"issued":{"date-parts":[["2022",11,8]]}}}],"schema":"https://github.com/citation-style-language/schema/raw/master/csl-citation.json"} </w:instrText>
      </w:r>
      <w:r w:rsidRPr="00987AA2">
        <w:fldChar w:fldCharType="separate"/>
      </w:r>
      <w:r w:rsidR="006834B3" w:rsidRPr="006834B3">
        <w:rPr>
          <w:vertAlign w:val="superscript"/>
        </w:rPr>
        <w:t>1,2</w:t>
      </w:r>
      <w:r w:rsidRPr="00987AA2">
        <w:fldChar w:fldCharType="end"/>
      </w:r>
      <w:r w:rsidRPr="00987AA2">
        <w:t>. The following antibodies were used: Synaptic Systems Rat anti-</w:t>
      </w:r>
      <w:proofErr w:type="spellStart"/>
      <w:r w:rsidRPr="00987AA2">
        <w:t>cFos</w:t>
      </w:r>
      <w:proofErr w:type="spellEnd"/>
      <w:r w:rsidRPr="00987AA2">
        <w:t xml:space="preserve"> (1:2000) for Fos immunolabeling or Rockland Rabbit anti-RFP (1:2000) for mCherry DREADD immunolabeling followed by Donkey anti-Rat or Donkey anti-Rabbit Jackson </w:t>
      </w:r>
      <w:proofErr w:type="spellStart"/>
      <w:r w:rsidRPr="00987AA2">
        <w:t>ImmunoResearch</w:t>
      </w:r>
      <w:proofErr w:type="spellEnd"/>
      <w:r w:rsidRPr="00987AA2">
        <w:t xml:space="preserve"> </w:t>
      </w:r>
      <w:proofErr w:type="spellStart"/>
      <w:r w:rsidRPr="00987AA2">
        <w:t>AlexaFluor</w:t>
      </w:r>
      <w:proofErr w:type="spellEnd"/>
      <w:r w:rsidRPr="00987AA2">
        <w:t xml:space="preserve"> 647 Fab2-conjugated secondary antibody (1:500). </w:t>
      </w:r>
    </w:p>
    <w:p w14:paraId="5AAB8F15" w14:textId="77777777" w:rsidR="00411D3E" w:rsidRPr="00987AA2" w:rsidRDefault="00411D3E" w:rsidP="00411D3E">
      <w:pPr>
        <w:spacing w:line="480" w:lineRule="auto"/>
        <w:jc w:val="both"/>
      </w:pPr>
    </w:p>
    <w:p w14:paraId="029D091A" w14:textId="77777777" w:rsidR="00411D3E" w:rsidRPr="00987AA2" w:rsidRDefault="00411D3E" w:rsidP="00411D3E">
      <w:pPr>
        <w:spacing w:line="480" w:lineRule="auto"/>
        <w:jc w:val="both"/>
      </w:pPr>
      <w:r w:rsidRPr="38DEEDF5">
        <w:rPr>
          <w:i/>
          <w:iCs/>
        </w:rPr>
        <w:t xml:space="preserve">Intact brain imaging: </w:t>
      </w:r>
      <w:r>
        <w:t>Cleared, intact whole brains were imaged with a uniform axial resolution light sheet microscope (</w:t>
      </w:r>
      <w:proofErr w:type="spellStart"/>
      <w:r>
        <w:t>SmartSPIM</w:t>
      </w:r>
      <w:proofErr w:type="spellEnd"/>
      <w:r>
        <w:t>, LifeCanvas Technologies) using either the 1.6x (5 µm voxels) or 3.6x (1.8 µm voxel) objectives for Fos samples, and 3.6x for TRAP samples. Samples were mounted horizontally using a custom sample holder imm</w:t>
      </w:r>
      <w:r w:rsidRPr="38DEEDF5">
        <w:t xml:space="preserve">ersed in dibenzyl ether (DBE). Images were acquired </w:t>
      </w:r>
      <w:r w:rsidRPr="0067375D">
        <w:rPr>
          <w:color w:val="1D1C1D"/>
        </w:rPr>
        <w:t xml:space="preserve">in two channels (488 nm: autofluorescence; 639 nm: mCherry/AlexaFluor-647) </w:t>
      </w:r>
      <w:r w:rsidRPr="38DEEDF5">
        <w:t xml:space="preserve">and stitched using the </w:t>
      </w:r>
      <w:proofErr w:type="spellStart"/>
      <w:r w:rsidRPr="38DEEDF5">
        <w:t>SmartSPIM</w:t>
      </w:r>
      <w:proofErr w:type="spellEnd"/>
      <w:r w:rsidRPr="38DEEDF5">
        <w:t xml:space="preserve"> acquisition software. TRAP+ i</w:t>
      </w:r>
      <w:r w:rsidRPr="0067375D">
        <w:rPr>
          <w:color w:val="1D1C1D"/>
        </w:rPr>
        <w:t xml:space="preserve">mages were </w:t>
      </w:r>
      <w:proofErr w:type="gramStart"/>
      <w:r w:rsidRPr="0067375D">
        <w:rPr>
          <w:color w:val="1D1C1D"/>
        </w:rPr>
        <w:t>down-sampled</w:t>
      </w:r>
      <w:proofErr w:type="gramEnd"/>
      <w:r w:rsidRPr="0067375D">
        <w:rPr>
          <w:color w:val="1D1C1D"/>
        </w:rPr>
        <w:t xml:space="preserve"> (0.5x) prior to image processing with isotropic 3.6 µm voxels</w:t>
      </w:r>
      <w:r w:rsidRPr="38DEEDF5">
        <w:rPr>
          <w:color w:val="1D1C1D"/>
          <w:sz w:val="22"/>
          <w:szCs w:val="22"/>
        </w:rPr>
        <w:t>.</w:t>
      </w:r>
      <w:r>
        <w:t xml:space="preserve"> 3-dimensional images were visualized using </w:t>
      </w:r>
      <w:proofErr w:type="spellStart"/>
      <w:r>
        <w:t>Arivis</w:t>
      </w:r>
      <w:proofErr w:type="spellEnd"/>
      <w:r>
        <w:t xml:space="preserve"> Pro software (Zeiss).  </w:t>
      </w:r>
    </w:p>
    <w:p w14:paraId="5D72D035" w14:textId="77777777" w:rsidR="00411D3E" w:rsidRPr="00987AA2" w:rsidRDefault="00411D3E" w:rsidP="00411D3E">
      <w:pPr>
        <w:spacing w:line="480" w:lineRule="auto"/>
        <w:jc w:val="both"/>
        <w:rPr>
          <w:i/>
          <w:iCs/>
        </w:rPr>
      </w:pPr>
    </w:p>
    <w:p w14:paraId="18AA7014" w14:textId="44226C49" w:rsidR="00411D3E" w:rsidRPr="00987AA2" w:rsidRDefault="00411D3E" w:rsidP="00411D3E">
      <w:pPr>
        <w:spacing w:line="480" w:lineRule="auto"/>
        <w:jc w:val="both"/>
      </w:pPr>
      <w:r w:rsidRPr="38DEEDF5">
        <w:rPr>
          <w:i/>
          <w:iCs/>
        </w:rPr>
        <w:t xml:space="preserve">ClearMap brainwide TRAP+ analysis: </w:t>
      </w:r>
      <w:r>
        <w:t xml:space="preserve">We processed 7 intact </w:t>
      </w:r>
      <w:r w:rsidR="00810374">
        <w:t xml:space="preserve">formalin-fixed </w:t>
      </w:r>
      <w:r>
        <w:t xml:space="preserve">brain samples from FosTRAP2 transgenic mice infected with </w:t>
      </w:r>
      <w:r w:rsidR="006679C7">
        <w:t>AAV-</w:t>
      </w:r>
      <w:r>
        <w:t>P</w:t>
      </w:r>
      <w:r w:rsidR="006679C7">
        <w:t>HP</w:t>
      </w:r>
      <w:r>
        <w:t xml:space="preserve">.eB-DIO-Gq-DREADD-mCherry virus </w:t>
      </w:r>
      <w:r w:rsidR="006679C7">
        <w:t xml:space="preserve">(see </w:t>
      </w:r>
      <w:r w:rsidR="006679C7" w:rsidRPr="006679C7">
        <w:rPr>
          <w:i/>
          <w:iCs/>
          <w:color w:val="0432FF"/>
        </w:rPr>
        <w:t>Retroorbital virus injection</w:t>
      </w:r>
      <w:r w:rsidR="00406CDF">
        <w:rPr>
          <w:color w:val="0432FF"/>
        </w:rPr>
        <w:t xml:space="preserve"> </w:t>
      </w:r>
      <w:r w:rsidR="00406CDF" w:rsidRPr="00406CDF">
        <w:rPr>
          <w:color w:val="000000" w:themeColor="text1"/>
        </w:rPr>
        <w:t xml:space="preserve">and </w:t>
      </w:r>
      <w:r w:rsidR="00406CDF" w:rsidRPr="00406CDF">
        <w:rPr>
          <w:i/>
          <w:iCs/>
          <w:color w:val="0432FF"/>
        </w:rPr>
        <w:t>Activity-dependent labeling</w:t>
      </w:r>
      <w:r w:rsidR="00406CDF">
        <w:rPr>
          <w:i/>
          <w:iCs/>
          <w:color w:val="0432FF"/>
        </w:rPr>
        <w:t xml:space="preserve"> </w:t>
      </w:r>
      <w:r w:rsidR="00406CDF" w:rsidRPr="00406CDF">
        <w:t>procedures</w:t>
      </w:r>
      <w:r w:rsidR="006679C7">
        <w:t xml:space="preserve">) </w:t>
      </w:r>
      <w:r>
        <w:t>using a modified version of the ClearMap pipeline as previously published</w:t>
      </w:r>
      <w:r>
        <w:fldChar w:fldCharType="begin"/>
      </w:r>
      <w:r w:rsidR="006834B3">
        <w:instrText xml:space="preserve"> ADDIN ZOTERO_ITEM CSL_CITATION {"citationID":"an9roVSq","properties":{"formattedCitation":"\\super 2,3\\nosupersub{}","plainCitation":"2,3","noteIndex":0},"citationItems":[{"id":1248,"uris":["http://zotero.org/users/5463642/items/W6E7YUIY"],"itemData":{"id":1248,"type":"article-journal","abstract":"Studies using rodent models have shown that relapse to drug or food seeking increases progressively during abstinence, a behavioral phenomenon termed “incubation of craving.” Mechanistic studies of incubation of craving have focused on specific neurobiological targets within preselected brain areas. Recent methodological advances in whole-brain immunohistochemistry, clearing, and imaging now allow unbiased brain-wide cellular resolution mapping of regions and circuits engaged during learned behaviors. However, these whole-brain imaging approaches were developed for mouse brains, while incubation of drug craving has primarily been studied in rats, and incubation of food craving has not been demonstrated in mice. Here, we established a mouse model of incubation of palatable food craving and examined food reward seeking after 1, 15, and 60 abstinence days. We then used the neuronal activity marker Fos with intact-brain mapping procedures to identify corresponding patterns of brain-wide activation. Relapse to food seeking was significantly higher after 60 abstinence days than after 1 or 15 days. Using unbiased ClearMap analysis, we identified increased activation of multiple brain regions, particularly corticostriatal structures, following 60 but not 1 or 15 abstinence days. We used orthogonal SMART2 analysis to confirm these findings within corticostriatal and thalamocortical subvolumes and applied expert-guided registration to investigate subdivision and layer-specific activation patterns. Overall, we 1) identified brain-wide activity patterns during incubation of food seeking using complementary analytical approaches and 2) provide a single-cell resolution whole-brain atlas that can be used to identify functional networks and global architecture underlying the incubation of food craving.","container-title":"Proceedings of the National Academy of Sciences","DOI":"10.1073/pnas.2209382119","issue":"45","note":"publisher: Proceedings of the National Academy of Sciences","page":"e2209382119","source":"pnas.org (Atypon)","title":"Incubation of palatable food craving is associated with brain-wide neuronal activation in mice","volume":"119","author":[{"family":"Madangopal","given":"Rajtarun"},{"family":"Szelenyi","given":"Eric R."},{"family":"Nguyen","given":"Joseph"},{"family":"Brenner","given":"Megan B."},{"family":"Drake","given":"Olivia R."},{"family":"Pham","given":"Diana Q."},{"family":"Shekara","given":"Aniruddha"},{"family":"Jin","given":"Michelle"},{"family":"Choong","given":"Jia Jie"},{"family":"Heins","given":"Conor"},{"family":"Komer","given":"Lauren E."},{"family":"Weber","given":"Sophia J."},{"family":"Hope","given":"Bruce T."},{"family":"Shaham","given":"Yavin"},{"family":"Golden","given":"Sam A."}],"issued":{"date-parts":[["2022",11,8]]}}},{"id":4918,"uris":["http://zotero.org/groups/5807249/items/TC87S6S5"],"itemData":{"id":4918,"type":"article-journal","abstract":"High-throughput volumetric fluorescent microscopy pipelines can spatially integrate whole-brain structure and function at the foundational level of single cells. However, conventional fluorescent protein (FP) modifications used to discriminate single cells possess limited efficacy or are detrimental to cellular health. Here, we introduce a synthetic and nondeleterious nuclear localization signal (NLS) tag strategy, called “Arginine-rich NLS” (ArgiNLS), that optimizes genetic labeling and downstream image segmentation of single cells by restricting FP localization near-exclusively in the nucleus through a poly-arginine mechanism. A single N-terminal ArgiNLS tag provides modular nuclear restriction consistently across spectrally separate FP variants. ArgiNLS performance in vivo displays functional conservation across major cortical cell classes and in response to both local and systemic brain-wide AAV administration. Crucially, the high signal-to-noise ratio afforded by ArgiNLS enhances machine learning-automated segmentation of single cells due to rapid classifier training and enrichment of labeled cell detection within 2D brain sections or 3D volumetric whole-brain image datasets, derived from both staining-amplified and native signal. This genetic strategy provides a simple and flexible basis for precise image segmentation of genetically labeled single cells at scale and paired with behavioral procedures.","container-title":"Proceedings of the National Academy of Sciences","DOI":"10.1073/pnas.2320250121","issue":"32","note":"publisher: Proceedings of the National Academy of Sciences","page":"e2320250121","source":"pnas.org (Atypon)","title":"An arginine-rich nuclear localization signal (ArgiNLS) strategy for streamlined image segmentation of single cells","volume":"121","author":[{"family":"Szelenyi","given":"Eric R."},{"family":"Navarrete","given":"Jovana S."},{"family":"Murry","given":"Alexandria D."},{"family":"Zhang","given":"Yizhe"},{"family":"Girven","given":"Kasey S."},{"family":"Kuo","given":"Lauren"},{"family":"Cline","given":"Marcella M."},{"family":"Bernstein","given":"Mollie X."},{"family":"Burdyniuk","given":"Mariia"},{"family":"Bowler","given":"Bryce"},{"family":"Goodwin","given":"Nastacia L."},{"family":"Juarez","given":"Barbara"},{"family":"Zweifel","given":"Larry S."},{"family":"Golden","given":"Sam A."}],"issued":{"date-parts":[["2024",8,6]]}}}],"schema":"https://github.com/citation-style-language/schema/raw/master/csl-citation.json"} </w:instrText>
      </w:r>
      <w:r>
        <w:fldChar w:fldCharType="separate"/>
      </w:r>
      <w:r w:rsidR="006834B3" w:rsidRPr="006834B3">
        <w:rPr>
          <w:vertAlign w:val="superscript"/>
        </w:rPr>
        <w:t>2,3</w:t>
      </w:r>
      <w:r>
        <w:fldChar w:fldCharType="end"/>
      </w:r>
      <w:r>
        <w:t xml:space="preserve">. </w:t>
      </w:r>
      <w:r w:rsidRPr="38DEEDF5">
        <w:t>W</w:t>
      </w:r>
      <w:r w:rsidRPr="0067375D">
        <w:rPr>
          <w:color w:val="1D1C1D"/>
        </w:rPr>
        <w:t xml:space="preserve">e trained a pixel classifier in Ilastik to segment and quantify single cells based on somatic signal classification. This was achieved by selecting 21 image tiles (200 × 200 × 220 μm) from three separate samples, cropped from dorsal (2), central (3), and ventral (2) positions of the brain. To improve segmentation accuracy, an additional three tiles were used to correct for artifacts in ventricular and boundary regions. The </w:t>
      </w:r>
      <w:r w:rsidRPr="0067375D">
        <w:rPr>
          <w:color w:val="1D1C1D"/>
        </w:rPr>
        <w:lastRenderedPageBreak/>
        <w:t xml:space="preserve">fully trained classifier was then applied to all samples, generating segmented cell counts per brain region and </w:t>
      </w:r>
      <w:proofErr w:type="spellStart"/>
      <w:r w:rsidRPr="0067375D">
        <w:rPr>
          <w:color w:val="1D1C1D"/>
        </w:rPr>
        <w:t>voxelized</w:t>
      </w:r>
      <w:proofErr w:type="spellEnd"/>
      <w:r w:rsidRPr="0067375D">
        <w:rPr>
          <w:color w:val="1D1C1D"/>
        </w:rPr>
        <w:t xml:space="preserve"> heatmaps.</w:t>
      </w:r>
      <w:r>
        <w:t xml:space="preserve"> We computed TRAP+ cell counts within two different levels of hierarchy within the Unified Brain Atlas: 1) 11 major anatomical divisions (</w:t>
      </w:r>
      <w:r w:rsidRPr="00416C72">
        <w:rPr>
          <w:color w:val="0432FF"/>
        </w:rPr>
        <w:t>Extended Fig 3b)</w:t>
      </w:r>
      <w:r>
        <w:t xml:space="preserve"> and 914 minor subregions within those high-level anatomical divisions that no longer split into further daughter regions. We provide the raw TRAP+ cell counts, cell density, and statistical results for all analysis (</w:t>
      </w:r>
      <w:r w:rsidRPr="38DEEDF5">
        <w:rPr>
          <w:color w:val="0000FF"/>
        </w:rPr>
        <w:t xml:space="preserve">Extended </w:t>
      </w:r>
      <w:r>
        <w:rPr>
          <w:color w:val="0000FF"/>
        </w:rPr>
        <w:t xml:space="preserve">Data </w:t>
      </w:r>
      <w:r w:rsidRPr="38DEEDF5">
        <w:rPr>
          <w:color w:val="0000FF"/>
        </w:rPr>
        <w:t>Table 3</w:t>
      </w:r>
      <w:r>
        <w:t>).</w:t>
      </w:r>
    </w:p>
    <w:p w14:paraId="5D9A6C2E" w14:textId="77777777" w:rsidR="00411D3E" w:rsidRPr="00987AA2" w:rsidRDefault="00411D3E" w:rsidP="00411D3E">
      <w:pPr>
        <w:spacing w:line="480" w:lineRule="auto"/>
        <w:jc w:val="both"/>
      </w:pPr>
    </w:p>
    <w:p w14:paraId="08351467" w14:textId="43D0A7A7" w:rsidR="00411D3E" w:rsidRPr="00987AA2" w:rsidRDefault="00411D3E" w:rsidP="00411D3E">
      <w:pPr>
        <w:spacing w:line="480" w:lineRule="auto"/>
        <w:jc w:val="both"/>
      </w:pPr>
      <w:r w:rsidRPr="00987AA2">
        <w:rPr>
          <w:i/>
          <w:iCs/>
        </w:rPr>
        <w:t xml:space="preserve">ClearMap </w:t>
      </w:r>
      <w:r>
        <w:rPr>
          <w:i/>
          <w:iCs/>
        </w:rPr>
        <w:t>brainwide</w:t>
      </w:r>
      <w:r w:rsidRPr="00987AA2">
        <w:rPr>
          <w:i/>
          <w:iCs/>
        </w:rPr>
        <w:t xml:space="preserve"> Fos analysis: </w:t>
      </w:r>
      <w:r w:rsidRPr="00987AA2">
        <w:t>We processed 16 intact brain samples (n=7 controls and n = 9 isoflurane) using a modified version of the ClearMap pipeline as previously published</w:t>
      </w:r>
      <w:r w:rsidRPr="00987AA2">
        <w:fldChar w:fldCharType="begin"/>
      </w:r>
      <w:r w:rsidR="006834B3">
        <w:instrText xml:space="preserve"> ADDIN ZOTERO_ITEM CSL_CITATION {"citationID":"hPPNg56d","properties":{"formattedCitation":"\\super 2\\nosupersub{}","plainCitation":"2","noteIndex":0},"citationItems":[{"id":1248,"uris":["http://zotero.org/users/5463642/items/W6E7YUIY"],"itemData":{"id":1248,"type":"article-journal","abstract":"Studies using rodent models have shown that relapse to drug or food seeking increases progressively during abstinence, a behavioral phenomenon termed “incubation of craving.” Mechanistic studies of incubation of craving have focused on specific neurobiological targets within preselected brain areas. Recent methodological advances in whole-brain immunohistochemistry, clearing, and imaging now allow unbiased brain-wide cellular resolution mapping of regions and circuits engaged during learned behaviors. However, these whole-brain imaging approaches were developed for mouse brains, while incubation of drug craving has primarily been studied in rats, and incubation of food craving has not been demonstrated in mice. Here, we established a mouse model of incubation of palatable food craving and examined food reward seeking after 1, 15, and 60 abstinence days. We then used the neuronal activity marker Fos with intact-brain mapping procedures to identify corresponding patterns of brain-wide activation. Relapse to food seeking was significantly higher after 60 abstinence days than after 1 or 15 days. Using unbiased ClearMap analysis, we identified increased activation of multiple brain regions, particularly corticostriatal structures, following 60 but not 1 or 15 abstinence days. We used orthogonal SMART2 analysis to confirm these findings within corticostriatal and thalamocortical subvolumes and applied expert-guided registration to investigate subdivision and layer-specific activation patterns. Overall, we 1) identified brain-wide activity patterns during incubation of food seeking using complementary analytical approaches and 2) provide a single-cell resolution whole-brain atlas that can be used to identify functional networks and global architecture underlying the incubation of food craving.","container-title":"Proceedings of the National Academy of Sciences","DOI":"10.1073/pnas.2209382119","issue":"45","note":"publisher: Proceedings of the National Academy of Sciences","page":"e2209382119","source":"pnas.org (Atypon)","title":"Incubation of palatable food craving is associated with brain-wide neuronal activation in mice","volume":"119","author":[{"family":"Madangopal","given":"Rajtarun"},{"family":"Szelenyi","given":"Eric R."},{"family":"Nguyen","given":"Joseph"},{"family":"Brenner","given":"Megan B."},{"family":"Drake","given":"Olivia R."},{"family":"Pham","given":"Diana Q."},{"family":"Shekara","given":"Aniruddha"},{"family":"Jin","given":"Michelle"},{"family":"Choong","given":"Jia Jie"},{"family":"Heins","given":"Conor"},{"family":"Komer","given":"Lauren E."},{"family":"Weber","given":"Sophia J."},{"family":"Hope","given":"Bruce T."},{"family":"Shaham","given":"Yavin"},{"family":"Golden","given":"Sam A."}],"issued":{"date-parts":[["2022",11,8]]}}}],"schema":"https://github.com/citation-style-language/schema/raw/master/csl-citation.json"} </w:instrText>
      </w:r>
      <w:r w:rsidRPr="00987AA2">
        <w:fldChar w:fldCharType="separate"/>
      </w:r>
      <w:r w:rsidR="006834B3" w:rsidRPr="006834B3">
        <w:rPr>
          <w:vertAlign w:val="superscript"/>
        </w:rPr>
        <w:t>2</w:t>
      </w:r>
      <w:r w:rsidRPr="00987AA2">
        <w:fldChar w:fldCharType="end"/>
      </w:r>
      <w:r w:rsidRPr="00987AA2">
        <w:t>. We computed Fos-positive activated cell counts within two different levels of hierarchy within the Unified Brain Atlas: 1) 11 major anatomical divisions (</w:t>
      </w:r>
      <w:r w:rsidRPr="00987AA2">
        <w:rPr>
          <w:color w:val="0000FF"/>
        </w:rPr>
        <w:t>Extended Fig 4</w:t>
      </w:r>
      <w:r w:rsidRPr="00987AA2">
        <w:t>) and 914 minor subregions within those high-level anatomical divisions that no longer split into further daughter regions (</w:t>
      </w:r>
      <w:r w:rsidRPr="00987AA2">
        <w:rPr>
          <w:color w:val="0000FF"/>
        </w:rPr>
        <w:t>Fig 2d</w:t>
      </w:r>
      <w:r w:rsidRPr="00987AA2">
        <w:t>). To ensure accuracy within the hierarchical relationships, we ensured there were no overlapping spatial footprints and no double counting of any regions, following each subregion branch until the end or “stop-level.” We transformed the raw Fos cell counts to z-scores and normalized the data to account for regional volume differences. We used the home cage control group (control) to normalize the z-scores for each region of interest using the formula z= (x-μ)/σ, where x represents the Fos count of the treatment group, μ represents the mean Fos count of the control group, and σ represents the SD of the control group. We then converted the z-score into -log10 for visualization. For the high-level analysis, we used an unpaired t-test, *p&lt;0.05 (</w:t>
      </w:r>
      <w:r w:rsidRPr="00987AA2">
        <w:rPr>
          <w:color w:val="0000FF"/>
        </w:rPr>
        <w:t>Extended Fig</w:t>
      </w:r>
      <w:r>
        <w:rPr>
          <w:color w:val="0000FF"/>
        </w:rPr>
        <w:t xml:space="preserve"> </w:t>
      </w:r>
      <w:r w:rsidRPr="00987AA2">
        <w:rPr>
          <w:color w:val="0000FF"/>
        </w:rPr>
        <w:t>4i</w:t>
      </w:r>
      <w:r w:rsidRPr="00987AA2">
        <w:t>). For the stop-level analysis, we used a t-test followed by the false discovery rate (FDR) multiple comparison correction with an alpha significance level of 0.01 (q &lt; 0.01), two-tailed (</w:t>
      </w:r>
      <w:r w:rsidRPr="00987AA2">
        <w:rPr>
          <w:color w:val="0000FF"/>
        </w:rPr>
        <w:t>Fig</w:t>
      </w:r>
      <w:r>
        <w:rPr>
          <w:color w:val="0000FF"/>
        </w:rPr>
        <w:t xml:space="preserve"> </w:t>
      </w:r>
      <w:r w:rsidRPr="00987AA2">
        <w:rPr>
          <w:color w:val="0000FF"/>
        </w:rPr>
        <w:lastRenderedPageBreak/>
        <w:t>2d</w:t>
      </w:r>
      <w:r w:rsidRPr="00987AA2">
        <w:t>). We provide the raw Fos counts, z-scored data and statistical results for all analysis (</w:t>
      </w:r>
      <w:r w:rsidRPr="00987AA2">
        <w:rPr>
          <w:color w:val="0000FF"/>
        </w:rPr>
        <w:t>Extended Table 3</w:t>
      </w:r>
      <w:r w:rsidRPr="00987AA2">
        <w:t xml:space="preserve">). </w:t>
      </w:r>
    </w:p>
    <w:p w14:paraId="775C7846" w14:textId="77777777" w:rsidR="00411D3E" w:rsidRPr="00987AA2" w:rsidRDefault="00411D3E" w:rsidP="00411D3E">
      <w:pPr>
        <w:spacing w:line="480" w:lineRule="auto"/>
        <w:jc w:val="both"/>
      </w:pPr>
    </w:p>
    <w:p w14:paraId="317F12DC" w14:textId="708FFA14" w:rsidR="00411D3E" w:rsidRPr="00987AA2" w:rsidRDefault="00411D3E" w:rsidP="00411D3E">
      <w:pPr>
        <w:spacing w:line="480" w:lineRule="auto"/>
        <w:jc w:val="both"/>
      </w:pPr>
      <w:r w:rsidRPr="00987AA2">
        <w:rPr>
          <w:i/>
          <w:iCs/>
        </w:rPr>
        <w:t>UNRAVEL Fos analysis</w:t>
      </w:r>
      <w:r w:rsidRPr="00987AA2">
        <w:t>: We also analyzed whole brain Fos immunolabeling using UNRAVEL</w:t>
      </w:r>
      <w:r w:rsidRPr="00987AA2">
        <w:fldChar w:fldCharType="begin"/>
      </w:r>
      <w:r w:rsidR="006834B3">
        <w:instrText xml:space="preserve"> ADDIN ZOTERO_ITEM CSL_CITATION {"citationID":"PJHwugtJ","properties":{"formattedCitation":"\\super 4\\nosupersub{}","plainCitation":"4","noteIndex":0},"citationItems":[{"id":4858,"uris":["http://zotero.org/groups/5807249/items/QIEMGD9J"],"itemData":{"id":4858,"type":"article-journal","abstract":"The effects of context on the subjective experience of serotonergic psychedelics have not been fully examined in human neuroimaging studies, partly due to limitations of the imaging environment. Here, we administered saline or psilocybin to mice in their home cage or an enriched environment, immunofluorescently-labeled brain-wide c-Fos, and imaged iDISCO+ cleared tissue with light sheet fluorescence microscopy (LSFM) to examine the impact of environmental context on psilocybin-elicited neural activity at cellular resolution. Voxel-wise analysis of c-Fos-immunofluorescence revealed clusters of neural activity associated with main effects of context and psilocybin-treatment, which were validated with c-Fos+ cell density measurements. Psilocybin increased c-Fos expression in subregions of the neocortex, caudoputamen, central amygdala, and parasubthalamic nucleus while it decreased c-Fos in the hypothalamus, cortical amygdala, striatum, and pallidum in a predominantly context-independent manner. To gauge feasibility of future mechanistic studies on ensembles activated by psilocybin, we confirmed activity- and Cre-dependent genetic labeling in a subset of these neurons using TRAP2+/−;Ai14+ mice. Network analyses treating each psilocybin-sensitive cluster as a node indicated that psilocybin disrupted co-activity between highly correlated regions, reduced brain modularity, and dramatically attenuated intermodular co-activity. Overall, our results indicate that main effects of context and psilocybin were robust, widespread, and reorganized network architecture, whereas context×psilocybin interactions were surprisingly sparse.","container-title":"Neuropsychopharmacology","DOI":"10.1038/s41386-023-01613-4","ISSN":"1740-634X","issue":"12","journalAbbreviation":"Neuropsychopharmacol.","language":"en","license":"2023 The Author(s), under exclusive licence to American College of Neuropsychopharmacology","note":"publisher: Nature Publishing Group","page":"1798-1807","source":"www.nature.com","title":"UNRAVELing the synergistic effects of psilocybin and environment on brain-wide immediate early gene expression in mice","volume":"48","author":[{"family":"Rijsketic","given":"Daniel Ryskamp"},{"family":"Casey","given":"Austen B."},{"family":"Barbosa","given":"Daniel A. N."},{"family":"Zhang","given":"Xue"},{"family":"Hietamies","given":"Tuuli M."},{"family":"Ramirez-Ovalle","given":"Grecia"},{"family":"Pomrenze","given":"Matthew B."},{"family":"Halpern","given":"Casey H."},{"family":"Williams","given":"Leanne M."},{"family":"Malenka","given":"Robert C."},{"family":"Heifets","given":"Boris D."}],"issued":{"date-parts":[["2023",11]]}}}],"schema":"https://github.com/citation-style-language/schema/raw/master/csl-citation.json"} </w:instrText>
      </w:r>
      <w:r w:rsidRPr="00987AA2">
        <w:fldChar w:fldCharType="separate"/>
      </w:r>
      <w:r w:rsidR="006834B3" w:rsidRPr="006834B3">
        <w:rPr>
          <w:vertAlign w:val="superscript"/>
        </w:rPr>
        <w:t>4</w:t>
      </w:r>
      <w:r w:rsidRPr="00987AA2">
        <w:fldChar w:fldCharType="end"/>
      </w:r>
      <w:r w:rsidRPr="00987AA2">
        <w:t xml:space="preserve"> (UN-biased high-Resolution Analysis and Validation of Ensembles using Light sheet images), with refactored Python code (documentation: b-heifets.github.io/UNRAVEL/index.html). Autofluorescence images were resampled to 50 μm resolution, and tissue was masked using Ilastik (v1.4.0; pixel classification; all features) for N4 bias field correction (</w:t>
      </w:r>
      <w:proofErr w:type="spellStart"/>
      <w:r w:rsidRPr="00987AA2">
        <w:t>ANTsPy</w:t>
      </w:r>
      <w:proofErr w:type="spellEnd"/>
      <w:r w:rsidRPr="00987AA2">
        <w:t>; 0.4.2). The resampled images were padded (15% voxels on all sides) and smoothed with a Gaussian filter (sigma = 0.4) before being registered with an average template from iDisco and light-sheet microscopy (LSFM), which was aligned with the Allen Mouse Brain Common Coordinate Framework (CCFv3)</w:t>
      </w:r>
      <w:r w:rsidRPr="00987AA2">
        <w:fldChar w:fldCharType="begin"/>
      </w:r>
      <w:r w:rsidR="006834B3">
        <w:instrText xml:space="preserve"> ADDIN ZOTERO_ITEM CSL_CITATION {"citationID":"DX5585LP","properties":{"formattedCitation":"\\super 5\\nosupersub{}","plainCitation":"5","noteIndex":0},"citationItems":[{"id":4860,"uris":["http://zotero.org/groups/5807249/items/FIE6NAKE"],"itemData":{"id":4860,"type":"article-journal","abstract":"In recent years, the combination of whole-brain immunolabelling, light sheet fluorescence microscopy (LSFM) and subsequent registration of data with a common reference atlas, has enabled 3D visualization and quantification of fluorescent markers or tracers in the adult mouse brain. Today, the common coordinate framework version 3 developed by the Allen’s Institute of Brain Science (AIBS CCFv3), is widely used as the standard brain atlas for registration of LSFM data. However, the AIBS CCFv3 is based on histological processing and imaging modalities different from those used for LSFM imaging and consequently, the data differ in both tissue contrast and morphology. To improve the accuracy and speed by which LSFM-imaged whole-brain data can be registered and quantified, we have created an optimized digital mouse brain atlas based on immunolabelled and solvent-cleared brains. Compared to the AIBS CCFv3 atlas, our atlas resulted in faster and more accurate mapping of neuronal activity as measured by c-Fos expression, especially in the hindbrain. We further demonstrated utility of the LSFM atlas by comparing whole-brain quantitative changes in c-Fos expression following acute administration of semaglutide in lean and diet-induced obese mice. In combination with an improved algorithm for c-Fos detection, the LSFM atlas enables unbiased and computationally efficient characterization of drug effects on whole-brain neuronal activity patterns. In conclusion, we established an optimized reference atlas for more precise mapping of fluorescent markers, including c-Fos, in mouse brains processed for LSFM.","container-title":"Neuroinformatics","DOI":"10.1007/s12021-020-09490-8","ISSN":"1539-2791","issue":"3","journalAbbreviation":"Neuroinformatics","note":"PMID: 33063286\nPMCID: PMC8233272","page":"433-446","source":"PubMed Central","title":"An Optimized Mouse Brain Atlas for Automated Mapping and Quantification of Neuronal Activity Using iDISCO+ and Light Sheet Fluorescence Microscopy","volume":"19","author":[{"family":"Perens","given":"Johanna"},{"family":"Salinas","given":"Casper Gravesen"},{"family":"Skytte","given":"Jacob Lercke"},{"family":"Roostalu","given":"Urmas"},{"family":"Dahl","given":"Anders Bjorholm"},{"family":"Dyrby","given":"Tim B."},{"family":"Wichern","given":"Franziska"},{"family":"Barkholt","given":"Pernille"},{"family":"Vrang","given":"Niels"},{"family":"Jelsing","given":"Jacob"},{"family":"Hecksher-Sørensen","given":"Jacob"}],"issued":{"date-parts":[["2021"]]}}}],"schema":"https://github.com/citation-style-language/schema/raw/master/csl-citation.json"} </w:instrText>
      </w:r>
      <w:r w:rsidRPr="00987AA2">
        <w:fldChar w:fldCharType="separate"/>
      </w:r>
      <w:r w:rsidR="006834B3" w:rsidRPr="006834B3">
        <w:rPr>
          <w:vertAlign w:val="superscript"/>
        </w:rPr>
        <w:t>5</w:t>
      </w:r>
      <w:r w:rsidRPr="00987AA2">
        <w:fldChar w:fldCharType="end"/>
      </w:r>
      <w:r w:rsidRPr="00987AA2">
        <w:t xml:space="preserve">. Registration was performed using </w:t>
      </w:r>
      <w:proofErr w:type="spellStart"/>
      <w:r w:rsidRPr="00987AA2">
        <w:t>ANTsPy</w:t>
      </w:r>
      <w:proofErr w:type="spellEnd"/>
      <w:r w:rsidRPr="00987AA2">
        <w:t xml:space="preserve">: </w:t>
      </w:r>
      <w:proofErr w:type="spellStart"/>
      <w:r w:rsidRPr="00987AA2">
        <w:t>ants.affine_initializer</w:t>
      </w:r>
      <w:proofErr w:type="spellEnd"/>
      <w:r w:rsidRPr="00987AA2">
        <w:t>(</w:t>
      </w:r>
      <w:proofErr w:type="spellStart"/>
      <w:r w:rsidRPr="00987AA2">
        <w:t>fixed_image</w:t>
      </w:r>
      <w:proofErr w:type="spellEnd"/>
      <w:r w:rsidRPr="00987AA2">
        <w:t>=</w:t>
      </w:r>
      <w:proofErr w:type="spellStart"/>
      <w:r w:rsidRPr="00987AA2">
        <w:t>autofluorescence_image</w:t>
      </w:r>
      <w:proofErr w:type="spellEnd"/>
      <w:r w:rsidRPr="00987AA2">
        <w:t xml:space="preserve">, </w:t>
      </w:r>
      <w:proofErr w:type="spellStart"/>
      <w:r w:rsidRPr="00987AA2">
        <w:t>moving_image</w:t>
      </w:r>
      <w:proofErr w:type="spellEnd"/>
      <w:r w:rsidRPr="00987AA2">
        <w:t xml:space="preserve">=template, </w:t>
      </w:r>
      <w:proofErr w:type="spellStart"/>
      <w:r w:rsidRPr="00987AA2">
        <w:t>search_factor</w:t>
      </w:r>
      <w:proofErr w:type="spellEnd"/>
      <w:r w:rsidRPr="00987AA2">
        <w:t xml:space="preserve">=1, </w:t>
      </w:r>
      <w:proofErr w:type="spellStart"/>
      <w:r w:rsidRPr="00987AA2">
        <w:t>radian_fraction</w:t>
      </w:r>
      <w:proofErr w:type="spellEnd"/>
      <w:r w:rsidRPr="00987AA2">
        <w:t xml:space="preserve">=1, </w:t>
      </w:r>
      <w:proofErr w:type="spellStart"/>
      <w:r w:rsidRPr="00987AA2">
        <w:t>local_search_iterations</w:t>
      </w:r>
      <w:proofErr w:type="spellEnd"/>
      <w:r w:rsidRPr="00987AA2">
        <w:t xml:space="preserve">=500), followed by </w:t>
      </w:r>
      <w:proofErr w:type="spellStart"/>
      <w:r w:rsidRPr="00987AA2">
        <w:t>ants.registration</w:t>
      </w:r>
      <w:proofErr w:type="spellEnd"/>
      <w:r w:rsidRPr="00987AA2">
        <w:t>(fixed=</w:t>
      </w:r>
      <w:proofErr w:type="spellStart"/>
      <w:r w:rsidRPr="00987AA2">
        <w:t>autofluorescence_image</w:t>
      </w:r>
      <w:proofErr w:type="spellEnd"/>
      <w:r w:rsidRPr="00987AA2">
        <w:t>, moving=</w:t>
      </w:r>
      <w:proofErr w:type="spellStart"/>
      <w:r w:rsidRPr="00987AA2">
        <w:t>template_aligned_with_tissue</w:t>
      </w:r>
      <w:proofErr w:type="spellEnd"/>
      <w:r w:rsidRPr="00987AA2">
        <w:t xml:space="preserve">, </w:t>
      </w:r>
      <w:proofErr w:type="spellStart"/>
      <w:r w:rsidRPr="00987AA2">
        <w:t>grad_step</w:t>
      </w:r>
      <w:proofErr w:type="spellEnd"/>
      <w:r w:rsidRPr="00987AA2">
        <w:t xml:space="preserve">=0.1, </w:t>
      </w:r>
      <w:proofErr w:type="spellStart"/>
      <w:r w:rsidRPr="00987AA2">
        <w:t>syn_metric</w:t>
      </w:r>
      <w:proofErr w:type="spellEnd"/>
      <w:r w:rsidRPr="00987AA2">
        <w:t xml:space="preserve">='CC', </w:t>
      </w:r>
      <w:proofErr w:type="spellStart"/>
      <w:r w:rsidRPr="00987AA2">
        <w:t>syn_sampling</w:t>
      </w:r>
      <w:proofErr w:type="spellEnd"/>
      <w:r w:rsidRPr="00987AA2">
        <w:t xml:space="preserve">=2, </w:t>
      </w:r>
      <w:proofErr w:type="spellStart"/>
      <w:r w:rsidRPr="00987AA2">
        <w:t>reg_iterations</w:t>
      </w:r>
      <w:proofErr w:type="spellEnd"/>
      <w:r w:rsidRPr="00987AA2">
        <w:t xml:space="preserve">=(100, 70, 50, 20)). Registration accuracy was visually confirmed using </w:t>
      </w:r>
      <w:proofErr w:type="spellStart"/>
      <w:r w:rsidRPr="00987AA2">
        <w:t>FSLeyes</w:t>
      </w:r>
      <w:proofErr w:type="spellEnd"/>
      <w:r w:rsidRPr="00987AA2">
        <w:t xml:space="preserve"> (v0.30.1; FMRIB), with the atlas warped to each fixed registration input image. </w:t>
      </w:r>
      <w:proofErr w:type="gramStart"/>
      <w:r w:rsidRPr="00987AA2">
        <w:t>Fos</w:t>
      </w:r>
      <w:proofErr w:type="gramEnd"/>
      <w:r w:rsidRPr="00987AA2">
        <w:t xml:space="preserve"> immunofluorescence was enhanced through 3x3x3 spatial averaging and rolling ball background subtraction (pixel radius = 4). The resulting images were warped to 25 μm atlas space using transforms from registration. Each hemisphere was z-scored using a warped tissue mask and a hemispheric mask ((image − mean intensity in the brain)/standard deviation of intensity in the brain). The images were smoothed with a 100 μm kernel and mirrored </w:t>
      </w:r>
      <w:r w:rsidRPr="00987AA2">
        <w:lastRenderedPageBreak/>
        <w:t xml:space="preserve">to average the left and right sides. A unilateral atlas mask, excluding ventricles, fiber tracts, and undefined regions, spatially restricted the voxel-wise analyses. </w:t>
      </w:r>
    </w:p>
    <w:p w14:paraId="73035E4E" w14:textId="77777777" w:rsidR="00411D3E" w:rsidRPr="00987AA2" w:rsidRDefault="00411D3E" w:rsidP="00411D3E">
      <w:pPr>
        <w:spacing w:line="480" w:lineRule="auto"/>
        <w:ind w:firstLine="720"/>
        <w:jc w:val="both"/>
      </w:pPr>
      <w:r w:rsidRPr="00987AA2">
        <w:t>Voxel-wise comparisons between the isoflurane and control groups (t-test</w:t>
      </w:r>
    </w:p>
    <w:p w14:paraId="6345D51D" w14:textId="77777777" w:rsidR="00411D3E" w:rsidRPr="00987AA2" w:rsidRDefault="00411D3E" w:rsidP="00411D3E">
      <w:pPr>
        <w:spacing w:line="480" w:lineRule="auto"/>
        <w:jc w:val="both"/>
      </w:pPr>
      <w:r w:rsidRPr="00987AA2">
        <w:t>design) were performed using non-parametric permutation testing (18,000</w:t>
      </w:r>
    </w:p>
    <w:p w14:paraId="090DA044" w14:textId="77777777" w:rsidR="00411D3E" w:rsidRPr="00987AA2" w:rsidRDefault="00411D3E" w:rsidP="00411D3E">
      <w:pPr>
        <w:spacing w:line="480" w:lineRule="auto"/>
        <w:jc w:val="both"/>
      </w:pPr>
      <w:r w:rsidRPr="00987AA2">
        <w:t>permutations) with the general linear model (</w:t>
      </w:r>
      <w:proofErr w:type="spellStart"/>
      <w:r w:rsidRPr="00987AA2">
        <w:t>randomise_parallel</w:t>
      </w:r>
      <w:proofErr w:type="spellEnd"/>
      <w:r w:rsidRPr="00987AA2">
        <w:t>; FMRIB; v6.0.2). P-</w:t>
      </w:r>
    </w:p>
    <w:p w14:paraId="6ACA054D" w14:textId="77777777" w:rsidR="00411D3E" w:rsidRPr="00987AA2" w:rsidRDefault="00411D3E" w:rsidP="00411D3E">
      <w:pPr>
        <w:spacing w:line="480" w:lineRule="auto"/>
        <w:jc w:val="both"/>
      </w:pPr>
      <w:r w:rsidRPr="00987AA2">
        <w:t>value maps were corrected for multiple comparisons using the false discovery rate</w:t>
      </w:r>
    </w:p>
    <w:p w14:paraId="633A4871" w14:textId="77777777" w:rsidR="00411D3E" w:rsidRPr="00987AA2" w:rsidRDefault="00411D3E" w:rsidP="00411D3E">
      <w:pPr>
        <w:spacing w:line="480" w:lineRule="auto"/>
        <w:jc w:val="both"/>
      </w:pPr>
      <w:r w:rsidRPr="00987AA2">
        <w:t>(FDR) method, applied across a series of q-values to identify clusters of significant</w:t>
      </w:r>
    </w:p>
    <w:p w14:paraId="4DF9FF6D" w14:textId="77777777" w:rsidR="00411D3E" w:rsidRPr="00987AA2" w:rsidRDefault="00411D3E" w:rsidP="00411D3E">
      <w:pPr>
        <w:spacing w:line="480" w:lineRule="auto"/>
        <w:jc w:val="both"/>
      </w:pPr>
      <w:r w:rsidRPr="00987AA2">
        <w:t>voxels. Data in Fig. 2 are from the most stringent q-value thresholds (q &lt; 0.005, p &lt;</w:t>
      </w:r>
    </w:p>
    <w:p w14:paraId="0AC8D36A" w14:textId="77777777" w:rsidR="00411D3E" w:rsidRPr="00987AA2" w:rsidRDefault="00411D3E" w:rsidP="00411D3E">
      <w:pPr>
        <w:spacing w:line="480" w:lineRule="auto"/>
        <w:jc w:val="both"/>
      </w:pPr>
      <w:r w:rsidRPr="00987AA2">
        <w:t>0.000056 for Control &lt; Isoflurane; q &lt; 0.05, p &lt; 0.0012 for Control &gt; Isoflurane).</w:t>
      </w:r>
    </w:p>
    <w:p w14:paraId="556342AD" w14:textId="77777777" w:rsidR="00411D3E" w:rsidRPr="00987AA2" w:rsidRDefault="00411D3E" w:rsidP="00411D3E">
      <w:pPr>
        <w:spacing w:line="480" w:lineRule="auto"/>
        <w:jc w:val="both"/>
      </w:pPr>
      <w:r w:rsidRPr="00987AA2">
        <w:t xml:space="preserve">Clusters smaller than 100 voxels were excluded. Clusters were warped back to full-resolution tissue space for cell density measurements (Fos+ cells per cluster volume). Fos+ cells were segmented using Ilastik. 3D counting was performed using connected components-3d (v3.16.0; connectivity = 6). Clusters were considered valid if unpaired t-tests confirmed that differences in Fos labeling reflected changes in Fos+ cell densities. Information on valid clusters, including regional composition and Fos+ cell densities across FDR q-values, is provided in </w:t>
      </w:r>
      <w:r w:rsidRPr="00987AA2">
        <w:rPr>
          <w:color w:val="0000FF"/>
        </w:rPr>
        <w:t>Extended Table 5</w:t>
      </w:r>
      <w:r w:rsidRPr="00987AA2">
        <w:t xml:space="preserve">. Statistical maps and other related data are available upon request. Scripts from </w:t>
      </w:r>
      <w:hyperlink r:id="rId8">
        <w:r w:rsidRPr="00987AA2">
          <w:rPr>
            <w:rStyle w:val="Hyperlink"/>
            <w:color w:val="0000FF"/>
          </w:rPr>
          <w:t>UNRAVEL</w:t>
        </w:r>
      </w:hyperlink>
      <w:r w:rsidRPr="00987AA2">
        <w:rPr>
          <w:color w:val="0000FF"/>
        </w:rPr>
        <w:t xml:space="preserve"> </w:t>
      </w:r>
      <w:r w:rsidRPr="00987AA2">
        <w:t>(github.com/b-</w:t>
      </w:r>
      <w:proofErr w:type="spellStart"/>
      <w:r w:rsidRPr="00987AA2">
        <w:t>heifets</w:t>
      </w:r>
      <w:proofErr w:type="spellEnd"/>
      <w:r w:rsidRPr="00987AA2">
        <w:t>/UNRAVEL) are available at zenodo.org/records/13655988.</w:t>
      </w:r>
    </w:p>
    <w:p w14:paraId="5C01D763" w14:textId="77777777" w:rsidR="00411D3E" w:rsidRPr="00987AA2" w:rsidRDefault="00411D3E" w:rsidP="00411D3E">
      <w:pPr>
        <w:spacing w:line="480" w:lineRule="auto"/>
        <w:jc w:val="both"/>
      </w:pPr>
    </w:p>
    <w:p w14:paraId="4DB0EA6C" w14:textId="6427861A" w:rsidR="00411D3E" w:rsidRPr="00987AA2" w:rsidRDefault="00411D3E" w:rsidP="00411D3E">
      <w:pPr>
        <w:spacing w:after="160" w:line="480" w:lineRule="auto"/>
        <w:jc w:val="both"/>
        <w:rPr>
          <w:rFonts w:eastAsia="Arial"/>
          <w:color w:val="000000" w:themeColor="text1"/>
        </w:rPr>
      </w:pPr>
      <w:r w:rsidRPr="00987AA2">
        <w:rPr>
          <w:rFonts w:eastAsia="Arial"/>
          <w:i/>
          <w:iCs/>
          <w:color w:val="000000" w:themeColor="text1"/>
        </w:rPr>
        <w:t xml:space="preserve">Correlational, Permutation, and Network Analysis: </w:t>
      </w:r>
      <w:r w:rsidRPr="00987AA2">
        <w:rPr>
          <w:rFonts w:eastAsia="Arial"/>
          <w:color w:val="000000" w:themeColor="text1"/>
        </w:rPr>
        <w:t xml:space="preserve">All associated network analyses and visualizations were conducted with the </w:t>
      </w:r>
      <w:r>
        <w:rPr>
          <w:rFonts w:eastAsia="Arial"/>
          <w:color w:val="000000" w:themeColor="text1"/>
        </w:rPr>
        <w:t>SMARTTR</w:t>
      </w:r>
      <w:r w:rsidRPr="00987AA2">
        <w:rPr>
          <w:rFonts w:eastAsia="Arial"/>
          <w:color w:val="000000" w:themeColor="text1"/>
        </w:rPr>
        <w:fldChar w:fldCharType="begin"/>
      </w:r>
      <w:r w:rsidR="006834B3">
        <w:rPr>
          <w:rFonts w:eastAsia="Arial"/>
          <w:color w:val="000000" w:themeColor="text1"/>
        </w:rPr>
        <w:instrText xml:space="preserve"> ADDIN ZOTERO_ITEM CSL_CITATION {"citationID":"9XCHhFSM","properties":{"formattedCitation":"\\super 6\\nosupersub{}","plainCitation":"6","noteIndex":0},"citationItems":[{"id":4724,"uris":["http://zotero.org/users/5463642/items/H8LUZWCI"],"itemData":{"id":4724,"type":"article","abstract":"In the last decade, activity-dependent strategies for labelling multiple immediate early gene (IEG) ensembles in mice have generated unprecedented insight into the mechanisms of memory encoding, storage, and retrieval. However, few strategies exist for brain-wide mapping of multiple ensembles, including their overlapping population, and none incorporate capabilities for downstream network analysis. Here, we introduce a scalable workflow to analyze traditionally coronally-sectioned datasets produced by activity-dependent tagging systems. Intrinsic to this pipeline is simple multi-ensemble atlas registration and statistical testing in R (SMARTR), an R package which wraps mapping capabilities with functions for statistical analysis and network visualization. We demonstrate the versatility of SMARTR by mapping the ensembles underlying the acquisition and expression of learned helplessness (LH), a robust stress model. Applying network analysis, we find that exposure to inescapable shock (IS), compared to context training (CT), results in decreased centrality of regions engaged in spatial and contextual processing and higher influence of regions involved in somatosensory and affective processing. During LH expression, the substantia nigra emerges as a highly influential region which shows a functional reversal following IS, indicating a possible regulatory function of motor activity during helplessness. We also report that IS results in a robust decrease in reactivation activity across a number of cortical, hippocampal, and amygdalar regions, indicating suppression of ensemble reactivation may be a neurobiological signature of LH. These results highlight the emergent insights uniquely garnered by applying our analysis approach to multiple ensemble datasets and demonstrate the strength of our workflow as a hypothesis-generating toolkit.","DOI":"10.1101/2024.07.12.603299","language":"en","license":"© 2024, Posted by Cold Spring Harbor Laboratory. This pre-print is available under a Creative Commons License (Attribution 4.0 International), CC BY 4.0, as described at http://creativecommons.org/licenses/by/4.0/","note":"page: 2024.07.12.603299\nsection: New Results","publisher":"bioRxiv","source":"bioRxiv","title":"A SMARTR workflow for multi-ensemble atlas mapping and brain-wide network analysis","URL":"https://www.biorxiv.org/content/10.1101/2024.07.12.603299v1","author":[{"family":"Jin","given":"Michelle"},{"family":"Ogundare","given":"Simon O."},{"family":"Lanio","given":"Marcos"},{"family":"Sorid","given":"Sophia"},{"family":"Whye","given":"Alicia R."},{"family":"Santos","given":"Sofia Leal"},{"family":"Franceschini","given":"Alessandra"},{"family":"Denny","given":"Christine A."}],"accessed":{"date-parts":[["2024",10,9]]},"issued":{"date-parts":[["2024",7,16]]}}}],"schema":"https://github.com/citation-style-language/schema/raw/master/csl-citation.json"} </w:instrText>
      </w:r>
      <w:r w:rsidRPr="00987AA2">
        <w:rPr>
          <w:rFonts w:eastAsia="Arial"/>
          <w:color w:val="000000" w:themeColor="text1"/>
        </w:rPr>
        <w:fldChar w:fldCharType="separate"/>
      </w:r>
      <w:r w:rsidR="006834B3" w:rsidRPr="006834B3">
        <w:rPr>
          <w:vertAlign w:val="superscript"/>
        </w:rPr>
        <w:t>6</w:t>
      </w:r>
      <w:r w:rsidRPr="00987AA2">
        <w:rPr>
          <w:rFonts w:eastAsia="Arial"/>
          <w:color w:val="000000" w:themeColor="text1"/>
        </w:rPr>
        <w:fldChar w:fldCharType="end"/>
      </w:r>
      <w:r w:rsidRPr="00987AA2">
        <w:rPr>
          <w:rFonts w:eastAsia="Arial"/>
          <w:color w:val="000000" w:themeColor="text1"/>
        </w:rPr>
        <w:t xml:space="preserve"> package, </w:t>
      </w:r>
      <w:proofErr w:type="spellStart"/>
      <w:r w:rsidRPr="00987AA2">
        <w:rPr>
          <w:rFonts w:eastAsia="Arial"/>
          <w:color w:val="000000" w:themeColor="text1"/>
        </w:rPr>
        <w:t>igraph</w:t>
      </w:r>
      <w:proofErr w:type="spellEnd"/>
      <w:r w:rsidRPr="00987AA2">
        <w:rPr>
          <w:rFonts w:eastAsia="Arial"/>
          <w:color w:val="000000" w:themeColor="text1"/>
        </w:rPr>
        <w:t xml:space="preserve">, </w:t>
      </w:r>
      <w:proofErr w:type="spellStart"/>
      <w:r w:rsidRPr="00987AA2">
        <w:rPr>
          <w:rFonts w:eastAsia="Arial"/>
          <w:color w:val="000000" w:themeColor="text1"/>
        </w:rPr>
        <w:t>tidygraph</w:t>
      </w:r>
      <w:proofErr w:type="spellEnd"/>
      <w:r w:rsidRPr="00987AA2">
        <w:rPr>
          <w:rFonts w:eastAsia="Arial"/>
          <w:color w:val="000000" w:themeColor="text1"/>
        </w:rPr>
        <w:t xml:space="preserve"> package, and custom written functions. Pearson correlations between normalized Fos</w:t>
      </w:r>
      <w:r w:rsidRPr="00987AA2">
        <w:rPr>
          <w:rFonts w:eastAsia="Arial"/>
          <w:vertAlign w:val="superscript"/>
        </w:rPr>
        <w:t>+</w:t>
      </w:r>
      <w:r w:rsidRPr="00987AA2">
        <w:rPr>
          <w:rFonts w:eastAsia="Arial"/>
          <w:color w:val="000000" w:themeColor="text1"/>
        </w:rPr>
        <w:t xml:space="preserve"> activity per region were calculated and asymptotic p-values for each correlation were determined using a one-sample t-test. Significantly correlated regions are visualized in heatmaps after FDR (Benjamini-Hochberg) </w:t>
      </w:r>
      <w:r w:rsidRPr="00987AA2">
        <w:rPr>
          <w:rFonts w:eastAsia="Arial"/>
          <w:color w:val="000000" w:themeColor="text1"/>
        </w:rPr>
        <w:lastRenderedPageBreak/>
        <w:t xml:space="preserve">correction using a significance threshold of q &lt; 0.05. A permutation analysis was conducted to identify the functional connections which differed most between experimental groups. Correlations differences were calculated by subtracting correlations from the Control group from respective correlations in the Isoflurane group </w:t>
      </w:r>
      <w:r w:rsidRPr="00987AA2">
        <w:rPr>
          <w:rFonts w:eastAsia="Arial"/>
        </w:rPr>
        <w:t>(r</w:t>
      </w:r>
      <w:r w:rsidRPr="00987AA2">
        <w:rPr>
          <w:rFonts w:eastAsia="Arial"/>
          <w:vertAlign w:val="subscript"/>
        </w:rPr>
        <w:t xml:space="preserve">Isoflurane </w:t>
      </w:r>
      <w:r w:rsidRPr="00987AA2">
        <w:rPr>
          <w:rFonts w:eastAsia="Arial"/>
        </w:rPr>
        <w:t xml:space="preserve">– </w:t>
      </w:r>
      <w:proofErr w:type="gramStart"/>
      <w:r w:rsidRPr="00987AA2">
        <w:rPr>
          <w:rFonts w:eastAsia="Arial"/>
        </w:rPr>
        <w:t>r</w:t>
      </w:r>
      <w:r w:rsidRPr="00987AA2">
        <w:rPr>
          <w:rFonts w:eastAsia="Arial"/>
          <w:vertAlign w:val="subscript"/>
        </w:rPr>
        <w:t xml:space="preserve">Control </w:t>
      </w:r>
      <w:r w:rsidRPr="00987AA2">
        <w:rPr>
          <w:rFonts w:eastAsia="Arial"/>
        </w:rPr>
        <w:t>)</w:t>
      </w:r>
      <w:proofErr w:type="gramEnd"/>
      <w:r w:rsidRPr="00987AA2">
        <w:rPr>
          <w:rFonts w:eastAsia="Arial"/>
          <w:color w:val="000000" w:themeColor="text1"/>
        </w:rPr>
        <w:t>. Each correlation difference was used as a test statistic against a null distribution produce by shuffling the labels of Control and Isoflurane mice 10,000 times, with the correlation difference recomputed for each shuffle. Each test statistic was compared to its individual null distributions to determine the p-value. Significance correlation differences for all analyses were thresholded using an alpha value of 0.001 and visualized as constructed network. Edge thickness in the permuted network represented magnitude of correlation difference, with regions represented as nodes. A</w:t>
      </w:r>
      <w:r>
        <w:rPr>
          <w:rFonts w:eastAsia="Arial"/>
          <w:color w:val="000000" w:themeColor="text1"/>
        </w:rPr>
        <w:t xml:space="preserve">n agglomerative </w:t>
      </w:r>
      <w:r w:rsidRPr="00987AA2">
        <w:rPr>
          <w:rFonts w:eastAsia="Arial"/>
          <w:color w:val="000000" w:themeColor="text1"/>
        </w:rPr>
        <w:t>fast greedy modularity optimization algorithm</w:t>
      </w:r>
      <w:r w:rsidRPr="00987AA2">
        <w:rPr>
          <w:rFonts w:eastAsia="Arial"/>
          <w:color w:val="000000" w:themeColor="text1"/>
          <w:vertAlign w:val="superscript"/>
        </w:rPr>
        <w:t>2</w:t>
      </w:r>
      <w:r w:rsidRPr="00987AA2">
        <w:rPr>
          <w:rFonts w:eastAsia="Arial"/>
          <w:color w:val="000000" w:themeColor="text1"/>
        </w:rPr>
        <w:t xml:space="preserve"> was applied using </w:t>
      </w:r>
      <w:proofErr w:type="spellStart"/>
      <w:r w:rsidRPr="00987AA2">
        <w:rPr>
          <w:rFonts w:eastAsia="Arial"/>
          <w:color w:val="000000" w:themeColor="text1"/>
        </w:rPr>
        <w:t>tidygraph</w:t>
      </w:r>
      <w:proofErr w:type="spellEnd"/>
      <w:r w:rsidRPr="00987AA2">
        <w:rPr>
          <w:rFonts w:eastAsia="Arial"/>
          <w:color w:val="000000" w:themeColor="text1"/>
        </w:rPr>
        <w:t xml:space="preserve"> for community detection.</w:t>
      </w:r>
    </w:p>
    <w:p w14:paraId="171E1BEF" w14:textId="77777777" w:rsidR="00411D3E" w:rsidRPr="00987AA2" w:rsidRDefault="00411D3E" w:rsidP="00411D3E">
      <w:pPr>
        <w:spacing w:after="160" w:line="480" w:lineRule="auto"/>
        <w:jc w:val="both"/>
        <w:rPr>
          <w:rFonts w:eastAsia="Arial"/>
        </w:rPr>
      </w:pPr>
      <w:r w:rsidRPr="00987AA2">
        <w:rPr>
          <w:rFonts w:eastAsia="Arial"/>
          <w:color w:val="000000" w:themeColor="text1"/>
        </w:rPr>
        <w:t xml:space="preserve">            Individual functional networks for the Control and Isoflurane test conditions were constructed </w:t>
      </w:r>
      <w:r w:rsidRPr="00987AA2">
        <w:rPr>
          <w:rFonts w:eastAsia="Arial"/>
        </w:rPr>
        <w:t>by representing regions as nodes and Pearson correlation values as edges, with correlation magnitude corresponding to edge thickness. Since pairwise correlations were calculated for all pairs, the initial functional network is complete, with all nodes fully interconnected. Thresholding is normally applied to assess the topological features of the most salient connections, although there is little consensus on the best approach, (i.e., thresholding by connection strength or connection proportion) or choice of threshold</w:t>
      </w:r>
      <w:r w:rsidRPr="00987AA2">
        <w:rPr>
          <w:rFonts w:eastAsia="Arial"/>
          <w:vertAlign w:val="superscript"/>
        </w:rPr>
        <w:t>3</w:t>
      </w:r>
      <w:r w:rsidRPr="00987AA2">
        <w:rPr>
          <w:rFonts w:eastAsia="Arial"/>
        </w:rPr>
        <w:t>. Thus, we constructed networks for Control and Isoflurane across a range of alpha thresholds (FDR uncorrected) from 0.0001 to 1, and across a range of edge proportion thresholds, from 0.001 to 0.50.</w:t>
      </w:r>
    </w:p>
    <w:p w14:paraId="79226C79" w14:textId="77777777" w:rsidR="00411D3E" w:rsidRPr="00987AA2" w:rsidRDefault="00411D3E" w:rsidP="00411D3E">
      <w:pPr>
        <w:spacing w:after="160" w:line="480" w:lineRule="auto"/>
        <w:ind w:firstLine="720"/>
        <w:jc w:val="both"/>
        <w:rPr>
          <w:rFonts w:eastAsia="Arial"/>
          <w:color w:val="000000" w:themeColor="text1"/>
        </w:rPr>
      </w:pPr>
      <w:r w:rsidRPr="00987AA2">
        <w:rPr>
          <w:rFonts w:eastAsia="Arial"/>
        </w:rPr>
        <w:t xml:space="preserve">In both the permuted and individual functional networks, several </w:t>
      </w:r>
      <w:r w:rsidRPr="00987AA2">
        <w:rPr>
          <w:rFonts w:eastAsia="Arial"/>
          <w:color w:val="000000" w:themeColor="text1"/>
        </w:rPr>
        <w:t>topology metrics per node, such as degree, clustering coefficient, efficiency, and betweenness centrality</w:t>
      </w:r>
      <w:r w:rsidRPr="00987AA2">
        <w:rPr>
          <w:rFonts w:eastAsia="Arial"/>
          <w:color w:val="000000" w:themeColor="text1"/>
          <w:vertAlign w:val="superscript"/>
        </w:rPr>
        <w:t>4</w:t>
      </w:r>
      <w:r w:rsidRPr="00987AA2">
        <w:rPr>
          <w:rFonts w:eastAsia="Arial"/>
          <w:color w:val="000000" w:themeColor="text1"/>
        </w:rPr>
        <w:t xml:space="preserve"> are automatically calculated using the </w:t>
      </w:r>
      <w:proofErr w:type="spellStart"/>
      <w:r w:rsidRPr="00987AA2">
        <w:rPr>
          <w:rFonts w:eastAsia="Courier New"/>
          <w:color w:val="000000" w:themeColor="text1"/>
        </w:rPr>
        <w:t>create_</w:t>
      </w:r>
      <w:proofErr w:type="gramStart"/>
      <w:r w:rsidRPr="00987AA2">
        <w:rPr>
          <w:rFonts w:eastAsia="Courier New"/>
          <w:color w:val="000000" w:themeColor="text1"/>
        </w:rPr>
        <w:t>networks</w:t>
      </w:r>
      <w:proofErr w:type="spellEnd"/>
      <w:r w:rsidRPr="00987AA2">
        <w:rPr>
          <w:rFonts w:eastAsia="Courier New"/>
          <w:color w:val="000000" w:themeColor="text1"/>
        </w:rPr>
        <w:t>(</w:t>
      </w:r>
      <w:proofErr w:type="gramEnd"/>
      <w:r w:rsidRPr="00987AA2">
        <w:rPr>
          <w:rFonts w:eastAsia="Courier New"/>
          <w:color w:val="000000" w:themeColor="text1"/>
        </w:rPr>
        <w:t>)</w:t>
      </w:r>
      <w:r>
        <w:rPr>
          <w:rFonts w:eastAsia="Courier New"/>
          <w:color w:val="000000" w:themeColor="text1"/>
        </w:rPr>
        <w:t xml:space="preserve"> </w:t>
      </w:r>
      <w:r w:rsidRPr="00987AA2">
        <w:rPr>
          <w:rFonts w:eastAsia="Arial"/>
          <w:color w:val="000000" w:themeColor="text1"/>
        </w:rPr>
        <w:t xml:space="preserve">or </w:t>
      </w:r>
      <w:proofErr w:type="spellStart"/>
      <w:r w:rsidRPr="00987AA2">
        <w:rPr>
          <w:rFonts w:eastAsia="Courier New"/>
          <w:color w:val="000000" w:themeColor="text1"/>
        </w:rPr>
        <w:t>create_permutation_network</w:t>
      </w:r>
      <w:proofErr w:type="spellEnd"/>
      <w:r w:rsidRPr="00987AA2">
        <w:rPr>
          <w:rFonts w:eastAsia="Courier New"/>
          <w:color w:val="000000" w:themeColor="text1"/>
        </w:rPr>
        <w:t>()</w:t>
      </w:r>
      <w:r w:rsidRPr="00987AA2">
        <w:rPr>
          <w:rFonts w:eastAsia="Arial"/>
          <w:color w:val="000000" w:themeColor="text1"/>
        </w:rPr>
        <w:t xml:space="preserve"> functions </w:t>
      </w:r>
      <w:r w:rsidRPr="00987AA2">
        <w:rPr>
          <w:rFonts w:eastAsia="Arial"/>
          <w:color w:val="000000" w:themeColor="text1"/>
        </w:rPr>
        <w:lastRenderedPageBreak/>
        <w:t xml:space="preserve">in </w:t>
      </w:r>
      <w:r>
        <w:rPr>
          <w:rFonts w:eastAsia="Arial"/>
          <w:color w:val="000000" w:themeColor="text1"/>
        </w:rPr>
        <w:t>SMARTTR</w:t>
      </w:r>
      <w:r w:rsidRPr="00987AA2">
        <w:rPr>
          <w:rFonts w:eastAsia="Arial"/>
          <w:color w:val="000000" w:themeColor="text1"/>
        </w:rPr>
        <w:t xml:space="preserve">. Summary statistics are calculated using the </w:t>
      </w:r>
      <w:proofErr w:type="spellStart"/>
      <w:r w:rsidRPr="00987AA2">
        <w:rPr>
          <w:rFonts w:eastAsia="Courier New"/>
          <w:color w:val="000000" w:themeColor="text1"/>
        </w:rPr>
        <w:t>summarise_</w:t>
      </w:r>
      <w:proofErr w:type="gramStart"/>
      <w:r w:rsidRPr="00987AA2">
        <w:rPr>
          <w:rFonts w:eastAsia="Courier New"/>
          <w:color w:val="000000" w:themeColor="text1"/>
        </w:rPr>
        <w:t>networks</w:t>
      </w:r>
      <w:proofErr w:type="spellEnd"/>
      <w:r w:rsidRPr="00987AA2">
        <w:rPr>
          <w:rFonts w:eastAsia="Courier New"/>
          <w:color w:val="000000" w:themeColor="text1"/>
        </w:rPr>
        <w:t>(</w:t>
      </w:r>
      <w:proofErr w:type="gramEnd"/>
      <w:r w:rsidRPr="00987AA2">
        <w:rPr>
          <w:rFonts w:eastAsia="Courier New"/>
          <w:color w:val="000000" w:themeColor="text1"/>
        </w:rPr>
        <w:t>)</w:t>
      </w:r>
      <w:r>
        <w:rPr>
          <w:rFonts w:eastAsia="Courier New"/>
          <w:color w:val="000000" w:themeColor="text1"/>
        </w:rPr>
        <w:t xml:space="preserve"> </w:t>
      </w:r>
      <w:r w:rsidRPr="00987AA2">
        <w:rPr>
          <w:rFonts w:eastAsia="Arial"/>
          <w:color w:val="000000" w:themeColor="text1"/>
        </w:rPr>
        <w:t>function, which averages nodal metrics to calculate mean degree, mean efficiency, mean clustering coefficient, and mean betweenness for a given network. To assess for “</w:t>
      </w:r>
      <w:proofErr w:type="gramStart"/>
      <w:r w:rsidRPr="00987AA2">
        <w:rPr>
          <w:rFonts w:eastAsia="Arial"/>
          <w:color w:val="000000" w:themeColor="text1"/>
        </w:rPr>
        <w:t>small-world</w:t>
      </w:r>
      <w:proofErr w:type="gramEnd"/>
      <w:r w:rsidRPr="00987AA2">
        <w:rPr>
          <w:rFonts w:eastAsia="Arial"/>
          <w:color w:val="000000" w:themeColor="text1"/>
        </w:rPr>
        <w:t>” properties</w:t>
      </w:r>
      <w:r w:rsidRPr="00987AA2">
        <w:rPr>
          <w:rFonts w:eastAsia="Arial"/>
          <w:color w:val="000000" w:themeColor="text1"/>
          <w:vertAlign w:val="superscript"/>
        </w:rPr>
        <w:t>5</w:t>
      </w:r>
      <w:r w:rsidRPr="00987AA2">
        <w:rPr>
          <w:rFonts w:eastAsia="Arial"/>
          <w:color w:val="000000" w:themeColor="text1"/>
        </w:rPr>
        <w:t xml:space="preserve"> of empirical Control and Isoflurane networks (edge proportion of 3.15%), we compared the clustering coefficient (</w:t>
      </w:r>
      <w:r w:rsidRPr="6BA0F961">
        <w:rPr>
          <w:rFonts w:eastAsia="Arial"/>
          <w:i/>
          <w:iCs/>
          <w:color w:val="000000" w:themeColor="text1"/>
        </w:rPr>
        <w:t>C</w:t>
      </w:r>
      <w:r w:rsidRPr="00987AA2">
        <w:rPr>
          <w:rFonts w:eastAsia="Arial"/>
          <w:color w:val="000000" w:themeColor="text1"/>
        </w:rPr>
        <w:t>) and characteristic path length (</w:t>
      </w:r>
      <w:r w:rsidRPr="6BA0F961">
        <w:rPr>
          <w:rFonts w:eastAsia="Arial"/>
          <w:i/>
          <w:iCs/>
          <w:color w:val="000000" w:themeColor="text1"/>
        </w:rPr>
        <w:t>L</w:t>
      </w:r>
      <w:r w:rsidRPr="00987AA2">
        <w:rPr>
          <w:rFonts w:eastAsia="Arial"/>
          <w:color w:val="000000" w:themeColor="text1"/>
        </w:rPr>
        <w:t>) with the corresponding values (</w:t>
      </w:r>
      <w:proofErr w:type="spellStart"/>
      <w:r w:rsidRPr="6BA0F961">
        <w:rPr>
          <w:rFonts w:eastAsia="Arial"/>
          <w:i/>
          <w:iCs/>
          <w:color w:val="000000" w:themeColor="text1"/>
        </w:rPr>
        <w:t>C</w:t>
      </w:r>
      <w:r w:rsidRPr="6BA0F961">
        <w:rPr>
          <w:rFonts w:eastAsia="Arial"/>
          <w:i/>
          <w:iCs/>
          <w:color w:val="000000" w:themeColor="text1"/>
          <w:vertAlign w:val="superscript"/>
        </w:rPr>
        <w:t>rand</w:t>
      </w:r>
      <w:proofErr w:type="spellEnd"/>
      <w:r w:rsidRPr="6BA0F961">
        <w:rPr>
          <w:rFonts w:eastAsia="Arial"/>
          <w:i/>
          <w:iCs/>
          <w:color w:val="000000" w:themeColor="text1"/>
        </w:rPr>
        <w:t xml:space="preserve">, </w:t>
      </w:r>
      <w:proofErr w:type="spellStart"/>
      <w:r w:rsidRPr="6BA0F961">
        <w:rPr>
          <w:rFonts w:eastAsia="Arial"/>
          <w:i/>
          <w:iCs/>
          <w:color w:val="000000" w:themeColor="text1"/>
        </w:rPr>
        <w:t>L</w:t>
      </w:r>
      <w:r w:rsidRPr="6BA0F961">
        <w:rPr>
          <w:rFonts w:eastAsia="Arial"/>
          <w:i/>
          <w:iCs/>
          <w:color w:val="000000" w:themeColor="text1"/>
          <w:vertAlign w:val="superscript"/>
        </w:rPr>
        <w:t>rand</w:t>
      </w:r>
      <w:proofErr w:type="spellEnd"/>
      <w:r w:rsidRPr="00987AA2">
        <w:rPr>
          <w:rFonts w:eastAsia="Arial"/>
          <w:color w:val="000000" w:themeColor="text1"/>
        </w:rPr>
        <w:t>) averaged from 100 random null networks. Null networks are generated by applying the degree sequence-preserving maslov-sneppen</w:t>
      </w:r>
      <w:r w:rsidRPr="00987AA2">
        <w:rPr>
          <w:rFonts w:eastAsia="Arial"/>
          <w:color w:val="000000" w:themeColor="text1"/>
          <w:vertAlign w:val="superscript"/>
        </w:rPr>
        <w:t>6</w:t>
      </w:r>
      <w:r w:rsidRPr="00987AA2">
        <w:rPr>
          <w:rFonts w:eastAsia="Arial"/>
          <w:color w:val="000000" w:themeColor="text1"/>
        </w:rPr>
        <w:t xml:space="preserve"> rewiring algorithm with the </w:t>
      </w:r>
      <w:proofErr w:type="spellStart"/>
      <w:r w:rsidRPr="00987AA2">
        <w:rPr>
          <w:rFonts w:eastAsia="Courier New"/>
          <w:color w:val="000000" w:themeColor="text1"/>
        </w:rPr>
        <w:t>rewire_</w:t>
      </w:r>
      <w:proofErr w:type="gramStart"/>
      <w:r w:rsidRPr="00987AA2">
        <w:rPr>
          <w:rFonts w:eastAsia="Courier New"/>
          <w:color w:val="000000" w:themeColor="text1"/>
        </w:rPr>
        <w:t>network</w:t>
      </w:r>
      <w:proofErr w:type="spellEnd"/>
      <w:r w:rsidRPr="00987AA2">
        <w:rPr>
          <w:rFonts w:eastAsia="Courier New"/>
          <w:color w:val="000000" w:themeColor="text1"/>
        </w:rPr>
        <w:t>(</w:t>
      </w:r>
      <w:proofErr w:type="gramEnd"/>
      <w:r w:rsidRPr="00987AA2">
        <w:rPr>
          <w:rFonts w:eastAsia="Courier New"/>
          <w:color w:val="000000" w:themeColor="text1"/>
        </w:rPr>
        <w:t>)</w:t>
      </w:r>
      <w:r>
        <w:rPr>
          <w:rFonts w:eastAsia="Courier New"/>
          <w:color w:val="000000" w:themeColor="text1"/>
        </w:rPr>
        <w:t xml:space="preserve"> </w:t>
      </w:r>
      <w:r w:rsidRPr="00987AA2">
        <w:rPr>
          <w:rFonts w:eastAsia="Arial"/>
          <w:color w:val="000000" w:themeColor="text1"/>
        </w:rPr>
        <w:t xml:space="preserve">function, and averages metrics were calculated with </w:t>
      </w:r>
      <w:proofErr w:type="spellStart"/>
      <w:r w:rsidRPr="00987AA2">
        <w:rPr>
          <w:rFonts w:eastAsia="Courier New"/>
          <w:color w:val="000000" w:themeColor="text1"/>
        </w:rPr>
        <w:t>summarize_null_networks</w:t>
      </w:r>
      <w:proofErr w:type="spellEnd"/>
      <w:r w:rsidRPr="00987AA2">
        <w:rPr>
          <w:rFonts w:eastAsia="Courier New"/>
          <w:color w:val="000000" w:themeColor="text1"/>
        </w:rPr>
        <w:t>().</w:t>
      </w:r>
      <w:r w:rsidRPr="00987AA2">
        <w:rPr>
          <w:rFonts w:eastAsia="Arial"/>
          <w:color w:val="000000" w:themeColor="text1"/>
        </w:rPr>
        <w:t xml:space="preserve"> Number of </w:t>
      </w:r>
      <w:proofErr w:type="gramStart"/>
      <w:r w:rsidRPr="00987AA2">
        <w:rPr>
          <w:rFonts w:eastAsia="Arial"/>
          <w:color w:val="000000" w:themeColor="text1"/>
        </w:rPr>
        <w:t>edge</w:t>
      </w:r>
      <w:proofErr w:type="gramEnd"/>
      <w:r w:rsidRPr="00987AA2">
        <w:rPr>
          <w:rFonts w:eastAsia="Arial"/>
          <w:color w:val="000000" w:themeColor="text1"/>
        </w:rPr>
        <w:t xml:space="preserve"> </w:t>
      </w:r>
      <w:proofErr w:type="spellStart"/>
      <w:r w:rsidRPr="00987AA2">
        <w:rPr>
          <w:rFonts w:eastAsia="Arial"/>
          <w:color w:val="000000" w:themeColor="text1"/>
        </w:rPr>
        <w:t>rewirings</w:t>
      </w:r>
      <w:proofErr w:type="spellEnd"/>
      <w:r w:rsidRPr="00987AA2">
        <w:rPr>
          <w:rFonts w:eastAsia="Arial"/>
          <w:color w:val="000000" w:themeColor="text1"/>
        </w:rPr>
        <w:t xml:space="preserve"> per random network are equivalent to number of edges x 100. The small-world index (</w:t>
      </w:r>
      <w:r w:rsidRPr="00987AA2">
        <w:rPr>
          <w:rFonts w:eastAsia="Symbol"/>
          <w:color w:val="000000" w:themeColor="text1"/>
        </w:rPr>
        <w:t>s</w:t>
      </w:r>
      <w:r w:rsidRPr="00987AA2">
        <w:rPr>
          <w:rFonts w:eastAsia="Arial"/>
          <w:color w:val="000000" w:themeColor="text1"/>
        </w:rPr>
        <w:t xml:space="preserve">), a ratio summarizing the propensity for high clustering while maintaining efficiency in a network, is defined here as </w:t>
      </w:r>
      <m:oMath>
        <m:f>
          <m:fPr>
            <m:ctrlPr>
              <w:rPr>
                <w:rFonts w:ascii="Cambria Math" w:hAnsi="Cambria Math"/>
                <w:i/>
                <w:iCs/>
                <w:color w:val="000000"/>
              </w:rPr>
            </m:ctrlPr>
          </m:fPr>
          <m:num>
            <m:r>
              <w:rPr>
                <w:rFonts w:ascii="Cambria Math" w:hAnsi="Cambria Math"/>
                <w:color w:val="000000"/>
              </w:rPr>
              <m:t>C/</m:t>
            </m:r>
            <m:sSup>
              <m:sSupPr>
                <m:ctrlPr>
                  <w:rPr>
                    <w:rFonts w:ascii="Cambria Math" w:hAnsi="Cambria Math"/>
                    <w:i/>
                    <w:iCs/>
                    <w:color w:val="000000"/>
                    <w:vertAlign w:val="superscript"/>
                  </w:rPr>
                </m:ctrlPr>
              </m:sSupPr>
              <m:e>
                <m:r>
                  <w:rPr>
                    <w:rFonts w:ascii="Cambria Math" w:hAnsi="Cambria Math"/>
                    <w:color w:val="000000"/>
                    <w:vertAlign w:val="superscript"/>
                  </w:rPr>
                  <m:t>C</m:t>
                </m:r>
              </m:e>
              <m:sup>
                <m:r>
                  <w:rPr>
                    <w:rFonts w:ascii="Cambria Math" w:hAnsi="Cambria Math"/>
                    <w:color w:val="000000"/>
                    <w:vertAlign w:val="superscript"/>
                  </w:rPr>
                  <m:t>rand</m:t>
                </m:r>
              </m:sup>
            </m:sSup>
          </m:num>
          <m:den>
            <m:r>
              <w:rPr>
                <w:rFonts w:ascii="Cambria Math" w:hAnsi="Cambria Math"/>
                <w:color w:val="000000"/>
              </w:rPr>
              <m:t>L/</m:t>
            </m:r>
            <m:sSup>
              <m:sSupPr>
                <m:ctrlPr>
                  <w:rPr>
                    <w:rFonts w:ascii="Cambria Math" w:hAnsi="Cambria Math"/>
                    <w:i/>
                    <w:iCs/>
                    <w:color w:val="000000"/>
                    <w:vertAlign w:val="superscript"/>
                  </w:rPr>
                </m:ctrlPr>
              </m:sSupPr>
              <m:e>
                <m:r>
                  <w:rPr>
                    <w:rFonts w:ascii="Cambria Math" w:hAnsi="Cambria Math"/>
                    <w:color w:val="000000"/>
                    <w:vertAlign w:val="superscript"/>
                  </w:rPr>
                  <m:t>L</m:t>
                </m:r>
              </m:e>
              <m:sup>
                <m:r>
                  <w:rPr>
                    <w:rFonts w:ascii="Cambria Math" w:hAnsi="Cambria Math"/>
                    <w:color w:val="000000"/>
                    <w:vertAlign w:val="superscript"/>
                  </w:rPr>
                  <m:t>rand</m:t>
                </m:r>
              </m:sup>
            </m:sSup>
            <m:r>
              <w:rPr>
                <w:rFonts w:ascii="Cambria Math" w:hAnsi="Cambria Math"/>
                <w:color w:val="000000"/>
              </w:rPr>
              <m:t xml:space="preserve"> </m:t>
            </m:r>
          </m:den>
        </m:f>
      </m:oMath>
      <w:r w:rsidRPr="00987AA2">
        <w:rPr>
          <w:rFonts w:eastAsia="Arial"/>
          <w:color w:val="000000" w:themeColor="text1"/>
        </w:rPr>
        <w:t>. Values above 1 are considered indicative of small-world properties. All analysis code is available on (</w:t>
      </w:r>
      <w:hyperlink r:id="rId9" w:history="1">
        <w:r w:rsidRPr="00987AA2">
          <w:rPr>
            <w:rStyle w:val="Hyperlink"/>
            <w:rFonts w:eastAsia="Arial"/>
            <w:color w:val="0000FF"/>
          </w:rPr>
          <w:t>https://mjin1812.github.io/</w:t>
        </w:r>
        <w:r>
          <w:rPr>
            <w:rStyle w:val="Hyperlink"/>
            <w:rFonts w:eastAsia="Arial"/>
            <w:color w:val="0000FF"/>
          </w:rPr>
          <w:t>SMARTTR</w:t>
        </w:r>
      </w:hyperlink>
      <w:r w:rsidRPr="00987AA2">
        <w:rPr>
          <w:rFonts w:eastAsia="Arial"/>
          <w:color w:val="000000" w:themeColor="text1"/>
        </w:rPr>
        <w:t>)</w:t>
      </w:r>
    </w:p>
    <w:p w14:paraId="38A85731" w14:textId="77777777" w:rsidR="00411D3E" w:rsidRPr="00987AA2" w:rsidRDefault="00411D3E" w:rsidP="00411D3E">
      <w:pPr>
        <w:spacing w:line="480" w:lineRule="auto"/>
        <w:jc w:val="both"/>
      </w:pPr>
    </w:p>
    <w:p w14:paraId="2D25C898" w14:textId="23AEF289" w:rsidR="00411D3E" w:rsidRPr="00987AA2" w:rsidRDefault="00411D3E" w:rsidP="00411D3E">
      <w:pPr>
        <w:spacing w:line="480" w:lineRule="auto"/>
        <w:jc w:val="both"/>
        <w:rPr>
          <w:rFonts w:eastAsia="Arial"/>
        </w:rPr>
      </w:pPr>
      <w:r w:rsidRPr="00987AA2">
        <w:rPr>
          <w:rFonts w:eastAsia="Arial"/>
          <w:i/>
          <w:iCs/>
          <w:color w:val="000000" w:themeColor="text1"/>
        </w:rPr>
        <w:t>Head-fixed implantation and habituation:</w:t>
      </w:r>
      <w:r w:rsidRPr="00987AA2">
        <w:rPr>
          <w:rFonts w:eastAsia="Arial"/>
          <w:color w:val="000000" w:themeColor="text1"/>
        </w:rPr>
        <w:t xml:space="preserve"> </w:t>
      </w:r>
      <w:r>
        <w:rPr>
          <w:rFonts w:eastAsia="Arial"/>
          <w:color w:val="000000" w:themeColor="text1"/>
        </w:rPr>
        <w:t>For high density silicon probe (Neuropixels) recordings,</w:t>
      </w:r>
      <w:r w:rsidRPr="00987AA2">
        <w:rPr>
          <w:rFonts w:eastAsia="Arial"/>
          <w:color w:val="000000" w:themeColor="text1"/>
        </w:rPr>
        <w:t xml:space="preserve"> m</w:t>
      </w:r>
      <w:r w:rsidRPr="00987AA2">
        <w:rPr>
          <w:rFonts w:eastAsia="Arial"/>
        </w:rPr>
        <w:t>ice were implanted with a custom-made titanium headplate (H.E. Parmer Company, TN) for head-fixation of the animal, and 3D-printed “well”</w:t>
      </w:r>
      <w:r>
        <w:rPr>
          <w:rFonts w:eastAsia="Arial"/>
        </w:rPr>
        <w:fldChar w:fldCharType="begin"/>
      </w:r>
      <w:r w:rsidR="006834B3">
        <w:rPr>
          <w:rFonts w:eastAsia="Arial"/>
        </w:rPr>
        <w:instrText xml:space="preserve"> ADDIN ZOTERO_ITEM CSL_CITATION {"citationID":"2UyHHjbw","properties":{"formattedCitation":"\\super 7\\nosupersub{}","plainCitation":"7","noteIndex":0},"citationItems":[{"id":4787,"uris":["http://zotero.org/groups/5807249/items/GAB3BY2U"],"itemData":{"id":4787,"type":"article-journal","abstract":"Appendix 1 from the IBL paper: &lt;i&gt;A standardized and reproducible method to measure decision-making in mice.&lt;/i&gt;&lt;i&gt;&lt;br&gt;&lt;/i&gt;When citing this document, please also cite the associated paper: https://doi.org/10.1101/2020.01.17.909838","DOI":"10.6084/M9.FIGSHARE.11634726.V4","license":"Creative Commons Attribution 4.0 International","note":"dimensions: 10437384 Bytes\npublisher: figshare","page":"10437384 Bytes","source":"DOI.org (Datacite)","title":"Behavior: Appendix 1: IBL protocol for headbar implant surgery in mice","title-short":"Behavior","author":[{"literal":"International Brain Laboratory"}],"issued":{"date-parts":[["2020"]]}},"locator":"1"}],"schema":"https://github.com/citation-style-language/schema/raw/master/csl-citation.json"} </w:instrText>
      </w:r>
      <w:r>
        <w:rPr>
          <w:rFonts w:eastAsia="Arial"/>
        </w:rPr>
        <w:fldChar w:fldCharType="separate"/>
      </w:r>
      <w:r w:rsidR="006834B3" w:rsidRPr="006834B3">
        <w:rPr>
          <w:vertAlign w:val="superscript"/>
        </w:rPr>
        <w:t>7</w:t>
      </w:r>
      <w:r>
        <w:rPr>
          <w:rFonts w:eastAsia="Arial"/>
        </w:rPr>
        <w:fldChar w:fldCharType="end"/>
      </w:r>
      <w:r w:rsidRPr="00987AA2">
        <w:rPr>
          <w:rFonts w:eastAsia="Arial"/>
        </w:rPr>
        <w:t xml:space="preserve"> providing safe access for probe insertion and retention of saline solution on the skull surface during recordings. Following recovery (~2 weeks), mice were habituated to head-fixation for at least 3 days, starting with 15- to 20-min periods and increasing daily by 20 min until they exhibited minimal distress with fixation for 1 h</w:t>
      </w:r>
      <w:r>
        <w:rPr>
          <w:rFonts w:eastAsia="Arial"/>
        </w:rPr>
        <w:fldChar w:fldCharType="begin"/>
      </w:r>
      <w:r w:rsidR="006834B3">
        <w:rPr>
          <w:rFonts w:eastAsia="Arial"/>
        </w:rPr>
        <w:instrText xml:space="preserve"> ADDIN ZOTERO_ITEM CSL_CITATION {"citationID":"UfHYVOBs","properties":{"formattedCitation":"\\super 8\\nosupersub{}","plainCitation":"8","noteIndex":0},"citationItems":[{"id":4788,"uris":["http://zotero.org/groups/5807249/items/ZTVR3IJP"],"itemData":{"id":4788,"type":"article-journal","abstract":"Appendix 2 from the IBL paper: &lt;i&gt;A standardized and reproducible method to measure decision-making in mice.&lt;/i&gt;&lt;br&gt;When citing this data, please also cite the associated paper: https://doi.org/10.1101/2020.01.17.909838&lt;br&gt;For more information about the International Brain Laboratory please see our website: www.internationalbrainlab.com&lt;br&gt;","DOI":"10.6084/M9.FIGSHARE.11634729.V3","license":"Creative Commons Attribution 4.0 International","note":"dimensions: 2735505 Bytes\npublisher: figshare","page":"2735505 Bytes","source":"DOI.org (Datacite)","title":"Behavior: Appendix 2: IBL protocol for mice training","title-short":"Behavior","author":[{"family":"International Brain Laboratory","given":""}],"issued":{"date-parts":[["2020"]]}},"locator":"2"}],"schema":"https://github.com/citation-style-language/schema/raw/master/csl-citation.json"} </w:instrText>
      </w:r>
      <w:r>
        <w:rPr>
          <w:rFonts w:eastAsia="Arial"/>
        </w:rPr>
        <w:fldChar w:fldCharType="separate"/>
      </w:r>
      <w:r w:rsidR="006834B3" w:rsidRPr="006834B3">
        <w:rPr>
          <w:vertAlign w:val="superscript"/>
        </w:rPr>
        <w:t>8</w:t>
      </w:r>
      <w:r>
        <w:rPr>
          <w:rFonts w:eastAsia="Arial"/>
        </w:rPr>
        <w:fldChar w:fldCharType="end"/>
      </w:r>
      <w:r w:rsidRPr="00987AA2">
        <w:rPr>
          <w:rFonts w:eastAsia="Arial"/>
        </w:rPr>
        <w:t>. For head-fixed recordings, mice were placed in a 3D-printed mouse holder</w:t>
      </w:r>
      <w:r>
        <w:rPr>
          <w:rFonts w:eastAsia="Arial"/>
        </w:rPr>
        <w:fldChar w:fldCharType="begin"/>
      </w:r>
      <w:r w:rsidR="006834B3">
        <w:rPr>
          <w:rFonts w:eastAsia="Arial"/>
        </w:rPr>
        <w:instrText xml:space="preserve"> ADDIN ZOTERO_ITEM CSL_CITATION {"citationID":"dN2b3biT","properties":{"formattedCitation":"\\super 9\\nosupersub{}","plainCitation":"9","noteIndex":0},"citationItems":[{"id":4786,"uris":["http://zotero.org/groups/5807249/items/HGQBGHE4"],"itemData":{"id":4786,"type":"article-journal","abstract":"Appendix 3 from: &lt;i&gt;A standardized and reproducible method to measure decision-making in mice.&lt;/i&gt;&lt;br&gt;When citing this data, please also cite the associated paper: https://doi.org/10.1101/2020.01.17.909838&lt;br&gt;For more information about the International Brain Laboratory please see our website: www.internationalbrainlab.com&lt;br&gt;","DOI":"10.6084/M9.FIGSHARE.11634732.V6","license":"Creative Commons Attribution 4.0 International","note":"dimensions: 33751033 Bytes\npublisher: figshare","page":"33751033 Bytes","source":"DOI.org (Datacite)","title":"Behavior: Appendix 3: IBL protocol for setting up the behavioral training rig","title-short":"Behavior","author":[{"literal":"International Brain Laboratory"}],"issued":{"date-parts":[["2021"]]}},"locator":"3"}],"schema":"https://github.com/citation-style-language/schema/raw/master/csl-citation.json"} </w:instrText>
      </w:r>
      <w:r>
        <w:rPr>
          <w:rFonts w:eastAsia="Arial"/>
        </w:rPr>
        <w:fldChar w:fldCharType="separate"/>
      </w:r>
      <w:r w:rsidR="006834B3" w:rsidRPr="006834B3">
        <w:rPr>
          <w:vertAlign w:val="superscript"/>
        </w:rPr>
        <w:t>9</w:t>
      </w:r>
      <w:r>
        <w:rPr>
          <w:rFonts w:eastAsia="Arial"/>
        </w:rPr>
        <w:fldChar w:fldCharType="end"/>
      </w:r>
      <w:r w:rsidRPr="00987AA2">
        <w:rPr>
          <w:rFonts w:eastAsia="Arial"/>
        </w:rPr>
        <w:t xml:space="preserve"> adapted for isoflurane delivery via a 3D-printed </w:t>
      </w:r>
      <w:proofErr w:type="spellStart"/>
      <w:r w:rsidRPr="00987AA2">
        <w:rPr>
          <w:rFonts w:eastAsia="Arial"/>
        </w:rPr>
        <w:t>stereotax</w:t>
      </w:r>
      <w:proofErr w:type="spellEnd"/>
      <w:r w:rsidRPr="00987AA2">
        <w:rPr>
          <w:rFonts w:eastAsia="Arial"/>
        </w:rPr>
        <w:t xml:space="preserve"> anesthetic nose cone. During recordings, estimated isoflurane gas concentration was measured with a gas analyzer (BC Biomedical, </w:t>
      </w:r>
      <w:r>
        <w:rPr>
          <w:rFonts w:eastAsia="Arial"/>
        </w:rPr>
        <w:t>MO</w:t>
      </w:r>
      <w:r w:rsidRPr="00987AA2">
        <w:rPr>
          <w:rFonts w:eastAsia="Arial"/>
        </w:rPr>
        <w:t>).</w:t>
      </w:r>
    </w:p>
    <w:p w14:paraId="1D8D483C" w14:textId="77777777" w:rsidR="00411D3E" w:rsidRPr="00987AA2" w:rsidRDefault="00411D3E" w:rsidP="00411D3E">
      <w:pPr>
        <w:spacing w:line="480" w:lineRule="auto"/>
        <w:jc w:val="both"/>
        <w:rPr>
          <w:rFonts w:eastAsia="Arial"/>
        </w:rPr>
      </w:pPr>
    </w:p>
    <w:p w14:paraId="5018F78B" w14:textId="43AC055C" w:rsidR="00411D3E" w:rsidRPr="00987AA2" w:rsidRDefault="00411D3E" w:rsidP="00411D3E">
      <w:pPr>
        <w:spacing w:line="480" w:lineRule="auto"/>
        <w:jc w:val="both"/>
        <w:rPr>
          <w:rFonts w:eastAsia="Arial"/>
        </w:rPr>
      </w:pPr>
      <w:r w:rsidRPr="00987AA2">
        <w:rPr>
          <w:rFonts w:eastAsia="Arial"/>
          <w:i/>
          <w:iCs/>
          <w:color w:val="000000" w:themeColor="text1"/>
        </w:rPr>
        <w:lastRenderedPageBreak/>
        <w:t xml:space="preserve">High-density in vivo </w:t>
      </w:r>
      <w:r>
        <w:rPr>
          <w:rFonts w:eastAsia="Arial"/>
          <w:i/>
          <w:iCs/>
          <w:color w:val="000000" w:themeColor="text1"/>
        </w:rPr>
        <w:t>Neuropixels recordings</w:t>
      </w:r>
      <w:r w:rsidRPr="00987AA2">
        <w:rPr>
          <w:rFonts w:eastAsia="Arial"/>
          <w:i/>
          <w:iCs/>
          <w:color w:val="000000" w:themeColor="text1"/>
        </w:rPr>
        <w:t>:</w:t>
      </w:r>
      <w:r w:rsidRPr="00987AA2">
        <w:rPr>
          <w:rFonts w:eastAsia="Arial"/>
          <w:color w:val="000000" w:themeColor="text1"/>
        </w:rPr>
        <w:t xml:space="preserve"> </w:t>
      </w:r>
      <w:r>
        <w:rPr>
          <w:color w:val="000000" w:themeColor="text1"/>
        </w:rPr>
        <w:t xml:space="preserve">Male and female </w:t>
      </w:r>
      <w:r w:rsidRPr="55DDAFB9">
        <w:rPr>
          <w:color w:val="000000" w:themeColor="text1"/>
        </w:rPr>
        <w:t>mice</w:t>
      </w:r>
      <w:r w:rsidRPr="00987AA2">
        <w:rPr>
          <w:color w:val="000000" w:themeColor="text1"/>
        </w:rPr>
        <w:t xml:space="preserve"> were</w:t>
      </w:r>
      <w:r>
        <w:rPr>
          <w:color w:val="000000" w:themeColor="text1"/>
        </w:rPr>
        <w:t xml:space="preserve"> prepared</w:t>
      </w:r>
      <w:r w:rsidRPr="00987AA2">
        <w:rPr>
          <w:color w:val="000000" w:themeColor="text1"/>
        </w:rPr>
        <w:t xml:space="preserve"> for head-fixed recordings in a behavioral rig adapted for isoflurane delivery </w:t>
      </w:r>
      <w:r>
        <w:rPr>
          <w:color w:val="000000" w:themeColor="text1"/>
        </w:rPr>
        <w:t>and gas analyzer sampling at the nose cone</w:t>
      </w:r>
      <w:r w:rsidRPr="00987AA2">
        <w:rPr>
          <w:color w:val="000000" w:themeColor="text1"/>
        </w:rPr>
        <w:t xml:space="preserve">. </w:t>
      </w:r>
      <w:r w:rsidRPr="00987AA2">
        <w:rPr>
          <w:rFonts w:eastAsia="Arial"/>
        </w:rPr>
        <w:t>At least 1 day prior to each recording, craniotomies were made targeting regions of interest, planned beforehand using a specialized tool</w:t>
      </w:r>
      <w:r>
        <w:rPr>
          <w:rFonts w:eastAsia="Arial"/>
        </w:rPr>
        <w:fldChar w:fldCharType="begin"/>
      </w:r>
      <w:r w:rsidR="006834B3">
        <w:rPr>
          <w:rFonts w:eastAsia="Arial"/>
        </w:rPr>
        <w:instrText xml:space="preserve"> ADDIN ZOTERO_ITEM CSL_CITATION {"citationID":"GphbRtfX","properties":{"formattedCitation":"\\super 10\\nosupersub{}","plainCitation":"10","noteIndex":0},"citationItems":[{"id":4792,"uris":["http://zotero.org/groups/5807249/items/X43KQRSP"],"itemData":{"id":4792,"type":"article","abstract":"Targeting deep brain structures during electrophysiology and injections requires intensive training and expertise. Even with experience, researchers often can’t be certain that a probe is placed precisely in a target location and this complexity scales with the number of simultaneous probes used in an experiment. Here, we present Pinpoint, open-source software that allows for interactive exploration of stereotaxic insertion plans. Once an insertion plan is created, Pinpoint allows users to save these online and share them with collaborators. 3D modeling tools allow users to explore their insertions alongside rig and implant hardware and ensure plans are physically possible. Probes in Pinpoint can be linked to electronic micro-manipulators allowing real-time visualization of current brain region targets alongside neural data. In addition, Pinpoint can control manipulators to automate and parallelize the insertion process. Compared to previously available software, Pinpoint’s easy access through web browsers, extensive features, and real-time experiment integration enable more efficient and reproducible recordings.","DOI":"10.1101/2023.07.14.548952","language":"en","license":"© 2023, Posted by Cold Spring Harbor Laboratory. This pre-print is available under a Creative Commons License (Attribution-NonCommercial-NoDerivs 4.0 International), CC BY-NC-ND 4.0, as described at http://creativecommons.org/licenses/by-nc-nd/4.0/","note":"page: 2023.07.14.548952\nsection: New Results","publisher":"bioRxiv","source":"bioRxiv","title":"Pinpoint: trajectory planning for multi-probe electrophysiology and injections in an interactive web-based 3D environment","title-short":"Pinpoint","URL":"https://www.biorxiv.org/content/10.1101/2023.07.14.548952v1","author":[{"family":"Birman","given":"Daniel"},{"family":"Yang","given":"Kenneth J."},{"family":"West","given":"Steven J."},{"family":"Karsh","given":"Bill"},{"family":"Browning","given":"Yoni"},{"family":"Laboratory","given":"the International Brain"},{"family":"Siegle","given":"Joshua H."},{"family":"Steinmetz","given":"Nicholas A."}],"accessed":{"date-parts":[["2024",1,18]]},"issued":{"date-parts":[["2023",7,15]]}}}],"schema":"https://github.com/citation-style-language/schema/raw/master/csl-citation.json"} </w:instrText>
      </w:r>
      <w:r>
        <w:rPr>
          <w:rFonts w:eastAsia="Arial"/>
        </w:rPr>
        <w:fldChar w:fldCharType="separate"/>
      </w:r>
      <w:r w:rsidR="006834B3" w:rsidRPr="006834B3">
        <w:rPr>
          <w:vertAlign w:val="superscript"/>
        </w:rPr>
        <w:t>10</w:t>
      </w:r>
      <w:r>
        <w:rPr>
          <w:rFonts w:eastAsia="Arial"/>
        </w:rPr>
        <w:fldChar w:fldCharType="end"/>
      </w:r>
      <w:r w:rsidRPr="00987AA2">
        <w:rPr>
          <w:rFonts w:eastAsia="Arial"/>
        </w:rPr>
        <w:t xml:space="preserve"> to take into consideration optimal probe orientations and angles of entry (5-15°), and finally sealed with Kwik-Cast (World Precision Instruments</w:t>
      </w:r>
      <w:r>
        <w:rPr>
          <w:rFonts w:eastAsia="Arial"/>
        </w:rPr>
        <w:t>, FL</w:t>
      </w:r>
      <w:r w:rsidRPr="00987AA2">
        <w:rPr>
          <w:rFonts w:eastAsia="Arial"/>
        </w:rPr>
        <w:t>). When not sealed, craniotomies were kept moist with continuous applications of saline into the “well.” On recording days, mice were first head-fixed and allowed to acclimate before probe insertion. Neuropixels 1.0 probes were mounted on a micromanipulator system (</w:t>
      </w:r>
      <w:proofErr w:type="spellStart"/>
      <w:r w:rsidRPr="00987AA2">
        <w:rPr>
          <w:rFonts w:eastAsia="Arial"/>
        </w:rPr>
        <w:t>Sensapex</w:t>
      </w:r>
      <w:proofErr w:type="spellEnd"/>
      <w:r>
        <w:rPr>
          <w:rFonts w:eastAsia="Arial"/>
        </w:rPr>
        <w:t>, SC</w:t>
      </w:r>
      <w:r w:rsidRPr="00987AA2">
        <w:rPr>
          <w:rFonts w:eastAsia="Arial"/>
        </w:rPr>
        <w:t xml:space="preserve">) and lowered via the planned trajectory to 100 µm beyond the target depth, then retracted after a 10-min delay and allowed to rest for an additional 10 min before starting the baseline recording. </w:t>
      </w:r>
      <w:r w:rsidRPr="00987AA2">
        <w:rPr>
          <w:color w:val="000000" w:themeColor="text1"/>
        </w:rPr>
        <w:t>After a 5-min</w:t>
      </w:r>
      <w:r>
        <w:rPr>
          <w:color w:val="000000" w:themeColor="text1"/>
        </w:rPr>
        <w:t xml:space="preserve"> awake</w:t>
      </w:r>
      <w:r w:rsidRPr="00987AA2">
        <w:rPr>
          <w:color w:val="000000" w:themeColor="text1"/>
        </w:rPr>
        <w:t xml:space="preserve"> baseline, </w:t>
      </w:r>
      <w:r>
        <w:rPr>
          <w:color w:val="000000" w:themeColor="text1"/>
        </w:rPr>
        <w:t xml:space="preserve">mice were induced with isoflurane to an initial target 1.5% concentration. </w:t>
      </w:r>
      <w:r w:rsidRPr="00987AA2">
        <w:rPr>
          <w:color w:val="000000" w:themeColor="text1"/>
        </w:rPr>
        <w:t xml:space="preserve">Intermittent foot pinches were used to determine loss-of-reflex (LOR) time. Following LOR, </w:t>
      </w:r>
      <w:r>
        <w:rPr>
          <w:color w:val="000000" w:themeColor="text1"/>
        </w:rPr>
        <w:t>mice were maintained at</w:t>
      </w:r>
      <w:r w:rsidRPr="00987AA2">
        <w:rPr>
          <w:color w:val="000000" w:themeColor="text1"/>
        </w:rPr>
        <w:t xml:space="preserve"> 1.3% </w:t>
      </w:r>
      <w:r>
        <w:rPr>
          <w:color w:val="000000" w:themeColor="text1"/>
        </w:rPr>
        <w:t>isoflurane t</w:t>
      </w:r>
      <w:r w:rsidRPr="00987AA2">
        <w:rPr>
          <w:color w:val="000000" w:themeColor="text1"/>
        </w:rPr>
        <w:t xml:space="preserve">o begin the steady-state </w:t>
      </w:r>
      <w:r>
        <w:rPr>
          <w:color w:val="000000" w:themeColor="text1"/>
        </w:rPr>
        <w:t xml:space="preserve">maintenance </w:t>
      </w:r>
      <w:r w:rsidRPr="00987AA2">
        <w:rPr>
          <w:color w:val="000000" w:themeColor="text1"/>
        </w:rPr>
        <w:t>phase</w:t>
      </w:r>
      <w:r>
        <w:rPr>
          <w:color w:val="000000" w:themeColor="text1"/>
        </w:rPr>
        <w:t xml:space="preserve"> recording</w:t>
      </w:r>
      <w:r w:rsidRPr="00987AA2">
        <w:rPr>
          <w:color w:val="000000" w:themeColor="text1"/>
        </w:rPr>
        <w:t xml:space="preserve"> (</w:t>
      </w:r>
      <w:r w:rsidRPr="00987AA2">
        <w:rPr>
          <w:color w:val="0000FF"/>
        </w:rPr>
        <w:t>Fig 4</w:t>
      </w:r>
      <w:r>
        <w:rPr>
          <w:color w:val="000000" w:themeColor="text1"/>
        </w:rPr>
        <w:t>).</w:t>
      </w:r>
      <w:r w:rsidRPr="00987AA2">
        <w:rPr>
          <w:color w:val="000000" w:themeColor="text1"/>
        </w:rPr>
        <w:t xml:space="preserve"> </w:t>
      </w:r>
      <w:r w:rsidRPr="00987AA2">
        <w:rPr>
          <w:rFonts w:eastAsia="Arial"/>
        </w:rPr>
        <w:t>After 10 min, the vaporizer was turned off</w:t>
      </w:r>
      <w:r>
        <w:rPr>
          <w:rFonts w:eastAsia="Arial"/>
        </w:rPr>
        <w:t xml:space="preserve"> for washout period of recording (</w:t>
      </w:r>
      <w:r w:rsidRPr="00D141C2">
        <w:rPr>
          <w:rFonts w:eastAsia="Arial"/>
          <w:color w:val="0432FF"/>
        </w:rPr>
        <w:t xml:space="preserve">Extended Fig </w:t>
      </w:r>
      <w:r>
        <w:rPr>
          <w:rFonts w:eastAsia="Arial"/>
          <w:color w:val="0432FF"/>
        </w:rPr>
        <w:t>8</w:t>
      </w:r>
      <w:r>
        <w:rPr>
          <w:rFonts w:eastAsia="Arial"/>
        </w:rPr>
        <w:t>). Mice</w:t>
      </w:r>
      <w:r w:rsidRPr="00987AA2">
        <w:rPr>
          <w:rFonts w:eastAsia="Arial"/>
        </w:rPr>
        <w:t xml:space="preserve"> were </w:t>
      </w:r>
      <w:r>
        <w:rPr>
          <w:rFonts w:eastAsia="Arial"/>
        </w:rPr>
        <w:t>actively</w:t>
      </w:r>
      <w:r w:rsidRPr="00987AA2">
        <w:rPr>
          <w:rFonts w:eastAsia="Arial"/>
        </w:rPr>
        <w:t xml:space="preserve"> warm</w:t>
      </w:r>
      <w:r>
        <w:rPr>
          <w:rFonts w:eastAsia="Arial"/>
        </w:rPr>
        <w:t xml:space="preserve">ed </w:t>
      </w:r>
      <w:r w:rsidRPr="00987AA2">
        <w:rPr>
          <w:rFonts w:eastAsia="Arial"/>
        </w:rPr>
        <w:t xml:space="preserve">via </w:t>
      </w:r>
      <w:r>
        <w:rPr>
          <w:rFonts w:eastAsia="Arial"/>
        </w:rPr>
        <w:t xml:space="preserve">external </w:t>
      </w:r>
      <w:r w:rsidRPr="00987AA2">
        <w:rPr>
          <w:rFonts w:eastAsia="Arial"/>
        </w:rPr>
        <w:t>heating</w:t>
      </w:r>
      <w:r>
        <w:rPr>
          <w:rFonts w:eastAsia="Arial"/>
        </w:rPr>
        <w:t xml:space="preserve"> pads. </w:t>
      </w:r>
      <w:r w:rsidRPr="00987AA2">
        <w:rPr>
          <w:color w:val="000000" w:themeColor="text1"/>
        </w:rPr>
        <w:t>Each animal (n=4) had two recording sessions</w:t>
      </w:r>
      <w:r>
        <w:rPr>
          <w:color w:val="000000" w:themeColor="text1"/>
        </w:rPr>
        <w:t xml:space="preserve"> at least 24 hours apart, and</w:t>
      </w:r>
      <w:r w:rsidRPr="00987AA2">
        <w:rPr>
          <w:color w:val="000000" w:themeColor="text1"/>
        </w:rPr>
        <w:t xml:space="preserve"> one recording was left out due to poor signal quality</w:t>
      </w:r>
      <w:r>
        <w:rPr>
          <w:color w:val="000000" w:themeColor="text1"/>
        </w:rPr>
        <w:t xml:space="preserve"> for a total of 7 recording sessions. Altogether, we obtained units totaling </w:t>
      </w:r>
      <w:r w:rsidRPr="00987AA2">
        <w:rPr>
          <w:color w:val="000000" w:themeColor="text1"/>
        </w:rPr>
        <w:t>N=1048</w:t>
      </w:r>
      <w:r>
        <w:rPr>
          <w:color w:val="000000" w:themeColor="text1"/>
        </w:rPr>
        <w:t xml:space="preserve">; </w:t>
      </w:r>
      <w:r w:rsidRPr="00987AA2">
        <w:rPr>
          <w:color w:val="000000" w:themeColor="text1"/>
        </w:rPr>
        <w:t>Isocortex, n=37; Hippocampus, n=53; Amygdala, n=16; Thalamus, n=883, Hypothalamus</w:t>
      </w:r>
      <w:r w:rsidRPr="00EB019B">
        <w:rPr>
          <w:color w:val="000000" w:themeColor="text1"/>
        </w:rPr>
        <w:t>, n=59;</w:t>
      </w:r>
      <w:r w:rsidRPr="00987AA2">
        <w:rPr>
          <w:color w:val="000000" w:themeColor="text1"/>
        </w:rPr>
        <w:t xml:space="preserve"> </w:t>
      </w:r>
      <w:r>
        <w:rPr>
          <w:color w:val="000000" w:themeColor="text1"/>
        </w:rPr>
        <w:t xml:space="preserve">see </w:t>
      </w:r>
      <w:r w:rsidRPr="00383AC1">
        <w:rPr>
          <w:color w:val="0432FF"/>
        </w:rPr>
        <w:t>Extended Data Table 10</w:t>
      </w:r>
      <w:r w:rsidRPr="00987AA2">
        <w:rPr>
          <w:color w:val="000000" w:themeColor="text1"/>
        </w:rPr>
        <w:t>.</w:t>
      </w:r>
      <w:r>
        <w:rPr>
          <w:color w:val="000000" w:themeColor="text1"/>
        </w:rPr>
        <w:t xml:space="preserve"> </w:t>
      </w:r>
      <w:r w:rsidRPr="00987AA2">
        <w:rPr>
          <w:rFonts w:eastAsia="Arial"/>
        </w:rPr>
        <w:t xml:space="preserve">All recordings were acquired using </w:t>
      </w:r>
      <w:proofErr w:type="spellStart"/>
      <w:r w:rsidRPr="00987AA2">
        <w:rPr>
          <w:rFonts w:eastAsia="Arial"/>
        </w:rPr>
        <w:t>SpikeGLX</w:t>
      </w:r>
      <w:proofErr w:type="spellEnd"/>
      <w:r w:rsidRPr="00987AA2">
        <w:rPr>
          <w:rFonts w:eastAsia="Arial"/>
        </w:rPr>
        <w:t xml:space="preserve"> (</w:t>
      </w:r>
      <w:proofErr w:type="spellStart"/>
      <w:r w:rsidRPr="00987AA2">
        <w:rPr>
          <w:rFonts w:eastAsia="Arial"/>
        </w:rPr>
        <w:t>Janelia</w:t>
      </w:r>
      <w:proofErr w:type="spellEnd"/>
      <w:r w:rsidRPr="00987AA2">
        <w:rPr>
          <w:rFonts w:eastAsia="Arial"/>
        </w:rPr>
        <w:t xml:space="preserve"> Research Campus</w:t>
      </w:r>
      <w:r>
        <w:rPr>
          <w:rFonts w:eastAsia="Arial"/>
        </w:rPr>
        <w:t>, VA</w:t>
      </w:r>
      <w:r w:rsidRPr="00987AA2">
        <w:rPr>
          <w:rFonts w:eastAsia="Arial"/>
        </w:rPr>
        <w:t>).</w:t>
      </w:r>
    </w:p>
    <w:p w14:paraId="68DD6FDA" w14:textId="77777777" w:rsidR="00411D3E" w:rsidRPr="00987AA2" w:rsidRDefault="00411D3E" w:rsidP="00411D3E">
      <w:pPr>
        <w:spacing w:line="480" w:lineRule="auto"/>
        <w:jc w:val="both"/>
        <w:rPr>
          <w:rFonts w:eastAsia="Arial"/>
        </w:rPr>
      </w:pPr>
    </w:p>
    <w:p w14:paraId="1218EEAA" w14:textId="7725084E" w:rsidR="00411D3E" w:rsidRDefault="00411D3E" w:rsidP="00411D3E">
      <w:pPr>
        <w:spacing w:line="480" w:lineRule="auto"/>
        <w:jc w:val="both"/>
        <w:rPr>
          <w:rFonts w:eastAsia="Arial"/>
        </w:rPr>
      </w:pPr>
      <w:r w:rsidRPr="00987AA2">
        <w:rPr>
          <w:rFonts w:eastAsia="Arial"/>
          <w:i/>
          <w:iCs/>
        </w:rPr>
        <w:t>Histological alignment of recording tracts:</w:t>
      </w:r>
      <w:r w:rsidRPr="00987AA2">
        <w:rPr>
          <w:rFonts w:eastAsia="Arial"/>
        </w:rPr>
        <w:t xml:space="preserve"> To determine the placement of isolated units in the brain, sorted units were aligned to the probe tracts</w:t>
      </w:r>
      <w:r>
        <w:rPr>
          <w:rFonts w:eastAsia="Arial"/>
        </w:rPr>
        <w:t xml:space="preserve"> after intact brain imaging. </w:t>
      </w:r>
      <w:r>
        <w:rPr>
          <w:color w:val="000000" w:themeColor="text1"/>
        </w:rPr>
        <w:t xml:space="preserve">After </w:t>
      </w:r>
      <w:r w:rsidRPr="00987AA2">
        <w:rPr>
          <w:color w:val="000000" w:themeColor="text1"/>
        </w:rPr>
        <w:t xml:space="preserve">recordings, </w:t>
      </w:r>
      <w:r w:rsidRPr="00987AA2">
        <w:rPr>
          <w:color w:val="000000" w:themeColor="text1"/>
        </w:rPr>
        <w:lastRenderedPageBreak/>
        <w:t>intact</w:t>
      </w:r>
      <w:r w:rsidR="00C543F2">
        <w:rPr>
          <w:color w:val="000000" w:themeColor="text1"/>
        </w:rPr>
        <w:t xml:space="preserve"> formalin-fixed </w:t>
      </w:r>
      <w:r w:rsidRPr="00987AA2">
        <w:rPr>
          <w:color w:val="000000" w:themeColor="text1"/>
        </w:rPr>
        <w:t xml:space="preserve">brains were cleared and imaged with light sheet </w:t>
      </w:r>
      <w:r>
        <w:rPr>
          <w:color w:val="000000" w:themeColor="text1"/>
        </w:rPr>
        <w:t xml:space="preserve">fluorescent </w:t>
      </w:r>
      <w:r w:rsidRPr="00987AA2">
        <w:rPr>
          <w:color w:val="000000" w:themeColor="text1"/>
        </w:rPr>
        <w:t xml:space="preserve">microscopy for probe tract tracing in </w:t>
      </w:r>
      <w:r>
        <w:rPr>
          <w:color w:val="000000" w:themeColor="text1"/>
        </w:rPr>
        <w:t xml:space="preserve">the Allen Brain </w:t>
      </w:r>
      <w:r w:rsidRPr="55DDAFB9">
        <w:rPr>
          <w:color w:val="000000" w:themeColor="text1"/>
        </w:rPr>
        <w:t>Atlas</w:t>
      </w:r>
      <w:r w:rsidRPr="00987AA2">
        <w:rPr>
          <w:color w:val="000000" w:themeColor="text1"/>
        </w:rPr>
        <w:t xml:space="preserve"> space and mapped onto the locations of isolated units to identify their placement in the brain (</w:t>
      </w:r>
      <w:r w:rsidRPr="00FB6CE2">
        <w:rPr>
          <w:color w:val="0000FF"/>
        </w:rPr>
        <w:t>Fig 4</w:t>
      </w:r>
      <w:r>
        <w:rPr>
          <w:color w:val="0000FF"/>
        </w:rPr>
        <w:t>b</w:t>
      </w:r>
      <w:r>
        <w:rPr>
          <w:rFonts w:eastAsia="Arial"/>
        </w:rPr>
        <w:t xml:space="preserve"> and </w:t>
      </w:r>
      <w:r w:rsidRPr="00DD0350">
        <w:rPr>
          <w:rFonts w:eastAsia="Arial"/>
        </w:rPr>
        <w:t xml:space="preserve">see </w:t>
      </w:r>
      <w:r w:rsidRPr="00F6364A">
        <w:rPr>
          <w:rFonts w:eastAsia="Arial"/>
          <w:i/>
          <w:iCs/>
          <w:color w:val="0000FF"/>
        </w:rPr>
        <w:t>Intact brain clearing</w:t>
      </w:r>
      <w:r>
        <w:rPr>
          <w:rFonts w:eastAsia="Arial"/>
          <w:color w:val="0000FF"/>
        </w:rPr>
        <w:t xml:space="preserve"> </w:t>
      </w:r>
      <w:r w:rsidRPr="00F6364A">
        <w:rPr>
          <w:rFonts w:eastAsia="Arial"/>
        </w:rPr>
        <w:t xml:space="preserve">and </w:t>
      </w:r>
      <w:r w:rsidRPr="00F6364A">
        <w:rPr>
          <w:rFonts w:eastAsia="Arial"/>
          <w:i/>
          <w:iCs/>
          <w:color w:val="0000FF"/>
        </w:rPr>
        <w:t>imaging</w:t>
      </w:r>
      <w:r w:rsidRPr="00987AA2">
        <w:rPr>
          <w:rFonts w:eastAsia="Arial"/>
        </w:rPr>
        <w:t>).</w:t>
      </w:r>
      <w:r>
        <w:rPr>
          <w:rFonts w:eastAsia="Arial"/>
        </w:rPr>
        <w:t xml:space="preserve"> </w:t>
      </w:r>
      <w:r w:rsidRPr="00987AA2">
        <w:rPr>
          <w:rFonts w:eastAsia="Arial"/>
        </w:rPr>
        <w:t>After registering each brain to the Allen CCF</w:t>
      </w:r>
      <w:r>
        <w:rPr>
          <w:rFonts w:eastAsia="Arial"/>
        </w:rPr>
        <w:fldChar w:fldCharType="begin"/>
      </w:r>
      <w:r w:rsidR="006834B3">
        <w:rPr>
          <w:rFonts w:eastAsia="Arial"/>
        </w:rPr>
        <w:instrText xml:space="preserve"> ADDIN ZOTERO_ITEM CSL_CITATION {"citationID":"2fn939zE","properties":{"formattedCitation":"\\super 11\\nosupersub{}","plainCitation":"11","noteIndex":0},"citationItems":[{"id":4784,"uris":["http://zotero.org/groups/5807249/items/ULPKXZWY"],"itemData":{"id":4784,"type":"article-journal","abstract":"Abstract\n            High-resolution whole-brain microscopy provides a means for post hoc determination of the location of implanted devices and labelled cell populations that are necessary to interpret in vivo experiments designed to understand brain function. Here we have developed two plugins (brainreg and brainreg-segment) for the Python-based image viewer napari, to accurately map any object in a common coordinate space. We analysed the position of dye-labelled electrode tracks and two-photon imaged cell populations expressing fluorescent proteins. The precise location of probes and cells were physiologically interrogated and revealed accurate segmentation with near-cellular resolution.","container-title":"Scientific Reports","DOI":"10.1038/s41598-021-04676-9","ISSN":"2045-2322","issue":"1","journalAbbreviation":"Sci Rep","language":"en","page":"867","source":"DOI.org (Crossref)","title":"Accurate determination of marker location within whole-brain microscopy images","volume":"12","author":[{"family":"Tyson","given":"Adam L."},{"family":"Vélez-Fort","given":"Mateo"},{"family":"Rousseau","given":"Charly V."},{"family":"Cossell","given":"Lee"},{"family":"Tsitoura","given":"Chryssanthi"},{"family":"Lenzi","given":"Stephen C."},{"family":"Obenhaus","given":"Horst A."},{"family":"Claudi","given":"Federico"},{"family":"Branco","given":"Tiago"},{"family":"Margrie","given":"Troy W."}],"issued":{"date-parts":[["2022",1,18]]}}}],"schema":"https://github.com/citation-style-language/schema/raw/master/csl-citation.json"} </w:instrText>
      </w:r>
      <w:r>
        <w:rPr>
          <w:rFonts w:eastAsia="Arial"/>
        </w:rPr>
        <w:fldChar w:fldCharType="separate"/>
      </w:r>
      <w:r w:rsidR="006834B3" w:rsidRPr="006834B3">
        <w:rPr>
          <w:vertAlign w:val="superscript"/>
        </w:rPr>
        <w:t>11</w:t>
      </w:r>
      <w:r>
        <w:rPr>
          <w:rFonts w:eastAsia="Arial"/>
        </w:rPr>
        <w:fldChar w:fldCharType="end"/>
      </w:r>
      <w:r w:rsidRPr="00987AA2">
        <w:rPr>
          <w:rFonts w:eastAsia="Arial"/>
        </w:rPr>
        <w:t>, probe tracts made by application of the lipophilic CM-</w:t>
      </w:r>
      <w:proofErr w:type="spellStart"/>
      <w:r w:rsidRPr="00987AA2">
        <w:rPr>
          <w:rFonts w:eastAsia="Arial"/>
        </w:rPr>
        <w:t>DiI</w:t>
      </w:r>
      <w:proofErr w:type="spellEnd"/>
      <w:r w:rsidRPr="00987AA2">
        <w:rPr>
          <w:rFonts w:eastAsia="Arial"/>
        </w:rPr>
        <w:t xml:space="preserve"> dye (</w:t>
      </w:r>
      <w:proofErr w:type="spellStart"/>
      <w:r w:rsidRPr="00987AA2">
        <w:rPr>
          <w:rFonts w:eastAsia="Arial"/>
        </w:rPr>
        <w:t>Thermo</w:t>
      </w:r>
      <w:proofErr w:type="spellEnd"/>
      <w:r>
        <w:rPr>
          <w:rFonts w:eastAsia="Arial"/>
        </w:rPr>
        <w:t xml:space="preserve"> F</w:t>
      </w:r>
      <w:r w:rsidRPr="00987AA2">
        <w:rPr>
          <w:rFonts w:eastAsia="Arial"/>
        </w:rPr>
        <w:t>isher</w:t>
      </w:r>
      <w:r>
        <w:rPr>
          <w:rFonts w:eastAsia="Arial"/>
        </w:rPr>
        <w:t>, WA</w:t>
      </w:r>
      <w:r w:rsidRPr="00987AA2">
        <w:rPr>
          <w:rFonts w:eastAsia="Arial"/>
        </w:rPr>
        <w:t>) to the probe shank before each recording were traced in Lasagna</w:t>
      </w:r>
      <w:r>
        <w:rPr>
          <w:rFonts w:eastAsia="Arial"/>
        </w:rPr>
        <w:fldChar w:fldCharType="begin"/>
      </w:r>
      <w:r w:rsidR="006834B3">
        <w:rPr>
          <w:rFonts w:eastAsia="Arial"/>
        </w:rPr>
        <w:instrText xml:space="preserve"> ADDIN ZOTERO_ITEM CSL_CITATION {"citationID":"pJNAglXA","properties":{"formattedCitation":"\\super 12\\nosupersub{}","plainCitation":"12","noteIndex":0},"citationItems":[{"id":"JsLaVLMa/9rLD4poI","uris":["http://zotero.org/groups/5348589/items/NF53WCWE"],"itemData":{"id":2388,"type":"software","abstract":"This is the stable release used by the IBL project for probe tracing.","license":"Open Access","note":"DOI: 10.5281/ZENODO.3941894","publisher":"Zenodo","source":"DOI.org (Datacite)","title":"SainsburyWellcomeCentre/lasagna: Stable IBL","title-short":"SainsburyWellcomeCentre/lasagna","URL":"https://zenodo.org/record/3941894","version":"0.2","author":[{"family":"Campbell","given":"Rob"},{"family":"Blot","given":"Antonin"},{"literal":"Crousseau"},{"family":"Winter","given":"Olivier"}],"accessed":{"date-parts":[["2024",1,18]]},"issued":{"date-parts":[["2020",7,13]]},"citation-key":"campbellSainsburyWellcomeCentreLasagnaStable2020"}}],"schema":"https://github.com/citation-style-language/schema/raw/master/csl-citation.json"} </w:instrText>
      </w:r>
      <w:r>
        <w:rPr>
          <w:rFonts w:eastAsia="Arial"/>
        </w:rPr>
        <w:fldChar w:fldCharType="separate"/>
      </w:r>
      <w:r w:rsidR="006834B3" w:rsidRPr="006834B3">
        <w:rPr>
          <w:vertAlign w:val="superscript"/>
        </w:rPr>
        <w:t>12</w:t>
      </w:r>
      <w:r>
        <w:rPr>
          <w:rFonts w:eastAsia="Arial"/>
        </w:rPr>
        <w:fldChar w:fldCharType="end"/>
      </w:r>
      <w:r w:rsidRPr="00987AA2">
        <w:rPr>
          <w:rFonts w:eastAsia="Arial"/>
        </w:rPr>
        <w:t xml:space="preserve"> to yield a fitted line of XYZ coordinates, which were visualized in Brainrender</w:t>
      </w:r>
      <w:r>
        <w:rPr>
          <w:rFonts w:eastAsia="Arial"/>
        </w:rPr>
        <w:fldChar w:fldCharType="begin"/>
      </w:r>
      <w:r w:rsidR="006834B3">
        <w:rPr>
          <w:rFonts w:eastAsia="Arial"/>
        </w:rPr>
        <w:instrText xml:space="preserve"> ADDIN ZOTERO_ITEM CSL_CITATION {"citationID":"SjHDelkv","properties":{"formattedCitation":"\\super 11\\nosupersub{}","plainCitation":"11","noteIndex":0},"citationItems":[{"id":4784,"uris":["http://zotero.org/groups/5807249/items/ULPKXZWY"],"itemData":{"id":4784,"type":"article-journal","abstract":"Abstract\n            High-resolution whole-brain microscopy provides a means for post hoc determination of the location of implanted devices and labelled cell populations that are necessary to interpret in vivo experiments designed to understand brain function. Here we have developed two plugins (brainreg and brainreg-segment) for the Python-based image viewer napari, to accurately map any object in a common coordinate space. We analysed the position of dye-labelled electrode tracks and two-photon imaged cell populations expressing fluorescent proteins. The precise location of probes and cells were physiologically interrogated and revealed accurate segmentation with near-cellular resolution.","container-title":"Scientific Reports","DOI":"10.1038/s41598-021-04676-9","ISSN":"2045-2322","issue":"1","journalAbbreviation":"Sci Rep","language":"en","page":"867","source":"DOI.org (Crossref)","title":"Accurate determination of marker location within whole-brain microscopy images","volume":"12","author":[{"family":"Tyson","given":"Adam L."},{"family":"Vélez-Fort","given":"Mateo"},{"family":"Rousseau","given":"Charly V."},{"family":"Cossell","given":"Lee"},{"family":"Tsitoura","given":"Chryssanthi"},{"family":"Lenzi","given":"Stephen C."},{"family":"Obenhaus","given":"Horst A."},{"family":"Claudi","given":"Federico"},{"family":"Branco","given":"Tiago"},{"family":"Margrie","given":"Troy W."}],"issued":{"date-parts":[["2022",1,18]]}}}],"schema":"https://github.com/citation-style-language/schema/raw/master/csl-citation.json"} </w:instrText>
      </w:r>
      <w:r>
        <w:rPr>
          <w:rFonts w:eastAsia="Arial"/>
        </w:rPr>
        <w:fldChar w:fldCharType="separate"/>
      </w:r>
      <w:r w:rsidR="006834B3" w:rsidRPr="006834B3">
        <w:rPr>
          <w:vertAlign w:val="superscript"/>
        </w:rPr>
        <w:t>11</w:t>
      </w:r>
      <w:r>
        <w:rPr>
          <w:rFonts w:eastAsia="Arial"/>
        </w:rPr>
        <w:fldChar w:fldCharType="end"/>
      </w:r>
      <w:r w:rsidRPr="00987AA2">
        <w:rPr>
          <w:rFonts w:eastAsia="Arial"/>
        </w:rPr>
        <w:t>. A separate open-source tool</w:t>
      </w:r>
      <w:r>
        <w:rPr>
          <w:rFonts w:eastAsia="Arial"/>
        </w:rPr>
        <w:fldChar w:fldCharType="begin"/>
      </w:r>
      <w:r w:rsidR="006834B3">
        <w:rPr>
          <w:rFonts w:eastAsia="Arial"/>
        </w:rPr>
        <w:instrText xml:space="preserve"> ADDIN ZOTERO_ITEM CSL_CITATION {"citationID":"znrDEHJH","properties":{"formattedCitation":"\\super 13\\nosupersub{}","plainCitation":"13","noteIndex":0},"citationItems":[{"id":4783,"uris":["http://zotero.org/groups/5807249/items/8BS5Q7TV"],"itemData":{"id":4783,"type":"software","title":"Ephys Atlas GUI. https://github.com/int-brain-lab/iblapps/tree/master/atlaselectrophysiology","URL":"https://github.com/int-brain-lab/iblapps/tree/master/atlaselectrophysiology","author":[{"family":"Faulkner","given":"Mayo"}],"issued":{"date-parts":[["2020"]]}}}],"schema":"https://github.com/citation-style-language/schema/raw/master/csl-citation.json"} </w:instrText>
      </w:r>
      <w:r>
        <w:rPr>
          <w:rFonts w:eastAsia="Arial"/>
        </w:rPr>
        <w:fldChar w:fldCharType="separate"/>
      </w:r>
      <w:r w:rsidR="006834B3" w:rsidRPr="006834B3">
        <w:rPr>
          <w:vertAlign w:val="superscript"/>
        </w:rPr>
        <w:t>13</w:t>
      </w:r>
      <w:r>
        <w:rPr>
          <w:rFonts w:eastAsia="Arial"/>
        </w:rPr>
        <w:fldChar w:fldCharType="end"/>
      </w:r>
      <w:r w:rsidRPr="00987AA2">
        <w:rPr>
          <w:rFonts w:eastAsia="Arial"/>
        </w:rPr>
        <w:t xml:space="preserve"> was used to adjust the alignment of activity recorded along the shank to the regions identified along the tract.</w:t>
      </w:r>
    </w:p>
    <w:p w14:paraId="6188BBE2" w14:textId="77777777" w:rsidR="00411D3E" w:rsidRPr="00987AA2" w:rsidRDefault="00411D3E" w:rsidP="00411D3E">
      <w:pPr>
        <w:spacing w:line="480" w:lineRule="auto"/>
        <w:jc w:val="both"/>
        <w:rPr>
          <w:rFonts w:eastAsia="Arial"/>
        </w:rPr>
      </w:pPr>
    </w:p>
    <w:p w14:paraId="559CBBEB" w14:textId="342EFE30" w:rsidR="00411D3E" w:rsidRPr="00987AA2" w:rsidRDefault="00411D3E" w:rsidP="00411D3E">
      <w:pPr>
        <w:spacing w:line="480" w:lineRule="auto"/>
        <w:jc w:val="both"/>
        <w:rPr>
          <w:rFonts w:eastAsia="Arial"/>
        </w:rPr>
      </w:pPr>
      <w:r>
        <w:rPr>
          <w:rFonts w:eastAsia="Arial"/>
          <w:i/>
          <w:iCs/>
        </w:rPr>
        <w:t>Neuropixels</w:t>
      </w:r>
      <w:r w:rsidRPr="00987AA2">
        <w:rPr>
          <w:rFonts w:eastAsia="Arial"/>
          <w:i/>
          <w:iCs/>
        </w:rPr>
        <w:t xml:space="preserve"> data processing:</w:t>
      </w:r>
      <w:r w:rsidRPr="00987AA2">
        <w:rPr>
          <w:rFonts w:eastAsia="Arial"/>
        </w:rPr>
        <w:t xml:space="preserve"> Spike sorting was performed with Kilosort4</w:t>
      </w:r>
      <w:r>
        <w:rPr>
          <w:rFonts w:eastAsia="Arial"/>
        </w:rPr>
        <w:fldChar w:fldCharType="begin"/>
      </w:r>
      <w:r w:rsidR="006834B3">
        <w:rPr>
          <w:rFonts w:eastAsia="Arial"/>
        </w:rPr>
        <w:instrText xml:space="preserve"> ADDIN ZOTERO_ITEM CSL_CITATION {"citationID":"hTJr4o1x","properties":{"formattedCitation":"\\super 14\\nosupersub{}","plainCitation":"14","noteIndex":0},"citationItems":[{"id":4793,"uris":["http://zotero.org/groups/5807249/items/7ZZ546SU"],"itemData":{"id":4793,"type":"article-journal","abstract":"Spike sorting is the computational process of extracting the firing times of single neurons from recordings of local electrical fields. This is an important but hard problem in neuroscience, made complicated by the nonstationarity of the recordings and the dense overlap in electrical fields between nearby neurons. To address the spike-sorting problem, we have been openly developing the Kilosort framework. Here we describe the various algorithmic steps introduced in different versions of Kilosort. We also report the development of Kilosort4, a version with substantially improved performance due to clustering algorithms inspired by graph-based approaches. To test the performance of Kilosort, we developed a realistic simulation framework that uses densely sampled electrical fields from real experiments to generate nonstationary spike waveforms and realistic noise. We found that nearly all versions of Kilosort outperformed other algorithms on a variety of simulated conditions and that Kilosort4 performed best in all cases, correctly identifying even neurons with low amplitudes and small spatial extents in high drift conditions.","container-title":"Nature Methods","DOI":"10.1038/s41592-024-02232-7","ISSN":"1548-7105","issue":"5","journalAbbreviation":"Nat Methods","language":"en","license":"2024 The Author(s)","note":"publisher: Nature Publishing Group","page":"914-921","source":"www.nature.com","title":"Spike sorting with Kilosort4","volume":"21","author":[{"family":"Pachitariu","given":"Marius"},{"family":"Sridhar","given":"Shashwat"},{"family":"Pennington","given":"Jacob"},{"family":"Stringer","given":"Carsen"}],"issued":{"date-parts":[["2024",5]]}}}],"schema":"https://github.com/citation-style-language/schema/raw/master/csl-citation.json"} </w:instrText>
      </w:r>
      <w:r>
        <w:rPr>
          <w:rFonts w:eastAsia="Arial"/>
        </w:rPr>
        <w:fldChar w:fldCharType="separate"/>
      </w:r>
      <w:r w:rsidR="006834B3" w:rsidRPr="006834B3">
        <w:rPr>
          <w:vertAlign w:val="superscript"/>
        </w:rPr>
        <w:t>14</w:t>
      </w:r>
      <w:r>
        <w:rPr>
          <w:rFonts w:eastAsia="Arial"/>
        </w:rPr>
        <w:fldChar w:fldCharType="end"/>
      </w:r>
      <w:r w:rsidRPr="00987AA2">
        <w:rPr>
          <w:rFonts w:eastAsia="Arial"/>
        </w:rPr>
        <w:t>, isolated units were discarded if they had fewer than 1000 spikes across the whole recording and filtered out further based on quality metrics assessment</w:t>
      </w:r>
      <w:r>
        <w:rPr>
          <w:rFonts w:eastAsia="Arial"/>
        </w:rPr>
        <w:fldChar w:fldCharType="begin"/>
      </w:r>
      <w:r w:rsidR="006834B3">
        <w:rPr>
          <w:rFonts w:eastAsia="Arial"/>
        </w:rPr>
        <w:instrText xml:space="preserve"> ADDIN ZOTERO_ITEM CSL_CITATION {"citationID":"a02FbdGD","properties":{"formattedCitation":"\\super 15\\nosupersub{}","plainCitation":"15","noteIndex":0},"citationItems":[{"id":4789,"uris":["http://zotero.org/groups/5807249/items/RJRRQD49"],"itemData":{"id":4789,"type":"article-journal","abstract":"In this article, we document our current spike sorting processing pipeline, including several modifications that enable more scalable and robust processing. We also document our newly developed tools for visualizing and quality-scoring the output of each stage of the processing pipeline. We close by discussing known issues in our pipeline that present opportunities for further improvements.","source":"MPG PuRe","title":"Spike sorting pipeline for the International Brain Laboratory","URL":"https://s3-eu-west-1.amazonaws.com/pfigshare-u-files/35040628/IBL_spike_sorting_white_paper.pdf?X-Amz-Algorithm=AWS4-HMAC-SHA256&amp;X-Amz-Credential=AKIAIYCQYOYV5JSSROOA/20240102/eu-west-1/s3/aws4_request&amp;X-Amz-Date=20240102T110749Z&amp;X-Amz-Expires=10&amp;X-Amz-SignedHeaders=host&amp;X-Amz-Signature=cbe15e55195ea0560211c66eb5128c4b22c7e9d09b48c14bb1f99b1815a11601","author":[{"family":"International Brain Laboratory","given":""},{"family":"Banga","given":"K."},{"family":"Boussard","given":"J."},{"family":"Chapuis","given":"G. A."},{"family":"Faulkner","given":"M."},{"family":"Harris","given":"K. D."},{"family":"Huntenburg","given":"J. M."},{"family":"Hurwitz","given":"C."},{"family":"Lee","given":"H. D."},{"family":"Paninski","given":"L."},{"family":"Rossant","given":"C."},{"family":"Roth","given":"N."},{"family":"Steinmetz","given":"N. A."},{"family":"Windolf","given":"C."},{"family":"Winter","given":"O."}],"accessed":{"date-parts":[["2024",1,18]]},"issued":{"date-parts":[["2022",5]]}}}],"schema":"https://github.com/citation-style-language/schema/raw/master/csl-citation.json"} </w:instrText>
      </w:r>
      <w:r>
        <w:rPr>
          <w:rFonts w:eastAsia="Arial"/>
        </w:rPr>
        <w:fldChar w:fldCharType="separate"/>
      </w:r>
      <w:r w:rsidR="006834B3" w:rsidRPr="006834B3">
        <w:rPr>
          <w:vertAlign w:val="superscript"/>
        </w:rPr>
        <w:t>15</w:t>
      </w:r>
      <w:r>
        <w:rPr>
          <w:rFonts w:eastAsia="Arial"/>
        </w:rPr>
        <w:fldChar w:fldCharType="end"/>
      </w:r>
      <w:r w:rsidRPr="00987AA2">
        <w:rPr>
          <w:rFonts w:eastAsia="Arial"/>
        </w:rPr>
        <w:t xml:space="preserve">. To prevent false negatives due to widely-observed prolonged inhibitions from anesthetic induction, units </w:t>
      </w:r>
      <w:r>
        <w:rPr>
          <w:rFonts w:eastAsia="Arial"/>
        </w:rPr>
        <w:t>were</w:t>
      </w:r>
      <w:r w:rsidRPr="00987AA2">
        <w:rPr>
          <w:rFonts w:eastAsia="Arial"/>
        </w:rPr>
        <w:t xml:space="preserve"> primarily filtered out if they concurrently exhibited low presence and low firing rate (&lt;0.5 Hz), or a </w:t>
      </w:r>
      <w:r>
        <w:rPr>
          <w:rFonts w:eastAsia="Arial"/>
        </w:rPr>
        <w:t>poor</w:t>
      </w:r>
      <w:r w:rsidRPr="00987AA2">
        <w:rPr>
          <w:rFonts w:eastAsia="Arial"/>
        </w:rPr>
        <w:t xml:space="preserve"> score on </w:t>
      </w:r>
      <w:r w:rsidRPr="00987AA2">
        <w:rPr>
          <w:rFonts w:eastAsia="Arial"/>
          <w:i/>
          <w:iCs/>
        </w:rPr>
        <w:t>L-ratio</w:t>
      </w:r>
      <w:r w:rsidRPr="00987AA2">
        <w:rPr>
          <w:rFonts w:eastAsia="Arial"/>
        </w:rPr>
        <w:t xml:space="preserve"> or </w:t>
      </w:r>
      <w:r w:rsidRPr="00987AA2">
        <w:rPr>
          <w:rFonts w:eastAsia="Arial"/>
          <w:i/>
          <w:iCs/>
        </w:rPr>
        <w:t>D-prime</w:t>
      </w:r>
      <w:r w:rsidRPr="00987AA2">
        <w:rPr>
          <w:rFonts w:eastAsia="Arial"/>
        </w:rPr>
        <w:t xml:space="preserve"> isolation metrics</w:t>
      </w:r>
      <w:r>
        <w:rPr>
          <w:rFonts w:eastAsia="Arial"/>
        </w:rPr>
        <w:fldChar w:fldCharType="begin"/>
      </w:r>
      <w:r w:rsidR="006834B3">
        <w:rPr>
          <w:rFonts w:eastAsia="Arial"/>
        </w:rPr>
        <w:instrText xml:space="preserve"> ADDIN ZOTERO_ITEM CSL_CITATION {"citationID":"T60TYglf","properties":{"formattedCitation":"\\super 16,17\\nosupersub{}","plainCitation":"16,17","noteIndex":0},"citationItems":[{"id":4790,"uris":["http://zotero.org/groups/5807249/items/DLLQBD9E"],"itemData":{"id":4790,"type":"article-journal","container-title":"Journal of Neuroscience","DOI":"10.1523/JNEUROSCI.0971-11.2011","ISSN":"0270-6474, 1529-2401","issue":"24","journalAbbreviation":"Journal of Neuroscience","language":"en","page":"8699-8705","source":"DOI.org (Crossref)","title":"Quality Metrics to Accompany Spike Sorting of Extracellular Signals","volume":"31","author":[{"family":"Hill","given":"D. N."},{"family":"Mehta","given":"S. B."},{"family":"Kleinfeld","given":"D."}],"issued":{"date-parts":[["2011",6,15]]}}},{"id":4791,"uris":["http://zotero.org/groups/5807249/items/NF8PKAWK"],"itemData":{"id":4791,"type":"article-journal","abstract":"The striatum plays an important role in \"habitual\" learning and memory and has been hypothesized to implement a reinforcement-learning algorithm to select actions to perform given the current sensory input. Many experimental approaches to striatal activity have made use of temporally structured tasks, which imply that the striatal representation is temporal. To test this assumption, we recorded neurons in the dorsal striatum of rats running a sequential navigation task: the multiple T maze. Rats navigated a sequence of four T maze turns to receive food rewards delivered in two locations. The responses of neurons that fired phasically were examined. Task-responsive phasic neurons were active as rats ran on the maze (maze-responsive) or during reward receipt (reward-responsive). Neither maze- nor reward-responsive neurons encoded simple motor commands: maze-responses were not well correlated with the shape of the rat's path and most reward-responsive neurons did not fire at similar rates at both food-delivery sites. Maze-responsive neurons were active at one or more locations on the maze, but these responses did not cluster at spatial landmarks such as turns. Across sessions the activity of maze-responsive neurons was highly correlated when rats ran the same maze. Maze-responses encoded the location of the rat on the maze and imply a spatial representation in the striatum in a task with prominent spatial demands. Maze-responsive and reward-responsive neurons were two separate populations, suggesting a divergence in striatal information processing of navigation and reward.","container-title":"Journal of Neurophysiology","DOI":"10.1152/jn.00687.2003","ISSN":"0022-3077","issue":"5","journalAbbreviation":"J Neurophysiol","language":"eng","note":"PMID: 14736863","page":"2259-2272","source":"PubMed","title":"Neuronal activity in the rodent dorsal striatum in sequential navigation: separation of spatial and reward responses on the multiple T task","title-short":"Neuronal activity in the rodent dorsal striatum in sequential navigation","volume":"91","author":[{"family":"Schmitzer-Torbert","given":"Neil"},{"family":"Redish","given":"A. David"}],"issued":{"date-parts":[["2004",5]]}}}],"schema":"https://github.com/citation-style-language/schema/raw/master/csl-citation.json"} </w:instrText>
      </w:r>
      <w:r>
        <w:rPr>
          <w:rFonts w:eastAsia="Arial"/>
        </w:rPr>
        <w:fldChar w:fldCharType="separate"/>
      </w:r>
      <w:r w:rsidR="006834B3" w:rsidRPr="006834B3">
        <w:rPr>
          <w:vertAlign w:val="superscript"/>
        </w:rPr>
        <w:t>16,17</w:t>
      </w:r>
      <w:r>
        <w:rPr>
          <w:rFonts w:eastAsia="Arial"/>
        </w:rPr>
        <w:fldChar w:fldCharType="end"/>
      </w:r>
      <w:r w:rsidRPr="00987AA2">
        <w:rPr>
          <w:rFonts w:eastAsia="Arial"/>
        </w:rPr>
        <w:t>. Remaining units were inspected manually using Phy</w:t>
      </w:r>
      <w:r>
        <w:rPr>
          <w:rFonts w:eastAsia="Arial"/>
        </w:rPr>
        <w:fldChar w:fldCharType="begin"/>
      </w:r>
      <w:r w:rsidR="006834B3">
        <w:rPr>
          <w:rFonts w:eastAsia="Arial"/>
        </w:rPr>
        <w:instrText xml:space="preserve"> ADDIN ZOTERO_ITEM CSL_CITATION {"citationID":"QYjbfskZ","properties":{"formattedCitation":"\\super 14\\nosupersub{}","plainCitation":"14","noteIndex":0},"citationItems":[{"id":4793,"uris":["http://zotero.org/groups/5807249/items/7ZZ546SU"],"itemData":{"id":4793,"type":"article-journal","abstract":"Spike sorting is the computational process of extracting the firing times of single neurons from recordings of local electrical fields. This is an important but hard problem in neuroscience, made complicated by the nonstationarity of the recordings and the dense overlap in electrical fields between nearby neurons. To address the spike-sorting problem, we have been openly developing the Kilosort framework. Here we describe the various algorithmic steps introduced in different versions of Kilosort. We also report the development of Kilosort4, a version with substantially improved performance due to clustering algorithms inspired by graph-based approaches. To test the performance of Kilosort, we developed a realistic simulation framework that uses densely sampled electrical fields from real experiments to generate nonstationary spike waveforms and realistic noise. We found that nearly all versions of Kilosort outperformed other algorithms on a variety of simulated conditions and that Kilosort4 performed best in all cases, correctly identifying even neurons with low amplitudes and small spatial extents in high drift conditions.","container-title":"Nature Methods","DOI":"10.1038/s41592-024-02232-7","ISSN":"1548-7105","issue":"5","journalAbbreviation":"Nat Methods","language":"en","license":"2024 The Author(s)","note":"publisher: Nature Publishing Group","page":"914-921","source":"www.nature.com","title":"Spike sorting with Kilosort4","volume":"21","author":[{"family":"Pachitariu","given":"Marius"},{"family":"Sridhar","given":"Shashwat"},{"family":"Pennington","given":"Jacob"},{"family":"Stringer","given":"Carsen"}],"issued":{"date-parts":[["2024",5]]}}}],"schema":"https://github.com/citation-style-language/schema/raw/master/csl-citation.json"} </w:instrText>
      </w:r>
      <w:r>
        <w:rPr>
          <w:rFonts w:eastAsia="Arial"/>
        </w:rPr>
        <w:fldChar w:fldCharType="separate"/>
      </w:r>
      <w:r w:rsidR="006834B3" w:rsidRPr="006834B3">
        <w:rPr>
          <w:vertAlign w:val="superscript"/>
        </w:rPr>
        <w:t>14</w:t>
      </w:r>
      <w:r>
        <w:rPr>
          <w:rFonts w:eastAsia="Arial"/>
        </w:rPr>
        <w:fldChar w:fldCharType="end"/>
      </w:r>
      <w:r w:rsidRPr="00987AA2">
        <w:rPr>
          <w:rFonts w:eastAsia="Arial"/>
        </w:rPr>
        <w:t>. Postprocessing and curation was performed using custom scripts integrating open-source Python packages</w:t>
      </w:r>
      <w:r>
        <w:rPr>
          <w:rFonts w:eastAsia="Arial"/>
        </w:rPr>
        <w:fldChar w:fldCharType="begin"/>
      </w:r>
      <w:r w:rsidR="006834B3">
        <w:rPr>
          <w:rFonts w:eastAsia="Arial"/>
        </w:rPr>
        <w:instrText xml:space="preserve"> ADDIN ZOTERO_ITEM CSL_CITATION {"citationID":"aqVjq5wH","properties":{"formattedCitation":"\\super 18\\nosupersub{}","plainCitation":"18","noteIndex":0},"citationItems":[{"id":4785,"uris":["http://zotero.org/groups/5807249/items/28H35NIK"],"itemData":{"id":4785,"type":"article-journal","abstract":"Much development has been directed toward improving the performance and automation of spike sorting. This continuous development, while essential, has contributed to an over-saturation of new, incompatible tools that hinders rigorous benchmarking and complicates reproducible analysis. To address these limitations, we developed SpikeInterface, a Python framework designed to unify preexisting spike sorting technologies into a single codebase and to facilitate straightforward comparison and adoption of different approaches. With a few lines of code, researchers can reproducibly run, compare, and benchmark most modern spike sorting algorithms; pre-process, post-process, and visualize extracellular datasets; validate, curate, and export sorting outputs; and more. In this paper, we provide an overview of SpikeInterface and, with applications to real and simulated datasets, demonstrate how it can be utilized to reduce the burden of manual curation and to more comprehensively benchmark automated spike sorters.","container-title":"eLife","DOI":"10.7554/eLife.61834","ISSN":"2050-084X","note":"publisher: eLife Sciences Publications, Ltd","page":"e61834","source":"eLife","title":"SpikeInterface, a unified framework for spike sorting","volume":"9","author":[{"family":"Buccino","given":"Alessio P"},{"family":"Hurwitz","given":"Cole L"},{"family":"Garcia","given":"Samuel"},{"family":"Magland","given":"Jeremy"},{"family":"Siegle","given":"Joshua H"},{"family":"Hurwitz","given":"Roger"},{"family":"Hennig","given":"Matthias H"}],"editor":[{"family":"Colgin","given":"Laura L"},{"family":"Grün","given":"Sonja"},{"family":"Kloosterman","given":"Fabian"}],"issued":{"date-parts":[["2020",11,10]]}}}],"schema":"https://github.com/citation-style-language/schema/raw/master/csl-citation.json"} </w:instrText>
      </w:r>
      <w:r>
        <w:rPr>
          <w:rFonts w:eastAsia="Arial"/>
        </w:rPr>
        <w:fldChar w:fldCharType="separate"/>
      </w:r>
      <w:r w:rsidR="006834B3" w:rsidRPr="006834B3">
        <w:rPr>
          <w:vertAlign w:val="superscript"/>
        </w:rPr>
        <w:t>18</w:t>
      </w:r>
      <w:r>
        <w:rPr>
          <w:rFonts w:eastAsia="Arial"/>
        </w:rPr>
        <w:fldChar w:fldCharType="end"/>
      </w:r>
      <w:r w:rsidRPr="00987AA2">
        <w:rPr>
          <w:rFonts w:eastAsia="Arial"/>
        </w:rPr>
        <w:t>.</w:t>
      </w:r>
    </w:p>
    <w:p w14:paraId="78E21902" w14:textId="77777777" w:rsidR="00411D3E" w:rsidRPr="00987AA2" w:rsidRDefault="00411D3E" w:rsidP="00411D3E">
      <w:pPr>
        <w:spacing w:line="480" w:lineRule="auto"/>
        <w:jc w:val="both"/>
        <w:rPr>
          <w:rFonts w:eastAsia="Arial"/>
        </w:rPr>
      </w:pPr>
    </w:p>
    <w:p w14:paraId="14E65E7C" w14:textId="77777777" w:rsidR="00411D3E" w:rsidRPr="00987AA2" w:rsidRDefault="00411D3E" w:rsidP="00411D3E">
      <w:pPr>
        <w:spacing w:line="480" w:lineRule="auto"/>
        <w:jc w:val="both"/>
        <w:rPr>
          <w:rFonts w:eastAsia="Arial"/>
        </w:rPr>
      </w:pPr>
      <w:r>
        <w:rPr>
          <w:rFonts w:eastAsia="Arial"/>
          <w:i/>
          <w:iCs/>
        </w:rPr>
        <w:t>Neuropixels</w:t>
      </w:r>
      <w:r w:rsidRPr="00987AA2">
        <w:rPr>
          <w:rFonts w:eastAsia="Arial"/>
          <w:i/>
          <w:iCs/>
        </w:rPr>
        <w:t xml:space="preserve"> data</w:t>
      </w:r>
      <w:r w:rsidRPr="00987AA2">
        <w:rPr>
          <w:rFonts w:eastAsia="Arial"/>
          <w:i/>
          <w:iCs/>
          <w:color w:val="000000" w:themeColor="text1"/>
        </w:rPr>
        <w:t xml:space="preserve"> analysis:</w:t>
      </w:r>
      <w:r w:rsidRPr="00987AA2">
        <w:rPr>
          <w:rFonts w:eastAsia="Arial"/>
          <w:color w:val="000000" w:themeColor="text1"/>
        </w:rPr>
        <w:t xml:space="preserve"> Spike times were binned into 250-ms bins and averaged to yield each unit’s mean firing rates. For representative isoflurane activity traces</w:t>
      </w:r>
      <w:r>
        <w:rPr>
          <w:rFonts w:eastAsia="Arial"/>
          <w:color w:val="000000" w:themeColor="text1"/>
        </w:rPr>
        <w:t xml:space="preserve">, </w:t>
      </w:r>
      <w:r w:rsidRPr="00987AA2">
        <w:rPr>
          <w:rFonts w:eastAsia="Arial"/>
          <w:color w:val="000000" w:themeColor="text1"/>
        </w:rPr>
        <w:t>normalized firing rates were calculated by first subtracting the mean firing during the last 2 min of the baseline phase, then z-scored across the whole recording. For mean region and subregion activity heatmaps, firing rates were z-scored across the recording</w:t>
      </w:r>
      <w:r>
        <w:rPr>
          <w:rFonts w:eastAsia="Arial"/>
          <w:color w:val="000000" w:themeColor="text1"/>
        </w:rPr>
        <w:t>. Mean</w:t>
      </w:r>
      <w:r w:rsidRPr="00987AA2">
        <w:rPr>
          <w:rFonts w:eastAsia="Arial"/>
          <w:color w:val="000000" w:themeColor="text1"/>
        </w:rPr>
        <w:t xml:space="preserve"> rates during “induction,” “maintenance” </w:t>
      </w:r>
      <w:r>
        <w:rPr>
          <w:rFonts w:eastAsia="Arial"/>
          <w:color w:val="000000" w:themeColor="text1"/>
        </w:rPr>
        <w:t>or</w:t>
      </w:r>
      <w:r w:rsidRPr="00987AA2">
        <w:rPr>
          <w:rFonts w:eastAsia="Arial"/>
          <w:color w:val="000000" w:themeColor="text1"/>
        </w:rPr>
        <w:t xml:space="preserve"> “washout" </w:t>
      </w:r>
      <w:r w:rsidRPr="00987AA2">
        <w:rPr>
          <w:rFonts w:eastAsia="Arial"/>
          <w:color w:val="000000" w:themeColor="text1"/>
        </w:rPr>
        <w:lastRenderedPageBreak/>
        <w:t xml:space="preserve">phases </w:t>
      </w:r>
      <w:r>
        <w:rPr>
          <w:rFonts w:eastAsia="Arial"/>
          <w:color w:val="000000" w:themeColor="text1"/>
        </w:rPr>
        <w:t xml:space="preserve">were </w:t>
      </w:r>
      <w:r w:rsidRPr="00987AA2">
        <w:rPr>
          <w:rFonts w:eastAsia="Arial"/>
          <w:color w:val="000000" w:themeColor="text1"/>
        </w:rPr>
        <w:t>taken across all units in each major region</w:t>
      </w:r>
      <w:r>
        <w:rPr>
          <w:rFonts w:eastAsia="Arial"/>
          <w:color w:val="000000" w:themeColor="text1"/>
        </w:rPr>
        <w:t xml:space="preserve"> or subregion</w:t>
      </w:r>
      <w:r w:rsidRPr="00987AA2">
        <w:rPr>
          <w:rFonts w:eastAsia="Arial"/>
          <w:color w:val="000000" w:themeColor="text1"/>
        </w:rPr>
        <w:t xml:space="preserve"> (</w:t>
      </w:r>
      <w:r w:rsidRPr="008922C1">
        <w:rPr>
          <w:rFonts w:eastAsia="Arial"/>
          <w:color w:val="0432FF"/>
        </w:rPr>
        <w:t>Extended</w:t>
      </w:r>
      <w:r>
        <w:rPr>
          <w:rFonts w:eastAsia="Arial"/>
          <w:color w:val="000000" w:themeColor="text1"/>
        </w:rPr>
        <w:t xml:space="preserve"> </w:t>
      </w:r>
      <w:r w:rsidRPr="00987AA2">
        <w:rPr>
          <w:rFonts w:eastAsia="Arial"/>
          <w:color w:val="0000FF"/>
        </w:rPr>
        <w:t xml:space="preserve">Fig </w:t>
      </w:r>
      <w:r>
        <w:rPr>
          <w:rFonts w:eastAsia="Arial"/>
          <w:color w:val="0000FF"/>
        </w:rPr>
        <w:t xml:space="preserve">8). </w:t>
      </w:r>
      <w:r w:rsidRPr="00A160DA">
        <w:rPr>
          <w:rFonts w:eastAsia="Arial"/>
        </w:rPr>
        <w:t xml:space="preserve">Cortical and subcortical subregion normalized firing rates were averaged and compared via one-way ANOVA. For k-means clustering, subregion normalized firing rates were used as features for the elbow method analysis, yielding an optimal grouping of 6 clusters with asymptotic inertia and silhouette scores. </w:t>
      </w:r>
      <w:r w:rsidRPr="00987AA2">
        <w:rPr>
          <w:rFonts w:eastAsia="Arial"/>
          <w:color w:val="000000" w:themeColor="text1"/>
        </w:rPr>
        <w:t>All analyses were conducted using custom Python scripts integrating open-source packages</w:t>
      </w:r>
      <w:r w:rsidRPr="00987AA2">
        <w:rPr>
          <w:rFonts w:eastAsia="Arial"/>
        </w:rPr>
        <w:t>.</w:t>
      </w:r>
    </w:p>
    <w:p w14:paraId="64C37F28" w14:textId="77777777" w:rsidR="00411D3E" w:rsidRDefault="00411D3E" w:rsidP="00411D3E">
      <w:pPr>
        <w:spacing w:line="480" w:lineRule="auto"/>
        <w:jc w:val="both"/>
      </w:pPr>
    </w:p>
    <w:p w14:paraId="3AF1FFA4" w14:textId="6B4C61D0" w:rsidR="00411D3E" w:rsidRDefault="00411D3E" w:rsidP="00411D3E">
      <w:pPr>
        <w:spacing w:line="480" w:lineRule="auto"/>
        <w:jc w:val="both"/>
      </w:pPr>
      <w:r>
        <w:rPr>
          <w:i/>
          <w:iCs/>
        </w:rPr>
        <w:t xml:space="preserve">Retroorbital virus injection: </w:t>
      </w:r>
      <w:r>
        <w:t xml:space="preserve">FosTRAP2 mice were briefly anesthetized with isoflurane </w:t>
      </w:r>
      <w:r w:rsidR="00644D08">
        <w:t>(</w:t>
      </w:r>
      <w:r w:rsidR="00BC0337">
        <w:t>5-</w:t>
      </w:r>
      <w:r w:rsidR="00DF70B1">
        <w:t>10</w:t>
      </w:r>
      <w:r w:rsidR="00644D08">
        <w:t xml:space="preserve">-min) </w:t>
      </w:r>
      <w:r>
        <w:t>and administered</w:t>
      </w:r>
      <w:r w:rsidRPr="006D6DEC">
        <w:t xml:space="preserve"> </w:t>
      </w:r>
      <w:r>
        <w:t>adeno-associated virus (AAV) by retroorbital injection to one eye. AAV-PHP.eB-hSyn-DIO-hM3D(Gq)-mCherry (44361-PHPeB, Addgene) was used for activating DREADD and AAV-PHP.eB-hSyn-DIO-hM4D(Gi)-mCherry (44362-PHPeB, Addgene) was used for inhibitory DREADD. Virus was diluted in total 100µL sterile saline to ~ 2-3x10</w:t>
      </w:r>
      <w:r w:rsidRPr="00D75BEC">
        <w:rPr>
          <w:vertAlign w:val="superscript"/>
        </w:rPr>
        <w:t>1</w:t>
      </w:r>
      <w:r>
        <w:rPr>
          <w:vertAlign w:val="superscript"/>
        </w:rPr>
        <w:t>1</w:t>
      </w:r>
      <w:r w:rsidRPr="00D75BEC">
        <w:rPr>
          <w:vertAlign w:val="superscript"/>
        </w:rPr>
        <w:t xml:space="preserve"> </w:t>
      </w:r>
      <w:r>
        <w:t>GC/mL based on prior studies</w:t>
      </w:r>
      <w:r>
        <w:fldChar w:fldCharType="begin"/>
      </w:r>
      <w:r w:rsidR="006834B3">
        <w:instrText xml:space="preserve"> ADDIN ZOTERO_ITEM CSL_CITATION {"citationID":"sLaiFtbJ","properties":{"formattedCitation":"\\super 19\\nosupersub{}","plainCitation":"19","noteIndex":0},"citationItems":[{"id":4848,"uris":["http://zotero.org/groups/5807249/items/H3HY9LNY"],"itemData":{"id":4848,"type":"article-journal","abstract":"The authors report two new engineered AAV capsids that efficiently deliver genes throughout the adult central and peripheral nervous systems after intravenous administration. Complementing these capsids is an AAV toolbox that enables cell morphology and genetic manipulation studies of defined neural cell types in transgenic or wild-type animals.","container-title":"Nature Neuroscience","DOI":"10.1038/nn.4593","ISSN":"1546-1726","issue":"8","journalAbbreviation":"Nat Neurosci","language":"en","license":"2017 Springer Nature America, Inc.","note":"publisher: Nature Publishing Group","page":"1172-1179","source":"www-nature-com.offcampus.lib.washington.edu","title":"Engineered AAVs for efficient noninvasive gene delivery to the central and peripheral nervous systems","volume":"20","author":[{"family":"Chan","given":"Ken Y."},{"family":"Jang","given":"Min J."},{"family":"Yoo","given":"Bryan B."},{"family":"Greenbaum","given":"Alon"},{"family":"Ravi","given":"Namita"},{"family":"Wu","given":"Wei-Li"},{"family":"Sánchez-Guardado","given":"Luis"},{"family":"Lois","given":"Carlos"},{"family":"Mazmanian","given":"Sarkis K."},{"family":"Deverman","given":"Benjamin E."},{"family":"Gradinaru","given":"Viviana"}],"issued":{"date-parts":[["2017",8]]}}}],"schema":"https://github.com/citation-style-language/schema/raw/master/csl-citation.json"} </w:instrText>
      </w:r>
      <w:r>
        <w:fldChar w:fldCharType="separate"/>
      </w:r>
      <w:r w:rsidR="006834B3" w:rsidRPr="006834B3">
        <w:rPr>
          <w:vertAlign w:val="superscript"/>
        </w:rPr>
        <w:t>19</w:t>
      </w:r>
      <w:r>
        <w:fldChar w:fldCharType="end"/>
      </w:r>
      <w:r>
        <w:t xml:space="preserve">. </w:t>
      </w:r>
    </w:p>
    <w:p w14:paraId="7B897A3E" w14:textId="77777777" w:rsidR="00115FDE" w:rsidRDefault="00115FDE" w:rsidP="00411D3E">
      <w:pPr>
        <w:spacing w:line="480" w:lineRule="auto"/>
        <w:jc w:val="both"/>
      </w:pPr>
    </w:p>
    <w:p w14:paraId="3A243D53" w14:textId="4A7480AA" w:rsidR="00BF78B5" w:rsidRPr="00FE0D45" w:rsidRDefault="00646DE1" w:rsidP="00646DE1">
      <w:pPr>
        <w:spacing w:line="480" w:lineRule="auto"/>
        <w:jc w:val="both"/>
      </w:pPr>
      <w:r>
        <w:rPr>
          <w:i/>
          <w:iCs/>
        </w:rPr>
        <w:t xml:space="preserve">Activity-dependent labeling (TRAP): </w:t>
      </w:r>
      <w:r>
        <w:t xml:space="preserve">3-4 weeks following retroorbital virus injection, FosTRAP2 mice were induced with 2% isoflurane and then maintained unresponsive at 1.2-1.3% for a total time of 180 min. Mice were actively warmed on a heating pad and continuously monitored by an experimenter. A single 50 mg/kg </w:t>
      </w:r>
      <w:r w:rsidR="00CA72F6">
        <w:t>intraperitoneal (</w:t>
      </w:r>
      <w:r>
        <w:t>i.p.</w:t>
      </w:r>
      <w:r w:rsidR="00CA72F6">
        <w:t>)</w:t>
      </w:r>
      <w:r>
        <w:t xml:space="preserve"> injection of 4-hydroxytamoxifen (4-OHT</w:t>
      </w:r>
      <w:r w:rsidR="00406424">
        <w:t>, Sigma Aldrich</w:t>
      </w:r>
      <w:r>
        <w:t xml:space="preserve">), was administered at the 90-min halfway point during the isoflurane exposure to induce </w:t>
      </w:r>
      <w:r w:rsidRPr="00AA3A32">
        <w:rPr>
          <w:i/>
          <w:iCs/>
        </w:rPr>
        <w:t>Cre</w:t>
      </w:r>
      <w:r>
        <w:t>-recombination and activity-dependent labeling</w:t>
      </w:r>
      <w:r>
        <w:fldChar w:fldCharType="begin"/>
      </w:r>
      <w:r>
        <w:instrText xml:space="preserve"> ADDIN ZOTERO_ITEM CSL_CITATION {"citationID":"XUXYecVz","properties":{"formattedCitation":"\\super 20\\nosupersub{}","plainCitation":"20","noteIndex":0},"citationItems":[{"id":4880,"uris":["http://zotero.org/groups/5807249/items/3Q26QA55"],"itemData":{"id":4880,"type":"article-journal","abstract":"Memories of fearful events can last a lifetime. The prelimbic (PL) cortex, a subregion of prefrontal cortex, plays a critical role in fear memory retrieval over time. Most studies have focused on acquisition, consolidation, and retrieval of recent memories, but much less is known about the neural mechanisms of remote memory. Using a new knock-in mouse for activity-dependent genetic labeling (TRAP2), we demonstrate that neuronal ensembles in the PL cortex are dynamic. PL neurons TRAPed during later memory retrievals are more likely to be reactivated and make larger behavioral contributions to remote memory retrieval compared to those TRAPed during learning or early memory retrieval. PL activity during learning is required to initiate this time-dependent reorganization in PL ensembles underlying memory retrieval. Finally, while neurons TRAPed during earlier and later retrievals have similar broad projections throughout the brain, PL neurons TRAPed later have a stronger functional recruitment of cortical targets.","container-title":"Nature Neuroscience","DOI":"10.1038/s41593-018-0318-7","ISSN":"1546-1726","issue":"3","journalAbbreviation":"Nat. Neurosci.","language":"eng","note":"PMID: 30692687\nPMCID: PMC6387639","page":"460-469","source":"PubMed","title":"Temporal evolution of cortical ensembles promoting remote memory retrieval","volume":"22","author":[{"family":"DeNardo","given":"Laura A."},{"family":"Liu","given":"Cindy D."},{"family":"Allen","given":"William E."},{"family":"Adams","given":"Eliza L."},{"family":"Friedmann","given":"Drew"},{"family":"Fu","given":"Lisa"},{"family":"Guenthner","given":"Casey J."},{"family":"Tessier-Lavigne","given":"Marc"},{"family":"Luo","given":"Liqun"}],"issued":{"date-parts":[["2019"]]}}}],"schema":"https://github.com/citation-style-language/schema/raw/master/csl-citation.json"} </w:instrText>
      </w:r>
      <w:r>
        <w:fldChar w:fldCharType="separate"/>
      </w:r>
      <w:r w:rsidRPr="006834B3">
        <w:rPr>
          <w:vertAlign w:val="superscript"/>
        </w:rPr>
        <w:t>20</w:t>
      </w:r>
      <w:r>
        <w:fldChar w:fldCharType="end"/>
      </w:r>
      <w:r>
        <w:t xml:space="preserve">. </w:t>
      </w:r>
      <w:r w:rsidR="009175B1">
        <w:t xml:space="preserve">Non-TRAP control mice </w:t>
      </w:r>
      <w:r w:rsidR="00BF78B5">
        <w:t xml:space="preserve">also </w:t>
      </w:r>
      <w:r w:rsidR="009175B1">
        <w:t>received retroorbital virus injections</w:t>
      </w:r>
      <w:r w:rsidR="00BD3B2F">
        <w:t xml:space="preserve"> and isoflurane exposure</w:t>
      </w:r>
      <w:r w:rsidR="009175B1">
        <w:t xml:space="preserve"> </w:t>
      </w:r>
      <w:r w:rsidR="00BF78B5">
        <w:t xml:space="preserve">but then </w:t>
      </w:r>
      <w:r w:rsidR="009175B1">
        <w:t xml:space="preserve">sesame oil vehicle </w:t>
      </w:r>
      <w:r w:rsidR="00BF78B5">
        <w:t>(Sigma Aldrich) in the equivalent volume of 4-OHT (</w:t>
      </w:r>
      <w:r w:rsidR="00A06F98">
        <w:t>~</w:t>
      </w:r>
      <w:r w:rsidR="00BF78B5">
        <w:t xml:space="preserve">0.2mL) was </w:t>
      </w:r>
      <w:r w:rsidR="00B10283">
        <w:t xml:space="preserve">given i.p. </w:t>
      </w:r>
      <w:r w:rsidR="007435AA">
        <w:t>at the 90-min halfway point.</w:t>
      </w:r>
    </w:p>
    <w:p w14:paraId="3D16BD6F" w14:textId="77777777" w:rsidR="00646DE1" w:rsidRDefault="00646DE1" w:rsidP="00411D3E">
      <w:pPr>
        <w:spacing w:line="480" w:lineRule="auto"/>
        <w:jc w:val="both"/>
      </w:pPr>
    </w:p>
    <w:p w14:paraId="06D57196" w14:textId="479B9EAF" w:rsidR="00115FDE" w:rsidRDefault="00115FDE" w:rsidP="00411D3E">
      <w:pPr>
        <w:spacing w:line="480" w:lineRule="auto"/>
        <w:jc w:val="both"/>
      </w:pPr>
      <w:r w:rsidRPr="007A71C4">
        <w:rPr>
          <w:i/>
          <w:iCs/>
        </w:rPr>
        <w:t>Clozapine</w:t>
      </w:r>
      <w:r w:rsidR="007A71C4" w:rsidRPr="007A71C4">
        <w:rPr>
          <w:i/>
          <w:iCs/>
        </w:rPr>
        <w:t>-n-oxide administration</w:t>
      </w:r>
      <w:r w:rsidR="007A71C4">
        <w:t xml:space="preserve">: Clozapine-n-oxide (CNO, Enzo </w:t>
      </w:r>
      <w:r w:rsidR="00FB2B63">
        <w:t>Life S</w:t>
      </w:r>
      <w:r w:rsidR="007A71C4">
        <w:t xml:space="preserve">ciences) </w:t>
      </w:r>
      <w:r w:rsidR="000116D2">
        <w:t xml:space="preserve">was solubilized in water </w:t>
      </w:r>
      <w:r w:rsidR="00900E4E">
        <w:t>and stored as</w:t>
      </w:r>
      <w:r w:rsidR="000116D2">
        <w:t xml:space="preserve"> 5mg/mL aliquots. </w:t>
      </w:r>
      <w:r w:rsidR="00900E4E">
        <w:t>For testing, the aliquot was diluted in sterile</w:t>
      </w:r>
      <w:r w:rsidR="00E8255E">
        <w:t xml:space="preserve"> </w:t>
      </w:r>
      <w:r w:rsidR="00900E4E">
        <w:t xml:space="preserve">saline to </w:t>
      </w:r>
      <w:r w:rsidR="007A7471">
        <w:t>an</w:t>
      </w:r>
      <w:r w:rsidR="00900E4E">
        <w:t xml:space="preserve"> end concentration</w:t>
      </w:r>
      <w:r w:rsidR="007A7471">
        <w:t xml:space="preserve"> of </w:t>
      </w:r>
      <w:r w:rsidR="00900E4E">
        <w:t>0.5 mg/mL for 5 mg/kg behavioral studies.</w:t>
      </w:r>
      <w:r w:rsidR="007A7471">
        <w:t xml:space="preserve"> Mice received i</w:t>
      </w:r>
      <w:r w:rsidR="00CA72F6">
        <w:t>.p.</w:t>
      </w:r>
      <w:r w:rsidR="007A7471">
        <w:t xml:space="preserve"> injection</w:t>
      </w:r>
      <w:r w:rsidR="006915D1">
        <w:t xml:space="preserve">s </w:t>
      </w:r>
      <w:r w:rsidR="00BE2162">
        <w:t xml:space="preserve">according to their body weight ranging from </w:t>
      </w:r>
      <w:r w:rsidR="006915D1">
        <w:t xml:space="preserve">0.2-0.3 mL for a 20-30g mouse. </w:t>
      </w:r>
      <w:r w:rsidR="00BE2162">
        <w:t>The equivalent volume</w:t>
      </w:r>
      <w:r w:rsidR="00CA72F6">
        <w:t xml:space="preserve"> i.p.</w:t>
      </w:r>
      <w:r w:rsidR="00BE2162">
        <w:t xml:space="preserve"> sterile saline was delivered for saline trials. </w:t>
      </w:r>
    </w:p>
    <w:p w14:paraId="68943803" w14:textId="77777777" w:rsidR="00411D3E" w:rsidRDefault="00411D3E" w:rsidP="00411D3E">
      <w:pPr>
        <w:spacing w:line="480" w:lineRule="auto"/>
        <w:jc w:val="both"/>
      </w:pPr>
    </w:p>
    <w:p w14:paraId="688EBC73" w14:textId="77777777" w:rsidR="00547F6E" w:rsidRPr="00AF741A" w:rsidRDefault="00547F6E" w:rsidP="00547F6E">
      <w:pPr>
        <w:spacing w:line="480" w:lineRule="auto"/>
        <w:jc w:val="both"/>
      </w:pPr>
      <w:r w:rsidRPr="00AF741A">
        <w:rPr>
          <w:rStyle w:val="normaltextrun"/>
          <w:rFonts w:eastAsiaTheme="majorEastAsia"/>
          <w:i/>
          <w:iCs/>
        </w:rPr>
        <w:t xml:space="preserve">Electrocorticography </w:t>
      </w:r>
      <w:r w:rsidRPr="00AF741A">
        <w:rPr>
          <w:i/>
          <w:iCs/>
        </w:rPr>
        <w:t>surgical procedure &amp; neural signal data recording</w:t>
      </w:r>
      <w:r w:rsidRPr="00AF741A">
        <w:rPr>
          <w:rStyle w:val="normaltextrun"/>
          <w:rFonts w:eastAsiaTheme="majorEastAsia"/>
          <w:i/>
          <w:iCs/>
        </w:rPr>
        <w:t xml:space="preserve">: </w:t>
      </w:r>
      <w:r>
        <w:t xml:space="preserve">Electrocorticography (ECoG) was </w:t>
      </w:r>
      <w:r w:rsidRPr="00AF741A">
        <w:t>recorded using a tethered implant as previously described</w:t>
      </w:r>
      <w:r w:rsidRPr="00AF741A">
        <w:fldChar w:fldCharType="begin"/>
      </w:r>
      <w:r>
        <w:instrText xml:space="preserve"> ADDIN ZOTERO_ITEM CSL_CITATION {"citationID":"0rlNDYvo","properties":{"formattedCitation":"\\super 27\\nosupersub{}","plainCitation":"27","noteIndex":0},"citationItems":[{"id":"JsLaVLMa/sVthe36f","uris":["http://zotero.org/groups/5600036/items/9GA2H4F3"],"itemData":{"id":1293,"type":"article-journal","container-title":"Journal of biological rhythms","DOI":"10.1177/0748730417730169","issue":"5","page":"444–455","title":"The dorsal medial habenula minimally impacts circadian regulation of locomotor activity and sleep","volume":"32","author":[{"family":"Hsu","given":"Yun-Wei A."},{"family":"Gile","given":"Jennifer J."},{"family":"Perez","given":"Jazmine G."},{"family":"Morton","given":"Glenn"},{"family":"Ben-Hamo","given":"Miriam"},{"family":"Turner","given":"Eric E."},{"family":"Iglesia","given":"Horacio O.","non-dropping-particle":"de la"}],"issued":{"date-parts":[["2017"]]}}}],"schema":"https://github.com/citation-style-language/schema/raw/master/csl-citation.json"} </w:instrText>
      </w:r>
      <w:r w:rsidRPr="00AF741A">
        <w:fldChar w:fldCharType="separate"/>
      </w:r>
      <w:r w:rsidRPr="006834B3">
        <w:rPr>
          <w:vertAlign w:val="superscript"/>
        </w:rPr>
        <w:t>27</w:t>
      </w:r>
      <w:r w:rsidRPr="00AF741A">
        <w:fldChar w:fldCharType="end"/>
      </w:r>
      <w:r w:rsidRPr="00AF741A">
        <w:t xml:space="preserve">. Briefly, using aseptic stereotaxic surgical techniques under isoflurane anesthesia, a midline incision was made above the skull, and ECoG-recording electrodes (Pinnacle Technology, Lawrence, KS; No. 8209: 0.10-in.) were screwed through cranial holes at the following coordinates: </w:t>
      </w:r>
    </w:p>
    <w:p w14:paraId="46E07386" w14:textId="77777777" w:rsidR="00547F6E" w:rsidRPr="00AF741A" w:rsidRDefault="00547F6E" w:rsidP="00547F6E">
      <w:pPr>
        <w:pStyle w:val="ListParagraph"/>
        <w:numPr>
          <w:ilvl w:val="0"/>
          <w:numId w:val="1"/>
        </w:numPr>
        <w:suppressAutoHyphens/>
        <w:snapToGrid w:val="0"/>
        <w:spacing w:line="480" w:lineRule="auto"/>
        <w:jc w:val="both"/>
      </w:pPr>
      <w:r w:rsidRPr="00AF741A">
        <w:rPr>
          <w:i/>
          <w:iCs/>
        </w:rPr>
        <w:t>Channel 1 (left frontal cortex)</w:t>
      </w:r>
      <w:r w:rsidRPr="00AF741A">
        <w:t>: 1.5 mm lateral and 2 mm anterior to bregma</w:t>
      </w:r>
    </w:p>
    <w:p w14:paraId="2BBCBD2A" w14:textId="77777777" w:rsidR="00547F6E" w:rsidRPr="00AF741A" w:rsidRDefault="00547F6E" w:rsidP="00547F6E">
      <w:pPr>
        <w:pStyle w:val="ListParagraph"/>
        <w:numPr>
          <w:ilvl w:val="0"/>
          <w:numId w:val="1"/>
        </w:numPr>
        <w:suppressAutoHyphens/>
        <w:snapToGrid w:val="0"/>
        <w:spacing w:line="480" w:lineRule="auto"/>
        <w:jc w:val="both"/>
      </w:pPr>
      <w:r w:rsidRPr="00AF741A">
        <w:rPr>
          <w:i/>
          <w:iCs/>
        </w:rPr>
        <w:t>Channel 2 (right parietal cortex)</w:t>
      </w:r>
      <w:r w:rsidRPr="00AF741A">
        <w:t>: 1.5 mm lateral and 2 mm posterior to bregma</w:t>
      </w:r>
    </w:p>
    <w:p w14:paraId="02B1B3CD" w14:textId="77777777" w:rsidR="00547F6E" w:rsidRPr="00AF741A" w:rsidRDefault="00547F6E" w:rsidP="00547F6E">
      <w:pPr>
        <w:pStyle w:val="ListParagraph"/>
        <w:numPr>
          <w:ilvl w:val="0"/>
          <w:numId w:val="1"/>
        </w:numPr>
        <w:suppressAutoHyphens/>
        <w:snapToGrid w:val="0"/>
        <w:spacing w:line="480" w:lineRule="auto"/>
        <w:jc w:val="both"/>
      </w:pPr>
      <w:r w:rsidRPr="00AF741A">
        <w:rPr>
          <w:i/>
          <w:iCs/>
        </w:rPr>
        <w:t>Ground (visual cortex)</w:t>
      </w:r>
      <w:r w:rsidRPr="00AF741A">
        <w:t>: 1.5 mm lateral and 4 mm posterior to bregma</w:t>
      </w:r>
    </w:p>
    <w:p w14:paraId="764B7425" w14:textId="77777777" w:rsidR="00547F6E" w:rsidRPr="00AF741A" w:rsidRDefault="00547F6E" w:rsidP="00547F6E">
      <w:pPr>
        <w:pStyle w:val="ListParagraph"/>
        <w:numPr>
          <w:ilvl w:val="0"/>
          <w:numId w:val="1"/>
        </w:numPr>
        <w:suppressAutoHyphens/>
        <w:snapToGrid w:val="0"/>
        <w:spacing w:line="480" w:lineRule="auto"/>
        <w:jc w:val="both"/>
      </w:pPr>
      <w:r w:rsidRPr="00AF741A">
        <w:rPr>
          <w:i/>
          <w:iCs/>
        </w:rPr>
        <w:t>Reference (cerebellum)</w:t>
      </w:r>
      <w:r w:rsidRPr="00AF741A">
        <w:t>: 1.5 mm lateral and 6 mm posterior to bregma</w:t>
      </w:r>
    </w:p>
    <w:p w14:paraId="47B3A3E2" w14:textId="77777777" w:rsidR="00547F6E" w:rsidRPr="00AF741A" w:rsidRDefault="00547F6E" w:rsidP="00547F6E">
      <w:pPr>
        <w:spacing w:line="480" w:lineRule="auto"/>
        <w:ind w:firstLine="360"/>
        <w:jc w:val="both"/>
      </w:pPr>
      <w:r w:rsidRPr="00AF741A">
        <w:t xml:space="preserve">Mice were singly housed in standard cages under a 12:12 light-dark (LD) cycle following surgery. After a 14-day recovery period, they were moved to recording cages, fitted with a tether and preamplifier (100x signal gain) connected to the Pinnacle Technology recording system, and given </w:t>
      </w:r>
      <w:r>
        <w:t xml:space="preserve">at least </w:t>
      </w:r>
      <w:r w:rsidRPr="00AF741A">
        <w:t xml:space="preserve">1 day to acclimate before recording. </w:t>
      </w:r>
    </w:p>
    <w:p w14:paraId="51A2E9D8" w14:textId="77777777" w:rsidR="00547F6E" w:rsidRPr="00AF741A" w:rsidRDefault="00547F6E" w:rsidP="00547F6E">
      <w:pPr>
        <w:spacing w:line="480" w:lineRule="auto"/>
        <w:ind w:firstLine="360"/>
        <w:jc w:val="both"/>
      </w:pPr>
      <w:r w:rsidRPr="00AF741A">
        <w:t xml:space="preserve">Animals were injected with saline or CNO (5mg/kg) at the same time of day on consecutive days (days 1 and 2, respectively), with pre-experimental (day 0) and post-experimental (day 3) days serving as baseline comparisons. To assess neural dynamics during </w:t>
      </w:r>
      <w:r>
        <w:t>isoflurane</w:t>
      </w:r>
      <w:r w:rsidRPr="00AF741A">
        <w:t xml:space="preserve">, mice were placed in a specialized chamber and induced with 3% isoflurane until fully </w:t>
      </w:r>
      <w:r>
        <w:t>immobile</w:t>
      </w:r>
      <w:r w:rsidRPr="00AF741A">
        <w:t xml:space="preserve"> (~10 minutes). Isoflurane was then discontinued, and the mice were allowed to fully wake (~20–30 minutes). </w:t>
      </w:r>
      <w:r>
        <w:t>In all recording days, e</w:t>
      </w:r>
      <w:r w:rsidRPr="00AF741A">
        <w:t>lectromyography (EMG) signals were obtained by inserting a pair of silver wires into the neck muscles. All screws and wires were connected to a common 6-pin connector compatible with the Pinnacle recording device using silver wire. Signals were continuously recorded at 400 Hz with low-pass filters at 100 Hz. All recordings were saved and exported for processing using the European Data Format (EDF). Simultaneously, animal activity was continuously recorded using webcams.</w:t>
      </w:r>
    </w:p>
    <w:p w14:paraId="71F1EE04" w14:textId="77777777" w:rsidR="00547F6E" w:rsidRDefault="00547F6E" w:rsidP="00547F6E">
      <w:pPr>
        <w:spacing w:line="480" w:lineRule="auto"/>
        <w:ind w:firstLine="720"/>
        <w:jc w:val="both"/>
      </w:pPr>
      <w:r w:rsidRPr="00AF741A">
        <w:t xml:space="preserve">For each animal, one hour of data (time-matched across days) was extracted for each condition (pre, saline, CNO, post), along with the entirety of the isoflurane induction condition, and saved to individual .edf files. Spectrograms were generated by low-pass filtering each file at 12 Hz and log-transforming the signal data. Additionally, </w:t>
      </w:r>
      <w:r>
        <w:t>slow wave</w:t>
      </w:r>
      <w:r w:rsidRPr="00AF741A">
        <w:t xml:space="preserve"> signal-to-noise ratio (SNR) was calculated using minute-long bins by dividing mean power in the delta frequency band (1–4 Hz, primarily capturing delta waves associated with sleep and anesthesia</w:t>
      </w:r>
      <w:r>
        <w:fldChar w:fldCharType="begin"/>
      </w:r>
      <w:r>
        <w:instrText xml:space="preserve"> ADDIN ZOTERO_ITEM CSL_CITATION {"citationID":"lPSacGTo","properties":{"formattedCitation":"\\super 28\\nosupersub{}","plainCitation":"28","noteIndex":0},"citationItems":[{"id":4913,"uris":["http://zotero.org/groups/5807249/items/2VW44JPW"],"itemData":{"id":4913,"type":"article-journal","abstract":"Recent studies have disclosed several oscillations occurring during resting sleep within the frequency range of the classical delta band (0.5-4 Hz). There are at least 3 oscillations with distinct mechanisms and sites of origin: a slow (&lt;1 Hz) cortically-generated oscillation, a clock-like thalamic oscillation (1-4 Hz), and a cortical oscillation (1-4 Hz). The present paper reviews data on these oscillations and the possible mechanisms which coalesce them into the polymorphic waves of slow wave sleep. Data stem from intracellular (over 500 single cell and 50 double impalements) and field potentials recorded from the cortex and thalamus of cats (120 animals) under ketamine and xylazine anesthesia. Other experiments were based on whole night EEG recordings from humans (5 subjects). The frequency of the slow oscillation both in anesthetized animals and in naturally sleeping humans ranged between 0.1 and 1 Hz (89% of the cases being between 0.5 and 0.9 Hz). The slow (&lt;1 Hz) oscillation is reflected in the EEG as rhythmic sequences of surface-negative waves (associated with hyperpolarizations of deeply-lying neurons) and surface-positive K-complexes (representing excitation in large pools of cortical neurons). Through its long-range synchronization, the slow oscillation has the ability to trigger and to group thalamically-generated spindles and two delta (1-4 Hz) oscillations. Finally, it is argued that the analysis of the electroencephalogram should transcend the spectral analyses, by taking into account the shape of the waves and, when possible, the basic mechanisms that generate those waves.","container-title":"Electroencephalography and Clinical Neurophysiology","DOI":"10.1016/s0013-4694(98)00051-0","ISSN":"0013-4694","issue":"2","journalAbbreviation":"Electroencephalogr Clin Neurophysiol","language":"eng","note":"PMID: 9751278","page":"69-83","source":"PubMed","title":"Electrophysiological correlates of sleep delta waves","volume":"107","author":[{"family":"Amzica","given":"F."},{"family":"Steriade","given":"M."}],"issued":{"date-parts":[["1998",8]]}}}],"schema":"https://github.com/citation-style-language/schema/raw/master/csl-citation.json"} </w:instrText>
      </w:r>
      <w:r>
        <w:fldChar w:fldCharType="separate"/>
      </w:r>
      <w:r w:rsidRPr="006834B3">
        <w:rPr>
          <w:vertAlign w:val="superscript"/>
        </w:rPr>
        <w:t>28</w:t>
      </w:r>
      <w:r>
        <w:fldChar w:fldCharType="end"/>
      </w:r>
      <w:r w:rsidRPr="00AF741A">
        <w:t>) by mean power in surrounding frequencies (0.5–1 Hz + 4–7 Hz). All analyses were conducted using the left frontal cortex electrode (i.e., channel 1).</w:t>
      </w:r>
      <w:r>
        <w:t xml:space="preserve"> </w:t>
      </w:r>
    </w:p>
    <w:p w14:paraId="6944F487" w14:textId="77777777" w:rsidR="00547F6E" w:rsidRDefault="00547F6E" w:rsidP="00547F6E">
      <w:pPr>
        <w:spacing w:line="480" w:lineRule="auto"/>
        <w:ind w:firstLine="720"/>
        <w:jc w:val="both"/>
      </w:pPr>
      <w:r>
        <w:t xml:space="preserve">To quantify the change in delta (1-4 Hz) over the course of drug onset (i.e., 1 minute prior to and 15 minutes following drug onset), we ran a linear mixed model predicting delta activity ratio using the interaction term </w:t>
      </w:r>
      <w:r>
        <w:rPr>
          <w:i/>
        </w:rPr>
        <w:t>time</w:t>
      </w:r>
      <w:r w:rsidRPr="00641544">
        <w:rPr>
          <w:i/>
        </w:rPr>
        <w:t xml:space="preserve"> × </w:t>
      </w:r>
      <w:r>
        <w:rPr>
          <w:i/>
        </w:rPr>
        <w:t>condition</w:t>
      </w:r>
      <w:r>
        <w:rPr>
          <w:iCs/>
        </w:rPr>
        <w:t xml:space="preserve"> (using the ‘Pre’ condition as reference and controlling for the random effect of individual animal)</w:t>
      </w:r>
      <w:r>
        <w:t xml:space="preserve">. The results show that the only significant differences in delta activity were the increases seen over time in the CNO and ISO conditions, with no other significant direct or interaction effects (see </w:t>
      </w:r>
      <w:r w:rsidRPr="00204BE1">
        <w:rPr>
          <w:color w:val="0432FF"/>
        </w:rPr>
        <w:t>Extended Data Table 1</w:t>
      </w:r>
      <w:r>
        <w:t xml:space="preserve">). </w:t>
      </w:r>
    </w:p>
    <w:p w14:paraId="17B17378" w14:textId="77777777" w:rsidR="00E46AB6" w:rsidRDefault="00E46AB6" w:rsidP="00547F6E">
      <w:pPr>
        <w:spacing w:line="480" w:lineRule="auto"/>
        <w:ind w:firstLine="720"/>
        <w:jc w:val="both"/>
      </w:pPr>
    </w:p>
    <w:p w14:paraId="7E3DC077" w14:textId="77777777" w:rsidR="00E46AB6" w:rsidRDefault="00E46AB6" w:rsidP="00E46AB6">
      <w:pPr>
        <w:spacing w:line="480" w:lineRule="auto"/>
        <w:jc w:val="both"/>
        <w:rPr>
          <w:rFonts w:eastAsia="Aptos"/>
        </w:rPr>
      </w:pPr>
      <w:r>
        <w:rPr>
          <w:rFonts w:eastAsia="Aptos"/>
          <w:i/>
          <w:iCs/>
        </w:rPr>
        <w:t xml:space="preserve">Open field test: </w:t>
      </w:r>
      <w:r>
        <w:rPr>
          <w:rFonts w:eastAsia="Aptos"/>
        </w:rPr>
        <w:t>CNO dose-dependent changes in maximum velocity were assessed in a 30 x 30 cm open field chamber (</w:t>
      </w:r>
      <w:r w:rsidRPr="00F118BE">
        <w:rPr>
          <w:rFonts w:eastAsia="Aptos"/>
          <w:color w:val="0432FF"/>
        </w:rPr>
        <w:t>Extended Fig 1c-d</w:t>
      </w:r>
      <w:r>
        <w:rPr>
          <w:rFonts w:eastAsia="Aptos"/>
        </w:rPr>
        <w:t>). Mice were habituated to the chamber for at least 3 days. On alternating days, they received intraperitoneal injection of either 1 mg/kg CNO, 5mg/kg CNO, or the equivalent volume of saline, and were placed in the box for 20-min with concurrent webcam video recording. A total of 3-4 trials per drug condition from 6 Gq-DREADD-expressing mice and 5 Gi-DREADD expressing mice were analyzed for changes in movement velocity using Any-MAZE video tracking software. GraphPad Prism was used to analyze data with 2-way ANOVA and Tukey multiple comparison post-tests. See</w:t>
      </w:r>
      <w:r w:rsidRPr="76A54B37">
        <w:rPr>
          <w:rFonts w:eastAsia="Aptos"/>
        </w:rPr>
        <w:t xml:space="preserve"> </w:t>
      </w:r>
      <w:r w:rsidRPr="76A54B37">
        <w:rPr>
          <w:rFonts w:eastAsia="Aptos"/>
          <w:color w:val="0432FF"/>
        </w:rPr>
        <w:t>Extended Data Table 1</w:t>
      </w:r>
      <w:r>
        <w:rPr>
          <w:rFonts w:eastAsia="Aptos"/>
          <w:color w:val="0432FF"/>
        </w:rPr>
        <w:t xml:space="preserve"> </w:t>
      </w:r>
      <w:r>
        <w:rPr>
          <w:rFonts w:eastAsia="Aptos"/>
        </w:rPr>
        <w:t>for statistics</w:t>
      </w:r>
      <w:r w:rsidRPr="76A54B37">
        <w:rPr>
          <w:rFonts w:eastAsia="Aptos"/>
        </w:rPr>
        <w:t>.</w:t>
      </w:r>
    </w:p>
    <w:p w14:paraId="220DA2B2" w14:textId="77777777" w:rsidR="00E46AB6" w:rsidRDefault="00E46AB6" w:rsidP="00E46AB6">
      <w:pPr>
        <w:spacing w:line="480" w:lineRule="auto"/>
        <w:jc w:val="both"/>
        <w:rPr>
          <w:rFonts w:eastAsia="Aptos"/>
        </w:rPr>
      </w:pPr>
    </w:p>
    <w:p w14:paraId="00275E1C" w14:textId="77777777" w:rsidR="00E46AB6" w:rsidRPr="00476D3D" w:rsidRDefault="00E46AB6" w:rsidP="00E46AB6">
      <w:pPr>
        <w:spacing w:line="480" w:lineRule="auto"/>
        <w:jc w:val="both"/>
        <w:rPr>
          <w:rFonts w:eastAsia="Aptos"/>
        </w:rPr>
      </w:pPr>
      <w:r>
        <w:rPr>
          <w:rFonts w:eastAsia="Aptos"/>
          <w:i/>
          <w:iCs/>
        </w:rPr>
        <w:t>Loss of righting reflex</w:t>
      </w:r>
      <w:r>
        <w:rPr>
          <w:rFonts w:eastAsia="Aptos"/>
        </w:rPr>
        <w:t>: Latency to loss of righting reflex was assessed in a chamber equipped for isoflurane delivery and sampling of isoflurane concentration with a gas analyzer (</w:t>
      </w:r>
      <w:r w:rsidRPr="00D80E0A">
        <w:rPr>
          <w:rFonts w:eastAsia="Aptos"/>
          <w:color w:val="0432FF"/>
        </w:rPr>
        <w:t>Extended Fig 1a</w:t>
      </w:r>
      <w:r>
        <w:rPr>
          <w:rFonts w:eastAsia="Aptos"/>
        </w:rPr>
        <w:t>). Mice were individually injected with 10 mg/kg CNO or saline in alternating trials at least one day apart and placed in the chamber. Isoflurane was administered stepwise from 0.5 to 2% on the vaporizer in 0.5 increments and loss of righting reflex was assessed at each stepwise increment with the exact sampled concentration recorded.</w:t>
      </w:r>
    </w:p>
    <w:p w14:paraId="01520AAD" w14:textId="77777777" w:rsidR="00E46AB6" w:rsidRPr="00987AA2" w:rsidRDefault="00E46AB6" w:rsidP="00E46AB6">
      <w:pPr>
        <w:spacing w:line="480" w:lineRule="auto"/>
        <w:jc w:val="both"/>
        <w:rPr>
          <w:rFonts w:eastAsia="Aptos"/>
        </w:rPr>
      </w:pPr>
    </w:p>
    <w:p w14:paraId="437052A9" w14:textId="1F23DB5A" w:rsidR="00E46AB6" w:rsidRPr="00987AA2" w:rsidRDefault="00E46AB6" w:rsidP="00E46AB6">
      <w:pPr>
        <w:spacing w:line="480" w:lineRule="auto"/>
        <w:jc w:val="both"/>
        <w:rPr>
          <w:rFonts w:eastAsia="Aptos"/>
        </w:rPr>
      </w:pPr>
      <w:r w:rsidRPr="76A54B37">
        <w:rPr>
          <w:i/>
          <w:iCs/>
          <w:color w:val="000000" w:themeColor="text1"/>
        </w:rPr>
        <w:t>Warm water tail withdrawal test:</w:t>
      </w:r>
      <w:r w:rsidRPr="76A54B37">
        <w:rPr>
          <w:b/>
          <w:bCs/>
          <w:color w:val="000000" w:themeColor="text1"/>
        </w:rPr>
        <w:t xml:space="preserve"> </w:t>
      </w:r>
      <w:r w:rsidRPr="76A54B37">
        <w:rPr>
          <w:color w:val="000000" w:themeColor="text1"/>
        </w:rPr>
        <w:t>Mice were tested for the latency to remove their tail from a warm water bath (52.5°C). Mice are restrained within a paper towel, and 1/3 to ½ of the tail is immersed, and the time to remove the tail (tail flick latency) is recorded</w:t>
      </w:r>
      <w:r w:rsidRPr="76A54B37">
        <w:rPr>
          <w:color w:val="000000" w:themeColor="text1"/>
        </w:rPr>
        <w:fldChar w:fldCharType="begin"/>
      </w:r>
      <w:r>
        <w:rPr>
          <w:color w:val="000000" w:themeColor="text1"/>
        </w:rPr>
        <w:instrText xml:space="preserve"> ADDIN ZOTERO_ITEM CSL_CITATION {"citationID":"MYbdFmtM","properties":{"formattedCitation":"\\super 22\\uc0\\u8211{}25\\nosupersub{}","plainCitation":"22–25","noteIndex":0},"citationItems":[{"id":4723,"uris":["http://zotero.org/users/5463642/items/YWMP6HN3"],"itemData":{"id":4723,"type":"article-journal","abstract":"No preclinical experimental approach enables the study of voluntary oral consumption of high-concentration Δ9-tetrahydrocannabinol (THC) and its intoxicating effects, mainly owing to the aversive response of rodents to THC that limits intake. Here, we developed a palatable THC formulation and an optimized access paradigm in mice to drive voluntary consumption. THC was formulated in chocolate gelatin (THC-E-gel). Adult male and female mice were allowed ad libitum access for 1 and 2 hr. Cannabimimetic responses (hypolocomotion, analgesia, and hypothermia) were measured following access. Levels of THC and its metabolites were measured in blood and brain tissue. Acute acoustic startle responses were measured to investigate THC-induced psychotomimetic behavior. When allowed access for 2 hr to THC-E-gel on the second day of a 3-day exposure paradigm, adult mice consumed up to ≈30 mg/kg over 2 hr, which resulted in robust cannabimimetic behavioral responses (hypolocomotion, analgesia, and hypothermia). Consumption of the same gelatin decreased on the following third day of exposure. Pharmacokinetic analysis shows that THC-E-gel consumption led to parallel accumulation of THC and its psychoactive metabolite, 11-OH-THC, in the brain, a profile that contrasts with the known rapid decline in brain 11-OH-THC levels following THC intraperitoneal (i.p.) injections. THC-E-gel consumption increased the acoustic startle response in males but not in females, demonstrating a sex-dependent effect of consumption. Thus, while voluntary consumption of THC-E-gel triggered equivalent cannabimimetic responses in male and female mice, it potentiated acoustic startle responses preferentially in males. We built a dose-prediction model that included cannabimimetic behavioral responses elicited by i.p. versus THC-E-gel to test the accuracy and generalizability of this experimental approach and found that it closely predicted the measured acoustic startle results in males and females. In summary, THC-E-gel offers a robust preclinical experimental approach to study cannabimimetic responses triggered by voluntary consumption in mice, including sex-dependent psychotomimetic responses.","container-title":"eLife","DOI":"10.7554/eLife.89867","ISSN":"2050-084X","note":"publisher: eLife Sciences Publications, Ltd","page":"RP89867","source":"eLife","title":"A preclinical model of THC edibles that produces high-dose cannabimimetic responses","volume":"12","author":[{"family":"English","given":"Anthony"},{"family":"Uittenbogaard","given":"Fleur"},{"family":"Torrens","given":"Alexa"},{"family":"Sarroza","given":"Dennis"},{"family":"Slaven","given":"Anna Veronica Elizabeth"},{"family":"Piomelli","given":"Daniele"},{"family":"Bruchas","given":"Michael R"},{"family":"Stella","given":"Nephi"},{"family":"Land","given":"Benjamin Bruce"}],"editor":[{"family":"Laprairie","given":"Robert"},{"family":"Wassum","given":"Kate M"}],"issued":{"date-parts":[["2024",1,12]]}}},{"id":4721,"uris":["http://zotero.org/users/5463642/items/7EHU8UWG"],"itemData":{"id":4721,"type":"article-journal","abstract":"Activation of κ opioid receptors (KORs) produces analgesia and aversion via distinct intracellular signaling pathways, but whether G protein-biased KOR agonists can be designed to have clinical utility will depend on a better understanding of the signaling mechanisms involved. We found that KOR activation produced conditioned place aversion and potentiated CPP for cocaine in male and female C57BL/6N mice. Consistent with this, males and females both showed arrestin-mediated increases in phospho-p38 MAPK following KOR activation. Unlike in males, however, KOR activation had inconsistent analgesic effects in females and KOR increased Gβγ-mediated ERK phosphorylation in males, but not females. KOR desensitization was not responsible for the lack of response in females because neither Grk3 nor Pdyn gene knock-out enhanced analgesia. Instead, responsiveness was estrous cycle dependent because KOR analgesia was evident during low estrogen phases of the cycle and in ovariectomized (OVX) females. Estradiol treatment of OVX females suppressed KOR-mediated analgesia, demonstrating that estradiol was sufficient to blunt Gβγ-mediated KOR signals. G protein-coupled receptor kinase 2 (GRK2) is known to regulate ERK activation, and we found that the inhibitory, phosphorylated form of GRK2 was significantly higher in intact females. GRK2/3 inhibition by CMPD101 increased KOR stimulation of phospho-ERK in females, decreased sex differences in KOR-mediated inhibition of dopamine release, and enhanced mu opioid receptor and KOR-mediated analgesia in females. In OVX females, estradiol increased the association between GRK2 and Gβγ. These studies suggest that estradiol, through increased phosphorylation of GRK2 and possible sequestration of Gβγ by GRK2, blunts G protein-mediated signals.SIGNIFICANCE STATEMENT Chronic pain disorders are more prevalent in females than males, but opioid receptor agonists show inconsistent analgesic efficacy in females. κ opioid receptor (KOR) agonists have been tested in clinical trials for treating pain disorders based on their analgesic properties and low addictive potential. However, the molecular mechanisms underlying sex differences in KOR actions were previously unknown. Our studies identify an intracellular mechanism involving estradiol regulation of G protein-coupled receptor kinase 2 that is responsible for sexually dimorphic analgesic responses following opioid receptor activation. Understanding this mechanism will be critical for developing effective nonaddictive opioid analgesics for use in women and characterizing sexually dimorphic effects in other inhibitory G protein-coupled receptor signaling responses.","container-title":"The Journal of Neuroscience: The Official Journal of the Society for Neuroscience","DOI":"10.1523/JNEUROSCI.0653-18.2018","ISSN":"1529-2401","issue":"37","journalAbbreviation":"J Neurosci","language":"eng","note":"PMID: 30076211\nPMCID: PMC6136151","page":"8031-8043","source":"PubMed","title":"Estrogen Regulation of GRK2 Inactivates Kappa Opioid Receptor Signaling Mediating Analgesia, But Not Aversion","volume":"38","author":[{"family":"Abraham","given":"Antony D."},{"family":"Schattauer","given":"Selena S."},{"family":"Reichard","given":"Kathryn L."},{"family":"Cohen","given":"Joshua H."},{"family":"Fontaine","given":"Harrison M."},{"family":"Song","given":"Allisa J."},{"family":"Johnson","given":"Salina D."},{"family":"Land","given":"Benjamin B."},{"family":"Chavkin","given":"Charles"}],"issued":{"date-parts":[["2018",9,12]]}}},{"id":4722,"uris":["http://zotero.org/users/5463642/items/ME85NGRC"],"itemData":{"id":4722,"type":"article-journal","abstract":"Kappa receptor activation by dynorphins contributes to the anxiogenic, dysphoric, and cognitive disrupting effects of repeated stress, suggesting that kappa receptor antagonists might have therapeutic utility in the treatment of stress disorders. Three classes of kappa antagonists have been distinguished: non-selective, selective-competitive (readily reversible), and non-competitive (receptor-inactivating); however, which would be the most effective medication has not been established. To assess the utility of receptor inactivating antagonists, we tested the effects of a range of doses in both male and female mice. As previously established, the antinociceptive effects of the kappa agonist U50,488 were blocked by a single injection of the long-acting antagonist norbinatorphimine (norBNI) (10 mg/kg i.p.) in male mice. Ten to 20-fold lower doses of norBNI were ineffective after a single administration, but daily administration of 1.0 or 0.5 mg/kg for 5 days completely blocked U50,488 antinociceptive effects. Daily administration of 0.1 mg/kg norBNI produced slowly accumulating inhibition and completely blocked the antinociceptive effect of U50,488 after 20–30 days. Estrogen reduces female sensitivity to kappa opioid effects, but 30 days of 0.1 mg/kg norBNI completely blocked U50,488 analgesia in ovariectomized mice. Receptor inactivation in both male and female mice treated for 30 days with 0.1 mg/kg norBNI persisted for at least 1-week. These results suggest that receptor-inactivating kappa antagonists are effective in both males and females when given at 100-fold lower doses than typically administered in preclinical studies. The enhanced safety of this low-dosing protocol has important clinical implications if receptor inactivating kappa antagonists advance in medication development.","container-title":"Frontiers in Pharmacology","DOI":"10.3389/fphar.2019.00088","ISSN":"1663-9812","journalAbbreviation":"Front Pharmacol","note":"PMID: 30787880\nPMCID: PMC6373456","page":"88","source":"PubMed Central","title":"Repeated Administration of Norbinaltorphimine Produces Cumulative Kappa Opioid Receptor Inactivation","volume":"10","author":[{"family":"Chavkin","given":"Charles"},{"family":"Cohen","given":"Joshua H."},{"family":"Land","given":"Benjamin B."}],"issued":{"date-parts":[["2019",2,6]]}}},{"id":4720,"uris":["http://zotero.org/users/5463642/items/BCSZGDGQ"],"itemData":{"id":4720,"type":"article-journal","abstract":"Inactivation of opioid receptors limits the therapeutic efficacy of morphine-like analgesics and mediates the long duration of kappa opioid antidepressants by an uncharacterized, arrestin-independent mechanism. Here we use an iterative, discovery-based proteomic approach to show that following opioid administration, peroxiredoxin 6 (PRDX6) is recruited to the opioid receptor complex by c-Jun N-terminal kinase (JNK) phosphorylation. PRDX6 activation generates reactive oxygen species via NADPH oxidase, reducing the palmitoylation of receptor-associated Gαi in a JNK-dependent manner. Selective inhibition of PRDX6 blocks Gαi depalmitoylation, prevents the enhanced receptor G-protein association and blocks acute analgesic tolerance to morphine and kappa opioid receptor inactivation in vivo. Opioid stimulation of JNK also inactivates dopamine D2 receptors in a PRDX6-dependent manner. We show that the loss of this lipid modification distorts the receptor G-protein association, thereby preventing agonist-induced guanine nucleotide exchange. These findings establish JNK-dependent PRDX6 recruitment and oxidation-induced Gαi depalmitoylation as an additional mechanism of Gαi-G-protein-coupled receptor inactivation.","container-title":"Nature Communications","DOI":"10.1038/s41467-017-00791-2","ISSN":"2041-1723","issue":"1","journalAbbreviation":"Nat Commun","language":"en","license":"2017 The Author(s)","note":"publisher: Nature Publishing Group","page":"743","source":"www.nature.com","title":"Peroxiredoxin 6 mediates Gαi protein-coupled receptor inactivation by cJun kinase","volume":"8","author":[{"family":"Schattauer","given":"Selena S."},{"family":"Land","given":"Benjamin B."},{"family":"Reichard","given":"Kathryn L."},{"family":"Abraham","given":"Antony D."},{"family":"Burgeno","given":"Lauren M."},{"family":"Kuhar","given":"Jamie R."},{"family":"Phillips","given":"Paul E. M."},{"family":"Ong","given":"Shao En"},{"family":"Chavkin","given":"Charles"}],"issued":{"date-parts":[["2017",9,29]]}}}],"schema":"https://github.com/citation-style-language/schema/raw/master/csl-citation.json"} </w:instrText>
      </w:r>
      <w:r w:rsidRPr="76A54B37">
        <w:rPr>
          <w:color w:val="000000" w:themeColor="text1"/>
        </w:rPr>
        <w:fldChar w:fldCharType="separate"/>
      </w:r>
      <w:r w:rsidRPr="006834B3">
        <w:rPr>
          <w:vertAlign w:val="superscript"/>
        </w:rPr>
        <w:t>22–25</w:t>
      </w:r>
      <w:r w:rsidRPr="76A54B37">
        <w:rPr>
          <w:color w:val="000000" w:themeColor="text1"/>
        </w:rPr>
        <w:fldChar w:fldCharType="end"/>
      </w:r>
      <w:r w:rsidRPr="76A54B37">
        <w:rPr>
          <w:color w:val="000000" w:themeColor="text1"/>
        </w:rPr>
        <w:t xml:space="preserve">. This is done at baseline after saline, and then in 30-min intervals after CNO injection. </w:t>
      </w:r>
      <w:r w:rsidR="008448A8">
        <w:rPr>
          <w:rFonts w:eastAsia="Aptos"/>
        </w:rPr>
        <w:t>See</w:t>
      </w:r>
      <w:r w:rsidRPr="76A54B37">
        <w:rPr>
          <w:rFonts w:eastAsia="Aptos"/>
        </w:rPr>
        <w:t xml:space="preserve"> </w:t>
      </w:r>
      <w:r w:rsidRPr="76A54B37">
        <w:rPr>
          <w:rFonts w:eastAsia="Aptos"/>
          <w:color w:val="0432FF"/>
        </w:rPr>
        <w:t>Extended Data Table 1</w:t>
      </w:r>
      <w:r w:rsidR="008448A8">
        <w:rPr>
          <w:rFonts w:eastAsia="Aptos"/>
          <w:color w:val="0432FF"/>
        </w:rPr>
        <w:t xml:space="preserve"> </w:t>
      </w:r>
      <w:r w:rsidR="008448A8" w:rsidRPr="008448A8">
        <w:rPr>
          <w:rFonts w:eastAsia="Aptos"/>
        </w:rPr>
        <w:t>for statistics</w:t>
      </w:r>
      <w:r w:rsidRPr="76A54B37">
        <w:rPr>
          <w:rFonts w:eastAsia="Aptos"/>
        </w:rPr>
        <w:t>.</w:t>
      </w:r>
    </w:p>
    <w:p w14:paraId="471FEE01" w14:textId="77777777" w:rsidR="00E46AB6" w:rsidRPr="00987AA2" w:rsidRDefault="00E46AB6" w:rsidP="00E46AB6">
      <w:pPr>
        <w:spacing w:line="480" w:lineRule="auto"/>
        <w:jc w:val="both"/>
        <w:rPr>
          <w:color w:val="000000"/>
        </w:rPr>
      </w:pPr>
    </w:p>
    <w:p w14:paraId="2EFA7BE6" w14:textId="249A965F" w:rsidR="00E46AB6" w:rsidRPr="00987AA2" w:rsidRDefault="00E46AB6" w:rsidP="00E46AB6">
      <w:pPr>
        <w:spacing w:line="480" w:lineRule="auto"/>
        <w:jc w:val="both"/>
        <w:rPr>
          <w:rFonts w:eastAsia="Aptos"/>
        </w:rPr>
      </w:pPr>
      <w:r w:rsidRPr="76A54B37">
        <w:rPr>
          <w:i/>
          <w:iCs/>
          <w:color w:val="000000" w:themeColor="text1"/>
        </w:rPr>
        <w:t>Hot plate test:</w:t>
      </w:r>
      <w:r w:rsidRPr="76A54B37">
        <w:rPr>
          <w:b/>
          <w:bCs/>
          <w:color w:val="000000" w:themeColor="text1"/>
        </w:rPr>
        <w:t xml:space="preserve"> </w:t>
      </w:r>
      <w:r w:rsidRPr="76A54B37">
        <w:rPr>
          <w:color w:val="000000" w:themeColor="text1"/>
        </w:rPr>
        <w:t>Mice are placed on a 53°C plate for 30 seconds, and behaviors are video recorded</w:t>
      </w:r>
      <w:r w:rsidRPr="76A54B37">
        <w:rPr>
          <w:color w:val="000000" w:themeColor="text1"/>
        </w:rPr>
        <w:fldChar w:fldCharType="begin"/>
      </w:r>
      <w:r>
        <w:rPr>
          <w:color w:val="000000" w:themeColor="text1"/>
        </w:rPr>
        <w:instrText xml:space="preserve"> ADDIN ZOTERO_ITEM CSL_CITATION {"citationID":"ri4y8Fcs","properties":{"formattedCitation":"\\super 26\\nosupersub{}","plainCitation":"26","noteIndex":0},"citationItems":[{"id":4719,"uris":["http://zotero.org/users/5463642/items/73CJ48L4"],"itemData":{"id":4719,"type":"article-journal","abstract":"Chronic pain affects a significant percentage of the United States population, and available pain medications like opioids have drawbacks that make long-term use untenable. Cannabinoids show promise in the management of pain, but long-term treatment of pain with cannabinoids has been challenging to implement in preclinical models. We developed a voluntary, gelatin oral self-administration paradigm that allowed male and female mice to consume ∆9-tetrahydrocannabinol, cannabidiol, or morphine ad libitum. Mice stably consumed these gelatins over 3 weeks, with detectable serum levels. Using a real-time gelatin measurement system, we observed that mice consumed gelatin throughout the light and dark cycles, with animals consuming less THC-gelatin than the other gelatin groups. Consumption of all three gelatins reduced measures of allodynia in a chronic, neuropathic sciatic nerve injury model, but tolerance to morphine developed after 1 week while THC or CBD reduced allodynia over three weeks. Hyperalgesia gradually developed after sciatic nerve injury, and by the last day of testing, THC significantly reduced hyperalgesia, with a trend effect of CBD, and no effect of morphine. Mouse vocalizations were recorded throughout the experiment, and mice showed a large increase in ultrasonic, broadband clicks after sciatic nerve injury, which was reversed by THC, CBD, and morphine. This study demonstrates that mice voluntarily consume both cannabinoids and opioids via gelatin, and that cannabinoids provide long-term relief of chronic pain states. In addition, ultrasonic clicks may objectively represent mouse pain status and could be integrated into future pain models.","container-title":"Neuropsychopharmacology: Official Publication of the American College of Neuropsychopharmacology","DOI":"10.1038/s41386-019-0585-3","ISSN":"1740-634X","issue":"7","journalAbbreviation":"Neuropsychopharmacology","language":"eng","note":"PMID: 31812152\nPMCID: PMC7235274","page":"1105-1114","source":"PubMed","title":"Orally consumed cannabinoids provide long-lasting relief of allodynia in a mouse model of chronic neuropathic pain","volume":"45","author":[{"family":"Abraham","given":"Antony D."},{"family":"Leung","given":"Edward J. Y."},{"family":"Wong","given":"Brenden A."},{"family":"Rivera","given":"Zeena M. G."},{"family":"Kruse","given":"Lauren C."},{"family":"Clark","given":"Jeremy J."},{"family":"Land","given":"Benjamin B."}],"issued":{"date-parts":[["2020",6]]}}}],"schema":"https://github.com/citation-style-language/schema/raw/master/csl-citation.json"} </w:instrText>
      </w:r>
      <w:r w:rsidRPr="76A54B37">
        <w:rPr>
          <w:color w:val="000000" w:themeColor="text1"/>
        </w:rPr>
        <w:fldChar w:fldCharType="separate"/>
      </w:r>
      <w:r w:rsidRPr="006834B3">
        <w:rPr>
          <w:vertAlign w:val="superscript"/>
        </w:rPr>
        <w:t>26</w:t>
      </w:r>
      <w:r w:rsidRPr="76A54B37">
        <w:rPr>
          <w:color w:val="000000" w:themeColor="text1"/>
        </w:rPr>
        <w:fldChar w:fldCharType="end"/>
      </w:r>
      <w:r w:rsidRPr="76A54B37">
        <w:rPr>
          <w:color w:val="000000" w:themeColor="text1"/>
        </w:rPr>
        <w:t xml:space="preserve">. This occurs at baseline and after CNO at 2-time intervals (30-min and 90-min post-CNO) interleaved between tail withdrawal tests. Latency to jump, groom paws, and number of occurrences for these behaviors are quantified from videos by two independent researchers. </w:t>
      </w:r>
      <w:r w:rsidR="008448A8">
        <w:rPr>
          <w:rFonts w:eastAsia="Aptos"/>
        </w:rPr>
        <w:t>See</w:t>
      </w:r>
      <w:r w:rsidRPr="76A54B37">
        <w:rPr>
          <w:rFonts w:eastAsia="Aptos"/>
        </w:rPr>
        <w:t xml:space="preserve"> </w:t>
      </w:r>
      <w:r w:rsidRPr="76A54B37">
        <w:rPr>
          <w:rFonts w:eastAsia="Aptos"/>
          <w:color w:val="0432FF"/>
        </w:rPr>
        <w:t>Extended Data Table 1</w:t>
      </w:r>
      <w:r w:rsidR="008448A8">
        <w:rPr>
          <w:rFonts w:eastAsia="Aptos"/>
          <w:color w:val="0432FF"/>
        </w:rPr>
        <w:t xml:space="preserve"> </w:t>
      </w:r>
      <w:r w:rsidR="008448A8" w:rsidRPr="008448A8">
        <w:rPr>
          <w:rFonts w:eastAsia="Aptos"/>
        </w:rPr>
        <w:t>for statistics</w:t>
      </w:r>
      <w:r w:rsidRPr="008448A8">
        <w:rPr>
          <w:rFonts w:eastAsia="Aptos"/>
        </w:rPr>
        <w:t>.</w:t>
      </w:r>
    </w:p>
    <w:p w14:paraId="5A6FF0BB" w14:textId="77777777" w:rsidR="00E46AB6" w:rsidRPr="00987AA2" w:rsidRDefault="00E46AB6" w:rsidP="00E46AB6">
      <w:pPr>
        <w:spacing w:line="480" w:lineRule="auto"/>
        <w:jc w:val="both"/>
        <w:rPr>
          <w:rFonts w:eastAsia="Aptos"/>
        </w:rPr>
      </w:pPr>
    </w:p>
    <w:p w14:paraId="15334F08" w14:textId="7EB8F26C" w:rsidR="00E46AB6" w:rsidRPr="00E46AB6" w:rsidRDefault="00E46AB6" w:rsidP="00E46AB6">
      <w:pPr>
        <w:spacing w:line="480" w:lineRule="auto"/>
        <w:jc w:val="both"/>
        <w:rPr>
          <w:rFonts w:eastAsia="Aptos"/>
        </w:rPr>
      </w:pPr>
      <w:r w:rsidRPr="76A54B37">
        <w:rPr>
          <w:i/>
          <w:iCs/>
        </w:rPr>
        <w:t xml:space="preserve">Rotarod test: </w:t>
      </w:r>
      <w:r w:rsidRPr="76A54B37">
        <w:rPr>
          <w:rFonts w:eastAsia="Aptos"/>
        </w:rPr>
        <w:t>Coordination post CNO injection was tested for each mouse on a rotarod after modified open field testing</w:t>
      </w:r>
      <w:r>
        <w:rPr>
          <w:rFonts w:eastAsia="Aptos"/>
        </w:rPr>
        <w:t xml:space="preserve"> (</w:t>
      </w:r>
      <w:r w:rsidRPr="00D80E0A">
        <w:rPr>
          <w:rFonts w:eastAsia="Aptos"/>
          <w:color w:val="0432FF"/>
        </w:rPr>
        <w:t xml:space="preserve">Fig 1b </w:t>
      </w:r>
      <w:r>
        <w:rPr>
          <w:rFonts w:eastAsia="Aptos"/>
        </w:rPr>
        <w:t xml:space="preserve">and </w:t>
      </w:r>
      <w:r w:rsidRPr="00D80E0A">
        <w:rPr>
          <w:rFonts w:eastAsia="Aptos"/>
          <w:color w:val="0432FF"/>
        </w:rPr>
        <w:t>Extended Fig 1b</w:t>
      </w:r>
      <w:r>
        <w:rPr>
          <w:rFonts w:eastAsia="Aptos"/>
        </w:rPr>
        <w:t>)</w:t>
      </w:r>
      <w:r w:rsidRPr="76A54B37">
        <w:rPr>
          <w:rFonts w:eastAsia="Aptos"/>
        </w:rPr>
        <w:t>. Mice were habituated for two days, 10</w:t>
      </w:r>
      <w:r w:rsidR="007D76B6">
        <w:rPr>
          <w:rFonts w:eastAsia="Aptos"/>
        </w:rPr>
        <w:t>-</w:t>
      </w:r>
      <w:r w:rsidRPr="76A54B37">
        <w:rPr>
          <w:rFonts w:eastAsia="Aptos"/>
        </w:rPr>
        <w:t>min</w:t>
      </w:r>
      <w:r w:rsidR="007D76B6">
        <w:rPr>
          <w:rFonts w:eastAsia="Aptos"/>
        </w:rPr>
        <w:t xml:space="preserve"> </w:t>
      </w:r>
      <w:r w:rsidRPr="76A54B37">
        <w:rPr>
          <w:rFonts w:eastAsia="Aptos"/>
        </w:rPr>
        <w:t xml:space="preserve">per day, at 4 rotations per minute </w:t>
      </w:r>
      <w:r w:rsidR="007D76B6">
        <w:rPr>
          <w:rFonts w:eastAsia="Aptos"/>
        </w:rPr>
        <w:t xml:space="preserve">(rpm) </w:t>
      </w:r>
      <w:r w:rsidRPr="76A54B37">
        <w:rPr>
          <w:rFonts w:eastAsia="Aptos"/>
        </w:rPr>
        <w:t>before testing. On test day, mice received a saline</w:t>
      </w:r>
      <w:r w:rsidR="007D76B6">
        <w:rPr>
          <w:rFonts w:eastAsia="Aptos"/>
        </w:rPr>
        <w:t xml:space="preserve"> i.p.</w:t>
      </w:r>
      <w:r w:rsidRPr="76A54B37">
        <w:rPr>
          <w:rFonts w:eastAsia="Aptos"/>
        </w:rPr>
        <w:t xml:space="preserve"> injection in the morning and </w:t>
      </w:r>
      <w:r w:rsidR="007D76B6">
        <w:rPr>
          <w:rFonts w:eastAsia="Aptos"/>
        </w:rPr>
        <w:t xml:space="preserve">were </w:t>
      </w:r>
      <w:r w:rsidRPr="76A54B37">
        <w:rPr>
          <w:rFonts w:eastAsia="Aptos"/>
        </w:rPr>
        <w:t>placed on the rotarod at 4 r</w:t>
      </w:r>
      <w:r w:rsidR="007D76B6">
        <w:rPr>
          <w:rFonts w:eastAsia="Aptos"/>
        </w:rPr>
        <w:t>pm</w:t>
      </w:r>
      <w:r w:rsidRPr="76A54B37">
        <w:rPr>
          <w:rFonts w:eastAsia="Aptos"/>
        </w:rPr>
        <w:t>. Latency to fall was recorded</w:t>
      </w:r>
      <w:r w:rsidR="00EC0CAB">
        <w:rPr>
          <w:rFonts w:eastAsia="Aptos"/>
        </w:rPr>
        <w:t xml:space="preserve">, </w:t>
      </w:r>
      <w:r w:rsidRPr="76A54B37">
        <w:rPr>
          <w:rFonts w:eastAsia="Aptos"/>
        </w:rPr>
        <w:t xml:space="preserve">unless animals stayed on for the duration of the experiment (10 min). Mice were recorded again in the afternoon with a 5mg/kg </w:t>
      </w:r>
      <w:r w:rsidR="00EC0CAB">
        <w:rPr>
          <w:rFonts w:eastAsia="Aptos"/>
        </w:rPr>
        <w:t xml:space="preserve">i.p. </w:t>
      </w:r>
      <w:r w:rsidRPr="76A54B37">
        <w:rPr>
          <w:rFonts w:eastAsia="Aptos"/>
        </w:rPr>
        <w:t xml:space="preserve">CNO injection. </w:t>
      </w:r>
      <w:r w:rsidR="00EC0CAB">
        <w:rPr>
          <w:rFonts w:eastAsia="Aptos"/>
        </w:rPr>
        <w:t>See</w:t>
      </w:r>
      <w:r w:rsidRPr="76A54B37">
        <w:rPr>
          <w:rFonts w:eastAsia="Aptos"/>
        </w:rPr>
        <w:t xml:space="preserve"> </w:t>
      </w:r>
      <w:r w:rsidRPr="76A54B37">
        <w:rPr>
          <w:rFonts w:eastAsia="Aptos"/>
          <w:color w:val="0432FF"/>
        </w:rPr>
        <w:t>Extended Data Table 1</w:t>
      </w:r>
      <w:r w:rsidRPr="76A54B37">
        <w:rPr>
          <w:rFonts w:eastAsia="Aptos"/>
        </w:rPr>
        <w:t>.</w:t>
      </w:r>
    </w:p>
    <w:p w14:paraId="259FF5DA" w14:textId="77777777" w:rsidR="00547F6E" w:rsidRPr="00987AA2" w:rsidRDefault="00547F6E" w:rsidP="00411D3E">
      <w:pPr>
        <w:spacing w:line="480" w:lineRule="auto"/>
        <w:jc w:val="both"/>
      </w:pPr>
    </w:p>
    <w:p w14:paraId="1935B44B" w14:textId="1C3F885C" w:rsidR="00411D3E" w:rsidRPr="00987AA2" w:rsidRDefault="00411D3E" w:rsidP="00411D3E">
      <w:pPr>
        <w:spacing w:line="480" w:lineRule="auto"/>
        <w:jc w:val="both"/>
      </w:pPr>
      <w:r w:rsidRPr="00987AA2">
        <w:rPr>
          <w:i/>
          <w:iCs/>
        </w:rPr>
        <w:lastRenderedPageBreak/>
        <w:t>Wireless mechano</w:t>
      </w:r>
      <w:r>
        <w:rPr>
          <w:i/>
          <w:iCs/>
        </w:rPr>
        <w:t>-</w:t>
      </w:r>
      <w:r w:rsidRPr="00987AA2">
        <w:rPr>
          <w:i/>
          <w:iCs/>
        </w:rPr>
        <w:t xml:space="preserve">acoustic device implant: </w:t>
      </w:r>
      <w:r w:rsidRPr="00987AA2">
        <w:t>Mice were implanted with wireless mechano</w:t>
      </w:r>
      <w:r>
        <w:t>-</w:t>
      </w:r>
      <w:r w:rsidRPr="00987AA2">
        <w:t>acoustic devices (</w:t>
      </w:r>
      <w:r w:rsidR="003C4BE5">
        <w:t xml:space="preserve">MA device: </w:t>
      </w:r>
      <w:r>
        <w:t xml:space="preserve">nVital, </w:t>
      </w:r>
      <w:r w:rsidRPr="00987AA2">
        <w:t>NeuroLux, Inc.) subcutaneously on the ventral surface while under isoflurane anesthesia for a duration of less than 30 min. They were then group housed following surgery. See Ouyang et al.</w:t>
      </w:r>
      <w:r w:rsidRPr="00987AA2">
        <w:fldChar w:fldCharType="begin"/>
      </w:r>
      <w:r w:rsidR="006834B3">
        <w:instrText xml:space="preserve"> ADDIN ZOTERO_ITEM CSL_CITATION {"citationID":"b3ylPHCI","properties":{"formattedCitation":"\\super 21\\nosupersub{}","plainCitation":"21","noteIndex":0},"citationItems":[{"id":1217,"uris":["http://zotero.org/users/5463642/items/D96Q5IDI"],"itemData":{"id":1217,"type":"article-journal","abstract":"Comprehensive, continuous quantitative monitoring of intricately orchestrated physiological processes and behavioral states in living organisms can yield essential data for elucidating the function of neural circuits under healthy and diseased conditions, for defining the effects of potential drugs and treatments, and for tracking disease progression and recovery. Here, we report a wireless, battery-free implantable device and a set of associated algorithms that enable continuous, multiparametric physio-behavioral monitoring in freely behaving small animals and interacting groups. Through advanced analytics approaches applied to mechano-acoustic signals of diverse body processes, the device yields heart rate, respiratory rate, physical activity, temperature, and behavioral states. Demonstrations in pharmacological, locomotor, and acute and social stress tests and in optogenetic studies offer unique insights into the coordination of physio-behavioral characteristics associated with healthy and perturbed states. This technology has broad utility in neuroscience, physiology, behavior, and other areas that rely on studies of freely moving, small animal models.","container-title":"Neuron","DOI":"10.1016/j.neuron.2024.02.020","ISSN":"0896-6273","journalAbbreviation":"Neuron","source":"ScienceDirect","title":"An implantable device for wireless monitoring of diverse physio-behavioral characteristics in freely behaving small animals and interacting groups","URL":"https://www.sciencedirect.com/science/article/pii/S0896627324001533","author":[{"family":"Ouyang","given":"Wei"},{"family":"Kilner","given":"Keith J."},{"family":"Xavier","given":"Rachael M. P."},{"family":"Liu","given":"Yiming"},{"family":"Lu","given":"Yinsheng"},{"family":"Feller","given":"Sophia M."},{"family":"Pitts","given":"Kayla M."},{"family":"Wu","given":"Mingzheng"},{"family":"Ausra","given":"Jokubas"},{"family":"Jones","given":"Ian"},{"family":"Wu","given":"Yunyun"},{"family":"Luan","given":"Haiwen"},{"family":"Trueb","given":"Jacob"},{"family":"Higbee-Dempsey","given":"Elizabeth M."},{"family":"Stepien","given":"Iwona"},{"family":"Ghoreishi-Haack","given":"Nayereh"},{"family":"Haney","given":"Chad R."},{"family":"Li","given":"Hao"},{"family":"Kozorovitskiy","given":"Yevgenia"},{"family":"Heshmati","given":"Mitra"},{"family":"Banks","given":"Anthony R."},{"family":"Golden","given":"Sam A."},{"family":"Good","given":"Cameron H."},{"family":"Rogers","given":"John A."}],"accessed":{"date-parts":[["2024",4,24]]},"issued":{"date-parts":[["2024",3,26]]}}}],"schema":"https://github.com/citation-style-language/schema/raw/master/csl-citation.json"} </w:instrText>
      </w:r>
      <w:r w:rsidRPr="00987AA2">
        <w:fldChar w:fldCharType="separate"/>
      </w:r>
      <w:r w:rsidR="006834B3" w:rsidRPr="006834B3">
        <w:rPr>
          <w:vertAlign w:val="superscript"/>
        </w:rPr>
        <w:t>21</w:t>
      </w:r>
      <w:r w:rsidRPr="00987AA2">
        <w:fldChar w:fldCharType="end"/>
      </w:r>
      <w:r w:rsidRPr="00987AA2">
        <w:t xml:space="preserve"> for </w:t>
      </w:r>
      <w:r w:rsidR="00915DE5">
        <w:t>surgical procedure</w:t>
      </w:r>
      <w:r w:rsidR="00391AC6">
        <w:t xml:space="preserve"> and device details</w:t>
      </w:r>
      <w:r w:rsidRPr="00987AA2">
        <w:t xml:space="preserve">. </w:t>
      </w:r>
    </w:p>
    <w:p w14:paraId="3C52559F" w14:textId="77777777" w:rsidR="00411D3E" w:rsidRPr="00987AA2" w:rsidRDefault="00411D3E" w:rsidP="00411D3E">
      <w:pPr>
        <w:spacing w:line="480" w:lineRule="auto"/>
        <w:jc w:val="both"/>
      </w:pPr>
    </w:p>
    <w:p w14:paraId="3DAB8D54" w14:textId="1C926135" w:rsidR="00411D3E" w:rsidRDefault="00411D3E" w:rsidP="00411D3E">
      <w:pPr>
        <w:spacing w:line="480" w:lineRule="auto"/>
        <w:jc w:val="both"/>
        <w:rPr>
          <w:rFonts w:eastAsia="Aptos"/>
        </w:rPr>
      </w:pPr>
      <w:r w:rsidRPr="76A54B37">
        <w:rPr>
          <w:i/>
          <w:iCs/>
        </w:rPr>
        <w:t xml:space="preserve">Modified </w:t>
      </w:r>
      <w:r w:rsidR="003C4BE5">
        <w:rPr>
          <w:i/>
          <w:iCs/>
        </w:rPr>
        <w:t>o</w:t>
      </w:r>
      <w:r w:rsidRPr="76A54B37">
        <w:rPr>
          <w:i/>
          <w:iCs/>
        </w:rPr>
        <w:t xml:space="preserve">pen </w:t>
      </w:r>
      <w:r w:rsidR="003C4BE5">
        <w:rPr>
          <w:i/>
          <w:iCs/>
        </w:rPr>
        <w:t>f</w:t>
      </w:r>
      <w:r w:rsidRPr="76A54B37">
        <w:rPr>
          <w:i/>
          <w:iCs/>
        </w:rPr>
        <w:t xml:space="preserve">ield </w:t>
      </w:r>
      <w:r w:rsidR="003C4BE5">
        <w:rPr>
          <w:i/>
          <w:iCs/>
        </w:rPr>
        <w:t>t</w:t>
      </w:r>
      <w:r w:rsidRPr="76A54B37">
        <w:rPr>
          <w:i/>
          <w:iCs/>
        </w:rPr>
        <w:t xml:space="preserve">est and MA device data collection: </w:t>
      </w:r>
      <w:r w:rsidRPr="76A54B37">
        <w:rPr>
          <w:rFonts w:eastAsia="Aptos"/>
        </w:rPr>
        <w:t xml:space="preserve">For 3 days before the experiment, mice were habituated to saline intraperitoneal (i.p.) injections and explored a 15cm x 15cm smaller, modified open field box for 10 </w:t>
      </w:r>
      <w:r w:rsidR="007D76B6">
        <w:rPr>
          <w:rFonts w:eastAsia="Aptos"/>
        </w:rPr>
        <w:t>min</w:t>
      </w:r>
      <w:r w:rsidRPr="76A54B37">
        <w:rPr>
          <w:rFonts w:eastAsia="Aptos"/>
        </w:rPr>
        <w:t>. The sides of the box were wrapped in 14G copper wire attached to tuner and power distribution control (PDC) boxes (NeuroLux, Inc). Implanted wireless mechano-acoustic (MA) devices were also tested during this time along with power input from the PDC box (7 watts). During each experiment day, the animal explored the enclosure for 2</w:t>
      </w:r>
      <w:r w:rsidR="007D76B6">
        <w:rPr>
          <w:rFonts w:eastAsia="Aptos"/>
        </w:rPr>
        <w:t>-</w:t>
      </w:r>
      <w:r w:rsidRPr="76A54B37">
        <w:rPr>
          <w:rFonts w:eastAsia="Aptos"/>
        </w:rPr>
        <w:t>mi</w:t>
      </w:r>
      <w:r w:rsidR="007D76B6">
        <w:rPr>
          <w:rFonts w:eastAsia="Aptos"/>
        </w:rPr>
        <w:t>n</w:t>
      </w:r>
      <w:r w:rsidRPr="76A54B37">
        <w:rPr>
          <w:rFonts w:eastAsia="Aptos"/>
        </w:rPr>
        <w:t xml:space="preserve"> before an </w:t>
      </w:r>
      <w:r w:rsidR="00CA72F6">
        <w:rPr>
          <w:rFonts w:eastAsia="Aptos"/>
        </w:rPr>
        <w:t>i.p.</w:t>
      </w:r>
      <w:r w:rsidRPr="76A54B37">
        <w:rPr>
          <w:rFonts w:eastAsia="Aptos"/>
        </w:rPr>
        <w:t xml:space="preserve"> injection of either saline or 5mg/kg clozapine-n oxide (CNO, Enzo Life Sciences). Recordings were taken with a web-camera positioned directly above the animal for 20</w:t>
      </w:r>
      <w:r w:rsidR="007D76B6">
        <w:rPr>
          <w:rFonts w:eastAsia="Aptos"/>
        </w:rPr>
        <w:t>-</w:t>
      </w:r>
      <w:r w:rsidRPr="76A54B37">
        <w:rPr>
          <w:rFonts w:eastAsia="Aptos"/>
        </w:rPr>
        <w:t xml:space="preserve">min. During each CNO trial, the first observable loss of mobility was documented as “drug onset.” The average latency to immobility in all CNO trials was used to time-align “drug onset” in saline trials. Each mouse underwent 3 saline trials and 2-3 CNO trials over 6 days with no more than one trial per day. A total of 18 CNO trials and 20 saline trials was analyzed from 7 Gq+ mice (3 females, 4 males) in </w:t>
      </w:r>
      <w:r w:rsidRPr="76A54B37">
        <w:rPr>
          <w:rFonts w:eastAsia="Aptos"/>
          <w:color w:val="0432FF"/>
        </w:rPr>
        <w:t>Fig 1</w:t>
      </w:r>
      <w:r w:rsidRPr="76A54B37">
        <w:rPr>
          <w:rFonts w:eastAsia="Aptos"/>
        </w:rPr>
        <w:t xml:space="preserve">. A total of 17 CNO trials and 17 saline trials was analyzed from 6 Gi+ mice (2 females, 4 males) in </w:t>
      </w:r>
      <w:r w:rsidRPr="76A54B37">
        <w:rPr>
          <w:rFonts w:eastAsia="Aptos"/>
          <w:color w:val="0432FF"/>
        </w:rPr>
        <w:t>Extended Fig 1</w:t>
      </w:r>
      <w:r w:rsidRPr="76A54B37">
        <w:rPr>
          <w:rFonts w:eastAsia="Aptos"/>
        </w:rPr>
        <w:t xml:space="preserve">. Behaviors for a sub-selection of animals were manually scored to identify commonly observed behaviors, as well as determine criteria for behavioral classifiers. Video recordings collected during the experiment were used for </w:t>
      </w:r>
      <w:proofErr w:type="gramStart"/>
      <w:r w:rsidRPr="76A54B37">
        <w:rPr>
          <w:rFonts w:eastAsia="Aptos"/>
        </w:rPr>
        <w:t>pose</w:t>
      </w:r>
      <w:proofErr w:type="gramEnd"/>
      <w:r w:rsidRPr="76A54B37">
        <w:rPr>
          <w:rFonts w:eastAsia="Aptos"/>
        </w:rPr>
        <w:t xml:space="preserve"> estimation and supervised behavioral analysis (see </w:t>
      </w:r>
      <w:r w:rsidRPr="00204BE1">
        <w:rPr>
          <w:rStyle w:val="normaltextrun"/>
          <w:rFonts w:eastAsiaTheme="majorEastAsia"/>
          <w:i/>
          <w:iCs/>
          <w:color w:val="0432FF"/>
        </w:rPr>
        <w:t>Modified open</w:t>
      </w:r>
      <w:r w:rsidR="003C4BE5">
        <w:rPr>
          <w:rStyle w:val="normaltextrun"/>
          <w:rFonts w:eastAsiaTheme="majorEastAsia"/>
          <w:i/>
          <w:iCs/>
          <w:color w:val="0432FF"/>
        </w:rPr>
        <w:t xml:space="preserve"> </w:t>
      </w:r>
      <w:r w:rsidRPr="00204BE1">
        <w:rPr>
          <w:rStyle w:val="normaltextrun"/>
          <w:rFonts w:eastAsiaTheme="majorEastAsia"/>
          <w:i/>
          <w:iCs/>
          <w:color w:val="0432FF"/>
        </w:rPr>
        <w:t>field test behavioral analysis</w:t>
      </w:r>
      <w:r w:rsidRPr="76A54B37">
        <w:rPr>
          <w:rStyle w:val="normaltextrun"/>
          <w:rFonts w:eastAsiaTheme="majorEastAsia"/>
          <w:i/>
          <w:iCs/>
        </w:rPr>
        <w:t>)</w:t>
      </w:r>
      <w:r w:rsidRPr="76A54B37">
        <w:rPr>
          <w:rFonts w:eastAsia="Aptos"/>
        </w:rPr>
        <w:t xml:space="preserve">. </w:t>
      </w:r>
      <w:r w:rsidR="00204BE1" w:rsidRPr="76A54B37">
        <w:rPr>
          <w:rFonts w:eastAsia="Aptos"/>
        </w:rPr>
        <w:lastRenderedPageBreak/>
        <w:t>Data collected from the MA devices were processed with custom Python scripts.</w:t>
      </w:r>
      <w:r w:rsidR="00204BE1">
        <w:rPr>
          <w:rFonts w:eastAsia="Aptos"/>
        </w:rPr>
        <w:t xml:space="preserve"> GraphPad Prism was used to analyze group means</w:t>
      </w:r>
      <w:r w:rsidR="003A42DC">
        <w:rPr>
          <w:rFonts w:eastAsia="Aptos"/>
        </w:rPr>
        <w:t xml:space="preserve"> and </w:t>
      </w:r>
      <w:r w:rsidR="00204BE1">
        <w:rPr>
          <w:rFonts w:eastAsia="Aptos"/>
        </w:rPr>
        <w:t>paired t-tests. See</w:t>
      </w:r>
      <w:r w:rsidRPr="76A54B37">
        <w:rPr>
          <w:rFonts w:eastAsia="Aptos"/>
        </w:rPr>
        <w:t xml:space="preserve"> </w:t>
      </w:r>
      <w:r w:rsidRPr="76A54B37">
        <w:rPr>
          <w:rFonts w:eastAsia="Aptos"/>
          <w:color w:val="0432FF"/>
        </w:rPr>
        <w:t>Extended Data Table 1</w:t>
      </w:r>
      <w:r w:rsidR="00204BE1">
        <w:rPr>
          <w:rFonts w:eastAsia="Aptos"/>
          <w:color w:val="0432FF"/>
        </w:rPr>
        <w:t xml:space="preserve"> </w:t>
      </w:r>
      <w:r w:rsidR="00204BE1">
        <w:rPr>
          <w:rFonts w:eastAsia="Aptos"/>
        </w:rPr>
        <w:t>for statistics</w:t>
      </w:r>
      <w:r w:rsidRPr="76A54B37">
        <w:rPr>
          <w:rFonts w:eastAsia="Aptos"/>
        </w:rPr>
        <w:t>.</w:t>
      </w:r>
      <w:r w:rsidR="00711715">
        <w:rPr>
          <w:rFonts w:eastAsia="Aptos"/>
        </w:rPr>
        <w:t xml:space="preserve"> </w:t>
      </w:r>
    </w:p>
    <w:p w14:paraId="1CCBDA20" w14:textId="77777777" w:rsidR="00F54CE1" w:rsidRDefault="00F54CE1" w:rsidP="00411D3E">
      <w:pPr>
        <w:spacing w:line="480" w:lineRule="auto"/>
        <w:jc w:val="both"/>
        <w:rPr>
          <w:rFonts w:eastAsia="Aptos"/>
        </w:rPr>
      </w:pPr>
    </w:p>
    <w:p w14:paraId="1A984A8B" w14:textId="3DDEDC90" w:rsidR="00F54CE1" w:rsidRPr="00F54CE1" w:rsidRDefault="00F54CE1" w:rsidP="00F54CE1">
      <w:pPr>
        <w:pStyle w:val="paragraph"/>
        <w:spacing w:before="0" w:beforeAutospacing="0" w:after="0" w:afterAutospacing="0" w:line="480" w:lineRule="auto"/>
        <w:jc w:val="both"/>
        <w:textAlignment w:val="baseline"/>
      </w:pPr>
      <w:r>
        <w:rPr>
          <w:rStyle w:val="normaltextrun"/>
          <w:rFonts w:eastAsiaTheme="majorEastAsia"/>
          <w:i/>
          <w:iCs/>
        </w:rPr>
        <w:t xml:space="preserve">Perfusion for tissue processing: </w:t>
      </w:r>
      <w:r>
        <w:rPr>
          <w:rStyle w:val="normaltextrun"/>
          <w:rFonts w:eastAsiaTheme="majorEastAsia"/>
        </w:rPr>
        <w:t xml:space="preserve">After all studies, mice were deeply anesthetized with isoflurane and underwent transcardial perfusion with phosphate-buffered saline (PBS) followed by 10% formalin and dissection of the brain for further analysis (see </w:t>
      </w:r>
      <w:r w:rsidRPr="00AB7694">
        <w:rPr>
          <w:i/>
          <w:iCs/>
          <w:color w:val="0432FF"/>
        </w:rPr>
        <w:t>Intact brain clearing and immunolabeling</w:t>
      </w:r>
      <w:r>
        <w:rPr>
          <w:i/>
          <w:iCs/>
        </w:rPr>
        <w:t>)</w:t>
      </w:r>
      <w:r>
        <w:rPr>
          <w:rStyle w:val="normaltextrun"/>
          <w:rFonts w:eastAsiaTheme="majorEastAsia"/>
        </w:rPr>
        <w:t xml:space="preserve">. </w:t>
      </w:r>
    </w:p>
    <w:p w14:paraId="74930749" w14:textId="77777777" w:rsidR="00015F31" w:rsidRPr="00987AA2" w:rsidRDefault="00015F31" w:rsidP="00411D3E">
      <w:pPr>
        <w:pStyle w:val="paragraph"/>
        <w:spacing w:before="0" w:beforeAutospacing="0" w:after="0" w:afterAutospacing="0"/>
        <w:jc w:val="both"/>
        <w:textAlignment w:val="baseline"/>
        <w:rPr>
          <w:rStyle w:val="normaltextrun"/>
          <w:rFonts w:eastAsiaTheme="majorEastAsia"/>
          <w:i/>
          <w:iCs/>
        </w:rPr>
      </w:pPr>
    </w:p>
    <w:p w14:paraId="7B4D42CD" w14:textId="77F56713" w:rsidR="00411D3E" w:rsidRDefault="00411D3E" w:rsidP="00411D3E">
      <w:pPr>
        <w:pStyle w:val="paragraph"/>
        <w:spacing w:before="0" w:beforeAutospacing="0" w:after="0" w:afterAutospacing="0" w:line="480" w:lineRule="auto"/>
        <w:jc w:val="both"/>
        <w:textAlignment w:val="baseline"/>
        <w:rPr>
          <w:rStyle w:val="eop"/>
          <w:rFonts w:eastAsiaTheme="majorEastAsia"/>
        </w:rPr>
      </w:pPr>
      <w:r w:rsidRPr="00987AA2">
        <w:rPr>
          <w:rStyle w:val="normaltextrun"/>
          <w:rFonts w:eastAsiaTheme="majorEastAsia"/>
          <w:i/>
          <w:iCs/>
        </w:rPr>
        <w:t>Modified ope</w:t>
      </w:r>
      <w:r w:rsidR="003C4BE5">
        <w:rPr>
          <w:rStyle w:val="normaltextrun"/>
          <w:rFonts w:eastAsiaTheme="majorEastAsia"/>
          <w:i/>
          <w:iCs/>
        </w:rPr>
        <w:t xml:space="preserve">n </w:t>
      </w:r>
      <w:r w:rsidRPr="00987AA2">
        <w:rPr>
          <w:rStyle w:val="normaltextrun"/>
          <w:rFonts w:eastAsiaTheme="majorEastAsia"/>
          <w:i/>
          <w:iCs/>
        </w:rPr>
        <w:t xml:space="preserve">field test behavioral analysis: </w:t>
      </w:r>
      <w:r w:rsidRPr="00987AA2">
        <w:rPr>
          <w:rStyle w:val="normaltextrun"/>
          <w:rFonts w:eastAsiaTheme="majorEastAsia"/>
        </w:rPr>
        <w:t>We created pose estimation models to track 9 body-part key-points using SLEAP</w:t>
      </w:r>
      <w:r w:rsidRPr="00987AA2">
        <w:rPr>
          <w:rStyle w:val="normaltextrun"/>
          <w:rFonts w:eastAsiaTheme="majorEastAsia"/>
          <w:color w:val="000000"/>
          <w:shd w:val="clear" w:color="auto" w:fill="E1E3E6"/>
          <w:vertAlign w:val="superscript"/>
        </w:rPr>
        <w:t>6</w:t>
      </w:r>
      <w:r w:rsidRPr="00987AA2">
        <w:rPr>
          <w:rStyle w:val="normaltextrun"/>
          <w:rFonts w:eastAsiaTheme="majorEastAsia"/>
        </w:rPr>
        <w:t xml:space="preserve"> (</w:t>
      </w:r>
      <w:r>
        <w:rPr>
          <w:rStyle w:val="normaltextrun"/>
          <w:rFonts w:eastAsiaTheme="majorEastAsia"/>
        </w:rPr>
        <w:t>snout</w:t>
      </w:r>
      <w:r w:rsidRPr="00987AA2">
        <w:rPr>
          <w:rStyle w:val="normaltextrun"/>
          <w:rFonts w:eastAsiaTheme="majorEastAsia"/>
        </w:rPr>
        <w:t xml:space="preserve">, left ear, right ear, left lateral, right lateral, centroid, tail base, tail center, and tail-tip). Missing pose-estimation data was interpolated using forward fill and </w:t>
      </w:r>
      <w:r>
        <w:rPr>
          <w:rStyle w:val="normaltextrun"/>
          <w:rFonts w:eastAsiaTheme="majorEastAsia"/>
        </w:rPr>
        <w:t xml:space="preserve">the </w:t>
      </w:r>
      <w:r w:rsidRPr="00987AA2">
        <w:rPr>
          <w:rStyle w:val="normaltextrun"/>
          <w:rFonts w:eastAsiaTheme="majorEastAsia"/>
        </w:rPr>
        <w:t>data was smoothed using a Savitsky-Golay filter across a</w:t>
      </w:r>
      <w:r>
        <w:rPr>
          <w:rStyle w:val="normaltextrun"/>
          <w:rFonts w:eastAsiaTheme="majorEastAsia"/>
        </w:rPr>
        <w:t xml:space="preserve"> </w:t>
      </w:r>
      <w:r w:rsidRPr="00987AA2">
        <w:rPr>
          <w:rStyle w:val="normaltextrun"/>
          <w:rFonts w:eastAsiaTheme="majorEastAsia"/>
        </w:rPr>
        <w:t>500ms sliding</w:t>
      </w:r>
      <w:r>
        <w:rPr>
          <w:rStyle w:val="normaltextrun"/>
          <w:rFonts w:eastAsiaTheme="majorEastAsia"/>
        </w:rPr>
        <w:t xml:space="preserve"> window</w:t>
      </w:r>
      <w:r w:rsidRPr="00987AA2">
        <w:rPr>
          <w:rStyle w:val="normaltextrun"/>
          <w:rFonts w:eastAsiaTheme="majorEastAsia"/>
        </w:rPr>
        <w:t>. Grooming, rearing, and Straub tail were detected using random forest classifiers</w:t>
      </w:r>
      <w:r>
        <w:rPr>
          <w:rStyle w:val="normaltextrun"/>
          <w:rFonts w:eastAsiaTheme="majorEastAsia"/>
        </w:rPr>
        <w:fldChar w:fldCharType="begin"/>
      </w:r>
      <w:r w:rsidR="006834B3">
        <w:rPr>
          <w:rStyle w:val="normaltextrun"/>
          <w:rFonts w:eastAsiaTheme="majorEastAsia"/>
        </w:rPr>
        <w:instrText xml:space="preserve"> ADDIN ZOTERO_ITEM CSL_CITATION {"citationID":"pdr69OHw","properties":{"formattedCitation":"\\super 29\\nosupersub{}","plainCitation":"29","noteIndex":0},"citationItems":[{"id":4775,"uris":["http://zotero.org/groups/5807249/items/RS3XVYJW"],"itemData":{"id":4775,"type":"article-journal","abstract":"The study of complex behaviors is often challenging when using manual annotation due to the absence of quantifiable behavioral definitions and the subjective nature of behavioral annotation. Integration of supervised machine learning approaches mitigates some of these issues through the inclusion of accessible and explainable model interpretation. To decrease barriers to access, and with an emphasis on accessible model explainability, we developed the open-source Simple Behavioral Analysis (SimBA) platform for behavioral neuroscientists. SimBA introduces several machine learning interpretability tools, including SHapley Additive exPlanation (SHAP) scores, that aid in creating explainable and transparent behavioral classifiers. Here we show how the addition of explainability metrics allows for quantifiable comparisons of aggressive social behavior across research groups and species, reconceptualizing behavior as a sharable reagent and providing an open-source framework. We provide an open-source, graphical user interface (GUI)-driven, well-documented package to facilitate the movement toward improved automation and sharing of behavioral classification tools across laboratories.","container-title":"Nature Neuroscience","DOI":"10.1038/s41593-024-01649-9","ISSN":"1546-1726","issue":"7","journalAbbreviation":"Nat Neurosci","language":"en","license":"2024 The Author(s), under exclusive licence to Springer Nature America, Inc.","note":"publisher: Nature Publishing Group","page":"1411-1424","source":"www.nature.com","title":"Simple Behavioral Analysis (SimBA) as a platform for explainable machine learning in behavioral neuroscience","volume":"27","author":[{"family":"Goodwin","given":"Nastacia L."},{"family":"Choong","given":"Jia J."},{"family":"Hwang","given":"Sophia"},{"family":"Pitts","given":"Kayla"},{"family":"Bloom","given":"Liana"},{"family":"Islam","given":"Aasiya"},{"family":"Zhang","given":"Yizhe Y."},{"family":"Szelenyi","given":"Eric R."},{"family":"Tong","given":"Xiaoyu"},{"family":"Newman","given":"Emily L."},{"family":"Miczek","given":"Klaus"},{"family":"Wright","given":"Hayden R."},{"family":"McLaughlin","given":"Ryan J."},{"family":"Norville","given":"Zane C."},{"family":"Eshel","given":"Neir"},{"family":"Heshmati","given":"Mitra"},{"family":"Nilsson","given":"Simon R. O."},{"family":"Golden","given":"Sam A."}],"issued":{"date-parts":[["2024",7]]}}}],"schema":"https://github.com/citation-style-language/schema/raw/master/csl-citation.json"} </w:instrText>
      </w:r>
      <w:r>
        <w:rPr>
          <w:rStyle w:val="normaltextrun"/>
          <w:rFonts w:eastAsiaTheme="majorEastAsia"/>
        </w:rPr>
        <w:fldChar w:fldCharType="separate"/>
      </w:r>
      <w:r w:rsidR="006834B3" w:rsidRPr="006834B3">
        <w:rPr>
          <w:vertAlign w:val="superscript"/>
        </w:rPr>
        <w:t>29</w:t>
      </w:r>
      <w:r>
        <w:rPr>
          <w:rStyle w:val="normaltextrun"/>
          <w:rFonts w:eastAsiaTheme="majorEastAsia"/>
        </w:rPr>
        <w:fldChar w:fldCharType="end"/>
      </w:r>
      <w:r w:rsidRPr="00987AA2">
        <w:rPr>
          <w:rStyle w:val="normaltextrun"/>
          <w:rFonts w:eastAsiaTheme="majorEastAsia"/>
        </w:rPr>
        <w:t>. Freezing and circling were detected using heuristic rules as previously described</w:t>
      </w:r>
      <w:r>
        <w:rPr>
          <w:rStyle w:val="normaltextrun"/>
          <w:rFonts w:eastAsiaTheme="majorEastAsia"/>
        </w:rPr>
        <w:fldChar w:fldCharType="begin"/>
      </w:r>
      <w:r w:rsidR="006834B3">
        <w:rPr>
          <w:rStyle w:val="normaltextrun"/>
          <w:rFonts w:eastAsiaTheme="majorEastAsia"/>
        </w:rPr>
        <w:instrText xml:space="preserve"> ADDIN ZOTERO_ITEM CSL_CITATION {"citationID":"vEbwKSXQ","properties":{"formattedCitation":"\\super 30,31\\nosupersub{}","plainCitation":"30,31","noteIndex":0},"citationItems":[{"id":4896,"uris":["http://zotero.org/groups/5807249/items/IAP5E9DP"],"itemData":{"id":4896,"type":"article","abstract":"1 Abstract\nSeizures are caused by abnormally synchronous brain activity that can result in changes in muscle tone, such as twitching, stiffness, limpness, or rhythmic jerking. These behavioral manifestations are clear on visual inspection and the most widely used seizure scoring systems in preclinical models, such as the Racine scale in rodents, use these behavioral patterns in semiquantitative seizure intensity scores. However, visual inspection is time-consuming, low-throughput, and partially subjective, and there is a need for rigorously quantitative approaches that are scalable. In this study, we used supervised machine learning approaches to develop automated classifiers to predict seizure severity directly from noninvasive video data. Using the PTZ-induced seizure model in mice, we trained video-only classifiers to predict ictal events, combined these events to predict an univariate seizure intensity for a recording session, as well as time-varying seizure intensity scores. Our results show, for the first time, that seizure events and overall intensity can be rigorously quantified directly from overhead video of mice in a standard open field using supervised approaches. These results enable high-throughput, noninvasive, and standardized seizure scoring for downstream applications such as neurogenetics and therapeutic discovery.","DOI":"10.1101/2024.05.29.596520","language":"en","license":"© 2024, Posted by Cold Spring Harbor Laboratory. This pre-print is available under a Creative Commons License (Attribution-NonCommercial-NoDerivs 4.0 International), CC BY-NC-ND 4.0, as described at http://creativecommons.org/licenses/by-nc-nd/4.0/","note":"page: 2024.05.29.596520\nsection: New Results","publisher":"bioRxiv","source":"bioRxiv","title":"Visual detection of seizures in mice using supervised machine learning","URL":"https://www.biorxiv.org/content/10.1101/2024.05.29.596520v1","author":[{"family":"Sabnis","given":"Gautam"},{"family":"Hession","given":"Leinani"},{"family":"Mahoney","given":"J. Matthew"},{"family":"Mobley","given":"Arie"},{"family":"Santos","given":"Marina"},{"family":"Kumar","given":"Vivek"}],"accessed":{"date-parts":[["2025",1,13]]},"issued":{"date-parts":[["2024",5,31]]}}},{"id":4898,"uris":["http://zotero.org/groups/5807249/items/A4BTWVNY"],"itemData":{"id":4898,"type":"article","abstract":"Avoidance learning – learning to avoid bad outcomes – is an essential survival behavior. Dopamine signals are widely observed in response to aversive stimuli, indicating they could play a role in learning about how to avoid these stimuli. However, it is unclear what computations dopamine signals perform to support avoidance learning. Furthermore, substantial heterogeneity in dopamine responses to aversive stimuli has been observed across nucleus accumbens (NAc) subregions. To understand how heterogeneous dopamine responses to aversive stimuli contribute to avoidance learning, we recorded NAc core (Core) and NAc ventromedial shell (vmShell) dopamine during a task in which mice could avoid a footshock punishment by moving to the opposite side of a 2-chamber apparatus during a five-second warning cue. We found that NAc Core and vmShell dopamine signals responded oppositely during shocks and warning cues. Both signals evolved substantially – but differently – with learning. NAc vmShell dopamine responses to cues and shocks were present during early learning but not sustained during expert performance. NAc Core dopamine responses strengthen with learning and are especially evident during expert performance. Our data support a model in which NAc vmShell dopamine guides initial cue-shock associations by signaling salience, while NAc Core dopamine encodes prediction errors that guide the consolidation of avoidance learning.","DOI":"10.1101/2024.08.28.610149","language":"en","license":"© 2024, Posted by Cold Spring Harbor Laboratory. This pre-print is available under a Creative Commons License (Attribution-NonCommercial-NoDerivs 4.0 International), CC BY-NC-ND 4.0, as described at http://creativecommons.org/licenses/by-nc-nd/4.0/","note":"page: 2024.08.28.610149\nsection: New Results","publisher":"bioRxiv","source":"bioRxiv","title":"Region-specific Nucleus Accumbens Dopamine Signals Encode Distinct Aspects of Avoidance Learning","URL":"https://www.biorxiv.org/content/10.1101/2024.08.28.610149v1","author":[{"family":"Lopez","given":"Gabriela C."},{"family":"Camp","given":"Louis D. Van"},{"family":"Kovaleski","given":"Ryan F."},{"family":"Schaid","given":"Michael D."},{"family":"Moreno-Ramos","given":"Oscar Andrés"},{"family":"Awatramani","given":"Rajeshwar"},{"family":"Cox","given":"Julia M."},{"family":"Lerner","given":"Talia N."}],"accessed":{"date-parts":[["2025",1,13]]},"issued":{"date-parts":[["2024",8,29]]}}}],"schema":"https://github.com/citation-style-language/schema/raw/master/csl-citation.json"} </w:instrText>
      </w:r>
      <w:r>
        <w:rPr>
          <w:rStyle w:val="normaltextrun"/>
          <w:rFonts w:eastAsiaTheme="majorEastAsia"/>
        </w:rPr>
        <w:fldChar w:fldCharType="separate"/>
      </w:r>
      <w:r w:rsidR="006834B3" w:rsidRPr="006834B3">
        <w:rPr>
          <w:vertAlign w:val="superscript"/>
        </w:rPr>
        <w:t>30,31</w:t>
      </w:r>
      <w:r>
        <w:rPr>
          <w:rStyle w:val="normaltextrun"/>
          <w:rFonts w:eastAsiaTheme="majorEastAsia"/>
        </w:rPr>
        <w:fldChar w:fldCharType="end"/>
      </w:r>
      <w:r>
        <w:rPr>
          <w:rStyle w:val="normaltextrun"/>
          <w:rFonts w:eastAsiaTheme="majorEastAsia"/>
        </w:rPr>
        <w:t>.</w:t>
      </w:r>
    </w:p>
    <w:p w14:paraId="5A3756CE" w14:textId="77777777" w:rsidR="003A42DC" w:rsidRPr="003A42DC" w:rsidRDefault="003A42DC" w:rsidP="00411D3E">
      <w:pPr>
        <w:pStyle w:val="paragraph"/>
        <w:spacing w:before="0" w:beforeAutospacing="0" w:after="0" w:afterAutospacing="0" w:line="480" w:lineRule="auto"/>
        <w:jc w:val="both"/>
        <w:textAlignment w:val="baseline"/>
        <w:rPr>
          <w:rStyle w:val="normaltextrun"/>
          <w:rFonts w:eastAsiaTheme="majorEastAsia"/>
        </w:rPr>
      </w:pPr>
    </w:p>
    <w:p w14:paraId="5E089AB2" w14:textId="55708AF4" w:rsidR="00411D3E" w:rsidRDefault="00411D3E" w:rsidP="00411D3E">
      <w:pPr>
        <w:pStyle w:val="paragraph"/>
        <w:spacing w:before="0" w:beforeAutospacing="0" w:after="0" w:afterAutospacing="0" w:line="480" w:lineRule="auto"/>
        <w:jc w:val="both"/>
        <w:textAlignment w:val="baseline"/>
        <w:rPr>
          <w:rStyle w:val="eop"/>
          <w:rFonts w:eastAsiaTheme="majorEastAsia"/>
        </w:rPr>
      </w:pPr>
      <w:r w:rsidRPr="00987AA2">
        <w:rPr>
          <w:rStyle w:val="normaltextrun"/>
          <w:rFonts w:eastAsiaTheme="majorEastAsia"/>
          <w:i/>
          <w:iCs/>
        </w:rPr>
        <w:t>Annotation</w:t>
      </w:r>
      <w:r w:rsidRPr="00987AA2">
        <w:rPr>
          <w:rStyle w:val="normaltextrun"/>
          <w:rFonts w:eastAsiaTheme="majorEastAsia"/>
        </w:rPr>
        <w:t>: Behavior was annotated in 20-min video clips</w:t>
      </w:r>
      <w:r w:rsidR="006D599A">
        <w:rPr>
          <w:rStyle w:val="normaltextrun"/>
          <w:rFonts w:eastAsiaTheme="majorEastAsia"/>
        </w:rPr>
        <w:t xml:space="preserve"> obtained from the modified open field test.</w:t>
      </w:r>
      <w:r w:rsidRPr="00987AA2">
        <w:rPr>
          <w:rStyle w:val="normaltextrun"/>
          <w:rFonts w:eastAsiaTheme="majorEastAsia"/>
        </w:rPr>
        <w:t xml:space="preserve"> For fitting the Straub tail classifier, we used a sampled annotated dataset where the behavior was present in 24244 frames (808s) and behavior was absent in 627312 frames (20910s). For fitting the grooming classifier, we used a sampled annotated dataset where the behavior was present in 47005 frames (1566s) and behavior absent in 94010 frames (3133s). For fitting the rearing classifier, we used a sampled annotated dataset where the behavior was present 31596 frames (1053s) and behavior absent in 315960 frames (10530s).</w:t>
      </w:r>
    </w:p>
    <w:p w14:paraId="0B2391FB" w14:textId="77777777" w:rsidR="00411D3E" w:rsidRPr="00987AA2" w:rsidRDefault="00411D3E" w:rsidP="00411D3E">
      <w:pPr>
        <w:pStyle w:val="paragraph"/>
        <w:spacing w:before="0" w:beforeAutospacing="0" w:after="0" w:afterAutospacing="0" w:line="480" w:lineRule="auto"/>
        <w:jc w:val="both"/>
        <w:textAlignment w:val="baseline"/>
      </w:pPr>
    </w:p>
    <w:p w14:paraId="6EA41290" w14:textId="0777A36C" w:rsidR="00411D3E" w:rsidRPr="00987AA2" w:rsidRDefault="00411D3E" w:rsidP="00411D3E">
      <w:pPr>
        <w:pStyle w:val="paragraph"/>
        <w:spacing w:before="0" w:beforeAutospacing="0" w:after="0" w:afterAutospacing="0" w:line="480" w:lineRule="auto"/>
        <w:jc w:val="both"/>
        <w:textAlignment w:val="baseline"/>
        <w:rPr>
          <w:rStyle w:val="eop"/>
          <w:rFonts w:eastAsiaTheme="majorEastAsia"/>
        </w:rPr>
      </w:pPr>
      <w:r w:rsidRPr="00987AA2">
        <w:rPr>
          <w:rStyle w:val="normaltextrun"/>
          <w:rFonts w:eastAsiaTheme="majorEastAsia"/>
          <w:i/>
          <w:iCs/>
        </w:rPr>
        <w:t xml:space="preserve">Featurization: </w:t>
      </w:r>
      <w:r w:rsidRPr="00987AA2">
        <w:rPr>
          <w:rStyle w:val="normaltextrun"/>
          <w:rFonts w:eastAsiaTheme="majorEastAsia"/>
        </w:rPr>
        <w:t xml:space="preserve">We featurized video and pose-estimation data using image, movement, geometry, circular- and frequentist statistical methods (see below). For acceptable runtimes, </w:t>
      </w:r>
      <w:r>
        <w:rPr>
          <w:rStyle w:val="normaltextrun"/>
          <w:rFonts w:eastAsiaTheme="majorEastAsia"/>
        </w:rPr>
        <w:t>we used</w:t>
      </w:r>
      <w:r w:rsidRPr="00987AA2">
        <w:rPr>
          <w:rStyle w:val="normaltextrun"/>
          <w:rFonts w:eastAsiaTheme="majorEastAsia"/>
        </w:rPr>
        <w:t xml:space="preserve"> GPU accelerated and multiprocessing methods available through the</w:t>
      </w:r>
      <w:r>
        <w:rPr>
          <w:rStyle w:val="normaltextrun"/>
          <w:rFonts w:eastAsiaTheme="majorEastAsia"/>
        </w:rPr>
        <w:t xml:space="preserve"> SimBA API</w:t>
      </w:r>
      <w:r>
        <w:rPr>
          <w:rStyle w:val="normaltextrun"/>
          <w:rFonts w:eastAsiaTheme="majorEastAsia"/>
        </w:rPr>
        <w:fldChar w:fldCharType="begin"/>
      </w:r>
      <w:r w:rsidR="006834B3">
        <w:rPr>
          <w:rStyle w:val="normaltextrun"/>
          <w:rFonts w:eastAsiaTheme="majorEastAsia"/>
        </w:rPr>
        <w:instrText xml:space="preserve"> ADDIN ZOTERO_ITEM CSL_CITATION {"citationID":"UJgpTeZN","properties":{"formattedCitation":"\\super 29\\nosupersub{}","plainCitation":"29","noteIndex":0},"citationItems":[{"id":4775,"uris":["http://zotero.org/groups/5807249/items/RS3XVYJW"],"itemData":{"id":4775,"type":"article-journal","abstract":"The study of complex behaviors is often challenging when using manual annotation due to the absence of quantifiable behavioral definitions and the subjective nature of behavioral annotation. Integration of supervised machine learning approaches mitigates some of these issues through the inclusion of accessible and explainable model interpretation. To decrease barriers to access, and with an emphasis on accessible model explainability, we developed the open-source Simple Behavioral Analysis (SimBA) platform for behavioral neuroscientists. SimBA introduces several machine learning interpretability tools, including SHapley Additive exPlanation (SHAP) scores, that aid in creating explainable and transparent behavioral classifiers. Here we show how the addition of explainability metrics allows for quantifiable comparisons of aggressive social behavior across research groups and species, reconceptualizing behavior as a sharable reagent and providing an open-source framework. We provide an open-source, graphical user interface (GUI)-driven, well-documented package to facilitate the movement toward improved automation and sharing of behavioral classification tools across laboratories.","container-title":"Nature Neuroscience","DOI":"10.1038/s41593-024-01649-9","ISSN":"1546-1726","issue":"7","journalAbbreviation":"Nat Neurosci","language":"en","license":"2024 The Author(s), under exclusive licence to Springer Nature America, Inc.","note":"publisher: Nature Publishing Group","page":"1411-1424","source":"www.nature.com","title":"Simple Behavioral Analysis (SimBA) as a platform for explainable machine learning in behavioral neuroscience","volume":"27","author":[{"family":"Goodwin","given":"Nastacia L."},{"family":"Choong","given":"Jia J."},{"family":"Hwang","given":"Sophia"},{"family":"Pitts","given":"Kayla"},{"family":"Bloom","given":"Liana"},{"family":"Islam","given":"Aasiya"},{"family":"Zhang","given":"Yizhe Y."},{"family":"Szelenyi","given":"Eric R."},{"family":"Tong","given":"Xiaoyu"},{"family":"Newman","given":"Emily L."},{"family":"Miczek","given":"Klaus"},{"family":"Wright","given":"Hayden R."},{"family":"McLaughlin","given":"Ryan J."},{"family":"Norville","given":"Zane C."},{"family":"Eshel","given":"Neir"},{"family":"Heshmati","given":"Mitra"},{"family":"Nilsson","given":"Simon R. O."},{"family":"Golden","given":"Sam A."}],"issued":{"date-parts":[["2024",7]]}}}],"schema":"https://github.com/citation-style-language/schema/raw/master/csl-citation.json"} </w:instrText>
      </w:r>
      <w:r>
        <w:rPr>
          <w:rStyle w:val="normaltextrun"/>
          <w:rFonts w:eastAsiaTheme="majorEastAsia"/>
        </w:rPr>
        <w:fldChar w:fldCharType="separate"/>
      </w:r>
      <w:r w:rsidR="006834B3" w:rsidRPr="006834B3">
        <w:rPr>
          <w:vertAlign w:val="superscript"/>
        </w:rPr>
        <w:t>29</w:t>
      </w:r>
      <w:r>
        <w:rPr>
          <w:rStyle w:val="normaltextrun"/>
          <w:rFonts w:eastAsiaTheme="majorEastAsia"/>
        </w:rPr>
        <w:fldChar w:fldCharType="end"/>
      </w:r>
      <w:r>
        <w:rPr>
          <w:rStyle w:val="normaltextrun"/>
          <w:rFonts w:eastAsiaTheme="majorEastAsia"/>
        </w:rPr>
        <w:t xml:space="preserve"> . F</w:t>
      </w:r>
      <w:r w:rsidRPr="00987AA2">
        <w:rPr>
          <w:rStyle w:val="normaltextrun"/>
          <w:rFonts w:eastAsiaTheme="majorEastAsia"/>
        </w:rPr>
        <w:t xml:space="preserve">eatures were computed in metric space after calculating the pixel-to-metric conversion factors in the SimBA graphical interface.  Classifications were smoothened to remove any detected bouts less than 200ms in length. Computations are </w:t>
      </w:r>
      <w:r>
        <w:rPr>
          <w:rStyle w:val="normaltextrun"/>
          <w:rFonts w:eastAsiaTheme="majorEastAsia"/>
        </w:rPr>
        <w:t>primarily</w:t>
      </w:r>
      <w:r w:rsidRPr="00987AA2">
        <w:rPr>
          <w:rStyle w:val="normaltextrun"/>
          <w:rFonts w:eastAsiaTheme="majorEastAsia"/>
        </w:rPr>
        <w:t xml:space="preserve"> dependent on numba</w:t>
      </w:r>
      <w:r>
        <w:rPr>
          <w:rStyle w:val="normaltextrun"/>
          <w:rFonts w:eastAsiaTheme="majorEastAsia"/>
        </w:rPr>
        <w:fldChar w:fldCharType="begin"/>
      </w:r>
      <w:r w:rsidR="006834B3">
        <w:rPr>
          <w:rStyle w:val="normaltextrun"/>
          <w:rFonts w:eastAsiaTheme="majorEastAsia"/>
        </w:rPr>
        <w:instrText xml:space="preserve"> ADDIN ZOTERO_ITEM CSL_CITATION {"citationID":"azcUifFN","properties":{"formattedCitation":"\\super 32\\nosupersub{}","plainCitation":"32","noteIndex":0},"citationItems":[{"id":4899,"uris":["http://zotero.org/groups/5807249/items/V7AQSHTZ"],"itemData":{"id":4899,"type":"paper-conference","abstract":"Dynamic, interpreted languages, like Python, are attractive for domain-experts and scientists experimenting with new ideas. However, the performance of the interpreter is often a barrier when scaling to larger data sets. This paper presents a just-in-time compiler for Python that focuses in scientific and array-oriented computing. Starting with the simple syntax of Python, Numba compiles a subset of the language into efficient machine code that is comparable in performance to a traditional compiled language. In addition, we share our experience in building a JIT compiler using LLVM[1].","collection-title":"LLVM '15","container-title":"Proceedings of the Second Workshop on the LLVM Compiler Infrastructure in HPC","DOI":"10.1145/2833157.2833162","event-place":"New York, NY, USA","ISBN":"978-1-4503-4005-2","page":"1–6","publisher":"Association for Computing Machinery","publisher-place":"New York, NY, USA","source":"ACM Digital Library","title":"Numba: a LLVM-based Python JIT compiler","title-short":"Numba","URL":"https://dl.acm.org/doi/10.1145/2833157.2833162","author":[{"family":"Lam","given":"Siu Kwan"},{"family":"Pitrou","given":"Antoine"},{"family":"Seibert","given":"Stanley"}],"accessed":{"date-parts":[["2025",1,13]]},"issued":{"date-parts":[["2015",11,15]]}}}],"schema":"https://github.com/citation-style-language/schema/raw/master/csl-citation.json"} </w:instrText>
      </w:r>
      <w:r>
        <w:rPr>
          <w:rStyle w:val="normaltextrun"/>
          <w:rFonts w:eastAsiaTheme="majorEastAsia"/>
        </w:rPr>
        <w:fldChar w:fldCharType="separate"/>
      </w:r>
      <w:r w:rsidR="006834B3" w:rsidRPr="006834B3">
        <w:rPr>
          <w:vertAlign w:val="superscript"/>
        </w:rPr>
        <w:t>32</w:t>
      </w:r>
      <w:r>
        <w:rPr>
          <w:rStyle w:val="normaltextrun"/>
          <w:rFonts w:eastAsiaTheme="majorEastAsia"/>
        </w:rPr>
        <w:fldChar w:fldCharType="end"/>
      </w:r>
      <w:r>
        <w:rPr>
          <w:rStyle w:val="normaltextrun"/>
          <w:rFonts w:eastAsiaTheme="majorEastAsia"/>
        </w:rPr>
        <w:t xml:space="preserve"> </w:t>
      </w:r>
      <w:r w:rsidRPr="00987AA2">
        <w:rPr>
          <w:rStyle w:val="normaltextrun"/>
          <w:rFonts w:eastAsiaTheme="majorEastAsia"/>
        </w:rPr>
        <w:t>and shapely</w:t>
      </w:r>
      <w:r>
        <w:rPr>
          <w:rStyle w:val="normaltextrun"/>
          <w:rFonts w:eastAsiaTheme="majorEastAsia"/>
        </w:rPr>
        <w:fldChar w:fldCharType="begin"/>
      </w:r>
      <w:r w:rsidR="006834B3">
        <w:rPr>
          <w:rStyle w:val="normaltextrun"/>
          <w:rFonts w:eastAsiaTheme="majorEastAsia"/>
        </w:rPr>
        <w:instrText xml:space="preserve"> ADDIN ZOTERO_ITEM CSL_CITATION {"citationID":"QzlybQJ1","properties":{"formattedCitation":"\\super 33\\nosupersub{}","plainCitation":"33","noteIndex":0},"citationItems":[{"id":4897,"uris":["http://zotero.org/groups/5807249/items/BIHGH2QJ"],"itemData":{"id":4897,"type":"software","abstract":"Manipulation and analysis of geometric objects in the Cartesian plane.","note":"DOI: 10.5281/zenodo.13345370","publisher":"Zenodo","source":"Zenodo","title":"Shapely","URL":"https://zenodo.org/records/13345370","version":"2.0.6","author":[{"family":"Gillies","given":"Sean"},{"family":"Wel","given":"Casper","non-dropping-particle":"van der"},{"family":"Van den Bossche","given":"Joris"},{"family":"Taves","given":"Mike W."},{"family":"Arnott","given":"Joshua"},{"family":"Ward","given":"Brendan C."},{"family":"others","given":""}],"accessed":{"date-parts":[["2025",1,13]]},"issued":{"date-parts":[["2024",8,19]]}}}],"schema":"https://github.com/citation-style-language/schema/raw/master/csl-citation.json"} </w:instrText>
      </w:r>
      <w:r>
        <w:rPr>
          <w:rStyle w:val="normaltextrun"/>
          <w:rFonts w:eastAsiaTheme="majorEastAsia"/>
        </w:rPr>
        <w:fldChar w:fldCharType="separate"/>
      </w:r>
      <w:r w:rsidR="006834B3" w:rsidRPr="006834B3">
        <w:rPr>
          <w:vertAlign w:val="superscript"/>
        </w:rPr>
        <w:t>33</w:t>
      </w:r>
      <w:r>
        <w:rPr>
          <w:rStyle w:val="normaltextrun"/>
          <w:rFonts w:eastAsiaTheme="majorEastAsia"/>
        </w:rPr>
        <w:fldChar w:fldCharType="end"/>
      </w:r>
      <w:r>
        <w:rPr>
          <w:rStyle w:val="normaltextrun"/>
          <w:rFonts w:eastAsiaTheme="majorEastAsia"/>
        </w:rPr>
        <w:t xml:space="preserve"> </w:t>
      </w:r>
      <w:r w:rsidRPr="00987AA2">
        <w:rPr>
          <w:rStyle w:val="normaltextrun"/>
          <w:rFonts w:eastAsiaTheme="majorEastAsia"/>
        </w:rPr>
        <w:t>libraries</w:t>
      </w:r>
      <w:r>
        <w:rPr>
          <w:rStyle w:val="normaltextrun"/>
          <w:rFonts w:eastAsiaTheme="majorEastAsia"/>
        </w:rPr>
        <w:t xml:space="preserve"> and the featurization classes are available on the SimBA GitHub repository. </w:t>
      </w:r>
      <w:r w:rsidRPr="00987AA2">
        <w:rPr>
          <w:rStyle w:val="normaltextrun"/>
          <w:rFonts w:eastAsiaTheme="majorEastAsia"/>
        </w:rPr>
        <w:t> </w:t>
      </w:r>
      <w:r w:rsidRPr="00987AA2">
        <w:rPr>
          <w:rStyle w:val="eop"/>
          <w:rFonts w:eastAsiaTheme="majorEastAsia"/>
        </w:rPr>
        <w:t> </w:t>
      </w:r>
    </w:p>
    <w:p w14:paraId="276909FC" w14:textId="77777777" w:rsidR="00411D3E" w:rsidRPr="00987AA2" w:rsidRDefault="00411D3E" w:rsidP="00411D3E">
      <w:pPr>
        <w:pStyle w:val="paragraph"/>
        <w:spacing w:before="0" w:beforeAutospacing="0" w:after="0" w:afterAutospacing="0" w:line="480" w:lineRule="auto"/>
        <w:jc w:val="both"/>
        <w:textAlignment w:val="baseline"/>
        <w:rPr>
          <w:rStyle w:val="normaltextrun"/>
          <w:rFonts w:eastAsiaTheme="majorEastAsia"/>
        </w:rPr>
      </w:pPr>
    </w:p>
    <w:p w14:paraId="03B0E324" w14:textId="77777777" w:rsidR="00411D3E" w:rsidRPr="00987AA2" w:rsidRDefault="00411D3E" w:rsidP="00411D3E">
      <w:pPr>
        <w:pStyle w:val="paragraph"/>
        <w:spacing w:before="0" w:beforeAutospacing="0" w:after="0" w:afterAutospacing="0" w:line="480" w:lineRule="auto"/>
        <w:jc w:val="both"/>
        <w:textAlignment w:val="baseline"/>
      </w:pPr>
      <w:r w:rsidRPr="00987AA2">
        <w:rPr>
          <w:rStyle w:val="normaltextrun"/>
          <w:rFonts w:eastAsiaTheme="majorEastAsia"/>
          <w:i/>
          <w:iCs/>
        </w:rPr>
        <w:t>Grooming and rearing behavioral classifiers:</w:t>
      </w:r>
      <w:r w:rsidRPr="00987AA2">
        <w:rPr>
          <w:rStyle w:val="normaltextrun"/>
          <w:rFonts w:eastAsiaTheme="majorEastAsia"/>
        </w:rPr>
        <w:t xml:space="preserve"> We used the same feature set to create classifiers for rearing and grooming. This feature set included movement and acceleration measures of individual body-part</w:t>
      </w:r>
      <w:r>
        <w:rPr>
          <w:rStyle w:val="normaltextrun"/>
          <w:rFonts w:eastAsiaTheme="majorEastAsia"/>
        </w:rPr>
        <w:t xml:space="preserve">s </w:t>
      </w:r>
      <w:r w:rsidRPr="00987AA2">
        <w:rPr>
          <w:rStyle w:val="normaltextrun"/>
          <w:rFonts w:eastAsiaTheme="majorEastAsia"/>
        </w:rPr>
        <w:t>as well as paired body-part movement Spearman correlations in sliding time windows</w:t>
      </w:r>
      <w:r>
        <w:rPr>
          <w:rStyle w:val="normaltextrun"/>
          <w:rFonts w:eastAsiaTheme="majorEastAsia"/>
        </w:rPr>
        <w:t xml:space="preserve"> (</w:t>
      </w:r>
      <w:r w:rsidRPr="00987AA2">
        <w:rPr>
          <w:rStyle w:val="normaltextrun"/>
          <w:rFonts w:eastAsiaTheme="majorEastAsia"/>
        </w:rPr>
        <w:t>0.25-2s</w:t>
      </w:r>
      <w:r>
        <w:rPr>
          <w:rStyle w:val="normaltextrun"/>
          <w:rFonts w:eastAsiaTheme="majorEastAsia"/>
        </w:rPr>
        <w:t>)</w:t>
      </w:r>
      <w:r w:rsidRPr="00987AA2">
        <w:rPr>
          <w:rStyle w:val="normaltextrun"/>
          <w:rFonts w:eastAsiaTheme="majorEastAsia"/>
        </w:rPr>
        <w:t xml:space="preserve">. We </w:t>
      </w:r>
      <w:r>
        <w:rPr>
          <w:rStyle w:val="normaltextrun"/>
          <w:rFonts w:eastAsiaTheme="majorEastAsia"/>
        </w:rPr>
        <w:t>also</w:t>
      </w:r>
      <w:r w:rsidRPr="00987AA2">
        <w:rPr>
          <w:rStyle w:val="normaltextrun"/>
          <w:rFonts w:eastAsiaTheme="majorEastAsia"/>
        </w:rPr>
        <w:t xml:space="preserve"> computed distribution descriptive statistics (mean, variance, sum, z-scores, skew, median absolute deviations, mean absolute change, root mean square) of the animal hull geometry and animal hull sub-geometries (animal hull width, length, and area, as well as head area, posterior hull area, anterior hull area, left lateral hull area, right lateral hull area) in sliding windows of 0.25-2s. We computed Spearman correlations between the hull sub-geometry areas in the same sized sliding time-windows. Using circular statistics, we calculated descriptive statistics of animal directions including animal circular range, animal circular standard deviation, and directional vector lengths in sliding windows of 0.25-2s. </w:t>
      </w:r>
      <w:r w:rsidRPr="00987AA2">
        <w:rPr>
          <w:rStyle w:val="eop"/>
          <w:rFonts w:eastAsiaTheme="majorEastAsia"/>
        </w:rPr>
        <w:t> </w:t>
      </w:r>
    </w:p>
    <w:p w14:paraId="34068058" w14:textId="77777777" w:rsidR="00411D3E" w:rsidRPr="00987AA2" w:rsidRDefault="00411D3E" w:rsidP="00411D3E">
      <w:pPr>
        <w:pStyle w:val="paragraph"/>
        <w:spacing w:before="0" w:beforeAutospacing="0" w:after="0" w:afterAutospacing="0" w:line="480" w:lineRule="auto"/>
        <w:jc w:val="both"/>
        <w:textAlignment w:val="baseline"/>
        <w:rPr>
          <w:rStyle w:val="normaltextrun"/>
          <w:rFonts w:eastAsiaTheme="majorEastAsia"/>
        </w:rPr>
      </w:pPr>
    </w:p>
    <w:p w14:paraId="78768682" w14:textId="77777777" w:rsidR="00411D3E" w:rsidRPr="00987AA2" w:rsidRDefault="00411D3E" w:rsidP="00411D3E">
      <w:pPr>
        <w:pStyle w:val="paragraph"/>
        <w:spacing w:before="0" w:beforeAutospacing="0" w:after="0" w:afterAutospacing="0" w:line="480" w:lineRule="auto"/>
        <w:jc w:val="both"/>
        <w:textAlignment w:val="baseline"/>
        <w:rPr>
          <w:rStyle w:val="normaltextrun"/>
          <w:rFonts w:eastAsiaTheme="majorEastAsia"/>
        </w:rPr>
      </w:pPr>
      <w:r w:rsidRPr="00987AA2">
        <w:rPr>
          <w:rStyle w:val="normaltextrun"/>
          <w:rFonts w:eastAsiaTheme="majorEastAsia"/>
          <w:i/>
          <w:iCs/>
        </w:rPr>
        <w:t xml:space="preserve">Straub tail classifier: </w:t>
      </w:r>
      <w:r w:rsidRPr="00987AA2">
        <w:rPr>
          <w:rStyle w:val="normaltextrun"/>
          <w:rFonts w:eastAsiaTheme="majorEastAsia"/>
        </w:rPr>
        <w:t xml:space="preserve">For accurate Straub tail segmentation, we first performed video background subtraction and centered and egocentrically aligned the mice in the videos. Next, we defined a </w:t>
      </w:r>
      <w:r w:rsidRPr="00987AA2">
        <w:rPr>
          <w:rStyle w:val="normaltextrun"/>
          <w:rFonts w:eastAsiaTheme="majorEastAsia"/>
        </w:rPr>
        <w:lastRenderedPageBreak/>
        <w:t xml:space="preserve">buffered (1.75cm in each direction) polygonal geometry using the mouse tail key-points (tail-base, tail center, tail-tip) and sliced </w:t>
      </w:r>
      <w:r>
        <w:rPr>
          <w:rStyle w:val="normaltextrun"/>
          <w:rFonts w:eastAsiaTheme="majorEastAsia"/>
        </w:rPr>
        <w:t>the tail</w:t>
      </w:r>
      <w:r w:rsidRPr="00987AA2">
        <w:rPr>
          <w:rStyle w:val="normaltextrun"/>
          <w:rFonts w:eastAsiaTheme="majorEastAsia"/>
        </w:rPr>
        <w:t xml:space="preserve"> geometry from each frame. Using the tail geometry coordinates, we computed the tail geometry mean area, standard deviation, mean absolute deviation in sliding time-windows of 1-2s. For each frame, we compared the tail geometry to the tail geometry 0.5-2s seconds prior using </w:t>
      </w:r>
      <w:proofErr w:type="spellStart"/>
      <w:r w:rsidRPr="00987AA2">
        <w:rPr>
          <w:rStyle w:val="normaltextrun"/>
          <w:rFonts w:eastAsiaTheme="majorEastAsia"/>
        </w:rPr>
        <w:t>Hausdorff</w:t>
      </w:r>
      <w:proofErr w:type="spellEnd"/>
      <w:r w:rsidRPr="00987AA2">
        <w:rPr>
          <w:rStyle w:val="normaltextrun"/>
          <w:rFonts w:eastAsiaTheme="majorEastAsia"/>
        </w:rPr>
        <w:t xml:space="preserve"> distances. For the sliced images of the tails, we compared the current tail image versus the tail image 0.5-2s prior using mean squared error of the raw</w:t>
      </w:r>
      <w:r>
        <w:rPr>
          <w:rStyle w:val="normaltextrun"/>
          <w:rFonts w:eastAsiaTheme="majorEastAsia"/>
        </w:rPr>
        <w:t xml:space="preserve"> RGB </w:t>
      </w:r>
      <w:r w:rsidRPr="00987AA2">
        <w:rPr>
          <w:rStyle w:val="normaltextrun"/>
          <w:rFonts w:eastAsiaTheme="majorEastAsia"/>
        </w:rPr>
        <w:t xml:space="preserve">pixel values. We also computed descriptive statistics (average, variance, sum, mean absolute change) of the tail tip and tail center movements, and the tail length in sliding windows of 1-2s. </w:t>
      </w:r>
    </w:p>
    <w:p w14:paraId="7613218F" w14:textId="77777777" w:rsidR="00411D3E" w:rsidRPr="00987AA2" w:rsidRDefault="00411D3E" w:rsidP="00411D3E">
      <w:pPr>
        <w:pStyle w:val="paragraph"/>
        <w:spacing w:before="0" w:beforeAutospacing="0" w:after="0" w:afterAutospacing="0" w:line="480" w:lineRule="auto"/>
        <w:jc w:val="both"/>
        <w:textAlignment w:val="baseline"/>
        <w:rPr>
          <w:rStyle w:val="normaltextrun"/>
          <w:rFonts w:eastAsiaTheme="majorEastAsia"/>
        </w:rPr>
      </w:pPr>
    </w:p>
    <w:p w14:paraId="56FB6036" w14:textId="3D609598" w:rsidR="00411D3E" w:rsidRPr="00987AA2" w:rsidRDefault="00411D3E" w:rsidP="00411D3E">
      <w:pPr>
        <w:pStyle w:val="paragraph"/>
        <w:spacing w:before="0" w:beforeAutospacing="0" w:after="0" w:afterAutospacing="0" w:line="480" w:lineRule="auto"/>
        <w:jc w:val="both"/>
        <w:textAlignment w:val="baseline"/>
      </w:pPr>
      <w:r w:rsidRPr="00987AA2">
        <w:rPr>
          <w:i/>
          <w:iCs/>
        </w:rPr>
        <w:t xml:space="preserve">Feature importance: </w:t>
      </w:r>
      <w:r w:rsidRPr="00987AA2">
        <w:t>Model Gini feature importance scores showed the following key feature determinants for each behavior</w:t>
      </w:r>
      <w:r>
        <w:t xml:space="preserve">: </w:t>
      </w:r>
      <w:r w:rsidRPr="00987AA2">
        <w:t xml:space="preserve">(1) </w:t>
      </w:r>
      <w:r w:rsidRPr="00987AA2">
        <w:rPr>
          <w:i/>
          <w:iCs/>
        </w:rPr>
        <w:t>Grooming</w:t>
      </w:r>
      <w:r w:rsidRPr="00987AA2">
        <w:t xml:space="preserve"> was primarily influenced by features describing the distribution of the animal's head area, body length, and snout movement within sliding temporal windows. (2) </w:t>
      </w:r>
      <w:r w:rsidRPr="00987AA2">
        <w:rPr>
          <w:i/>
          <w:iCs/>
        </w:rPr>
        <w:t>Rearing</w:t>
      </w:r>
      <w:r w:rsidRPr="00987AA2">
        <w:t xml:space="preserve"> was primarily driven by features capturing the distribution of the distance between the animal's ears, head area, and body width in sliding temporal windows. (3) </w:t>
      </w:r>
      <w:r w:rsidRPr="00987AA2">
        <w:rPr>
          <w:i/>
          <w:iCs/>
        </w:rPr>
        <w:t>Straub tail</w:t>
      </w:r>
      <w:r w:rsidRPr="00987AA2">
        <w:t xml:space="preserve"> was mainly determined by features describing the distribution of the tail-tip movements, tail length and area, overall body area and right-side hull area, as well as correlations between the movements of the tail tip and tail base in sliding temporal windows.</w:t>
      </w:r>
      <w:r w:rsidR="00204BE1">
        <w:t xml:space="preserve"> S</w:t>
      </w:r>
      <w:r w:rsidR="00204BE1" w:rsidRPr="00987AA2">
        <w:t xml:space="preserve">ee </w:t>
      </w:r>
      <w:r w:rsidR="00204BE1" w:rsidRPr="00987AA2">
        <w:rPr>
          <w:color w:val="0000FF"/>
        </w:rPr>
        <w:t xml:space="preserve">Extended </w:t>
      </w:r>
      <w:r w:rsidR="00204BE1">
        <w:rPr>
          <w:color w:val="0000FF"/>
        </w:rPr>
        <w:t xml:space="preserve">Data </w:t>
      </w:r>
      <w:r w:rsidR="00204BE1" w:rsidRPr="00987AA2">
        <w:rPr>
          <w:color w:val="0000FF"/>
        </w:rPr>
        <w:t xml:space="preserve">Table </w:t>
      </w:r>
      <w:r w:rsidR="00204BE1">
        <w:rPr>
          <w:color w:val="0000FF"/>
        </w:rPr>
        <w:t>2</w:t>
      </w:r>
      <w:r w:rsidR="00204BE1">
        <w:t xml:space="preserve"> for detailed feature importance</w:t>
      </w:r>
      <w:r w:rsidR="005C7116">
        <w:t>.</w:t>
      </w:r>
    </w:p>
    <w:p w14:paraId="04A6DBCD" w14:textId="77777777" w:rsidR="00411D3E" w:rsidRPr="00987AA2" w:rsidRDefault="00411D3E" w:rsidP="00411D3E">
      <w:pPr>
        <w:pStyle w:val="paragraph"/>
        <w:spacing w:before="0" w:beforeAutospacing="0" w:after="0" w:afterAutospacing="0" w:line="480" w:lineRule="auto"/>
        <w:jc w:val="both"/>
        <w:textAlignment w:val="baseline"/>
      </w:pPr>
    </w:p>
    <w:p w14:paraId="104AF555" w14:textId="0A4A7CDE" w:rsidR="00411D3E" w:rsidRPr="00987AA2" w:rsidRDefault="00411D3E" w:rsidP="00411D3E">
      <w:pPr>
        <w:pStyle w:val="paragraph"/>
        <w:spacing w:before="0" w:beforeAutospacing="0" w:after="0" w:afterAutospacing="0" w:line="480" w:lineRule="auto"/>
        <w:jc w:val="both"/>
        <w:textAlignment w:val="baseline"/>
      </w:pPr>
      <w:r w:rsidRPr="00987AA2">
        <w:rPr>
          <w:rStyle w:val="normaltextrun"/>
          <w:rFonts w:eastAsiaTheme="majorEastAsia"/>
          <w:i/>
          <w:iCs/>
        </w:rPr>
        <w:t>Performance:</w:t>
      </w:r>
      <w:r w:rsidRPr="00987AA2">
        <w:rPr>
          <w:rStyle w:val="normaltextrun"/>
          <w:rFonts w:eastAsiaTheme="majorEastAsia"/>
        </w:rPr>
        <w:t xml:space="preserve"> Out-of-sample frame wise performance showed strong performance for grooming (precision: 0.92, recall: 0.99, f1: 0.96), rearing, (precision: 0.98, recall: 0.96, f1:  0.97) and </w:t>
      </w:r>
      <w:r>
        <w:rPr>
          <w:rStyle w:val="normaltextrun"/>
          <w:rFonts w:eastAsiaTheme="majorEastAsia"/>
        </w:rPr>
        <w:t>S</w:t>
      </w:r>
      <w:r w:rsidRPr="00987AA2">
        <w:rPr>
          <w:rStyle w:val="normaltextrun"/>
          <w:rFonts w:eastAsiaTheme="majorEastAsia"/>
        </w:rPr>
        <w:t>traub</w:t>
      </w:r>
      <w:r>
        <w:rPr>
          <w:rStyle w:val="normaltextrun"/>
          <w:rFonts w:eastAsiaTheme="majorEastAsia"/>
        </w:rPr>
        <w:t xml:space="preserve"> </w:t>
      </w:r>
      <w:r w:rsidRPr="00987AA2">
        <w:rPr>
          <w:rStyle w:val="normaltextrun"/>
          <w:rFonts w:eastAsiaTheme="majorEastAsia"/>
        </w:rPr>
        <w:t>tail (precision: 0.99, recall: 0.96, f1:  0.98). </w:t>
      </w:r>
      <w:r w:rsidRPr="00987AA2">
        <w:rPr>
          <w:rStyle w:val="eop"/>
          <w:rFonts w:eastAsiaTheme="majorEastAsia"/>
        </w:rPr>
        <w:t> </w:t>
      </w:r>
      <w:r w:rsidR="005C7116">
        <w:t>S</w:t>
      </w:r>
      <w:r w:rsidR="005C7116" w:rsidRPr="00987AA2">
        <w:t xml:space="preserve">ee </w:t>
      </w:r>
      <w:r w:rsidR="005C7116" w:rsidRPr="00987AA2">
        <w:rPr>
          <w:color w:val="0000FF"/>
        </w:rPr>
        <w:t xml:space="preserve">Extended </w:t>
      </w:r>
      <w:r w:rsidR="005C7116">
        <w:rPr>
          <w:color w:val="0000FF"/>
        </w:rPr>
        <w:t xml:space="preserve">Data </w:t>
      </w:r>
      <w:r w:rsidR="005C7116" w:rsidRPr="00987AA2">
        <w:rPr>
          <w:color w:val="0000FF"/>
        </w:rPr>
        <w:t xml:space="preserve">Table </w:t>
      </w:r>
      <w:r w:rsidR="005C7116">
        <w:rPr>
          <w:color w:val="0000FF"/>
        </w:rPr>
        <w:t xml:space="preserve">2 </w:t>
      </w:r>
      <w:r w:rsidR="005C7116" w:rsidRPr="005C7116">
        <w:t>for model metrics.</w:t>
      </w:r>
    </w:p>
    <w:p w14:paraId="26B277A7" w14:textId="77777777" w:rsidR="00411D3E" w:rsidRPr="00987AA2" w:rsidRDefault="00411D3E" w:rsidP="00411D3E">
      <w:pPr>
        <w:pStyle w:val="paragraph"/>
        <w:spacing w:before="0" w:beforeAutospacing="0" w:after="0" w:afterAutospacing="0" w:line="480" w:lineRule="auto"/>
        <w:jc w:val="both"/>
        <w:textAlignment w:val="baseline"/>
        <w:rPr>
          <w:rStyle w:val="normaltextrun"/>
        </w:rPr>
      </w:pPr>
    </w:p>
    <w:p w14:paraId="27A4F6DE" w14:textId="67FE8ED6" w:rsidR="00411D3E" w:rsidRDefault="00411D3E" w:rsidP="00411D3E">
      <w:pPr>
        <w:pStyle w:val="paragraph"/>
        <w:spacing w:before="0" w:beforeAutospacing="0" w:after="0" w:afterAutospacing="0" w:line="480" w:lineRule="auto"/>
        <w:jc w:val="both"/>
        <w:textAlignment w:val="baseline"/>
        <w:rPr>
          <w:rStyle w:val="normaltextrun"/>
          <w:rFonts w:eastAsiaTheme="majorEastAsia"/>
        </w:rPr>
      </w:pPr>
      <w:r w:rsidRPr="00987AA2">
        <w:rPr>
          <w:rStyle w:val="normaltextrun"/>
          <w:rFonts w:eastAsiaTheme="majorEastAsia"/>
          <w:i/>
          <w:iCs/>
        </w:rPr>
        <w:t xml:space="preserve">Heuristic models: </w:t>
      </w:r>
      <w:r w:rsidRPr="00987AA2">
        <w:rPr>
          <w:rStyle w:val="normaltextrun"/>
          <w:rFonts w:eastAsiaTheme="majorEastAsia"/>
        </w:rPr>
        <w:t>Freezing and circling were detected using heuristic rules as previously described</w:t>
      </w:r>
      <w:r>
        <w:rPr>
          <w:rStyle w:val="normaltextrun"/>
          <w:rFonts w:eastAsiaTheme="majorEastAsia"/>
        </w:rPr>
        <w:t>.</w:t>
      </w:r>
      <w:r w:rsidRPr="00987AA2">
        <w:rPr>
          <w:rStyle w:val="normaltextrun"/>
          <w:rFonts w:eastAsiaTheme="majorEastAsia"/>
        </w:rPr>
        <w:t xml:space="preserve"> Circling was scored as present when the directional circular range of the animal was above 320 degrees, and the animal movement (computed from the animal centroid key-point) was above 6cm in the preceding 10s time-window. Freezing was scored as present in frames where the velocity (computed from the mean movement of the nape, </w:t>
      </w:r>
      <w:r>
        <w:rPr>
          <w:rStyle w:val="normaltextrun"/>
          <w:rFonts w:eastAsiaTheme="majorEastAsia"/>
        </w:rPr>
        <w:t>snout</w:t>
      </w:r>
      <w:r w:rsidRPr="00987AA2">
        <w:rPr>
          <w:rStyle w:val="normaltextrun"/>
          <w:rFonts w:eastAsiaTheme="majorEastAsia"/>
        </w:rPr>
        <w:t>, and tail-base body-parts) fell below 5 mm/s in the preceding 3s. Although the nape body-part was not pose-estimated, this body-part was inferred as halfway between the two ears.</w:t>
      </w:r>
    </w:p>
    <w:p w14:paraId="7E9F7B23" w14:textId="77777777" w:rsidR="00411D3E" w:rsidRDefault="00411D3E" w:rsidP="00411D3E">
      <w:pPr>
        <w:spacing w:line="480" w:lineRule="auto"/>
        <w:jc w:val="both"/>
        <w:rPr>
          <w:b/>
          <w:bCs/>
        </w:rPr>
      </w:pPr>
    </w:p>
    <w:p w14:paraId="4743DB69" w14:textId="77777777" w:rsidR="00411D3E" w:rsidRDefault="00411D3E" w:rsidP="00411D3E">
      <w:pPr>
        <w:spacing w:line="480" w:lineRule="auto"/>
        <w:jc w:val="both"/>
        <w:rPr>
          <w:b/>
          <w:bCs/>
        </w:rPr>
      </w:pPr>
      <w:r w:rsidRPr="00416C72">
        <w:rPr>
          <w:b/>
          <w:bCs/>
        </w:rPr>
        <w:t xml:space="preserve">Methods References: </w:t>
      </w:r>
    </w:p>
    <w:p w14:paraId="68BA05A1" w14:textId="77777777" w:rsidR="00035F60" w:rsidRPr="00035F60" w:rsidRDefault="00EF4076" w:rsidP="00035F60">
      <w:pPr>
        <w:pStyle w:val="Bibliography"/>
      </w:pPr>
      <w:r>
        <w:rPr>
          <w:b/>
          <w:bCs/>
          <w:noProof/>
        </w:rPr>
        <w:t xml:space="preserve"> </w:t>
      </w:r>
      <w:r w:rsidR="00035F60">
        <w:rPr>
          <w:b/>
          <w:bCs/>
          <w:noProof/>
        </w:rPr>
        <w:fldChar w:fldCharType="begin"/>
      </w:r>
      <w:r w:rsidR="00035F60">
        <w:rPr>
          <w:b/>
          <w:bCs/>
          <w:noProof/>
        </w:rPr>
        <w:instrText xml:space="preserve"> ADDIN ZOTERO_BIBL {"uncited":[],"omitted":[],"custom":[]} CSL_BIBLIOGRAPHY </w:instrText>
      </w:r>
      <w:r w:rsidR="00035F60">
        <w:rPr>
          <w:b/>
          <w:bCs/>
          <w:noProof/>
        </w:rPr>
        <w:fldChar w:fldCharType="separate"/>
      </w:r>
      <w:r w:rsidR="00035F60" w:rsidRPr="00035F60">
        <w:t>1.</w:t>
      </w:r>
      <w:r w:rsidR="00035F60" w:rsidRPr="00035F60">
        <w:tab/>
        <w:t xml:space="preserve">Renier, N. </w:t>
      </w:r>
      <w:r w:rsidR="00035F60" w:rsidRPr="00035F60">
        <w:rPr>
          <w:i/>
          <w:iCs/>
        </w:rPr>
        <w:t>et al.</w:t>
      </w:r>
      <w:r w:rsidR="00035F60" w:rsidRPr="00035F60">
        <w:t xml:space="preserve"> Mapping of Brain Activity by Automated Volume Analysis of Immediate Early Genes. </w:t>
      </w:r>
      <w:r w:rsidR="00035F60" w:rsidRPr="00035F60">
        <w:rPr>
          <w:i/>
          <w:iCs/>
        </w:rPr>
        <w:t>Cell</w:t>
      </w:r>
      <w:r w:rsidR="00035F60" w:rsidRPr="00035F60">
        <w:t xml:space="preserve"> </w:t>
      </w:r>
      <w:r w:rsidR="00035F60" w:rsidRPr="00035F60">
        <w:rPr>
          <w:b/>
          <w:bCs/>
        </w:rPr>
        <w:t>165</w:t>
      </w:r>
      <w:r w:rsidR="00035F60" w:rsidRPr="00035F60">
        <w:t>, 1789–1802 (2016).</w:t>
      </w:r>
    </w:p>
    <w:p w14:paraId="4376E39B" w14:textId="77777777" w:rsidR="00035F60" w:rsidRPr="00035F60" w:rsidRDefault="00035F60" w:rsidP="00035F60">
      <w:pPr>
        <w:pStyle w:val="Bibliography"/>
      </w:pPr>
      <w:r w:rsidRPr="00035F60">
        <w:t>2.</w:t>
      </w:r>
      <w:r w:rsidRPr="00035F60">
        <w:tab/>
        <w:t xml:space="preserve">Madangopal, R. </w:t>
      </w:r>
      <w:r w:rsidRPr="00035F60">
        <w:rPr>
          <w:i/>
          <w:iCs/>
        </w:rPr>
        <w:t>et al.</w:t>
      </w:r>
      <w:r w:rsidRPr="00035F60">
        <w:t xml:space="preserve"> Incubation of palatable food craving is associated with brain-wide neuronal activation in mice. </w:t>
      </w:r>
      <w:r w:rsidRPr="00035F60">
        <w:rPr>
          <w:i/>
          <w:iCs/>
        </w:rPr>
        <w:t>Proceedings of the National Academy of Sciences</w:t>
      </w:r>
      <w:r w:rsidRPr="00035F60">
        <w:t xml:space="preserve"> </w:t>
      </w:r>
      <w:r w:rsidRPr="00035F60">
        <w:rPr>
          <w:b/>
          <w:bCs/>
        </w:rPr>
        <w:t>119</w:t>
      </w:r>
      <w:r w:rsidRPr="00035F60">
        <w:t>, e2209382119 (2022).</w:t>
      </w:r>
    </w:p>
    <w:p w14:paraId="43067D49" w14:textId="77777777" w:rsidR="00035F60" w:rsidRPr="00035F60" w:rsidRDefault="00035F60" w:rsidP="00035F60">
      <w:pPr>
        <w:pStyle w:val="Bibliography"/>
      </w:pPr>
      <w:r w:rsidRPr="00035F60">
        <w:t>3.</w:t>
      </w:r>
      <w:r w:rsidRPr="00035F60">
        <w:tab/>
        <w:t xml:space="preserve">Szelenyi, E. R. </w:t>
      </w:r>
      <w:r w:rsidRPr="00035F60">
        <w:rPr>
          <w:i/>
          <w:iCs/>
        </w:rPr>
        <w:t>et al.</w:t>
      </w:r>
      <w:r w:rsidRPr="00035F60">
        <w:t xml:space="preserve"> An arginine-rich nuclear localization signal (</w:t>
      </w:r>
      <w:proofErr w:type="spellStart"/>
      <w:r w:rsidRPr="00035F60">
        <w:t>ArgiNLS</w:t>
      </w:r>
      <w:proofErr w:type="spellEnd"/>
      <w:r w:rsidRPr="00035F60">
        <w:t xml:space="preserve">) strategy for streamlined image segmentation of single cells. </w:t>
      </w:r>
      <w:r w:rsidRPr="00035F60">
        <w:rPr>
          <w:i/>
          <w:iCs/>
        </w:rPr>
        <w:t>Proceedings of the National Academy of Sciences</w:t>
      </w:r>
      <w:r w:rsidRPr="00035F60">
        <w:t xml:space="preserve"> </w:t>
      </w:r>
      <w:r w:rsidRPr="00035F60">
        <w:rPr>
          <w:b/>
          <w:bCs/>
        </w:rPr>
        <w:t>121</w:t>
      </w:r>
      <w:r w:rsidRPr="00035F60">
        <w:t>, e2320250121 (2024).</w:t>
      </w:r>
    </w:p>
    <w:p w14:paraId="6B013A66" w14:textId="77777777" w:rsidR="00035F60" w:rsidRPr="00035F60" w:rsidRDefault="00035F60" w:rsidP="00035F60">
      <w:pPr>
        <w:pStyle w:val="Bibliography"/>
      </w:pPr>
      <w:r w:rsidRPr="00035F60">
        <w:t>4.</w:t>
      </w:r>
      <w:r w:rsidRPr="00035F60">
        <w:tab/>
        <w:t xml:space="preserve">Rijsketic, D. R. </w:t>
      </w:r>
      <w:r w:rsidRPr="00035F60">
        <w:rPr>
          <w:i/>
          <w:iCs/>
        </w:rPr>
        <w:t>et al.</w:t>
      </w:r>
      <w:r w:rsidRPr="00035F60">
        <w:t xml:space="preserve"> </w:t>
      </w:r>
      <w:proofErr w:type="spellStart"/>
      <w:r w:rsidRPr="00035F60">
        <w:t>UNRAVELing</w:t>
      </w:r>
      <w:proofErr w:type="spellEnd"/>
      <w:r w:rsidRPr="00035F60">
        <w:t xml:space="preserve"> the synergistic effects of psilocybin and environment on brain-wide immediate early gene expression in mice. </w:t>
      </w:r>
      <w:proofErr w:type="spellStart"/>
      <w:r w:rsidRPr="00035F60">
        <w:rPr>
          <w:i/>
          <w:iCs/>
        </w:rPr>
        <w:t>Neuropsychopharmacol</w:t>
      </w:r>
      <w:proofErr w:type="spellEnd"/>
      <w:r w:rsidRPr="00035F60">
        <w:rPr>
          <w:i/>
          <w:iCs/>
        </w:rPr>
        <w:t>.</w:t>
      </w:r>
      <w:r w:rsidRPr="00035F60">
        <w:t xml:space="preserve"> </w:t>
      </w:r>
      <w:r w:rsidRPr="00035F60">
        <w:rPr>
          <w:b/>
          <w:bCs/>
        </w:rPr>
        <w:t>48</w:t>
      </w:r>
      <w:r w:rsidRPr="00035F60">
        <w:t>, 1798–1807 (2023).</w:t>
      </w:r>
    </w:p>
    <w:p w14:paraId="292A55F0" w14:textId="77777777" w:rsidR="00035F60" w:rsidRPr="00035F60" w:rsidRDefault="00035F60" w:rsidP="00035F60">
      <w:pPr>
        <w:pStyle w:val="Bibliography"/>
      </w:pPr>
      <w:r w:rsidRPr="00035F60">
        <w:lastRenderedPageBreak/>
        <w:t>5.</w:t>
      </w:r>
      <w:r w:rsidRPr="00035F60">
        <w:tab/>
      </w:r>
      <w:proofErr w:type="spellStart"/>
      <w:r w:rsidRPr="00035F60">
        <w:t>Perens</w:t>
      </w:r>
      <w:proofErr w:type="spellEnd"/>
      <w:r w:rsidRPr="00035F60">
        <w:t xml:space="preserve">, J. </w:t>
      </w:r>
      <w:r w:rsidRPr="00035F60">
        <w:rPr>
          <w:i/>
          <w:iCs/>
        </w:rPr>
        <w:t>et al.</w:t>
      </w:r>
      <w:r w:rsidRPr="00035F60">
        <w:t xml:space="preserve"> An Optimized Mouse Brain Atlas for Automated Mapping and Quantification of Neuronal Activity Using </w:t>
      </w:r>
      <w:proofErr w:type="spellStart"/>
      <w:r w:rsidRPr="00035F60">
        <w:t>iDISCO</w:t>
      </w:r>
      <w:proofErr w:type="spellEnd"/>
      <w:r w:rsidRPr="00035F60">
        <w:t xml:space="preserve">+ and Light Sheet Fluorescence Microscopy. </w:t>
      </w:r>
      <w:r w:rsidRPr="00035F60">
        <w:rPr>
          <w:i/>
          <w:iCs/>
        </w:rPr>
        <w:t>Neuroinformatics</w:t>
      </w:r>
      <w:r w:rsidRPr="00035F60">
        <w:t xml:space="preserve"> </w:t>
      </w:r>
      <w:r w:rsidRPr="00035F60">
        <w:rPr>
          <w:b/>
          <w:bCs/>
        </w:rPr>
        <w:t>19</w:t>
      </w:r>
      <w:r w:rsidRPr="00035F60">
        <w:t>, 433–446 (2021).</w:t>
      </w:r>
    </w:p>
    <w:p w14:paraId="582FADD4" w14:textId="77777777" w:rsidR="00035F60" w:rsidRPr="00035F60" w:rsidRDefault="00035F60" w:rsidP="00035F60">
      <w:pPr>
        <w:pStyle w:val="Bibliography"/>
      </w:pPr>
      <w:r w:rsidRPr="00035F60">
        <w:t>6.</w:t>
      </w:r>
      <w:r w:rsidRPr="00035F60">
        <w:tab/>
        <w:t xml:space="preserve">Jin, M. </w:t>
      </w:r>
      <w:r w:rsidRPr="00035F60">
        <w:rPr>
          <w:i/>
          <w:iCs/>
        </w:rPr>
        <w:t>et al.</w:t>
      </w:r>
      <w:r w:rsidRPr="00035F60">
        <w:t xml:space="preserve"> A SMARTR workflow for multi-ensemble atlas mapping and brain-wide network analysis. 2024.07.12.603299 Preprint at https://doi.org/10.1101/2024.07.12.603299 (2024).</w:t>
      </w:r>
    </w:p>
    <w:p w14:paraId="382C8F75" w14:textId="77777777" w:rsidR="00035F60" w:rsidRPr="00035F60" w:rsidRDefault="00035F60" w:rsidP="00035F60">
      <w:pPr>
        <w:pStyle w:val="Bibliography"/>
      </w:pPr>
      <w:r w:rsidRPr="00035F60">
        <w:t>7.</w:t>
      </w:r>
      <w:r w:rsidRPr="00035F60">
        <w:tab/>
        <w:t xml:space="preserve">International Brain Laboratory. Behavior: Appendix 1: IBL protocol for </w:t>
      </w:r>
      <w:proofErr w:type="spellStart"/>
      <w:r w:rsidRPr="00035F60">
        <w:t>headbar</w:t>
      </w:r>
      <w:proofErr w:type="spellEnd"/>
      <w:r w:rsidRPr="00035F60">
        <w:t xml:space="preserve"> implant surgery in mice. 10437384 Bytes (2020) </w:t>
      </w:r>
      <w:proofErr w:type="gramStart"/>
      <w:r w:rsidRPr="00035F60">
        <w:t>doi:10.6084/M9.FIGSHARE</w:t>
      </w:r>
      <w:proofErr w:type="gramEnd"/>
      <w:r w:rsidRPr="00035F60">
        <w:t>.11634726.V4.</w:t>
      </w:r>
    </w:p>
    <w:p w14:paraId="2088557F" w14:textId="77777777" w:rsidR="00035F60" w:rsidRPr="00035F60" w:rsidRDefault="00035F60" w:rsidP="00035F60">
      <w:pPr>
        <w:pStyle w:val="Bibliography"/>
      </w:pPr>
      <w:r w:rsidRPr="00035F60">
        <w:t>8.</w:t>
      </w:r>
      <w:r w:rsidRPr="00035F60">
        <w:tab/>
        <w:t xml:space="preserve">International Brain Laboratory. Behavior: Appendix 2: IBL protocol for mice training. 2735505 Bytes (2020) </w:t>
      </w:r>
      <w:proofErr w:type="gramStart"/>
      <w:r w:rsidRPr="00035F60">
        <w:t>doi:10.6084/M9.FIGSHARE</w:t>
      </w:r>
      <w:proofErr w:type="gramEnd"/>
      <w:r w:rsidRPr="00035F60">
        <w:t>.11634729.V3.</w:t>
      </w:r>
    </w:p>
    <w:p w14:paraId="2944A262" w14:textId="77777777" w:rsidR="00035F60" w:rsidRPr="00035F60" w:rsidRDefault="00035F60" w:rsidP="00035F60">
      <w:pPr>
        <w:pStyle w:val="Bibliography"/>
      </w:pPr>
      <w:r w:rsidRPr="00035F60">
        <w:t>9.</w:t>
      </w:r>
      <w:r w:rsidRPr="00035F60">
        <w:tab/>
        <w:t xml:space="preserve">International Brain Laboratory. Behavior: Appendix 3: IBL protocol for setting up the behavioral training rig. 33751033 Bytes (2021) </w:t>
      </w:r>
      <w:proofErr w:type="gramStart"/>
      <w:r w:rsidRPr="00035F60">
        <w:t>doi:10.6084/M9.FIGSHARE</w:t>
      </w:r>
      <w:proofErr w:type="gramEnd"/>
      <w:r w:rsidRPr="00035F60">
        <w:t>.11634732.V6.</w:t>
      </w:r>
    </w:p>
    <w:p w14:paraId="49165AC0" w14:textId="77777777" w:rsidR="00035F60" w:rsidRPr="00035F60" w:rsidRDefault="00035F60" w:rsidP="00035F60">
      <w:pPr>
        <w:pStyle w:val="Bibliography"/>
      </w:pPr>
      <w:r w:rsidRPr="00035F60">
        <w:t>10.</w:t>
      </w:r>
      <w:r w:rsidRPr="00035F60">
        <w:tab/>
        <w:t xml:space="preserve">Birman, D. </w:t>
      </w:r>
      <w:r w:rsidRPr="00035F60">
        <w:rPr>
          <w:i/>
          <w:iCs/>
        </w:rPr>
        <w:t>et al.</w:t>
      </w:r>
      <w:r w:rsidRPr="00035F60">
        <w:t xml:space="preserve"> Pinpoint: trajectory planning for multi-probe electrophysiology and injections in an interactive web-based 3D environment. 2023.07.14.548952 Preprint at https://doi.org/10.1101/2023.07.14.548952 (2023).</w:t>
      </w:r>
    </w:p>
    <w:p w14:paraId="79A446B9" w14:textId="77777777" w:rsidR="00035F60" w:rsidRPr="00035F60" w:rsidRDefault="00035F60" w:rsidP="00035F60">
      <w:pPr>
        <w:pStyle w:val="Bibliography"/>
      </w:pPr>
      <w:r w:rsidRPr="00035F60">
        <w:t>11.</w:t>
      </w:r>
      <w:r w:rsidRPr="00035F60">
        <w:tab/>
        <w:t xml:space="preserve">Tyson, A. L. </w:t>
      </w:r>
      <w:r w:rsidRPr="00035F60">
        <w:rPr>
          <w:i/>
          <w:iCs/>
        </w:rPr>
        <w:t>et al.</w:t>
      </w:r>
      <w:r w:rsidRPr="00035F60">
        <w:t xml:space="preserve"> Accurate determination of marker location within whole-brain microscopy images. </w:t>
      </w:r>
      <w:r w:rsidRPr="00035F60">
        <w:rPr>
          <w:i/>
          <w:iCs/>
        </w:rPr>
        <w:t>Sci Rep</w:t>
      </w:r>
      <w:r w:rsidRPr="00035F60">
        <w:t xml:space="preserve"> </w:t>
      </w:r>
      <w:r w:rsidRPr="00035F60">
        <w:rPr>
          <w:b/>
          <w:bCs/>
        </w:rPr>
        <w:t>12</w:t>
      </w:r>
      <w:r w:rsidRPr="00035F60">
        <w:t>, 867 (2022).</w:t>
      </w:r>
    </w:p>
    <w:p w14:paraId="2E3A1248" w14:textId="77777777" w:rsidR="00035F60" w:rsidRPr="00035F60" w:rsidRDefault="00035F60" w:rsidP="00035F60">
      <w:pPr>
        <w:pStyle w:val="Bibliography"/>
      </w:pPr>
      <w:r w:rsidRPr="00035F60">
        <w:t>12.</w:t>
      </w:r>
      <w:r w:rsidRPr="00035F60">
        <w:tab/>
        <w:t xml:space="preserve">Campbell, R., Blot, A., </w:t>
      </w:r>
      <w:proofErr w:type="spellStart"/>
      <w:r w:rsidRPr="00035F60">
        <w:t>Crousseau</w:t>
      </w:r>
      <w:proofErr w:type="spellEnd"/>
      <w:r w:rsidRPr="00035F60">
        <w:t xml:space="preserve"> &amp; Winter, O. </w:t>
      </w:r>
      <w:proofErr w:type="spellStart"/>
      <w:r w:rsidRPr="00035F60">
        <w:t>SainsburyWellcomeCentre</w:t>
      </w:r>
      <w:proofErr w:type="spellEnd"/>
      <w:r w:rsidRPr="00035F60">
        <w:t xml:space="preserve">/lasagna: Stable IBL. </w:t>
      </w:r>
      <w:proofErr w:type="spellStart"/>
      <w:r w:rsidRPr="00035F60">
        <w:t>Zenodo</w:t>
      </w:r>
      <w:proofErr w:type="spellEnd"/>
      <w:r w:rsidRPr="00035F60">
        <w:t xml:space="preserve"> https://doi.org/10.5281/ZENODO.3941894 (2020).</w:t>
      </w:r>
    </w:p>
    <w:p w14:paraId="04DC1D5D" w14:textId="77777777" w:rsidR="00035F60" w:rsidRPr="00035F60" w:rsidRDefault="00035F60" w:rsidP="00035F60">
      <w:pPr>
        <w:pStyle w:val="Bibliography"/>
      </w:pPr>
      <w:r w:rsidRPr="00035F60">
        <w:t>13.</w:t>
      </w:r>
      <w:r w:rsidRPr="00035F60">
        <w:tab/>
        <w:t xml:space="preserve">Faulkner, M. </w:t>
      </w:r>
      <w:proofErr w:type="spellStart"/>
      <w:r w:rsidRPr="00035F60">
        <w:t>Ephys</w:t>
      </w:r>
      <w:proofErr w:type="spellEnd"/>
      <w:r w:rsidRPr="00035F60">
        <w:t xml:space="preserve"> Atlas GUI. https://github.com/int-brain-lab/iblapps/tree/master/atlaselectrophysiology. (2020).</w:t>
      </w:r>
    </w:p>
    <w:p w14:paraId="0B5F3E06" w14:textId="77777777" w:rsidR="00035F60" w:rsidRPr="00035F60" w:rsidRDefault="00035F60" w:rsidP="00035F60">
      <w:pPr>
        <w:pStyle w:val="Bibliography"/>
      </w:pPr>
      <w:r w:rsidRPr="00035F60">
        <w:t>14.</w:t>
      </w:r>
      <w:r w:rsidRPr="00035F60">
        <w:tab/>
      </w:r>
      <w:proofErr w:type="spellStart"/>
      <w:r w:rsidRPr="00035F60">
        <w:t>Pachitariu</w:t>
      </w:r>
      <w:proofErr w:type="spellEnd"/>
      <w:r w:rsidRPr="00035F60">
        <w:t xml:space="preserve">, M., Sridhar, S., Pennington, J. &amp; Stringer, C. Spike sorting with Kilosort4. </w:t>
      </w:r>
      <w:r w:rsidRPr="00035F60">
        <w:rPr>
          <w:i/>
          <w:iCs/>
        </w:rPr>
        <w:t>Nat Methods</w:t>
      </w:r>
      <w:r w:rsidRPr="00035F60">
        <w:t xml:space="preserve"> </w:t>
      </w:r>
      <w:r w:rsidRPr="00035F60">
        <w:rPr>
          <w:b/>
          <w:bCs/>
        </w:rPr>
        <w:t>21</w:t>
      </w:r>
      <w:r w:rsidRPr="00035F60">
        <w:t>, 914–921 (2024).</w:t>
      </w:r>
    </w:p>
    <w:p w14:paraId="5FDB195C" w14:textId="77777777" w:rsidR="00035F60" w:rsidRPr="00035F60" w:rsidRDefault="00035F60" w:rsidP="00035F60">
      <w:pPr>
        <w:pStyle w:val="Bibliography"/>
      </w:pPr>
      <w:r w:rsidRPr="00035F60">
        <w:lastRenderedPageBreak/>
        <w:t>15.</w:t>
      </w:r>
      <w:r w:rsidRPr="00035F60">
        <w:tab/>
        <w:t xml:space="preserve">International Brain Laboratory </w:t>
      </w:r>
      <w:r w:rsidRPr="00035F60">
        <w:rPr>
          <w:i/>
          <w:iCs/>
        </w:rPr>
        <w:t>et al.</w:t>
      </w:r>
      <w:r w:rsidRPr="00035F60">
        <w:t xml:space="preserve"> Spike sorting pipeline for the International Brain Laboratory. (2022).</w:t>
      </w:r>
    </w:p>
    <w:p w14:paraId="7368CC90" w14:textId="77777777" w:rsidR="00035F60" w:rsidRPr="00035F60" w:rsidRDefault="00035F60" w:rsidP="00035F60">
      <w:pPr>
        <w:pStyle w:val="Bibliography"/>
      </w:pPr>
      <w:r w:rsidRPr="00035F60">
        <w:t>16.</w:t>
      </w:r>
      <w:r w:rsidRPr="00035F60">
        <w:tab/>
        <w:t xml:space="preserve">Hill, D. N., Mehta, S. B. &amp; Kleinfeld, D. Quality Metrics to Accompany Spike Sorting of Extracellular Signals. </w:t>
      </w:r>
      <w:r w:rsidRPr="00035F60">
        <w:rPr>
          <w:i/>
          <w:iCs/>
        </w:rPr>
        <w:t>Journal of Neuroscience</w:t>
      </w:r>
      <w:r w:rsidRPr="00035F60">
        <w:t xml:space="preserve"> </w:t>
      </w:r>
      <w:r w:rsidRPr="00035F60">
        <w:rPr>
          <w:b/>
          <w:bCs/>
        </w:rPr>
        <w:t>31</w:t>
      </w:r>
      <w:r w:rsidRPr="00035F60">
        <w:t>, 8699–8705 (2011).</w:t>
      </w:r>
    </w:p>
    <w:p w14:paraId="167CB0F8" w14:textId="77777777" w:rsidR="00035F60" w:rsidRPr="00035F60" w:rsidRDefault="00035F60" w:rsidP="00035F60">
      <w:pPr>
        <w:pStyle w:val="Bibliography"/>
      </w:pPr>
      <w:r w:rsidRPr="00035F60">
        <w:t>17.</w:t>
      </w:r>
      <w:r w:rsidRPr="00035F60">
        <w:tab/>
      </w:r>
      <w:proofErr w:type="spellStart"/>
      <w:r w:rsidRPr="00035F60">
        <w:t>Schmitzer</w:t>
      </w:r>
      <w:proofErr w:type="spellEnd"/>
      <w:r w:rsidRPr="00035F60">
        <w:t xml:space="preserve">-Torbert, N. &amp; Redish, A. D. Neuronal activity in the rodent dorsal striatum in sequential navigation: separation of spatial and reward responses on the multiple T task. </w:t>
      </w:r>
      <w:r w:rsidRPr="00035F60">
        <w:rPr>
          <w:i/>
          <w:iCs/>
        </w:rPr>
        <w:t xml:space="preserve">J </w:t>
      </w:r>
      <w:proofErr w:type="spellStart"/>
      <w:r w:rsidRPr="00035F60">
        <w:rPr>
          <w:i/>
          <w:iCs/>
        </w:rPr>
        <w:t>Neurophysiol</w:t>
      </w:r>
      <w:proofErr w:type="spellEnd"/>
      <w:r w:rsidRPr="00035F60">
        <w:t xml:space="preserve"> </w:t>
      </w:r>
      <w:r w:rsidRPr="00035F60">
        <w:rPr>
          <w:b/>
          <w:bCs/>
        </w:rPr>
        <w:t>91</w:t>
      </w:r>
      <w:r w:rsidRPr="00035F60">
        <w:t>, 2259–2272 (2004).</w:t>
      </w:r>
    </w:p>
    <w:p w14:paraId="489DC8EC" w14:textId="77777777" w:rsidR="00035F60" w:rsidRPr="00035F60" w:rsidRDefault="00035F60" w:rsidP="00035F60">
      <w:pPr>
        <w:pStyle w:val="Bibliography"/>
      </w:pPr>
      <w:r w:rsidRPr="00035F60">
        <w:t>18.</w:t>
      </w:r>
      <w:r w:rsidRPr="00035F60">
        <w:tab/>
        <w:t xml:space="preserve">Buccino, A. P. </w:t>
      </w:r>
      <w:r w:rsidRPr="00035F60">
        <w:rPr>
          <w:i/>
          <w:iCs/>
        </w:rPr>
        <w:t>et al.</w:t>
      </w:r>
      <w:r w:rsidRPr="00035F60">
        <w:t xml:space="preserve"> </w:t>
      </w:r>
      <w:proofErr w:type="spellStart"/>
      <w:r w:rsidRPr="00035F60">
        <w:t>SpikeInterface</w:t>
      </w:r>
      <w:proofErr w:type="spellEnd"/>
      <w:r w:rsidRPr="00035F60">
        <w:t xml:space="preserve">, a unified framework for spike sorting. </w:t>
      </w:r>
      <w:proofErr w:type="spellStart"/>
      <w:r w:rsidRPr="00035F60">
        <w:rPr>
          <w:i/>
          <w:iCs/>
        </w:rPr>
        <w:t>eLife</w:t>
      </w:r>
      <w:proofErr w:type="spellEnd"/>
      <w:r w:rsidRPr="00035F60">
        <w:t xml:space="preserve"> </w:t>
      </w:r>
      <w:r w:rsidRPr="00035F60">
        <w:rPr>
          <w:b/>
          <w:bCs/>
        </w:rPr>
        <w:t>9</w:t>
      </w:r>
      <w:r w:rsidRPr="00035F60">
        <w:t>, e61834 (2020).</w:t>
      </w:r>
    </w:p>
    <w:p w14:paraId="6831F3BA" w14:textId="77777777" w:rsidR="00035F60" w:rsidRPr="00035F60" w:rsidRDefault="00035F60" w:rsidP="00035F60">
      <w:pPr>
        <w:pStyle w:val="Bibliography"/>
      </w:pPr>
      <w:r w:rsidRPr="00035F60">
        <w:t>19.</w:t>
      </w:r>
      <w:r w:rsidRPr="00035F60">
        <w:tab/>
        <w:t xml:space="preserve">Chan, K. Y. </w:t>
      </w:r>
      <w:r w:rsidRPr="00035F60">
        <w:rPr>
          <w:i/>
          <w:iCs/>
        </w:rPr>
        <w:t>et al.</w:t>
      </w:r>
      <w:r w:rsidRPr="00035F60">
        <w:t xml:space="preserve"> Engineered AAVs for efficient noninvasive gene delivery to the central and peripheral nervous systems. </w:t>
      </w:r>
      <w:r w:rsidRPr="00035F60">
        <w:rPr>
          <w:i/>
          <w:iCs/>
        </w:rPr>
        <w:t xml:space="preserve">Nat </w:t>
      </w:r>
      <w:proofErr w:type="spellStart"/>
      <w:r w:rsidRPr="00035F60">
        <w:rPr>
          <w:i/>
          <w:iCs/>
        </w:rPr>
        <w:t>Neurosci</w:t>
      </w:r>
      <w:proofErr w:type="spellEnd"/>
      <w:r w:rsidRPr="00035F60">
        <w:t xml:space="preserve"> </w:t>
      </w:r>
      <w:r w:rsidRPr="00035F60">
        <w:rPr>
          <w:b/>
          <w:bCs/>
        </w:rPr>
        <w:t>20</w:t>
      </w:r>
      <w:r w:rsidRPr="00035F60">
        <w:t>, 1172–1179 (2017).</w:t>
      </w:r>
    </w:p>
    <w:p w14:paraId="5F601949" w14:textId="77777777" w:rsidR="00035F60" w:rsidRPr="00035F60" w:rsidRDefault="00035F60" w:rsidP="00035F60">
      <w:pPr>
        <w:pStyle w:val="Bibliography"/>
      </w:pPr>
      <w:r w:rsidRPr="00035F60">
        <w:t>20.</w:t>
      </w:r>
      <w:r w:rsidRPr="00035F60">
        <w:tab/>
        <w:t xml:space="preserve">DeNardo, L. A. </w:t>
      </w:r>
      <w:r w:rsidRPr="00035F60">
        <w:rPr>
          <w:i/>
          <w:iCs/>
        </w:rPr>
        <w:t>et al.</w:t>
      </w:r>
      <w:r w:rsidRPr="00035F60">
        <w:t xml:space="preserve"> Temporal evolution of cortical ensembles promoting remote memory retrieval. </w:t>
      </w:r>
      <w:r w:rsidRPr="00035F60">
        <w:rPr>
          <w:i/>
          <w:iCs/>
        </w:rPr>
        <w:t xml:space="preserve">Nat. </w:t>
      </w:r>
      <w:proofErr w:type="spellStart"/>
      <w:r w:rsidRPr="00035F60">
        <w:rPr>
          <w:i/>
          <w:iCs/>
        </w:rPr>
        <w:t>Neurosci</w:t>
      </w:r>
      <w:proofErr w:type="spellEnd"/>
      <w:r w:rsidRPr="00035F60">
        <w:rPr>
          <w:i/>
          <w:iCs/>
        </w:rPr>
        <w:t>.</w:t>
      </w:r>
      <w:r w:rsidRPr="00035F60">
        <w:t xml:space="preserve"> </w:t>
      </w:r>
      <w:r w:rsidRPr="00035F60">
        <w:rPr>
          <w:b/>
          <w:bCs/>
        </w:rPr>
        <w:t>22</w:t>
      </w:r>
      <w:r w:rsidRPr="00035F60">
        <w:t>, 460–469 (2019).</w:t>
      </w:r>
    </w:p>
    <w:p w14:paraId="04B6E2E2" w14:textId="77777777" w:rsidR="00035F60" w:rsidRPr="00035F60" w:rsidRDefault="00035F60" w:rsidP="00035F60">
      <w:pPr>
        <w:pStyle w:val="Bibliography"/>
      </w:pPr>
      <w:r w:rsidRPr="00035F60">
        <w:t>21.</w:t>
      </w:r>
      <w:r w:rsidRPr="00035F60">
        <w:tab/>
        <w:t xml:space="preserve">Ouyang, W. </w:t>
      </w:r>
      <w:r w:rsidRPr="00035F60">
        <w:rPr>
          <w:i/>
          <w:iCs/>
        </w:rPr>
        <w:t>et al.</w:t>
      </w:r>
      <w:r w:rsidRPr="00035F60">
        <w:t xml:space="preserve"> An implantable device for wireless monitoring of diverse physio-behavioral characteristics in freely behaving small animals and interacting groups. </w:t>
      </w:r>
      <w:r w:rsidRPr="00035F60">
        <w:rPr>
          <w:i/>
          <w:iCs/>
        </w:rPr>
        <w:t>Neuron</w:t>
      </w:r>
      <w:r w:rsidRPr="00035F60">
        <w:t xml:space="preserve"> (2024) </w:t>
      </w:r>
      <w:proofErr w:type="gramStart"/>
      <w:r w:rsidRPr="00035F60">
        <w:t>doi:10.1016/j.neuron</w:t>
      </w:r>
      <w:proofErr w:type="gramEnd"/>
      <w:r w:rsidRPr="00035F60">
        <w:t>.2024.02.020.</w:t>
      </w:r>
    </w:p>
    <w:p w14:paraId="772AB803" w14:textId="77777777" w:rsidR="00035F60" w:rsidRPr="00035F60" w:rsidRDefault="00035F60" w:rsidP="00035F60">
      <w:pPr>
        <w:pStyle w:val="Bibliography"/>
      </w:pPr>
      <w:r w:rsidRPr="00035F60">
        <w:t>22.</w:t>
      </w:r>
      <w:r w:rsidRPr="00035F60">
        <w:tab/>
        <w:t xml:space="preserve">English, A. </w:t>
      </w:r>
      <w:r w:rsidRPr="00035F60">
        <w:rPr>
          <w:i/>
          <w:iCs/>
        </w:rPr>
        <w:t>et al.</w:t>
      </w:r>
      <w:r w:rsidRPr="00035F60">
        <w:t xml:space="preserve"> A preclinical model of THC edibles that produces high-dose cannabimimetic responses. </w:t>
      </w:r>
      <w:proofErr w:type="spellStart"/>
      <w:r w:rsidRPr="00035F60">
        <w:rPr>
          <w:i/>
          <w:iCs/>
        </w:rPr>
        <w:t>eLife</w:t>
      </w:r>
      <w:proofErr w:type="spellEnd"/>
      <w:r w:rsidRPr="00035F60">
        <w:t xml:space="preserve"> </w:t>
      </w:r>
      <w:r w:rsidRPr="00035F60">
        <w:rPr>
          <w:b/>
          <w:bCs/>
        </w:rPr>
        <w:t>12</w:t>
      </w:r>
      <w:r w:rsidRPr="00035F60">
        <w:t>, RP89867 (2024).</w:t>
      </w:r>
    </w:p>
    <w:p w14:paraId="3CE248F8" w14:textId="77777777" w:rsidR="00035F60" w:rsidRPr="00035F60" w:rsidRDefault="00035F60" w:rsidP="00035F60">
      <w:pPr>
        <w:pStyle w:val="Bibliography"/>
      </w:pPr>
      <w:r w:rsidRPr="00035F60">
        <w:t>23.</w:t>
      </w:r>
      <w:r w:rsidRPr="00035F60">
        <w:tab/>
        <w:t xml:space="preserve">Abraham, A. D. </w:t>
      </w:r>
      <w:r w:rsidRPr="00035F60">
        <w:rPr>
          <w:i/>
          <w:iCs/>
        </w:rPr>
        <w:t>et al.</w:t>
      </w:r>
      <w:r w:rsidRPr="00035F60">
        <w:t xml:space="preserve"> Estrogen Regulation of GRK2 Inactivates Kappa Opioid Receptor Signaling Mediating Analgesia, But Not Aversion. </w:t>
      </w:r>
      <w:r w:rsidRPr="00035F60">
        <w:rPr>
          <w:i/>
          <w:iCs/>
        </w:rPr>
        <w:t xml:space="preserve">J </w:t>
      </w:r>
      <w:proofErr w:type="spellStart"/>
      <w:r w:rsidRPr="00035F60">
        <w:rPr>
          <w:i/>
          <w:iCs/>
        </w:rPr>
        <w:t>Neurosci</w:t>
      </w:r>
      <w:proofErr w:type="spellEnd"/>
      <w:r w:rsidRPr="00035F60">
        <w:t xml:space="preserve"> </w:t>
      </w:r>
      <w:r w:rsidRPr="00035F60">
        <w:rPr>
          <w:b/>
          <w:bCs/>
        </w:rPr>
        <w:t>38</w:t>
      </w:r>
      <w:r w:rsidRPr="00035F60">
        <w:t>, 8031–8043 (2018).</w:t>
      </w:r>
    </w:p>
    <w:p w14:paraId="501631ED" w14:textId="77777777" w:rsidR="00035F60" w:rsidRPr="00035F60" w:rsidRDefault="00035F60" w:rsidP="00035F60">
      <w:pPr>
        <w:pStyle w:val="Bibliography"/>
      </w:pPr>
      <w:r w:rsidRPr="00035F60">
        <w:t>24.</w:t>
      </w:r>
      <w:r w:rsidRPr="00035F60">
        <w:tab/>
        <w:t xml:space="preserve">Chavkin, C., Cohen, J. H. &amp; Land, B. B. Repeated Administration of Norbinaltorphimine Produces Cumulative Kappa Opioid Receptor Inactivation. </w:t>
      </w:r>
      <w:r w:rsidRPr="00035F60">
        <w:rPr>
          <w:i/>
          <w:iCs/>
        </w:rPr>
        <w:t xml:space="preserve">Front </w:t>
      </w:r>
      <w:proofErr w:type="spellStart"/>
      <w:r w:rsidRPr="00035F60">
        <w:rPr>
          <w:i/>
          <w:iCs/>
        </w:rPr>
        <w:t>Pharmacol</w:t>
      </w:r>
      <w:proofErr w:type="spellEnd"/>
      <w:r w:rsidRPr="00035F60">
        <w:t xml:space="preserve"> </w:t>
      </w:r>
      <w:r w:rsidRPr="00035F60">
        <w:rPr>
          <w:b/>
          <w:bCs/>
        </w:rPr>
        <w:t>10</w:t>
      </w:r>
      <w:r w:rsidRPr="00035F60">
        <w:t>, 88 (2019).</w:t>
      </w:r>
    </w:p>
    <w:p w14:paraId="7E863726" w14:textId="77777777" w:rsidR="00035F60" w:rsidRPr="00035F60" w:rsidRDefault="00035F60" w:rsidP="00035F60">
      <w:pPr>
        <w:pStyle w:val="Bibliography"/>
      </w:pPr>
      <w:r w:rsidRPr="00035F60">
        <w:lastRenderedPageBreak/>
        <w:t>25.</w:t>
      </w:r>
      <w:r w:rsidRPr="00035F60">
        <w:tab/>
      </w:r>
      <w:proofErr w:type="spellStart"/>
      <w:r w:rsidRPr="00035F60">
        <w:t>Schattauer</w:t>
      </w:r>
      <w:proofErr w:type="spellEnd"/>
      <w:r w:rsidRPr="00035F60">
        <w:t xml:space="preserve">, S. S. </w:t>
      </w:r>
      <w:r w:rsidRPr="00035F60">
        <w:rPr>
          <w:i/>
          <w:iCs/>
        </w:rPr>
        <w:t>et al.</w:t>
      </w:r>
      <w:r w:rsidRPr="00035F60">
        <w:t xml:space="preserve"> Peroxiredoxin 6 mediates Gα</w:t>
      </w:r>
      <w:proofErr w:type="spellStart"/>
      <w:r w:rsidRPr="00035F60">
        <w:t>i</w:t>
      </w:r>
      <w:proofErr w:type="spellEnd"/>
      <w:r w:rsidRPr="00035F60">
        <w:t xml:space="preserve"> protein-coupled receptor inactivation by </w:t>
      </w:r>
      <w:proofErr w:type="spellStart"/>
      <w:r w:rsidRPr="00035F60">
        <w:t>cJun</w:t>
      </w:r>
      <w:proofErr w:type="spellEnd"/>
      <w:r w:rsidRPr="00035F60">
        <w:t xml:space="preserve"> kinase. </w:t>
      </w:r>
      <w:r w:rsidRPr="00035F60">
        <w:rPr>
          <w:i/>
          <w:iCs/>
        </w:rPr>
        <w:t>Nat Commun</w:t>
      </w:r>
      <w:r w:rsidRPr="00035F60">
        <w:t xml:space="preserve"> </w:t>
      </w:r>
      <w:r w:rsidRPr="00035F60">
        <w:rPr>
          <w:b/>
          <w:bCs/>
        </w:rPr>
        <w:t>8</w:t>
      </w:r>
      <w:r w:rsidRPr="00035F60">
        <w:t>, 743 (2017).</w:t>
      </w:r>
    </w:p>
    <w:p w14:paraId="7DFE95C7" w14:textId="77777777" w:rsidR="00035F60" w:rsidRPr="00035F60" w:rsidRDefault="00035F60" w:rsidP="00035F60">
      <w:pPr>
        <w:pStyle w:val="Bibliography"/>
      </w:pPr>
      <w:r w:rsidRPr="00035F60">
        <w:t>26.</w:t>
      </w:r>
      <w:r w:rsidRPr="00035F60">
        <w:tab/>
        <w:t xml:space="preserve">Abraham, A. D. </w:t>
      </w:r>
      <w:r w:rsidRPr="00035F60">
        <w:rPr>
          <w:i/>
          <w:iCs/>
        </w:rPr>
        <w:t>et al.</w:t>
      </w:r>
      <w:r w:rsidRPr="00035F60">
        <w:t xml:space="preserve"> Orally consumed cannabinoids provide long-lasting relief of allodynia in a mouse model of chronic neuropathic pain. </w:t>
      </w:r>
      <w:r w:rsidRPr="00035F60">
        <w:rPr>
          <w:i/>
          <w:iCs/>
        </w:rPr>
        <w:t>Neuropsychopharmacology</w:t>
      </w:r>
      <w:r w:rsidRPr="00035F60">
        <w:t xml:space="preserve"> </w:t>
      </w:r>
      <w:r w:rsidRPr="00035F60">
        <w:rPr>
          <w:b/>
          <w:bCs/>
        </w:rPr>
        <w:t>45</w:t>
      </w:r>
      <w:r w:rsidRPr="00035F60">
        <w:t>, 1105–1114 (2020).</w:t>
      </w:r>
    </w:p>
    <w:p w14:paraId="2AC4DF91" w14:textId="77777777" w:rsidR="00035F60" w:rsidRPr="00035F60" w:rsidRDefault="00035F60" w:rsidP="00035F60">
      <w:pPr>
        <w:pStyle w:val="Bibliography"/>
      </w:pPr>
      <w:r w:rsidRPr="00035F60">
        <w:t>27.</w:t>
      </w:r>
      <w:r w:rsidRPr="00035F60">
        <w:tab/>
        <w:t xml:space="preserve">Hsu, Y.-W. A. </w:t>
      </w:r>
      <w:r w:rsidRPr="00035F60">
        <w:rPr>
          <w:i/>
          <w:iCs/>
        </w:rPr>
        <w:t>et al.</w:t>
      </w:r>
      <w:r w:rsidRPr="00035F60">
        <w:t xml:space="preserve"> The dorsal medial habenula minimally impacts circadian regulation of locomotor activity and sleep. </w:t>
      </w:r>
      <w:r w:rsidRPr="00035F60">
        <w:rPr>
          <w:i/>
          <w:iCs/>
        </w:rPr>
        <w:t>Journal of biological rhythms</w:t>
      </w:r>
      <w:r w:rsidRPr="00035F60">
        <w:t xml:space="preserve"> </w:t>
      </w:r>
      <w:r w:rsidRPr="00035F60">
        <w:rPr>
          <w:b/>
          <w:bCs/>
        </w:rPr>
        <w:t>32</w:t>
      </w:r>
      <w:r w:rsidRPr="00035F60">
        <w:t>, 444–455 (2017).</w:t>
      </w:r>
    </w:p>
    <w:p w14:paraId="5DC18348" w14:textId="77777777" w:rsidR="00035F60" w:rsidRPr="00035F60" w:rsidRDefault="00035F60" w:rsidP="00035F60">
      <w:pPr>
        <w:pStyle w:val="Bibliography"/>
      </w:pPr>
      <w:r w:rsidRPr="00035F60">
        <w:t>28.</w:t>
      </w:r>
      <w:r w:rsidRPr="00035F60">
        <w:tab/>
      </w:r>
      <w:proofErr w:type="spellStart"/>
      <w:r w:rsidRPr="00035F60">
        <w:t>Amzica</w:t>
      </w:r>
      <w:proofErr w:type="spellEnd"/>
      <w:r w:rsidRPr="00035F60">
        <w:t xml:space="preserve">, F. &amp; </w:t>
      </w:r>
      <w:proofErr w:type="spellStart"/>
      <w:r w:rsidRPr="00035F60">
        <w:t>Steriade</w:t>
      </w:r>
      <w:proofErr w:type="spellEnd"/>
      <w:r w:rsidRPr="00035F60">
        <w:t xml:space="preserve">, M. Electrophysiological correlates of sleep delta waves. </w:t>
      </w:r>
      <w:proofErr w:type="spellStart"/>
      <w:r w:rsidRPr="00035F60">
        <w:rPr>
          <w:i/>
          <w:iCs/>
        </w:rPr>
        <w:t>Electroencephalogr</w:t>
      </w:r>
      <w:proofErr w:type="spellEnd"/>
      <w:r w:rsidRPr="00035F60">
        <w:rPr>
          <w:i/>
          <w:iCs/>
        </w:rPr>
        <w:t xml:space="preserve"> Clin </w:t>
      </w:r>
      <w:proofErr w:type="spellStart"/>
      <w:r w:rsidRPr="00035F60">
        <w:rPr>
          <w:i/>
          <w:iCs/>
        </w:rPr>
        <w:t>Neurophysiol</w:t>
      </w:r>
      <w:proofErr w:type="spellEnd"/>
      <w:r w:rsidRPr="00035F60">
        <w:t xml:space="preserve"> </w:t>
      </w:r>
      <w:r w:rsidRPr="00035F60">
        <w:rPr>
          <w:b/>
          <w:bCs/>
        </w:rPr>
        <w:t>107</w:t>
      </w:r>
      <w:r w:rsidRPr="00035F60">
        <w:t>, 69–83 (1998).</w:t>
      </w:r>
    </w:p>
    <w:p w14:paraId="63D6578B" w14:textId="77777777" w:rsidR="00035F60" w:rsidRPr="00035F60" w:rsidRDefault="00035F60" w:rsidP="00035F60">
      <w:pPr>
        <w:pStyle w:val="Bibliography"/>
      </w:pPr>
      <w:r w:rsidRPr="00035F60">
        <w:t>29.</w:t>
      </w:r>
      <w:r w:rsidRPr="00035F60">
        <w:tab/>
        <w:t xml:space="preserve">Goodwin, N. L. </w:t>
      </w:r>
      <w:r w:rsidRPr="00035F60">
        <w:rPr>
          <w:i/>
          <w:iCs/>
        </w:rPr>
        <w:t>et al.</w:t>
      </w:r>
      <w:r w:rsidRPr="00035F60">
        <w:t xml:space="preserve"> Simple Behavioral Analysis (SimBA) as a platform for explainable machine learning in behavioral neuroscience. </w:t>
      </w:r>
      <w:r w:rsidRPr="00035F60">
        <w:rPr>
          <w:i/>
          <w:iCs/>
        </w:rPr>
        <w:t xml:space="preserve">Nat </w:t>
      </w:r>
      <w:proofErr w:type="spellStart"/>
      <w:r w:rsidRPr="00035F60">
        <w:rPr>
          <w:i/>
          <w:iCs/>
        </w:rPr>
        <w:t>Neurosci</w:t>
      </w:r>
      <w:proofErr w:type="spellEnd"/>
      <w:r w:rsidRPr="00035F60">
        <w:t xml:space="preserve"> </w:t>
      </w:r>
      <w:r w:rsidRPr="00035F60">
        <w:rPr>
          <w:b/>
          <w:bCs/>
        </w:rPr>
        <w:t>27</w:t>
      </w:r>
      <w:r w:rsidRPr="00035F60">
        <w:t>, 1411–1424 (2024).</w:t>
      </w:r>
    </w:p>
    <w:p w14:paraId="30E94909" w14:textId="77777777" w:rsidR="00035F60" w:rsidRPr="00035F60" w:rsidRDefault="00035F60" w:rsidP="00035F60">
      <w:pPr>
        <w:pStyle w:val="Bibliography"/>
      </w:pPr>
      <w:r w:rsidRPr="00035F60">
        <w:t>30.</w:t>
      </w:r>
      <w:r w:rsidRPr="00035F60">
        <w:tab/>
      </w:r>
      <w:proofErr w:type="spellStart"/>
      <w:r w:rsidRPr="00035F60">
        <w:t>Sabnis</w:t>
      </w:r>
      <w:proofErr w:type="spellEnd"/>
      <w:r w:rsidRPr="00035F60">
        <w:t xml:space="preserve">, G. </w:t>
      </w:r>
      <w:r w:rsidRPr="00035F60">
        <w:rPr>
          <w:i/>
          <w:iCs/>
        </w:rPr>
        <w:t>et al.</w:t>
      </w:r>
      <w:r w:rsidRPr="00035F60">
        <w:t xml:space="preserve"> Visual detection of seizures in mice using supervised machine learning. 2024.05.29.596520 Preprint at https://doi.org/10.1101/2024.05.29.596520 (2024).</w:t>
      </w:r>
    </w:p>
    <w:p w14:paraId="00A3BA6F" w14:textId="77777777" w:rsidR="00035F60" w:rsidRPr="00035F60" w:rsidRDefault="00035F60" w:rsidP="00035F60">
      <w:pPr>
        <w:pStyle w:val="Bibliography"/>
      </w:pPr>
      <w:r w:rsidRPr="00035F60">
        <w:t>31.</w:t>
      </w:r>
      <w:r w:rsidRPr="00035F60">
        <w:tab/>
        <w:t xml:space="preserve">Lopez, G. C. </w:t>
      </w:r>
      <w:r w:rsidRPr="00035F60">
        <w:rPr>
          <w:i/>
          <w:iCs/>
        </w:rPr>
        <w:t>et al.</w:t>
      </w:r>
      <w:r w:rsidRPr="00035F60">
        <w:t xml:space="preserve"> Region-specific Nucleus Accumbens Dopamine Signals Encode Distinct Aspects of Avoidance Learning. 2024.08.28.610149 Preprint at https://doi.org/10.1101/2024.08.28.610149 (2024).</w:t>
      </w:r>
    </w:p>
    <w:p w14:paraId="2433F7D6" w14:textId="77777777" w:rsidR="00035F60" w:rsidRPr="00035F60" w:rsidRDefault="00035F60" w:rsidP="00035F60">
      <w:pPr>
        <w:pStyle w:val="Bibliography"/>
      </w:pPr>
      <w:r w:rsidRPr="00035F60">
        <w:t>32.</w:t>
      </w:r>
      <w:r w:rsidRPr="00035F60">
        <w:tab/>
        <w:t xml:space="preserve">Lam, S. K., </w:t>
      </w:r>
      <w:proofErr w:type="spellStart"/>
      <w:r w:rsidRPr="00035F60">
        <w:t>Pitrou</w:t>
      </w:r>
      <w:proofErr w:type="spellEnd"/>
      <w:r w:rsidRPr="00035F60">
        <w:t xml:space="preserve">, A. &amp; Seibert, S. </w:t>
      </w:r>
      <w:proofErr w:type="spellStart"/>
      <w:r w:rsidRPr="00035F60">
        <w:t>Numba</w:t>
      </w:r>
      <w:proofErr w:type="spellEnd"/>
      <w:r w:rsidRPr="00035F60">
        <w:t xml:space="preserve">: a LLVM-based Python JIT compiler. in </w:t>
      </w:r>
      <w:r w:rsidRPr="00035F60">
        <w:rPr>
          <w:i/>
          <w:iCs/>
        </w:rPr>
        <w:t>Proceedings of the Second Workshop on the LLVM Compiler Infrastructure in HPC</w:t>
      </w:r>
      <w:r w:rsidRPr="00035F60">
        <w:t xml:space="preserve"> 1–6 (Association for Computing Machinery, New York, NY, USA, 2015). doi:10.1145/2833157.2833162.</w:t>
      </w:r>
    </w:p>
    <w:p w14:paraId="78B79977" w14:textId="77777777" w:rsidR="00035F60" w:rsidRPr="00035F60" w:rsidRDefault="00035F60" w:rsidP="00035F60">
      <w:pPr>
        <w:pStyle w:val="Bibliography"/>
      </w:pPr>
      <w:r w:rsidRPr="00035F60">
        <w:t>33.</w:t>
      </w:r>
      <w:r w:rsidRPr="00035F60">
        <w:tab/>
        <w:t xml:space="preserve">Gillies, S. </w:t>
      </w:r>
      <w:r w:rsidRPr="00035F60">
        <w:rPr>
          <w:i/>
          <w:iCs/>
        </w:rPr>
        <w:t>et al.</w:t>
      </w:r>
      <w:r w:rsidRPr="00035F60">
        <w:t xml:space="preserve"> Shapely. </w:t>
      </w:r>
      <w:proofErr w:type="spellStart"/>
      <w:r w:rsidRPr="00035F60">
        <w:t>Zenodo</w:t>
      </w:r>
      <w:proofErr w:type="spellEnd"/>
      <w:r w:rsidRPr="00035F60">
        <w:t xml:space="preserve"> https://doi.org/10.5281/zenodo.13345370 (2024).</w:t>
      </w:r>
    </w:p>
    <w:p w14:paraId="48B769F9" w14:textId="2788927E" w:rsidR="001D2C6E" w:rsidRPr="00184C2B" w:rsidRDefault="00035F60" w:rsidP="00184C2B">
      <w:pPr>
        <w:spacing w:line="480" w:lineRule="auto"/>
        <w:jc w:val="both"/>
        <w:rPr>
          <w:b/>
          <w:bCs/>
        </w:rPr>
      </w:pPr>
      <w:r>
        <w:rPr>
          <w:b/>
          <w:bCs/>
          <w:noProof/>
        </w:rPr>
        <w:fldChar w:fldCharType="end"/>
      </w:r>
    </w:p>
    <w:sectPr w:rsidR="001D2C6E" w:rsidRPr="00184C2B" w:rsidSect="00184C2B">
      <w:footerReference w:type="even" r:id="rId10"/>
      <w:footerReference w:type="default" r:id="rId1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B8305" w14:textId="77777777" w:rsidR="00184C2B" w:rsidRDefault="00184C2B" w:rsidP="00184C2B">
      <w:r>
        <w:separator/>
      </w:r>
    </w:p>
  </w:endnote>
  <w:endnote w:type="continuationSeparator" w:id="0">
    <w:p w14:paraId="2FB2E3BA" w14:textId="77777777" w:rsidR="00184C2B" w:rsidRDefault="00184C2B" w:rsidP="00184C2B">
      <w:r>
        <w:continuationSeparator/>
      </w:r>
    </w:p>
  </w:endnote>
  <w:endnote w:type="continuationNotice" w:id="1">
    <w:p w14:paraId="6696FBBF" w14:textId="77777777" w:rsidR="007B60CC" w:rsidRDefault="007B60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9402359"/>
      <w:docPartObj>
        <w:docPartGallery w:val="Page Numbers (Bottom of Page)"/>
        <w:docPartUnique/>
      </w:docPartObj>
    </w:sdtPr>
    <w:sdtContent>
      <w:p w14:paraId="4905405A" w14:textId="531D88B3" w:rsidR="00184C2B" w:rsidRDefault="00184C2B" w:rsidP="00A57F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BB219B" w14:textId="77777777" w:rsidR="00184C2B" w:rsidRDefault="00184C2B" w:rsidP="00184C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3665310"/>
      <w:docPartObj>
        <w:docPartGallery w:val="Page Numbers (Bottom of Page)"/>
        <w:docPartUnique/>
      </w:docPartObj>
    </w:sdtPr>
    <w:sdtContent>
      <w:p w14:paraId="444D9D3C" w14:textId="377EFF49" w:rsidR="00184C2B" w:rsidRDefault="00184C2B" w:rsidP="00A57F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75B92C" w14:textId="77777777" w:rsidR="00184C2B" w:rsidRDefault="00184C2B" w:rsidP="00184C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F2CA3" w14:textId="77777777" w:rsidR="00184C2B" w:rsidRDefault="00184C2B" w:rsidP="00184C2B">
      <w:r>
        <w:separator/>
      </w:r>
    </w:p>
  </w:footnote>
  <w:footnote w:type="continuationSeparator" w:id="0">
    <w:p w14:paraId="17E27EDC" w14:textId="77777777" w:rsidR="00184C2B" w:rsidRDefault="00184C2B" w:rsidP="00184C2B">
      <w:r>
        <w:continuationSeparator/>
      </w:r>
    </w:p>
  </w:footnote>
  <w:footnote w:type="continuationNotice" w:id="1">
    <w:p w14:paraId="3CD8FD40" w14:textId="77777777" w:rsidR="007B60CC" w:rsidRDefault="007B60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B2D55"/>
    <w:multiLevelType w:val="hybridMultilevel"/>
    <w:tmpl w:val="85F8F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814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D3E"/>
    <w:rsid w:val="000113C2"/>
    <w:rsid w:val="000116D2"/>
    <w:rsid w:val="00015F31"/>
    <w:rsid w:val="00035F60"/>
    <w:rsid w:val="00096694"/>
    <w:rsid w:val="000A0BD4"/>
    <w:rsid w:val="000D3BA0"/>
    <w:rsid w:val="00115FDE"/>
    <w:rsid w:val="00155AA8"/>
    <w:rsid w:val="00184C2B"/>
    <w:rsid w:val="001D2C6E"/>
    <w:rsid w:val="001E5188"/>
    <w:rsid w:val="00204BE1"/>
    <w:rsid w:val="002112BF"/>
    <w:rsid w:val="00254CC9"/>
    <w:rsid w:val="002F3D04"/>
    <w:rsid w:val="00311AC0"/>
    <w:rsid w:val="00311B3F"/>
    <w:rsid w:val="00350840"/>
    <w:rsid w:val="00391AC6"/>
    <w:rsid w:val="00397E7B"/>
    <w:rsid w:val="003A42DC"/>
    <w:rsid w:val="003B4B18"/>
    <w:rsid w:val="003C106A"/>
    <w:rsid w:val="003C4BE5"/>
    <w:rsid w:val="00406424"/>
    <w:rsid w:val="00406CDF"/>
    <w:rsid w:val="00411D3E"/>
    <w:rsid w:val="00430B07"/>
    <w:rsid w:val="0043385D"/>
    <w:rsid w:val="00476D3D"/>
    <w:rsid w:val="004C7DE2"/>
    <w:rsid w:val="00512EE4"/>
    <w:rsid w:val="00547F6E"/>
    <w:rsid w:val="005A412B"/>
    <w:rsid w:val="005C7116"/>
    <w:rsid w:val="005E103B"/>
    <w:rsid w:val="005F56C1"/>
    <w:rsid w:val="00644D08"/>
    <w:rsid w:val="00646DE1"/>
    <w:rsid w:val="006679C7"/>
    <w:rsid w:val="006834B3"/>
    <w:rsid w:val="006915D1"/>
    <w:rsid w:val="006A434C"/>
    <w:rsid w:val="006B0195"/>
    <w:rsid w:val="006D599A"/>
    <w:rsid w:val="00701E4F"/>
    <w:rsid w:val="00702133"/>
    <w:rsid w:val="00711715"/>
    <w:rsid w:val="0071285D"/>
    <w:rsid w:val="007435AA"/>
    <w:rsid w:val="00753CB5"/>
    <w:rsid w:val="00794480"/>
    <w:rsid w:val="007976FE"/>
    <w:rsid w:val="007A0FE9"/>
    <w:rsid w:val="007A71C4"/>
    <w:rsid w:val="007A7471"/>
    <w:rsid w:val="007B60CC"/>
    <w:rsid w:val="007D76B6"/>
    <w:rsid w:val="007F7C9B"/>
    <w:rsid w:val="008013BA"/>
    <w:rsid w:val="00810374"/>
    <w:rsid w:val="008448A8"/>
    <w:rsid w:val="008704D8"/>
    <w:rsid w:val="00896D38"/>
    <w:rsid w:val="008C53D8"/>
    <w:rsid w:val="00900E4E"/>
    <w:rsid w:val="00901B47"/>
    <w:rsid w:val="00903E35"/>
    <w:rsid w:val="00915DE5"/>
    <w:rsid w:val="009175B1"/>
    <w:rsid w:val="009A6152"/>
    <w:rsid w:val="00A06F98"/>
    <w:rsid w:val="00A07CFB"/>
    <w:rsid w:val="00A139FD"/>
    <w:rsid w:val="00A47F55"/>
    <w:rsid w:val="00A73BCA"/>
    <w:rsid w:val="00A939A3"/>
    <w:rsid w:val="00AB53E4"/>
    <w:rsid w:val="00AB7694"/>
    <w:rsid w:val="00B10283"/>
    <w:rsid w:val="00B86D76"/>
    <w:rsid w:val="00BC0337"/>
    <w:rsid w:val="00BD3B2F"/>
    <w:rsid w:val="00BE2162"/>
    <w:rsid w:val="00BF78B5"/>
    <w:rsid w:val="00C543F2"/>
    <w:rsid w:val="00C64E4D"/>
    <w:rsid w:val="00C74F67"/>
    <w:rsid w:val="00C835FF"/>
    <w:rsid w:val="00CA72F6"/>
    <w:rsid w:val="00CB4D9A"/>
    <w:rsid w:val="00D80E0A"/>
    <w:rsid w:val="00D902DE"/>
    <w:rsid w:val="00D94488"/>
    <w:rsid w:val="00DF70B1"/>
    <w:rsid w:val="00E3205B"/>
    <w:rsid w:val="00E46AB6"/>
    <w:rsid w:val="00E8255E"/>
    <w:rsid w:val="00E97A2F"/>
    <w:rsid w:val="00EB1348"/>
    <w:rsid w:val="00EC0CAB"/>
    <w:rsid w:val="00EF4076"/>
    <w:rsid w:val="00EF7F27"/>
    <w:rsid w:val="00F118BE"/>
    <w:rsid w:val="00F160A4"/>
    <w:rsid w:val="00F33945"/>
    <w:rsid w:val="00F37A65"/>
    <w:rsid w:val="00F4747B"/>
    <w:rsid w:val="00F53FF5"/>
    <w:rsid w:val="00F54CE1"/>
    <w:rsid w:val="00FB2B63"/>
    <w:rsid w:val="00FC2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A1522F"/>
  <w15:chartTrackingRefBased/>
  <w15:docId w15:val="{2750DD41-957B-B841-A83C-5EB8740F5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D3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11D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1D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1D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1D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1D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1D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D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D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D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D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1D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1D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1D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1D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1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D3E"/>
    <w:rPr>
      <w:rFonts w:eastAsiaTheme="majorEastAsia" w:cstheme="majorBidi"/>
      <w:color w:val="272727" w:themeColor="text1" w:themeTint="D8"/>
    </w:rPr>
  </w:style>
  <w:style w:type="paragraph" w:styleId="Title">
    <w:name w:val="Title"/>
    <w:basedOn w:val="Normal"/>
    <w:next w:val="Normal"/>
    <w:link w:val="TitleChar"/>
    <w:uiPriority w:val="10"/>
    <w:qFormat/>
    <w:rsid w:val="00411D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D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D3E"/>
    <w:pPr>
      <w:spacing w:before="160"/>
      <w:jc w:val="center"/>
    </w:pPr>
    <w:rPr>
      <w:i/>
      <w:iCs/>
      <w:color w:val="404040" w:themeColor="text1" w:themeTint="BF"/>
    </w:rPr>
  </w:style>
  <w:style w:type="character" w:customStyle="1" w:styleId="QuoteChar">
    <w:name w:val="Quote Char"/>
    <w:basedOn w:val="DefaultParagraphFont"/>
    <w:link w:val="Quote"/>
    <w:uiPriority w:val="29"/>
    <w:rsid w:val="00411D3E"/>
    <w:rPr>
      <w:i/>
      <w:iCs/>
      <w:color w:val="404040" w:themeColor="text1" w:themeTint="BF"/>
    </w:rPr>
  </w:style>
  <w:style w:type="paragraph" w:styleId="ListParagraph">
    <w:name w:val="List Paragraph"/>
    <w:basedOn w:val="Normal"/>
    <w:uiPriority w:val="34"/>
    <w:qFormat/>
    <w:rsid w:val="00411D3E"/>
    <w:pPr>
      <w:ind w:left="720"/>
      <w:contextualSpacing/>
    </w:pPr>
  </w:style>
  <w:style w:type="character" w:styleId="IntenseEmphasis">
    <w:name w:val="Intense Emphasis"/>
    <w:basedOn w:val="DefaultParagraphFont"/>
    <w:uiPriority w:val="21"/>
    <w:qFormat/>
    <w:rsid w:val="00411D3E"/>
    <w:rPr>
      <w:i/>
      <w:iCs/>
      <w:color w:val="0F4761" w:themeColor="accent1" w:themeShade="BF"/>
    </w:rPr>
  </w:style>
  <w:style w:type="paragraph" w:styleId="IntenseQuote">
    <w:name w:val="Intense Quote"/>
    <w:basedOn w:val="Normal"/>
    <w:next w:val="Normal"/>
    <w:link w:val="IntenseQuoteChar"/>
    <w:uiPriority w:val="30"/>
    <w:qFormat/>
    <w:rsid w:val="00411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1D3E"/>
    <w:rPr>
      <w:i/>
      <w:iCs/>
      <w:color w:val="0F4761" w:themeColor="accent1" w:themeShade="BF"/>
    </w:rPr>
  </w:style>
  <w:style w:type="character" w:styleId="IntenseReference">
    <w:name w:val="Intense Reference"/>
    <w:basedOn w:val="DefaultParagraphFont"/>
    <w:uiPriority w:val="32"/>
    <w:qFormat/>
    <w:rsid w:val="00411D3E"/>
    <w:rPr>
      <w:b/>
      <w:bCs/>
      <w:smallCaps/>
      <w:color w:val="0F4761" w:themeColor="accent1" w:themeShade="BF"/>
      <w:spacing w:val="5"/>
    </w:rPr>
  </w:style>
  <w:style w:type="character" w:styleId="Hyperlink">
    <w:name w:val="Hyperlink"/>
    <w:basedOn w:val="DefaultParagraphFont"/>
    <w:uiPriority w:val="99"/>
    <w:unhideWhenUsed/>
    <w:rsid w:val="00411D3E"/>
    <w:rPr>
      <w:color w:val="467886" w:themeColor="hyperlink"/>
      <w:u w:val="single"/>
    </w:rPr>
  </w:style>
  <w:style w:type="character" w:customStyle="1" w:styleId="normaltextrun">
    <w:name w:val="normaltextrun"/>
    <w:basedOn w:val="DefaultParagraphFont"/>
    <w:rsid w:val="00411D3E"/>
  </w:style>
  <w:style w:type="character" w:customStyle="1" w:styleId="eop">
    <w:name w:val="eop"/>
    <w:basedOn w:val="DefaultParagraphFont"/>
    <w:rsid w:val="00411D3E"/>
  </w:style>
  <w:style w:type="paragraph" w:customStyle="1" w:styleId="paragraph">
    <w:name w:val="paragraph"/>
    <w:basedOn w:val="Normal"/>
    <w:rsid w:val="00411D3E"/>
    <w:pPr>
      <w:spacing w:before="100" w:beforeAutospacing="1" w:after="100" w:afterAutospacing="1"/>
    </w:pPr>
  </w:style>
  <w:style w:type="paragraph" w:styleId="Bibliography">
    <w:name w:val="Bibliography"/>
    <w:basedOn w:val="Normal"/>
    <w:next w:val="Normal"/>
    <w:uiPriority w:val="37"/>
    <w:unhideWhenUsed/>
    <w:rsid w:val="00EF4076"/>
    <w:pPr>
      <w:tabs>
        <w:tab w:val="left" w:pos="380"/>
      </w:tabs>
      <w:spacing w:line="480" w:lineRule="auto"/>
      <w:ind w:left="384" w:hanging="384"/>
    </w:pPr>
  </w:style>
  <w:style w:type="paragraph" w:styleId="Footer">
    <w:name w:val="footer"/>
    <w:basedOn w:val="Normal"/>
    <w:link w:val="FooterChar"/>
    <w:uiPriority w:val="99"/>
    <w:unhideWhenUsed/>
    <w:rsid w:val="00184C2B"/>
    <w:pPr>
      <w:tabs>
        <w:tab w:val="center" w:pos="4680"/>
        <w:tab w:val="right" w:pos="9360"/>
      </w:tabs>
    </w:pPr>
  </w:style>
  <w:style w:type="character" w:customStyle="1" w:styleId="FooterChar">
    <w:name w:val="Footer Char"/>
    <w:basedOn w:val="DefaultParagraphFont"/>
    <w:link w:val="Footer"/>
    <w:uiPriority w:val="99"/>
    <w:rsid w:val="00184C2B"/>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184C2B"/>
  </w:style>
  <w:style w:type="character" w:styleId="LineNumber">
    <w:name w:val="line number"/>
    <w:basedOn w:val="DefaultParagraphFont"/>
    <w:uiPriority w:val="99"/>
    <w:semiHidden/>
    <w:unhideWhenUsed/>
    <w:rsid w:val="00184C2B"/>
  </w:style>
  <w:style w:type="paragraph" w:styleId="Header">
    <w:name w:val="header"/>
    <w:basedOn w:val="Normal"/>
    <w:link w:val="HeaderChar"/>
    <w:uiPriority w:val="99"/>
    <w:semiHidden/>
    <w:unhideWhenUsed/>
    <w:rsid w:val="007B60CC"/>
    <w:pPr>
      <w:tabs>
        <w:tab w:val="center" w:pos="4680"/>
        <w:tab w:val="right" w:pos="9360"/>
      </w:tabs>
    </w:pPr>
  </w:style>
  <w:style w:type="character" w:customStyle="1" w:styleId="HeaderChar">
    <w:name w:val="Header Char"/>
    <w:basedOn w:val="DefaultParagraphFont"/>
    <w:link w:val="Header"/>
    <w:uiPriority w:val="99"/>
    <w:semiHidden/>
    <w:rsid w:val="007B60CC"/>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ithub.com/b-heifets/UNRAVE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jin1812.github.io/SMAR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7EC3D-9A0A-3646-BCD1-8B6A11C35C31}">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22</Pages>
  <Words>18426</Words>
  <Characters>105030</Characters>
  <Application>Microsoft Office Word</Application>
  <DocSecurity>0</DocSecurity>
  <Lines>875</Lines>
  <Paragraphs>246</Paragraphs>
  <ScaleCrop>false</ScaleCrop>
  <Company/>
  <LinksUpToDate>false</LinksUpToDate>
  <CharactersWithSpaces>123210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Mitra Heshmati</dc:creator>
  <cp:keywords/>
  <dc:description/>
  <cp:lastModifiedBy>Mitra Heshmati</cp:lastModifiedBy>
  <cp:revision>2</cp:revision>
  <dcterms:created xsi:type="dcterms:W3CDTF">2025-03-10T04:35:00Z</dcterms:created>
  <dcterms:modified xsi:type="dcterms:W3CDTF">2025-03-10T04:35:00Z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id="JsLaVLMa"/&gt;&lt;style id="http://www.zotero.org/styles/nature" hasBibliography="1" bibliographyStyleHasBeenSet="1"/&gt;&lt;prefs&gt;&lt;pref name="fieldType" value="Field"/&gt;&lt;/prefs&gt;&lt;/data&gt;</vt:lpwstr>
  </property>
</Properties>
</file>