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D4C" w:rsidRPr="00B720C7" w:rsidRDefault="00236D4C" w:rsidP="00236D4C">
      <w:pPr>
        <w:spacing w:line="360" w:lineRule="auto"/>
        <w:contextualSpacing/>
        <w:rPr>
          <w:rFonts w:ascii="Arial" w:hAnsi="Arial" w:cs="Arial"/>
          <w:b/>
        </w:rPr>
      </w:pPr>
      <w:r w:rsidRPr="00B720C7">
        <w:rPr>
          <w:rFonts w:ascii="Arial" w:hAnsi="Arial" w:cs="Arial"/>
          <w:b/>
        </w:rPr>
        <w:t xml:space="preserve">Suppl. Table 1: </w:t>
      </w:r>
      <w:r w:rsidRPr="00680F73">
        <w:rPr>
          <w:rFonts w:ascii="Arial" w:hAnsi="Arial" w:cs="Arial"/>
          <w:bCs/>
          <w:i/>
          <w:iCs/>
        </w:rPr>
        <w:t>Details of outcomes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268"/>
        <w:gridCol w:w="1985"/>
        <w:gridCol w:w="1037"/>
      </w:tblGrid>
      <w:tr w:rsidR="00236D4C" w:rsidRPr="00777D84" w:rsidTr="00E046BC">
        <w:tc>
          <w:tcPr>
            <w:tcW w:w="4106" w:type="dxa"/>
          </w:tcPr>
          <w:p w:rsidR="00236D4C" w:rsidRPr="00777D84" w:rsidRDefault="00236D4C" w:rsidP="00E046BC">
            <w:pPr>
              <w:spacing w:line="36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:rsidR="00236D4C" w:rsidRPr="00777D84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7D84">
              <w:rPr>
                <w:rFonts w:ascii="Arial" w:hAnsi="Arial" w:cs="Arial"/>
                <w:b/>
                <w:sz w:val="20"/>
                <w:szCs w:val="20"/>
              </w:rPr>
              <w:t>Immunized</w:t>
            </w:r>
          </w:p>
        </w:tc>
        <w:tc>
          <w:tcPr>
            <w:tcW w:w="1985" w:type="dxa"/>
          </w:tcPr>
          <w:p w:rsidR="00236D4C" w:rsidRPr="00777D84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7D84">
              <w:rPr>
                <w:rFonts w:ascii="Arial" w:hAnsi="Arial" w:cs="Arial"/>
                <w:b/>
                <w:sz w:val="20"/>
                <w:szCs w:val="20"/>
              </w:rPr>
              <w:t>Non-immunized</w:t>
            </w:r>
          </w:p>
        </w:tc>
        <w:tc>
          <w:tcPr>
            <w:tcW w:w="1037" w:type="dxa"/>
          </w:tcPr>
          <w:p w:rsidR="00236D4C" w:rsidRPr="00777D84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7D84">
              <w:rPr>
                <w:rFonts w:ascii="Arial" w:hAnsi="Arial" w:cs="Arial"/>
                <w:b/>
                <w:sz w:val="20"/>
                <w:szCs w:val="20"/>
              </w:rPr>
              <w:t>P</w:t>
            </w:r>
          </w:p>
        </w:tc>
      </w:tr>
      <w:tr w:rsidR="00236D4C" w:rsidRPr="007D1602" w:rsidTr="00E046BC">
        <w:tc>
          <w:tcPr>
            <w:tcW w:w="4106" w:type="dxa"/>
          </w:tcPr>
          <w:p w:rsidR="00236D4C" w:rsidRPr="003F5029" w:rsidRDefault="00236D4C" w:rsidP="00E046BC">
            <w:pPr>
              <w:spacing w:line="360" w:lineRule="auto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Preterm premature rupture of membranes</w:t>
            </w:r>
          </w:p>
        </w:tc>
        <w:tc>
          <w:tcPr>
            <w:tcW w:w="2268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3 (2.3)</w:t>
            </w:r>
          </w:p>
        </w:tc>
        <w:tc>
          <w:tcPr>
            <w:tcW w:w="1985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11 (8.5)</w:t>
            </w:r>
          </w:p>
        </w:tc>
        <w:tc>
          <w:tcPr>
            <w:tcW w:w="1037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0.051</w:t>
            </w:r>
            <w:r w:rsidRPr="00700B87">
              <w:rPr>
                <w:rFonts w:ascii="Arial" w:hAnsi="Arial" w:cs="Arial"/>
                <w:i/>
                <w:vertAlign w:val="superscript"/>
              </w:rPr>
              <w:t>#</w:t>
            </w:r>
          </w:p>
        </w:tc>
      </w:tr>
      <w:tr w:rsidR="00236D4C" w:rsidRPr="00777D84" w:rsidTr="00E046BC">
        <w:tc>
          <w:tcPr>
            <w:tcW w:w="4106" w:type="dxa"/>
          </w:tcPr>
          <w:p w:rsidR="00236D4C" w:rsidRPr="003F5029" w:rsidRDefault="00236D4C" w:rsidP="00E046BC">
            <w:pPr>
              <w:spacing w:line="360" w:lineRule="auto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Stillbirth</w:t>
            </w:r>
          </w:p>
        </w:tc>
        <w:tc>
          <w:tcPr>
            <w:tcW w:w="2268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5 (3.1)</w:t>
            </w:r>
          </w:p>
        </w:tc>
        <w:tc>
          <w:tcPr>
            <w:tcW w:w="1985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1 (0.8)</w:t>
            </w:r>
          </w:p>
        </w:tc>
        <w:tc>
          <w:tcPr>
            <w:tcW w:w="1037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0.426</w:t>
            </w:r>
            <w:r w:rsidRPr="00700B87">
              <w:rPr>
                <w:rFonts w:ascii="Arial" w:hAnsi="Arial" w:cs="Arial"/>
                <w:i/>
                <w:vertAlign w:val="superscript"/>
              </w:rPr>
              <w:t>#</w:t>
            </w:r>
          </w:p>
        </w:tc>
      </w:tr>
      <w:tr w:rsidR="00236D4C" w:rsidRPr="00777D84" w:rsidTr="00E046BC">
        <w:tc>
          <w:tcPr>
            <w:tcW w:w="4106" w:type="dxa"/>
          </w:tcPr>
          <w:p w:rsidR="00236D4C" w:rsidRPr="003F5029" w:rsidRDefault="00236D4C" w:rsidP="00E046BC">
            <w:pPr>
              <w:spacing w:line="360" w:lineRule="auto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Gestational age at delivery (completed weeks)</w:t>
            </w:r>
          </w:p>
        </w:tc>
        <w:tc>
          <w:tcPr>
            <w:tcW w:w="2268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36.1 ± 3.7</w:t>
            </w:r>
          </w:p>
        </w:tc>
        <w:tc>
          <w:tcPr>
            <w:tcW w:w="1985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37.6 ± 3.9</w:t>
            </w:r>
          </w:p>
        </w:tc>
        <w:tc>
          <w:tcPr>
            <w:tcW w:w="1037" w:type="dxa"/>
          </w:tcPr>
          <w:p w:rsidR="00236D4C" w:rsidRPr="00DF5BBE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F5BBE">
              <w:rPr>
                <w:rFonts w:ascii="Arial" w:hAnsi="Arial" w:cs="Arial"/>
                <w:bCs/>
                <w:iCs/>
                <w:color w:val="000000" w:themeColor="text1"/>
                <w:sz w:val="20"/>
                <w:szCs w:val="20"/>
              </w:rPr>
              <w:t>&lt;0.001</w:t>
            </w:r>
            <w:r w:rsidRPr="00DF5BBE">
              <w:rPr>
                <w:rFonts w:ascii="Arial" w:hAnsi="Arial" w:cs="Arial"/>
                <w:vertAlign w:val="superscript"/>
              </w:rPr>
              <w:t>+</w:t>
            </w:r>
          </w:p>
        </w:tc>
      </w:tr>
      <w:tr w:rsidR="00236D4C" w:rsidRPr="007D1602" w:rsidTr="00E046BC">
        <w:tc>
          <w:tcPr>
            <w:tcW w:w="4106" w:type="dxa"/>
          </w:tcPr>
          <w:p w:rsidR="00236D4C" w:rsidRPr="003F5029" w:rsidRDefault="00236D4C" w:rsidP="00E046BC">
            <w:pPr>
              <w:spacing w:line="360" w:lineRule="auto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Birth weight (g) </w:t>
            </w:r>
          </w:p>
        </w:tc>
        <w:tc>
          <w:tcPr>
            <w:tcW w:w="2268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2737 ± 733.8</w:t>
            </w:r>
          </w:p>
        </w:tc>
        <w:tc>
          <w:tcPr>
            <w:tcW w:w="1985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3168.3 ± 860.5</w:t>
            </w:r>
          </w:p>
        </w:tc>
        <w:tc>
          <w:tcPr>
            <w:tcW w:w="1037" w:type="dxa"/>
          </w:tcPr>
          <w:p w:rsidR="00236D4C" w:rsidRPr="00DF5BBE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F5BBE">
              <w:rPr>
                <w:rFonts w:ascii="Arial" w:hAnsi="Arial" w:cs="Arial"/>
                <w:bCs/>
                <w:iCs/>
                <w:color w:val="000000" w:themeColor="text1"/>
                <w:sz w:val="20"/>
                <w:szCs w:val="20"/>
              </w:rPr>
              <w:t>&lt;0.001</w:t>
            </w:r>
            <w:r w:rsidRPr="00DF5BBE">
              <w:rPr>
                <w:rFonts w:ascii="Arial" w:hAnsi="Arial" w:cs="Arial"/>
                <w:vertAlign w:val="superscript"/>
              </w:rPr>
              <w:t>+</w:t>
            </w:r>
          </w:p>
        </w:tc>
      </w:tr>
      <w:tr w:rsidR="00236D4C" w:rsidRPr="007D1602" w:rsidTr="00E046BC">
        <w:tc>
          <w:tcPr>
            <w:tcW w:w="4106" w:type="dxa"/>
          </w:tcPr>
          <w:p w:rsidR="00236D4C" w:rsidRPr="003F5029" w:rsidRDefault="00236D4C" w:rsidP="00E046BC">
            <w:pPr>
              <w:spacing w:line="360" w:lineRule="auto"/>
              <w:contextualSpacing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Transfer to NICU</w:t>
            </w:r>
          </w:p>
        </w:tc>
        <w:tc>
          <w:tcPr>
            <w:tcW w:w="2268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91 (70.0)</w:t>
            </w:r>
          </w:p>
        </w:tc>
        <w:tc>
          <w:tcPr>
            <w:tcW w:w="1985" w:type="dxa"/>
          </w:tcPr>
          <w:p w:rsidR="00236D4C" w:rsidRPr="003F5029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3F5029">
              <w:rPr>
                <w:rFonts w:ascii="Arial" w:hAnsi="Arial" w:cs="Arial"/>
                <w:color w:val="000000" w:themeColor="text1"/>
                <w:sz w:val="20"/>
                <w:szCs w:val="20"/>
              </w:rPr>
              <w:t>15 (11.5)</w:t>
            </w:r>
          </w:p>
        </w:tc>
        <w:tc>
          <w:tcPr>
            <w:tcW w:w="1037" w:type="dxa"/>
          </w:tcPr>
          <w:p w:rsidR="00236D4C" w:rsidRPr="00DF5BBE" w:rsidRDefault="00236D4C" w:rsidP="00E046BC">
            <w:pPr>
              <w:spacing w:line="360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F5BBE">
              <w:rPr>
                <w:rFonts w:ascii="Arial" w:hAnsi="Arial" w:cs="Arial"/>
                <w:bCs/>
                <w:iCs/>
                <w:color w:val="000000" w:themeColor="text1"/>
                <w:sz w:val="20"/>
                <w:szCs w:val="20"/>
              </w:rPr>
              <w:t>&lt;0.001</w:t>
            </w:r>
            <w:r w:rsidRPr="00DF5BBE">
              <w:rPr>
                <w:rFonts w:ascii="Arial" w:hAnsi="Arial" w:cs="Arial"/>
                <w:vertAlign w:val="superscript"/>
              </w:rPr>
              <w:t>#</w:t>
            </w:r>
          </w:p>
        </w:tc>
      </w:tr>
    </w:tbl>
    <w:p w:rsidR="00236D4C" w:rsidRDefault="00236D4C" w:rsidP="00236D4C">
      <w:pPr>
        <w:contextualSpacing/>
        <w:jc w:val="both"/>
        <w:rPr>
          <w:rFonts w:ascii="Arial" w:hAnsi="Arial" w:cs="Arial"/>
          <w:color w:val="000000" w:themeColor="text1"/>
        </w:rPr>
      </w:pPr>
      <w:r w:rsidRPr="00700B87">
        <w:rPr>
          <w:rFonts w:ascii="Arial" w:hAnsi="Arial" w:cs="Arial"/>
        </w:rPr>
        <w:t>Numerical parameters are provided as mean ± standard deviation, categorical parameters as numbers (frequencies);</w:t>
      </w:r>
      <w:r w:rsidRPr="00700B87">
        <w:rPr>
          <w:rFonts w:ascii="Arial" w:hAnsi="Arial" w:cs="Arial"/>
          <w:i/>
          <w:vertAlign w:val="superscript"/>
        </w:rPr>
        <w:t>+</w:t>
      </w:r>
      <w:r w:rsidRPr="00700B87">
        <w:rPr>
          <w:rFonts w:ascii="Arial" w:hAnsi="Arial" w:cs="Arial"/>
          <w:color w:val="000000" w:themeColor="text1"/>
        </w:rPr>
        <w:t>Mann Whitney U-Test,</w:t>
      </w:r>
    </w:p>
    <w:p w:rsidR="00236D4C" w:rsidRPr="003F2F02" w:rsidRDefault="00236D4C" w:rsidP="00236D4C">
      <w:pPr>
        <w:contextualSpacing/>
        <w:jc w:val="both"/>
        <w:rPr>
          <w:rFonts w:ascii="Arial" w:hAnsi="Arial" w:cs="Arial"/>
        </w:rPr>
        <w:sectPr w:rsidR="00236D4C" w:rsidRPr="003F2F02" w:rsidSect="00613A67">
          <w:pgSz w:w="12240" w:h="15840"/>
          <w:pgMar w:top="1134" w:right="1417" w:bottom="1417" w:left="1417" w:header="708" w:footer="708" w:gutter="0"/>
          <w:cols w:space="708"/>
          <w:docGrid w:linePitch="360"/>
        </w:sectPr>
      </w:pPr>
      <w:r w:rsidRPr="00700B87">
        <w:rPr>
          <w:rFonts w:ascii="Arial" w:hAnsi="Arial" w:cs="Arial"/>
          <w:i/>
          <w:vertAlign w:val="superscript"/>
        </w:rPr>
        <w:t>#</w:t>
      </w:r>
      <w:r>
        <w:rPr>
          <w:rFonts w:ascii="Arial" w:hAnsi="Arial" w:cs="Arial"/>
          <w:color w:val="000000" w:themeColor="text1"/>
        </w:rPr>
        <w:t>Fisher’s exact</w:t>
      </w:r>
      <w:r w:rsidRPr="00700B87">
        <w:rPr>
          <w:rFonts w:ascii="Arial" w:hAnsi="Arial" w:cs="Arial"/>
          <w:color w:val="000000" w:themeColor="text1"/>
        </w:rPr>
        <w:t xml:space="preserve"> test</w:t>
      </w:r>
      <w:r>
        <w:rPr>
          <w:rFonts w:ascii="Arial" w:hAnsi="Arial" w:cs="Arial"/>
          <w:color w:val="000000" w:themeColor="text1"/>
        </w:rPr>
        <w:t xml:space="preserve"> (2-sided)</w:t>
      </w:r>
    </w:p>
    <w:p w:rsidR="00311F00" w:rsidRPr="007749B3" w:rsidRDefault="00311F00" w:rsidP="007749B3">
      <w:bookmarkStart w:id="0" w:name="_GoBack"/>
      <w:bookmarkEnd w:id="0"/>
    </w:p>
    <w:sectPr w:rsidR="00311F00" w:rsidRPr="00774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Arial Unicode MS"/>
    <w:charset w:val="00"/>
    <w:family w:val="swiss"/>
    <w:pitch w:val="variable"/>
    <w:sig w:usb0="A100006F" w:usb1="5000205A" w:usb2="00000000" w:usb3="00000000" w:csb0="0001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1A7"/>
    <w:rsid w:val="0016198D"/>
    <w:rsid w:val="00236D4C"/>
    <w:rsid w:val="00311F00"/>
    <w:rsid w:val="003E54F6"/>
    <w:rsid w:val="00582923"/>
    <w:rsid w:val="007749B3"/>
    <w:rsid w:val="00BF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4363B"/>
  <w15:chartTrackingRefBased/>
  <w15:docId w15:val="{10556A23-92E9-4108-AAF0-568AE3076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2923"/>
    <w:pPr>
      <w:spacing w:after="0" w:line="240" w:lineRule="auto"/>
    </w:pPr>
    <w:rPr>
      <w:rFonts w:ascii="TH SarabunPSK" w:hAnsi="TH SarabunPSK" w:cs="TH SarabunPSK"/>
      <w:color w:val="000000"/>
      <w:sz w:val="32"/>
      <w:szCs w:val="32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6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2021-09-02T14:27:00Z</dcterms:created>
  <dcterms:modified xsi:type="dcterms:W3CDTF">2021-09-03T05:29:00Z</dcterms:modified>
</cp:coreProperties>
</file>