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BF376" w14:textId="77777777" w:rsidR="000C63E0" w:rsidRDefault="000C63E0" w:rsidP="000C63E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/>
          <w:bCs/>
          <w:u w:val="single"/>
          <w:lang w:val="en-US"/>
        </w:rPr>
      </w:pPr>
      <w:r>
        <w:rPr>
          <w:rFonts w:ascii="Calibri" w:hAnsi="Calibri" w:cs="Calibri"/>
          <w:b/>
          <w:bCs/>
          <w:u w:val="single"/>
          <w:lang w:val="en-US"/>
        </w:rPr>
        <w:t>Supplementary material</w:t>
      </w:r>
    </w:p>
    <w:p w14:paraId="3907E24A" w14:textId="77777777" w:rsidR="000C63E0" w:rsidRDefault="000C63E0" w:rsidP="000C63E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/>
          <w:bCs/>
          <w:lang w:val="en-US"/>
        </w:rPr>
      </w:pPr>
    </w:p>
    <w:p w14:paraId="7E810459" w14:textId="77777777" w:rsidR="000C63E0" w:rsidRDefault="000C63E0" w:rsidP="000C63E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 xml:space="preserve">Supplementary Table I. Cav1 shRNAs oligonucleotides sequences. </w:t>
      </w:r>
    </w:p>
    <w:tbl>
      <w:tblPr>
        <w:tblStyle w:val="Tablaconcuadrcula1"/>
        <w:tblpPr w:leftFromText="141" w:rightFromText="141" w:vertAnchor="page" w:horzAnchor="margin" w:tblpY="2866"/>
        <w:tblW w:w="5000" w:type="pct"/>
        <w:tblInd w:w="0" w:type="dxa"/>
        <w:tblLook w:val="0400" w:firstRow="0" w:lastRow="0" w:firstColumn="0" w:lastColumn="0" w:noHBand="0" w:noVBand="1"/>
      </w:tblPr>
      <w:tblGrid>
        <w:gridCol w:w="1088"/>
        <w:gridCol w:w="778"/>
        <w:gridCol w:w="7484"/>
      </w:tblGrid>
      <w:tr w:rsidR="000C63E0" w14:paraId="197D6643" w14:textId="77777777" w:rsidTr="000C63E0">
        <w:trPr>
          <w:trHeight w:val="311"/>
        </w:trPr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0D7DF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es-ES_tradnl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shRNA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647E" w14:textId="77777777" w:rsidR="000C63E0" w:rsidRDefault="000C63E0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A37D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Sequence</w:t>
            </w:r>
          </w:p>
        </w:tc>
      </w:tr>
      <w:tr w:rsidR="000C63E0" w14:paraId="63CEEDFB" w14:textId="77777777" w:rsidTr="000C63E0">
        <w:trPr>
          <w:trHeight w:val="311"/>
        </w:trPr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8D76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shRNA 1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D6E8E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</w:t>
            </w:r>
          </w:p>
        </w:tc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6FE1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CCGGCGACGTGGTCAAGATTGACTTCTCGAGAAGTCAATCTTGACCACGTCGTTTTTG</w:t>
            </w:r>
          </w:p>
        </w:tc>
      </w:tr>
      <w:tr w:rsidR="000C63E0" w14:paraId="7FB25A9C" w14:textId="77777777" w:rsidTr="000C63E0">
        <w:trPr>
          <w:trHeight w:val="2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C9B6A" w14:textId="77777777" w:rsidR="000C63E0" w:rsidRDefault="000C63E0">
            <w:pPr>
              <w:rPr>
                <w:rFonts w:ascii="Calibri" w:hAnsi="Calibri" w:cs="Calibri"/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2F43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</w:t>
            </w:r>
          </w:p>
        </w:tc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EEEF7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AATTCAAAAACGACGTGGTCAAGATTGACTTCTCGAGAAGTCAATCTTGACCACGTCG</w:t>
            </w:r>
          </w:p>
        </w:tc>
      </w:tr>
      <w:tr w:rsidR="000C63E0" w14:paraId="7ADC3B85" w14:textId="77777777" w:rsidTr="000C63E0">
        <w:trPr>
          <w:trHeight w:val="274"/>
        </w:trPr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B0D8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shRNA 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3D63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</w:t>
            </w:r>
          </w:p>
        </w:tc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E6097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CCGGGCTTCCTGATTGAGATTCAGTCTCGAGACTGAATCTCAATCAGGAAGCTTTTTG</w:t>
            </w:r>
          </w:p>
        </w:tc>
      </w:tr>
      <w:tr w:rsidR="000C63E0" w14:paraId="0D29B23F" w14:textId="77777777" w:rsidTr="000C63E0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46622" w14:textId="77777777" w:rsidR="000C63E0" w:rsidRDefault="000C63E0">
            <w:pPr>
              <w:rPr>
                <w:rFonts w:ascii="Calibri" w:hAnsi="Calibri" w:cs="Calibri"/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1A4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</w:t>
            </w:r>
          </w:p>
        </w:tc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F7C8B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AATTCAAAAAGCTTCCTGATTGAGATTCAGTCTCGAGACTGAATCTCAATCAGGAAGC</w:t>
            </w:r>
          </w:p>
        </w:tc>
      </w:tr>
      <w:tr w:rsidR="000C63E0" w14:paraId="63432D0E" w14:textId="77777777" w:rsidTr="000C63E0">
        <w:trPr>
          <w:trHeight w:val="109"/>
        </w:trPr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7D4E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shRNA 3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EAC3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</w:t>
            </w:r>
          </w:p>
        </w:tc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1396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CCGGCCGCTTGTTGTCTACGATCTTCTCGAGAAGATCGTAGACAACAAGCGGTTTTTG</w:t>
            </w:r>
          </w:p>
        </w:tc>
      </w:tr>
      <w:tr w:rsidR="000C63E0" w14:paraId="55369258" w14:textId="77777777" w:rsidTr="000C63E0">
        <w:trPr>
          <w:trHeight w:val="2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464BA" w14:textId="77777777" w:rsidR="000C63E0" w:rsidRDefault="000C63E0">
            <w:pPr>
              <w:rPr>
                <w:rFonts w:ascii="Calibri" w:hAnsi="Calibri" w:cs="Calibri"/>
                <w:b/>
                <w:bCs/>
                <w:sz w:val="20"/>
                <w:szCs w:val="20"/>
                <w:lang w:val="es-ES_tradnl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909F6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</w:t>
            </w:r>
          </w:p>
        </w:tc>
        <w:tc>
          <w:tcPr>
            <w:tcW w:w="4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00CC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AATTCAAAAACCGCTTGTTGTCTACGATCTTCTCGAGAAGATCGTAGACAACAAGCGG</w:t>
            </w:r>
          </w:p>
        </w:tc>
      </w:tr>
    </w:tbl>
    <w:p w14:paraId="29991D53" w14:textId="77777777" w:rsidR="000C63E0" w:rsidRDefault="000C63E0" w:rsidP="000C63E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7206CD72" w14:textId="77777777" w:rsidR="000C63E0" w:rsidRDefault="000C63E0" w:rsidP="000C63E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lang w:val="en-US"/>
        </w:rPr>
      </w:pPr>
    </w:p>
    <w:p w14:paraId="0A047585" w14:textId="77777777" w:rsidR="000C63E0" w:rsidRDefault="000C63E0" w:rsidP="000C63E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lang w:val="en-US"/>
        </w:rPr>
      </w:pPr>
    </w:p>
    <w:p w14:paraId="681D2064" w14:textId="77777777" w:rsidR="000C63E0" w:rsidRDefault="000C63E0" w:rsidP="000C63E0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lang w:val="en-US"/>
        </w:rPr>
      </w:pPr>
    </w:p>
    <w:p w14:paraId="40709B8F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3B0C80C3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69B47B13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4BE2779F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4A13E1EF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77CF5920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689B0F84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1FAF3490" w14:textId="77777777" w:rsidR="000C63E0" w:rsidRDefault="000C63E0" w:rsidP="000C63E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 w:cs="Calibri"/>
          <w:lang w:val="en-US"/>
        </w:rPr>
      </w:pPr>
    </w:p>
    <w:p w14:paraId="1F804A96" w14:textId="77777777" w:rsidR="000C63E0" w:rsidRDefault="000C63E0" w:rsidP="000C63E0">
      <w:pPr>
        <w:jc w:val="both"/>
        <w:rPr>
          <w:rFonts w:ascii="Calibri" w:hAnsi="Calibri" w:cs="Calibri"/>
          <w:lang w:val="en-US"/>
        </w:rPr>
      </w:pPr>
    </w:p>
    <w:p w14:paraId="17BA20E8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5A8D1189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70E6A9E1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544F18EE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2F89777B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30739A52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78394FCB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124A9518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754D6C83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215B09FC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1A3700CF" w14:textId="77777777" w:rsidR="000C63E0" w:rsidRDefault="000C63E0" w:rsidP="000C63E0">
      <w:pPr>
        <w:rPr>
          <w:rFonts w:ascii="Calibri" w:hAnsi="Calibri" w:cs="Calibri"/>
          <w:b/>
          <w:lang w:val="en-US"/>
        </w:rPr>
      </w:pPr>
    </w:p>
    <w:p w14:paraId="5C6F823E" w14:textId="3C9AD054" w:rsidR="000C63E0" w:rsidRDefault="000C63E0" w:rsidP="000C63E0">
      <w:pPr>
        <w:rPr>
          <w:rFonts w:ascii="Calibri" w:hAnsi="Calibri" w:cs="Calibri"/>
          <w:b/>
          <w:lang w:val="en-US"/>
        </w:rPr>
      </w:pPr>
      <w:r>
        <w:rPr>
          <w:rFonts w:ascii="Calibri" w:hAnsi="Calibri" w:cs="Calibri"/>
          <w:b/>
          <w:lang w:val="en-US"/>
        </w:rPr>
        <w:lastRenderedPageBreak/>
        <w:t>Supplementary Table II. qPCR oligonucleotides sequence.</w:t>
      </w:r>
    </w:p>
    <w:tbl>
      <w:tblPr>
        <w:tblStyle w:val="TableGrid"/>
        <w:tblpPr w:leftFromText="141" w:rightFromText="141" w:horzAnchor="margin" w:tblpY="593"/>
        <w:tblW w:w="5337" w:type="pct"/>
        <w:tblInd w:w="0" w:type="dxa"/>
        <w:tblLook w:val="0400" w:firstRow="0" w:lastRow="0" w:firstColumn="0" w:lastColumn="0" w:noHBand="0" w:noVBand="1"/>
      </w:tblPr>
      <w:tblGrid>
        <w:gridCol w:w="1555"/>
        <w:gridCol w:w="371"/>
        <w:gridCol w:w="3026"/>
        <w:gridCol w:w="1585"/>
        <w:gridCol w:w="373"/>
        <w:gridCol w:w="3070"/>
      </w:tblGrid>
      <w:tr w:rsidR="000C63E0" w14:paraId="68F587E3" w14:textId="77777777" w:rsidTr="000C63E0">
        <w:trPr>
          <w:trHeight w:val="269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4751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Gen name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BE046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7A1C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Sequence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5A8D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Gen name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AC81" w14:textId="77777777" w:rsidR="000C63E0" w:rsidRDefault="000C63E0">
            <w:pPr>
              <w:spacing w:line="360" w:lineRule="auto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5ADB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Sequence</w:t>
            </w:r>
          </w:p>
        </w:tc>
      </w:tr>
      <w:tr w:rsidR="000C63E0" w14:paraId="220AE78B" w14:textId="77777777" w:rsidTr="000C63E0">
        <w:trPr>
          <w:trHeight w:val="269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B03D4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Trp63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B93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4BE6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CAGATTCAGAACGGCTCCTC</w:t>
            </w:r>
          </w:p>
        </w:tc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9A1E7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Jag1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4FA0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7BF18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TGCAGAACGTGAATGGAGAG</w:t>
            </w:r>
          </w:p>
        </w:tc>
      </w:tr>
      <w:tr w:rsidR="000C63E0" w14:paraId="09ECF0AF" w14:textId="77777777" w:rsidTr="000C63E0">
        <w:trPr>
          <w:trHeight w:val="1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18196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12E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3500F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GATGGAGAGAGGGCATCAAA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31A00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67F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53848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GCGGGACTGATACTCCTTGA</w:t>
            </w:r>
          </w:p>
        </w:tc>
      </w:tr>
      <w:tr w:rsidR="000C63E0" w14:paraId="5C658AEF" w14:textId="77777777" w:rsidTr="000C63E0">
        <w:trPr>
          <w:trHeight w:val="237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A2AD6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Krt5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A359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710F6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CATCGATTGCACCTGCTCTA</w:t>
            </w:r>
          </w:p>
        </w:tc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29A2B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Jag2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10D34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7CD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CACACCTGGAGCTGCAGATC</w:t>
            </w:r>
          </w:p>
        </w:tc>
      </w:tr>
      <w:tr w:rsidR="000C63E0" w14:paraId="666B0520" w14:textId="77777777" w:rsidTr="000C63E0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DC53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42C67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8338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TCCAGCAGCTTCCTGTAGG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C854D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highlight w:val="yellow"/>
                <w14:ligatures w14:val="standardContextual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29F9B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1E5D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TTCTTTGCCCATCCAGCCAT</w:t>
            </w:r>
          </w:p>
        </w:tc>
      </w:tr>
      <w:tr w:rsidR="000C63E0" w14:paraId="2FE113B3" w14:textId="77777777" w:rsidTr="000C63E0">
        <w:trPr>
          <w:trHeight w:val="332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09A48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Foxj1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B8716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A230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GTTTCATCCACCCATGTTCC</w:t>
            </w:r>
          </w:p>
        </w:tc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F44D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Dll1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1093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BF27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GGTTTGTGTGTGACGAGCAC</w:t>
            </w:r>
          </w:p>
        </w:tc>
      </w:tr>
      <w:tr w:rsidR="000C63E0" w14:paraId="67AFEEC2" w14:textId="77777777" w:rsidTr="000C63E0">
        <w:trPr>
          <w:trHeight w:val="2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D7F69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DC0A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3A008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GTAGGACCCTTCTGGGCTTC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F0795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highlight w:val="yellow"/>
                <w14:ligatures w14:val="standardContextual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2AD3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B881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AGTGCAGTACTGGCCTTTCC</w:t>
            </w:r>
          </w:p>
        </w:tc>
      </w:tr>
      <w:tr w:rsidR="000C63E0" w14:paraId="75CEC036" w14:textId="77777777" w:rsidTr="000C63E0">
        <w:trPr>
          <w:gridAfter w:val="3"/>
          <w:wAfter w:w="2519" w:type="pct"/>
          <w:trHeight w:val="286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7689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Mcidas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043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04A4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CAGATCAAGGCAACAACGAA</w:t>
            </w:r>
          </w:p>
        </w:tc>
      </w:tr>
      <w:tr w:rsidR="000C63E0" w14:paraId="19AD64A2" w14:textId="77777777" w:rsidTr="000C63E0">
        <w:trPr>
          <w:gridAfter w:val="3"/>
          <w:wAfter w:w="2519" w:type="pct"/>
          <w:trHeight w:val="1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0D4D3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16A3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45F0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TTAGGGTCACGATTGTGCAG</w:t>
            </w:r>
          </w:p>
        </w:tc>
      </w:tr>
      <w:tr w:rsidR="000C63E0" w14:paraId="36EF199A" w14:textId="77777777" w:rsidTr="000C63E0">
        <w:trPr>
          <w:gridAfter w:val="3"/>
          <w:wAfter w:w="2519" w:type="pct"/>
          <w:trHeight w:val="240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A6854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Scgb1a1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1315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D98E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CATCATGAAGCTCACGGAGA</w:t>
            </w:r>
          </w:p>
        </w:tc>
      </w:tr>
      <w:tr w:rsidR="000C63E0" w14:paraId="0FE3EA9E" w14:textId="77777777" w:rsidTr="000C63E0">
        <w:trPr>
          <w:gridAfter w:val="3"/>
          <w:wAfter w:w="2519" w:type="pct"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5FA52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0D94F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D640B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AGGTGAGATGCTCGCAGTTT</w:t>
            </w:r>
          </w:p>
        </w:tc>
      </w:tr>
      <w:tr w:rsidR="000C63E0" w14:paraId="184F1A96" w14:textId="77777777" w:rsidTr="000C63E0">
        <w:trPr>
          <w:gridAfter w:val="3"/>
          <w:wAfter w:w="2519" w:type="pct"/>
          <w:trHeight w:val="194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C631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Scgb3a2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29CA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0CC6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TTCCCTCATTTGATCCCTTG</w:t>
            </w:r>
          </w:p>
        </w:tc>
      </w:tr>
      <w:tr w:rsidR="000C63E0" w14:paraId="24C6708D" w14:textId="77777777" w:rsidTr="000C63E0">
        <w:trPr>
          <w:gridAfter w:val="3"/>
          <w:wAfter w:w="2519" w:type="pct"/>
          <w:trHeight w:val="1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BADAE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2C71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CF09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CACGTAGCAAAGGCTTCTCC</w:t>
            </w:r>
          </w:p>
        </w:tc>
      </w:tr>
      <w:tr w:rsidR="000C63E0" w14:paraId="5CE9519F" w14:textId="77777777" w:rsidTr="000C63E0">
        <w:trPr>
          <w:gridAfter w:val="3"/>
          <w:wAfter w:w="2519" w:type="pct"/>
          <w:trHeight w:val="162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A4B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Spdef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3017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C83CE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CAGGGCCTGTCTGCTTTCTA</w:t>
            </w:r>
          </w:p>
        </w:tc>
      </w:tr>
      <w:tr w:rsidR="000C63E0" w14:paraId="0A55B567" w14:textId="77777777" w:rsidTr="000C63E0">
        <w:trPr>
          <w:gridAfter w:val="3"/>
          <w:wAfter w:w="2519" w:type="pct"/>
          <w:trHeight w:val="3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D2E27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095DE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1754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CATCGATTGCACCTGCTCTA</w:t>
            </w:r>
          </w:p>
        </w:tc>
      </w:tr>
      <w:tr w:rsidR="000C63E0" w14:paraId="1FFA71E1" w14:textId="77777777" w:rsidTr="000C63E0">
        <w:trPr>
          <w:gridAfter w:val="3"/>
          <w:wAfter w:w="2519" w:type="pct"/>
          <w:trHeight w:val="244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CF9A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Muc5ac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1345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280F8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ACACAACCTCCTCAGTCCCT</w:t>
            </w:r>
          </w:p>
        </w:tc>
      </w:tr>
      <w:tr w:rsidR="000C63E0" w14:paraId="26E46DE5" w14:textId="77777777" w:rsidTr="000C63E0">
        <w:trPr>
          <w:gridAfter w:val="3"/>
          <w:wAfter w:w="2519" w:type="pct"/>
          <w:trHeight w:val="2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F78A9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E6E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A0668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GTGGTAGAACTGACTGGGGC</w:t>
            </w:r>
          </w:p>
        </w:tc>
      </w:tr>
      <w:tr w:rsidR="000C63E0" w14:paraId="498C1088" w14:textId="77777777" w:rsidTr="000C63E0">
        <w:trPr>
          <w:gridAfter w:val="3"/>
          <w:wAfter w:w="2519" w:type="pct"/>
          <w:trHeight w:val="292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8A0D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  <w:t xml:space="preserve">Eif1α 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355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1F68B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AATGTGCTTTGACGGTGTGA</w:t>
            </w:r>
          </w:p>
        </w:tc>
      </w:tr>
      <w:tr w:rsidR="000C63E0" w14:paraId="3D901793" w14:textId="77777777" w:rsidTr="000C63E0">
        <w:trPr>
          <w:gridAfter w:val="3"/>
          <w:wAfter w:w="2519" w:type="pct"/>
          <w:trHeight w:val="2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309AD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6E44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034A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TGATTTTGGCATGTTCTGGA</w:t>
            </w:r>
          </w:p>
        </w:tc>
      </w:tr>
      <w:tr w:rsidR="000C63E0" w14:paraId="61BF5B30" w14:textId="77777777" w:rsidTr="000C63E0">
        <w:trPr>
          <w:gridAfter w:val="3"/>
          <w:wAfter w:w="2519" w:type="pct"/>
          <w:trHeight w:val="292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52B6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Cav1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E254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98E27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ACACAGTTTCGACGGCATCT</w:t>
            </w:r>
          </w:p>
        </w:tc>
      </w:tr>
      <w:tr w:rsidR="000C63E0" w14:paraId="2A12730B" w14:textId="77777777" w:rsidTr="000C63E0">
        <w:trPr>
          <w:gridAfter w:val="3"/>
          <w:wAfter w:w="2519" w:type="pct"/>
          <w:trHeight w:val="2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A3C4C" w14:textId="77777777" w:rsidR="000C63E0" w:rsidRDefault="000C63E0">
            <w:pPr>
              <w:rPr>
                <w:rFonts w:ascii="Calibri" w:hAnsi="Calibri" w:cs="Calibri"/>
                <w:b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7ECC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263F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CCCAGATGTGCAGGAAGGAG</w:t>
            </w:r>
          </w:p>
        </w:tc>
      </w:tr>
      <w:tr w:rsidR="000C63E0" w14:paraId="737CE951" w14:textId="77777777" w:rsidTr="000C63E0">
        <w:trPr>
          <w:gridAfter w:val="3"/>
          <w:wAfter w:w="2519" w:type="pct"/>
          <w:trHeight w:val="292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D4453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Cav2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F144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90F4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CCATCCCCTTGGCCTTCATT</w:t>
            </w:r>
          </w:p>
        </w:tc>
      </w:tr>
      <w:tr w:rsidR="000C63E0" w14:paraId="3923948B" w14:textId="77777777" w:rsidTr="000C63E0">
        <w:trPr>
          <w:gridAfter w:val="3"/>
          <w:wAfter w:w="2519" w:type="pct"/>
          <w:trHeight w:val="292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BB4B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0F14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42F9F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AGTTGCATGCTGACCGATGA</w:t>
            </w:r>
          </w:p>
        </w:tc>
      </w:tr>
      <w:tr w:rsidR="000C63E0" w14:paraId="3FD3D575" w14:textId="77777777" w:rsidTr="000C63E0">
        <w:trPr>
          <w:gridAfter w:val="3"/>
          <w:wAfter w:w="2519" w:type="pct"/>
          <w:trHeight w:val="292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50671A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Cav3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3401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E176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ACATTAAGGTGGTGCTGCGA</w:t>
            </w:r>
          </w:p>
        </w:tc>
      </w:tr>
      <w:tr w:rsidR="000C63E0" w14:paraId="22B73267" w14:textId="77777777" w:rsidTr="000C63E0">
        <w:trPr>
          <w:gridAfter w:val="3"/>
          <w:wAfter w:w="2519" w:type="pct"/>
          <w:trHeight w:val="292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C597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914C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E4DB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CCGCACCAAGTTTTCCCATC</w:t>
            </w:r>
          </w:p>
        </w:tc>
      </w:tr>
      <w:tr w:rsidR="000C63E0" w14:paraId="708E9F64" w14:textId="77777777" w:rsidTr="000C63E0">
        <w:trPr>
          <w:gridAfter w:val="3"/>
          <w:wAfter w:w="2519" w:type="pct"/>
          <w:trHeight w:val="292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56E9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Hes1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144AA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4207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AGTGCATGAACGAGGTGACC</w:t>
            </w:r>
          </w:p>
        </w:tc>
      </w:tr>
      <w:tr w:rsidR="000C63E0" w14:paraId="7FA5C9BC" w14:textId="77777777" w:rsidTr="000C63E0">
        <w:trPr>
          <w:gridAfter w:val="3"/>
          <w:wAfter w:w="2519" w:type="pct"/>
          <w:trHeight w:val="2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5AC93" w14:textId="77777777" w:rsidR="000C63E0" w:rsidRDefault="000C63E0">
            <w:pPr>
              <w:rPr>
                <w:rFonts w:ascii="Calibri" w:hAnsi="Calibri" w:cs="Calibri"/>
                <w:b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A56F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67010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TCATGGCGTTGATCTGGGTC</w:t>
            </w:r>
          </w:p>
        </w:tc>
      </w:tr>
      <w:tr w:rsidR="000C63E0" w14:paraId="70AF7653" w14:textId="77777777" w:rsidTr="000C63E0">
        <w:trPr>
          <w:gridAfter w:val="3"/>
          <w:wAfter w:w="2519" w:type="pct"/>
          <w:trHeight w:val="358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92CC8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Hes5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7B55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3DB43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TCTGCGAAGTTCCTGGTCAC</w:t>
            </w:r>
          </w:p>
        </w:tc>
      </w:tr>
      <w:tr w:rsidR="000C63E0" w14:paraId="1A0C2EC1" w14:textId="77777777" w:rsidTr="000C63E0">
        <w:trPr>
          <w:gridAfter w:val="3"/>
          <w:wAfter w:w="2519" w:type="pct"/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B37F4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5166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59404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GCAGTTCCGCCTTCACAAAA</w:t>
            </w:r>
          </w:p>
        </w:tc>
      </w:tr>
      <w:tr w:rsidR="000C63E0" w14:paraId="71CCB803" w14:textId="77777777" w:rsidTr="000C63E0">
        <w:trPr>
          <w:gridAfter w:val="3"/>
          <w:wAfter w:w="2519" w:type="pct"/>
          <w:trHeight w:val="312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A58A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Hey1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82E3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230F4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GTTTGGGGTTTCGGGAATGC</w:t>
            </w:r>
          </w:p>
        </w:tc>
      </w:tr>
      <w:tr w:rsidR="000C63E0" w14:paraId="4D0E92B4" w14:textId="77777777" w:rsidTr="000C63E0">
        <w:trPr>
          <w:gridAfter w:val="3"/>
          <w:wAfter w:w="2519" w:type="pct"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C2DD9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7B7D2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D2E7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TGTGTGGGTGATGTCCGAAG</w:t>
            </w:r>
          </w:p>
        </w:tc>
      </w:tr>
      <w:tr w:rsidR="000C63E0" w14:paraId="0005385B" w14:textId="77777777" w:rsidTr="000C63E0">
        <w:trPr>
          <w:gridAfter w:val="3"/>
          <w:wAfter w:w="2519" w:type="pct"/>
          <w:trHeight w:val="360"/>
        </w:trPr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ED25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Hey2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924DC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7D50E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ACAGTGCCCTTTGGAAACCA</w:t>
            </w:r>
          </w:p>
        </w:tc>
      </w:tr>
      <w:tr w:rsidR="000C63E0" w14:paraId="70705E78" w14:textId="77777777" w:rsidTr="000C63E0">
        <w:trPr>
          <w:gridAfter w:val="3"/>
          <w:wAfter w:w="2519" w:type="pct"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FAC5C" w14:textId="77777777" w:rsidR="000C63E0" w:rsidRDefault="000C63E0">
            <w:pPr>
              <w:rPr>
                <w:rFonts w:ascii="Calibri" w:hAnsi="Calibri" w:cs="Calibri"/>
                <w:b/>
                <w:bCs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4333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CCA7A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GAGGCTCTGGTGGAATTGCT</w:t>
            </w:r>
          </w:p>
        </w:tc>
      </w:tr>
      <w:tr w:rsidR="000C63E0" w14:paraId="74429902" w14:textId="77777777" w:rsidTr="000C63E0">
        <w:trPr>
          <w:gridAfter w:val="3"/>
          <w:wAfter w:w="2519" w:type="pct"/>
          <w:trHeight w:val="36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1E5229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Notch1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DA37E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61D65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CACCTGCAGGCAAGATGTTA</w:t>
            </w:r>
          </w:p>
        </w:tc>
      </w:tr>
      <w:tr w:rsidR="000C63E0" w14:paraId="304A80C4" w14:textId="77777777" w:rsidTr="000C63E0">
        <w:trPr>
          <w:gridAfter w:val="3"/>
          <w:wAfter w:w="2519" w:type="pct"/>
          <w:trHeight w:val="36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E287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382D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ED5BD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AGTTCACAGTGGGGACCAGT</w:t>
            </w:r>
          </w:p>
        </w:tc>
      </w:tr>
      <w:tr w:rsidR="000C63E0" w14:paraId="09D57DB9" w14:textId="77777777" w:rsidTr="000C63E0">
        <w:trPr>
          <w:gridAfter w:val="3"/>
          <w:wAfter w:w="2519" w:type="pct"/>
          <w:trHeight w:val="36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53AA629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>Notch2</w:t>
            </w: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54D43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1B911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ATCTCATCCCTGCGAAAATG</w:t>
            </w:r>
          </w:p>
        </w:tc>
      </w:tr>
      <w:tr w:rsidR="000C63E0" w14:paraId="3BED87B0" w14:textId="77777777" w:rsidTr="000C63E0">
        <w:trPr>
          <w:gridAfter w:val="3"/>
          <w:wAfter w:w="2519" w:type="pct"/>
          <w:trHeight w:val="36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4CCB1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D7BC5" w14:textId="77777777" w:rsidR="000C63E0" w:rsidRDefault="000C63E0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1E365" w14:textId="77777777" w:rsidR="000C63E0" w:rsidRDefault="000C63E0">
            <w:pPr>
              <w:pStyle w:val="NormalWeb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GGCATCTGTAGGAACCAGGA</w:t>
            </w:r>
          </w:p>
        </w:tc>
      </w:tr>
    </w:tbl>
    <w:p w14:paraId="227B374B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C04EF3E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26D27EAB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1054235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014261EF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45B03CE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1</w:t>
      </w:r>
    </w:p>
    <w:p w14:paraId="02ADA711" w14:textId="4A4B6273" w:rsidR="000C63E0" w:rsidRDefault="000C63E0" w:rsidP="000C63E0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highlight w:val="yellow"/>
          <w:lang w:val="en-US"/>
        </w:rPr>
      </w:pPr>
      <w:r>
        <w:rPr>
          <w:rFonts w:ascii="Calibri" w:hAnsi="Calibri" w:cs="Calibri"/>
          <w:b/>
          <w:noProof/>
          <w:lang w:val="en-US"/>
        </w:rPr>
        <w:drawing>
          <wp:inline distT="0" distB="0" distL="0" distR="0" wp14:anchorId="276AE523" wp14:editId="51EB488E">
            <wp:extent cx="5267325" cy="6972300"/>
            <wp:effectExtent l="0" t="0" r="9525" b="0"/>
            <wp:docPr id="1352519313" name="Picture 6" descr="Imagen que contiene 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que contiene 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EF79D" w14:textId="77777777" w:rsidR="000C63E0" w:rsidRDefault="000C63E0" w:rsidP="000C63E0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lastRenderedPageBreak/>
        <w:t>Supplementary Figure 1: Characterization of Gene and Protein Expression During Airway Epithelial Cell Differentiation.</w:t>
      </w:r>
    </w:p>
    <w:p w14:paraId="1C9E23F9" w14:textId="0C2036CC" w:rsidR="000C63E0" w:rsidRPr="000C63E0" w:rsidRDefault="000C63E0" w:rsidP="000C63E0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</w:rPr>
      </w:pPr>
      <w:r w:rsidRPr="000C63E0">
        <w:rPr>
          <w:rFonts w:ascii="Calibri" w:hAnsi="Calibri" w:cs="Calibri"/>
        </w:rPr>
        <w:t xml:space="preserve">Heatmap for genes with an </w:t>
      </w:r>
      <w:r w:rsidRPr="000C63E0">
        <w:rPr>
          <w:rFonts w:ascii="Calibri" w:hAnsi="Calibri" w:cs="Calibri"/>
          <w:color w:val="000000"/>
        </w:rPr>
        <w:t>average expression of at least 1 count/cell in KRT4/13, more than double the expression in all other cell types</w:t>
      </w:r>
      <w:r w:rsidRPr="000C63E0">
        <w:rPr>
          <w:rFonts w:ascii="Calibri" w:hAnsi="Calibri" w:cs="Calibri"/>
        </w:rPr>
        <w:t>.</w:t>
      </w:r>
      <w:r w:rsidRPr="000C63E0">
        <w:rPr>
          <w:rFonts w:ascii="Calibri" w:hAnsi="Calibri" w:cs="Calibri"/>
          <w:b/>
          <w:bCs/>
        </w:rPr>
        <w:t xml:space="preserve"> (b) </w:t>
      </w:r>
      <w:r w:rsidRPr="000C63E0">
        <w:rPr>
          <w:rFonts w:ascii="Calibri" w:hAnsi="Calibri" w:cs="Calibri"/>
        </w:rPr>
        <w:t xml:space="preserve">Maximal projection of confocal images of caveolin-1 expression in apical and basal strata at the onset of the differentiation process (ALI 2, ALI 4 and ALI 6). </w:t>
      </w:r>
      <w:r w:rsidRPr="000C63E0">
        <w:rPr>
          <w:rFonts w:ascii="Calibri" w:hAnsi="Calibri" w:cs="Calibri"/>
          <w:b/>
          <w:bCs/>
        </w:rPr>
        <w:t xml:space="preserve">(c) </w:t>
      </w:r>
      <w:r w:rsidRPr="000C63E0">
        <w:rPr>
          <w:rFonts w:ascii="Calibri" w:hAnsi="Calibri" w:cs="Calibri"/>
        </w:rPr>
        <w:t xml:space="preserve">Relative expression of Foxj1 used as a marker for proper airway cell differentiation. </w:t>
      </w:r>
      <w:r w:rsidRPr="000C63E0">
        <w:rPr>
          <w:rFonts w:ascii="Calibri" w:hAnsi="Calibri" w:cs="Calibri"/>
          <w:b/>
          <w:bCs/>
        </w:rPr>
        <w:t>(d)</w:t>
      </w:r>
      <w:r w:rsidRPr="000C63E0">
        <w:rPr>
          <w:rFonts w:ascii="Calibri" w:hAnsi="Calibri" w:cs="Calibri"/>
        </w:rPr>
        <w:t xml:space="preserve"> Western blot images for caveolin-1 protein levels assayed during the differentiation process at ALI 2, ALI 4, ALI 6, and ALI 14. Vinculin was assayed as a loading control. Scale bar in panel b represent 20 μm.</w:t>
      </w:r>
    </w:p>
    <w:p w14:paraId="0D0B78A6" w14:textId="77777777" w:rsidR="000C63E0" w:rsidRPr="000C63E0" w:rsidRDefault="000C63E0" w:rsidP="000C63E0">
      <w:pPr>
        <w:jc w:val="both"/>
        <w:rPr>
          <w:rFonts w:ascii="Calibri" w:hAnsi="Calibri" w:cs="Calibri"/>
        </w:rPr>
      </w:pPr>
    </w:p>
    <w:p w14:paraId="79D6BB14" w14:textId="77777777" w:rsidR="000C63E0" w:rsidRDefault="000C63E0" w:rsidP="000C63E0">
      <w:pPr>
        <w:jc w:val="both"/>
        <w:rPr>
          <w:rFonts w:ascii="Calibri" w:hAnsi="Calibri" w:cs="Calibri"/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2</w:t>
      </w:r>
    </w:p>
    <w:p w14:paraId="3DD3F43D" w14:textId="040BFAB9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noProof/>
          <w:lang w:val="en-US"/>
        </w:rPr>
        <w:drawing>
          <wp:inline distT="0" distB="0" distL="0" distR="0" wp14:anchorId="4AE52FEE" wp14:editId="078E958D">
            <wp:extent cx="5400675" cy="5781675"/>
            <wp:effectExtent l="0" t="0" r="9525" b="9525"/>
            <wp:docPr id="1375576046" name="Picture 5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Diagrama, Dibujo de ingenierí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78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D9950" w14:textId="77777777" w:rsidR="000C63E0" w:rsidRDefault="000C63E0" w:rsidP="000C63E0">
      <w:pPr>
        <w:tabs>
          <w:tab w:val="left" w:pos="3648"/>
        </w:tabs>
        <w:rPr>
          <w:rFonts w:ascii="Calibri" w:hAnsi="Calibri" w:cs="Calibri"/>
          <w:lang w:val="en-US"/>
        </w:rPr>
      </w:pPr>
    </w:p>
    <w:p w14:paraId="46FF3AAC" w14:textId="77777777" w:rsidR="000C63E0" w:rsidRDefault="000C63E0" w:rsidP="000C63E0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lastRenderedPageBreak/>
        <w:t>Supplementary Figure 2: Impact of Caveolin-1 Knockdown on Cell Adhesion, Migration, and Differentiation in Airway Epithelial Cells</w:t>
      </w:r>
    </w:p>
    <w:p w14:paraId="487AC38F" w14:textId="2D1A6197" w:rsidR="000C63E0" w:rsidRPr="000C63E0" w:rsidRDefault="000C63E0" w:rsidP="000C63E0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color w:val="000000" w:themeColor="text1"/>
        </w:rPr>
      </w:pPr>
      <w:r w:rsidRPr="000C63E0">
        <w:rPr>
          <w:rFonts w:ascii="Calibri" w:hAnsi="Calibri" w:cs="Calibri"/>
          <w:color w:val="000000" w:themeColor="text1"/>
        </w:rPr>
        <w:t xml:space="preserve">Caveolin-2 (Cav-2) and Caveolin-3 (Cav-3) mRNA expression levels in Luc-KD and Cav1-KD in BSCs. </w:t>
      </w:r>
      <w:r w:rsidRPr="000C63E0">
        <w:rPr>
          <w:rFonts w:ascii="Calibri" w:hAnsi="Calibri" w:cs="Calibri"/>
          <w:b/>
          <w:bCs/>
          <w:color w:val="000000" w:themeColor="text1"/>
        </w:rPr>
        <w:t>(b)</w:t>
      </w:r>
      <w:r w:rsidRPr="000C63E0">
        <w:rPr>
          <w:rFonts w:ascii="Calibri" w:hAnsi="Calibri" w:cs="Calibri"/>
          <w:color w:val="000000" w:themeColor="text1"/>
        </w:rPr>
        <w:t xml:space="preserve"> Relative protein expression levels quantification of caveolin-1. </w:t>
      </w:r>
      <w:r w:rsidRPr="000C63E0">
        <w:rPr>
          <w:rFonts w:ascii="Calibri" w:hAnsi="Calibri" w:cs="Calibri"/>
          <w:b/>
          <w:bCs/>
          <w:color w:val="000000" w:themeColor="text1"/>
        </w:rPr>
        <w:t>(c)</w:t>
      </w:r>
      <w:r w:rsidRPr="000C63E0">
        <w:rPr>
          <w:rFonts w:ascii="Calibri" w:hAnsi="Calibri" w:cs="Calibri"/>
          <w:color w:val="000000" w:themeColor="text1"/>
        </w:rPr>
        <w:t xml:space="preserve"> Representative images of AOs development in Luc-KD and Cav1-KD cells.  </w:t>
      </w:r>
      <w:r w:rsidRPr="000C63E0">
        <w:rPr>
          <w:rFonts w:ascii="Calibri" w:hAnsi="Calibri" w:cs="Calibri"/>
          <w:b/>
          <w:bCs/>
          <w:color w:val="000000" w:themeColor="text1"/>
        </w:rPr>
        <w:t>(d)</w:t>
      </w:r>
      <w:r w:rsidRPr="000C63E0">
        <w:rPr>
          <w:rFonts w:ascii="Calibri" w:hAnsi="Calibri" w:cs="Calibri"/>
          <w:color w:val="000000" w:themeColor="text1"/>
        </w:rPr>
        <w:t xml:space="preserve"> AOs size quantification (A.U.) at 5 days.</w:t>
      </w:r>
      <w:r w:rsidRPr="000C63E0">
        <w:rPr>
          <w:rFonts w:ascii="Calibri" w:hAnsi="Calibri" w:cs="Calibri"/>
          <w:b/>
          <w:bCs/>
          <w:color w:val="000000" w:themeColor="text1"/>
        </w:rPr>
        <w:t xml:space="preserve"> (e) </w:t>
      </w:r>
      <w:r w:rsidRPr="000C63E0">
        <w:rPr>
          <w:rFonts w:ascii="Calibri" w:hAnsi="Calibri" w:cs="Calibri"/>
          <w:color w:val="000000" w:themeColor="text1"/>
        </w:rPr>
        <w:t>Cell adhesion percentage in Luc-KD and Cav1-KD cells.</w:t>
      </w:r>
      <w:r w:rsidRPr="000C63E0">
        <w:rPr>
          <w:rFonts w:ascii="Calibri" w:hAnsi="Calibri" w:cs="Calibri"/>
          <w:b/>
          <w:bCs/>
          <w:color w:val="000000" w:themeColor="text1"/>
        </w:rPr>
        <w:t xml:space="preserve"> (f) </w:t>
      </w:r>
      <w:r w:rsidRPr="000C63E0">
        <w:rPr>
          <w:rFonts w:ascii="Calibri" w:hAnsi="Calibri" w:cs="Calibri"/>
          <w:color w:val="000000" w:themeColor="text1"/>
        </w:rPr>
        <w:t xml:space="preserve">Migration percentage in Luc-KD and Cav1-KD cells. </w:t>
      </w:r>
      <w:r w:rsidRPr="000C63E0">
        <w:rPr>
          <w:rFonts w:ascii="Calibri" w:hAnsi="Calibri" w:cs="Calibri"/>
          <w:b/>
          <w:bCs/>
          <w:color w:val="000000" w:themeColor="text1"/>
        </w:rPr>
        <w:t xml:space="preserve">(g) </w:t>
      </w:r>
      <w:r w:rsidRPr="000C63E0">
        <w:rPr>
          <w:rFonts w:ascii="Calibri" w:hAnsi="Calibri" w:cs="Calibri"/>
          <w:color w:val="000000" w:themeColor="text1"/>
        </w:rPr>
        <w:t xml:space="preserve">Maximal projection of confocal images in Luc-KD and Cav1-KD differentiated cells for caveolin-1 in green, phalloidin in red, and nucleus in blue to confirm the low expression of caveolin-1 in Cav1-KD cells. </w:t>
      </w:r>
      <w:r w:rsidRPr="000C63E0">
        <w:rPr>
          <w:rFonts w:ascii="Calibri" w:hAnsi="Calibri" w:cs="Calibri"/>
          <w:b/>
          <w:bCs/>
          <w:color w:val="000000" w:themeColor="text1"/>
        </w:rPr>
        <w:t xml:space="preserve">(h) </w:t>
      </w:r>
      <w:r w:rsidRPr="000C63E0">
        <w:rPr>
          <w:rFonts w:ascii="Calibri" w:hAnsi="Calibri" w:cs="Calibri"/>
          <w:color w:val="000000" w:themeColor="text1"/>
        </w:rPr>
        <w:t xml:space="preserve">Maximal projection of confocal images in Luc-KD and Cav1-KD differentiated cells for Scgb1a1 in green, phalloidin in red, and nucleus in blue. </w:t>
      </w:r>
      <w:r w:rsidRPr="000C63E0">
        <w:rPr>
          <w:rFonts w:ascii="Calibri" w:hAnsi="Calibri" w:cs="Calibri"/>
          <w:b/>
          <w:bCs/>
          <w:color w:val="000000" w:themeColor="text1"/>
        </w:rPr>
        <w:t>(i)</w:t>
      </w:r>
      <w:r w:rsidRPr="000C63E0">
        <w:rPr>
          <w:rFonts w:ascii="Calibri" w:hAnsi="Calibri" w:cs="Calibri"/>
          <w:color w:val="000000" w:themeColor="text1"/>
        </w:rPr>
        <w:t xml:space="preserve"> Quantification of the number of MCCs per field in Luc-KD and Cav1-KD cells.  p-values in all conditions were obtained using two-tailed t-test (**** represents p&lt;0,0001 * represents p&lt;0,05 and n.s. means no significative differences).</w:t>
      </w:r>
    </w:p>
    <w:p w14:paraId="68C6C903" w14:textId="77777777" w:rsidR="000C63E0" w:rsidRDefault="000C63E0" w:rsidP="000C63E0">
      <w:pPr>
        <w:jc w:val="both"/>
        <w:rPr>
          <w:rFonts w:ascii="Calibri" w:hAnsi="Calibri" w:cs="Calibri"/>
        </w:rPr>
      </w:pPr>
    </w:p>
    <w:p w14:paraId="02AAA582" w14:textId="77777777" w:rsidR="000C63E0" w:rsidRPr="000C63E0" w:rsidRDefault="000C63E0" w:rsidP="000C63E0">
      <w:pPr>
        <w:jc w:val="both"/>
        <w:rPr>
          <w:rFonts w:ascii="Calibri" w:hAnsi="Calibri" w:cs="Calibri"/>
        </w:rPr>
      </w:pPr>
    </w:p>
    <w:p w14:paraId="28AD0E15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3</w:t>
      </w:r>
    </w:p>
    <w:p w14:paraId="1201F9E6" w14:textId="2E9CDA7F" w:rsidR="000C63E0" w:rsidRDefault="000C63E0" w:rsidP="000C63E0">
      <w:pPr>
        <w:tabs>
          <w:tab w:val="left" w:pos="3648"/>
        </w:tabs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 wp14:anchorId="556C8A7C" wp14:editId="52DE20CB">
            <wp:extent cx="5400675" cy="4210050"/>
            <wp:effectExtent l="0" t="0" r="9525" b="0"/>
            <wp:docPr id="172997950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C9DDB" w14:textId="77777777" w:rsidR="000C63E0" w:rsidRDefault="000C63E0" w:rsidP="000C63E0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3: Differential mRNA expression and confocal imaging analysis in Caveolin-1 overexpressing cells.</w:t>
      </w:r>
    </w:p>
    <w:p w14:paraId="5AA0C854" w14:textId="77777777" w:rsidR="000C63E0" w:rsidRDefault="000C63E0" w:rsidP="000C63E0">
      <w:pPr>
        <w:jc w:val="both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 xml:space="preserve">(a-d) </w:t>
      </w:r>
      <w:r>
        <w:rPr>
          <w:rFonts w:ascii="Calibri" w:hAnsi="Calibri" w:cs="Calibri"/>
          <w:lang w:val="en-US"/>
        </w:rPr>
        <w:t xml:space="preserve">mRNA expression levels in control versus Cav1-OE (Caveolin1 overexpression). Trp63 and Krt5 for BScs (a), Scgb1a1 and Scgb3a2 for CCs (b), Spdef and Muc5ac for GCs (c), and Foxj1 and Mcidas for MCCs (d). </w:t>
      </w:r>
      <w:r>
        <w:rPr>
          <w:rFonts w:ascii="Calibri" w:hAnsi="Calibri" w:cs="Calibri"/>
          <w:b/>
          <w:bCs/>
          <w:lang w:val="en-US"/>
        </w:rPr>
        <w:t xml:space="preserve">(e-g) </w:t>
      </w:r>
      <w:r>
        <w:rPr>
          <w:rFonts w:ascii="Calibri" w:hAnsi="Calibri" w:cs="Calibri"/>
          <w:lang w:val="en-US"/>
        </w:rPr>
        <w:t xml:space="preserve">Maximal projection of confocal images in Luc-KD and Cav1-OE </w:t>
      </w:r>
      <w:r>
        <w:rPr>
          <w:rFonts w:ascii="Calibri" w:hAnsi="Calibri" w:cs="Calibri"/>
          <w:lang w:val="en-US"/>
        </w:rPr>
        <w:lastRenderedPageBreak/>
        <w:t>differentiated cells for p63 (e), Scgb1a1 (f) and Acetylated tubulin (Ac. Tub) (l) in green, and nucleus in blue. Scale bar in panels e, f and g represent 20 μm. p-values in all conditions were obtained using two-tailed t-test (n.s. means no significative differences).</w:t>
      </w:r>
    </w:p>
    <w:p w14:paraId="65321C66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4E7865BF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7BE4316A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7C48B853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0CD43C12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4511320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3FB89520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273DC60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07E255AF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0FDBFF7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71BA32B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0F382AA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78C883CE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3F7578D0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8A88A86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BE92905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A6D2A65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AE72802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017FCEC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7444D8F7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2CDC327D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39561BA5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45085D08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456E92C7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3AC3CE6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34294BB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4629046F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318CB395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03E5242B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5CEF5D8C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2D83BC8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4672165D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2AC499B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747E1668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25BCECAA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54303D9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3AB1DA9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5D9B33FD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2ACE62B8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0EAB3720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7D2CB62D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4D6EAAF" w14:textId="596E7288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lastRenderedPageBreak/>
        <w:t>Supplementary Figure 4</w:t>
      </w:r>
    </w:p>
    <w:p w14:paraId="13F5F14D" w14:textId="2BB488A5" w:rsidR="000C63E0" w:rsidRDefault="000C63E0" w:rsidP="000C63E0">
      <w:pPr>
        <w:tabs>
          <w:tab w:val="left" w:pos="3648"/>
        </w:tabs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inline distT="0" distB="0" distL="0" distR="0" wp14:anchorId="4009ACC2" wp14:editId="0BD2A946">
            <wp:extent cx="5400675" cy="6962775"/>
            <wp:effectExtent l="0" t="0" r="9525" b="9525"/>
            <wp:docPr id="1878863914" name="Picture 3" descr="Diagram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 descr="Diagram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6D383" w14:textId="77777777" w:rsidR="000C63E0" w:rsidRDefault="000C63E0" w:rsidP="000C63E0">
      <w:pPr>
        <w:jc w:val="both"/>
        <w:rPr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4: Confocal imaging and quantitative analysis of differentiated cells in wild-type and Caveolin-1 knockout conditions. (a)</w:t>
      </w:r>
      <w:r>
        <w:rPr>
          <w:rFonts w:ascii="Calibri" w:hAnsi="Calibri" w:cs="Calibri"/>
          <w:lang w:val="en-US"/>
        </w:rPr>
        <w:t xml:space="preserve"> Maximal projection of confocal images in WT and Cav1-KO differentiated cells for Scgb1a1 in green, phalloidin in red and nucleus in blue. </w:t>
      </w:r>
      <w:r>
        <w:rPr>
          <w:rFonts w:ascii="Calibri" w:hAnsi="Calibri" w:cs="Calibri"/>
          <w:b/>
          <w:bCs/>
          <w:lang w:val="en-US"/>
        </w:rPr>
        <w:t xml:space="preserve">(b) </w:t>
      </w:r>
      <w:r>
        <w:rPr>
          <w:rFonts w:ascii="Calibri" w:hAnsi="Calibri" w:cs="Calibri"/>
          <w:lang w:val="en-US"/>
        </w:rPr>
        <w:t xml:space="preserve">Quantification of MCCs per field of view in WT and Cav1-KO cultures. </w:t>
      </w:r>
      <w:r>
        <w:rPr>
          <w:rFonts w:ascii="Calibri" w:hAnsi="Calibri" w:cs="Calibri"/>
          <w:b/>
          <w:bCs/>
          <w:lang w:val="en-US"/>
        </w:rPr>
        <w:t xml:space="preserve">(c) </w:t>
      </w:r>
      <w:r>
        <w:rPr>
          <w:rFonts w:ascii="Calibri" w:hAnsi="Calibri" w:cs="Calibri"/>
          <w:lang w:val="en-US"/>
        </w:rPr>
        <w:t>Quantification of cilia length</w:t>
      </w:r>
      <w:r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lang w:val="en-US"/>
        </w:rPr>
        <w:t>in WT and Cav1-KO.</w:t>
      </w:r>
      <w:r>
        <w:rPr>
          <w:rFonts w:ascii="Calibri" w:hAnsi="Calibri" w:cs="Calibri"/>
          <w:b/>
          <w:bCs/>
          <w:lang w:val="en-US"/>
        </w:rPr>
        <w:t xml:space="preserve"> (d)</w:t>
      </w:r>
      <w:r>
        <w:rPr>
          <w:rFonts w:ascii="Calibri" w:hAnsi="Calibri" w:cs="Calibri"/>
          <w:lang w:val="en-US"/>
        </w:rPr>
        <w:t xml:space="preserve"> Centriolin immunofluorescence in control (WT) and Cav1-KO cells </w:t>
      </w:r>
      <w:r>
        <w:rPr>
          <w:rFonts w:ascii="Calibri" w:hAnsi="Calibri" w:cs="Calibri"/>
          <w:lang w:val="en-US"/>
        </w:rPr>
        <w:lastRenderedPageBreak/>
        <w:t>in ALI 4 and ALI 7 showing the different stages of multiciliated cells. Scale bar in panels a and d represent 20 μm.</w:t>
      </w:r>
      <w:r>
        <w:rPr>
          <w:lang w:val="en-US"/>
        </w:rPr>
        <w:t xml:space="preserve"> </w:t>
      </w:r>
      <w:r>
        <w:rPr>
          <w:rFonts w:ascii="Calibri" w:hAnsi="Calibri" w:cs="Calibri"/>
          <w:lang w:val="en-US"/>
        </w:rPr>
        <w:t>p-values in all conditions were obtained using two-tailed t-test (**** represents p&lt;0,0001 and * represents p&lt;0,05).</w:t>
      </w:r>
    </w:p>
    <w:p w14:paraId="730C49A0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51A1B1AC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1B5D3FCE" w14:textId="39717BA8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5</w:t>
      </w:r>
    </w:p>
    <w:p w14:paraId="636574EF" w14:textId="15A37455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noProof/>
          <w:lang w:val="en-US"/>
        </w:rPr>
        <w:drawing>
          <wp:inline distT="0" distB="0" distL="0" distR="0" wp14:anchorId="4E357607" wp14:editId="53FFC132">
            <wp:extent cx="5400675" cy="5410200"/>
            <wp:effectExtent l="0" t="0" r="9525" b="0"/>
            <wp:docPr id="6891669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3F062" w14:textId="77777777" w:rsidR="000C63E0" w:rsidRDefault="000C63E0" w:rsidP="000C63E0">
      <w:pPr>
        <w:jc w:val="both"/>
        <w:rPr>
          <w:rFonts w:ascii="Calibri" w:hAnsi="Calibri" w:cs="Calibri"/>
          <w:b/>
          <w:bCs/>
          <w:lang w:val="en-US"/>
        </w:rPr>
      </w:pPr>
    </w:p>
    <w:p w14:paraId="3769A73C" w14:textId="77777777" w:rsidR="000C63E0" w:rsidRDefault="000C63E0" w:rsidP="000C63E0">
      <w:pPr>
        <w:jc w:val="both"/>
        <w:rPr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5:</w:t>
      </w:r>
      <w:r>
        <w:rPr>
          <w:rFonts w:ascii="Calibri" w:hAnsi="Calibri" w:cs="Calibri"/>
          <w:noProof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 xml:space="preserve"> </w:t>
      </w:r>
      <w:r>
        <w:rPr>
          <w:rStyle w:val="Strong"/>
          <w:rFonts w:ascii="Calibri" w:eastAsiaTheme="majorEastAsia" w:hAnsi="Calibri" w:cs="Calibri"/>
          <w:color w:val="242424"/>
          <w:shd w:val="clear" w:color="auto" w:fill="FAFAFA"/>
          <w:lang w:val="en-US"/>
        </w:rPr>
        <w:t>Gene expression analysis in wild-type and Caveolin1 knockout cells.</w:t>
      </w:r>
      <w:r>
        <w:rPr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(a)</w:t>
      </w:r>
      <w:r>
        <w:rPr>
          <w:rFonts w:ascii="Calibri" w:hAnsi="Calibri" w:cs="Calibri"/>
          <w:lang w:val="en-US"/>
        </w:rPr>
        <w:t xml:space="preserve"> Principal</w:t>
      </w:r>
      <w:r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lang w:val="en-US"/>
        </w:rPr>
        <w:t xml:space="preserve">NICD target genes (Hes1, Hes5, Hey1 and Hey2) mRNA expression levels in wild-type (WT) versus Cav1-KO in ALI 14. </w:t>
      </w:r>
      <w:r>
        <w:rPr>
          <w:rFonts w:ascii="Calibri" w:hAnsi="Calibri" w:cs="Calibri"/>
          <w:b/>
          <w:bCs/>
          <w:lang w:val="en-US"/>
        </w:rPr>
        <w:t>(b)</w:t>
      </w:r>
      <w:r>
        <w:rPr>
          <w:rFonts w:ascii="Calibri" w:hAnsi="Calibri" w:cs="Calibri"/>
          <w:lang w:val="en-US"/>
        </w:rPr>
        <w:t xml:space="preserve"> mRNA expression levels in WT versus Cav1-KO in ALI 6 for a gene list related to the Notch receptor (Notch1 and Notch2) and Notch ligands (Jag1, Jag2 and Dll1). </w:t>
      </w:r>
      <w:r>
        <w:rPr>
          <w:rFonts w:ascii="Calibri" w:hAnsi="Calibri" w:cs="Calibri"/>
          <w:b/>
          <w:bCs/>
          <w:lang w:val="en-US"/>
        </w:rPr>
        <w:t>(c)</w:t>
      </w:r>
      <w:r>
        <w:rPr>
          <w:rFonts w:ascii="Calibri" w:hAnsi="Calibri" w:cs="Calibri"/>
          <w:lang w:val="en-US"/>
        </w:rPr>
        <w:t xml:space="preserve"> Heat map of gene expression in WT and Cav1-KO cells in ALI 6 for signaling pathways targets. </w:t>
      </w:r>
      <w:r>
        <w:rPr>
          <w:rFonts w:ascii="Calibri" w:hAnsi="Calibri" w:cs="Calibri"/>
          <w:b/>
          <w:bCs/>
          <w:lang w:val="en-US"/>
        </w:rPr>
        <w:t xml:space="preserve">(d) </w:t>
      </w:r>
      <w:r>
        <w:rPr>
          <w:rFonts w:ascii="Calibri" w:hAnsi="Calibri" w:cs="Calibri"/>
          <w:lang w:val="en-US"/>
        </w:rPr>
        <w:t xml:space="preserve">Heat map of gene expression in WT and Cav1-KO cells in ALI 6 for Cavin1, Cavin2, Cavin3 and Cavin4. </w:t>
      </w:r>
    </w:p>
    <w:p w14:paraId="6B417526" w14:textId="77777777" w:rsidR="000C63E0" w:rsidRDefault="000C63E0" w:rsidP="000C63E0">
      <w:pPr>
        <w:rPr>
          <w:rFonts w:ascii="Calibri" w:hAnsi="Calibri" w:cs="Calibri"/>
          <w:lang w:val="en-US"/>
        </w:rPr>
      </w:pPr>
    </w:p>
    <w:p w14:paraId="34807A8A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lastRenderedPageBreak/>
        <w:t>Supplementary Figure 6</w:t>
      </w:r>
    </w:p>
    <w:p w14:paraId="3FE9CF2F" w14:textId="6EB74C48" w:rsidR="000C63E0" w:rsidRDefault="000C63E0" w:rsidP="000C63E0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noProof/>
          <w:lang w:val="en-US"/>
        </w:rPr>
        <w:drawing>
          <wp:inline distT="0" distB="0" distL="0" distR="0" wp14:anchorId="73FDC56E" wp14:editId="48D000B0">
            <wp:extent cx="5400675" cy="5743575"/>
            <wp:effectExtent l="0" t="0" r="9525" b="9525"/>
            <wp:docPr id="1141556209" name="Picture 1" descr="Interfaz de usuario gráfica, 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" descr="Interfaz de usuario gráfica, Sitio web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74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E09C1" w14:textId="77777777" w:rsidR="000C63E0" w:rsidRDefault="000C63E0" w:rsidP="000C63E0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highlight w:val="yellow"/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Supplementary Figure 6:</w:t>
      </w:r>
      <w:r>
        <w:rPr>
          <w:rFonts w:ascii="Calibri" w:hAnsi="Calibri" w:cs="Calibri"/>
          <w:noProof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 xml:space="preserve"> Confocal imaging and subcellular distribution analysis in control and Caveolin1 knockdown cells.</w:t>
      </w:r>
    </w:p>
    <w:p w14:paraId="2088F620" w14:textId="77777777" w:rsidR="000C63E0" w:rsidRDefault="000C63E0" w:rsidP="000C63E0">
      <w:pPr>
        <w:jc w:val="both"/>
        <w:rPr>
          <w:lang w:val="en-US"/>
        </w:rPr>
      </w:pPr>
      <w:r>
        <w:rPr>
          <w:rFonts w:ascii="Calibri" w:hAnsi="Calibri" w:cs="Calibri"/>
          <w:b/>
          <w:bCs/>
          <w:lang w:val="en-US"/>
        </w:rPr>
        <w:t>(a)</w:t>
      </w:r>
      <w:r>
        <w:rPr>
          <w:rFonts w:ascii="Calibri" w:hAnsi="Calibri" w:cs="Calibri"/>
          <w:lang w:val="en-US"/>
        </w:rPr>
        <w:t xml:space="preserve"> Maximal projection of confocal images for E-Cadherin1 (in green), actin (in red) and nucleus (in blue) in control and Cav1-KD cells in ALI 14. </w:t>
      </w:r>
      <w:r>
        <w:rPr>
          <w:rFonts w:ascii="Calibri" w:hAnsi="Calibri" w:cs="Calibri"/>
          <w:b/>
          <w:bCs/>
          <w:lang w:val="en-US"/>
        </w:rPr>
        <w:t>(b)</w:t>
      </w:r>
      <w:r>
        <w:rPr>
          <w:rFonts w:ascii="Calibri" w:hAnsi="Calibri" w:cs="Calibri"/>
          <w:lang w:val="en-US"/>
        </w:rPr>
        <w:t xml:space="preserve"> Analysis of Gapdh and Histone 3 subcellular distribution in the cytosol (Cyt.), membrane (Mem.), and chromatin (Chr.) fractions of control and Cav1-KD cells. </w:t>
      </w:r>
      <w:r>
        <w:rPr>
          <w:rFonts w:ascii="Calibri" w:hAnsi="Calibri" w:cs="Calibri"/>
          <w:b/>
          <w:bCs/>
          <w:lang w:val="en-US"/>
        </w:rPr>
        <w:t>(c)</w:t>
      </w:r>
      <w:r>
        <w:rPr>
          <w:rFonts w:ascii="Calibri" w:hAnsi="Calibri" w:cs="Calibri"/>
          <w:lang w:val="en-US"/>
        </w:rPr>
        <w:t xml:space="preserve"> Image of the transferred membrane stained with Ponceau S to visualize homogeneous loading across experimental conditions. Scale bar in panels a represent 20 μm.</w:t>
      </w:r>
    </w:p>
    <w:p w14:paraId="4156E844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3E194CD9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BA5F9FF" w14:textId="77777777" w:rsidR="000C63E0" w:rsidRDefault="000C63E0" w:rsidP="000C63E0">
      <w:pPr>
        <w:rPr>
          <w:rFonts w:ascii="Calibri" w:hAnsi="Calibri" w:cs="Calibri"/>
          <w:b/>
          <w:bCs/>
          <w:lang w:val="en-US"/>
        </w:rPr>
      </w:pPr>
    </w:p>
    <w:p w14:paraId="69E8BF5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C6390"/>
    <w:multiLevelType w:val="hybridMultilevel"/>
    <w:tmpl w:val="C4C07698"/>
    <w:lvl w:ilvl="0" w:tplc="C39CC388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977D6"/>
    <w:multiLevelType w:val="hybridMultilevel"/>
    <w:tmpl w:val="755A6ED4"/>
    <w:lvl w:ilvl="0" w:tplc="B25E3708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3805592">
    <w:abstractNumId w:val="0"/>
  </w:num>
  <w:num w:numId="2" w16cid:durableId="209271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3E0"/>
    <w:rsid w:val="000C63E0"/>
    <w:rsid w:val="00732981"/>
    <w:rsid w:val="00AC0449"/>
    <w:rsid w:val="00AD604E"/>
    <w:rsid w:val="00DC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F0385"/>
  <w15:chartTrackingRefBased/>
  <w15:docId w15:val="{9877DBB8-3AC0-4453-9565-E30A5E35F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3E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63E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3E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3E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3E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3E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3E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3E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3E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3E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3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3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3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3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3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3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3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3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3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3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6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3E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63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3E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63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3E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63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3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3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3E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C63E0"/>
    <w:pPr>
      <w:spacing w:before="100" w:beforeAutospacing="1" w:after="142" w:line="276" w:lineRule="auto"/>
    </w:pPr>
  </w:style>
  <w:style w:type="table" w:styleId="TableGrid">
    <w:name w:val="Table Grid"/>
    <w:basedOn w:val="TableNormal"/>
    <w:uiPriority w:val="39"/>
    <w:rsid w:val="000C63E0"/>
    <w:pPr>
      <w:spacing w:after="0" w:line="240" w:lineRule="auto"/>
    </w:pPr>
    <w:rPr>
      <w:rFonts w:eastAsiaTheme="minorEastAsia"/>
      <w:sz w:val="24"/>
      <w:szCs w:val="24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eNormal"/>
    <w:uiPriority w:val="39"/>
    <w:rsid w:val="000C63E0"/>
    <w:pPr>
      <w:spacing w:after="0" w:line="240" w:lineRule="auto"/>
    </w:pPr>
    <w:rPr>
      <w:kern w:val="0"/>
      <w:sz w:val="24"/>
      <w:szCs w:val="24"/>
      <w:lang w:val="es-ES_tradnl" w:eastAsia="es-E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C63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35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953</Words>
  <Characters>5433</Characters>
  <Application>Microsoft Office Word</Application>
  <DocSecurity>0</DocSecurity>
  <Lines>45</Lines>
  <Paragraphs>12</Paragraphs>
  <ScaleCrop>false</ScaleCrop>
  <Company>Springer Nature</Company>
  <LinksUpToDate>false</LinksUpToDate>
  <CharactersWithSpaces>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2025-04-07T08:04:00Z</dcterms:created>
  <dcterms:modified xsi:type="dcterms:W3CDTF">2025-04-07T08:06:00Z</dcterms:modified>
</cp:coreProperties>
</file>