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DB" w:rsidRDefault="002E03A3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Table </w:t>
      </w:r>
      <w:r w:rsidR="00744158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Characteristics of the participants according to the diagnosis. </w:t>
      </w:r>
    </w:p>
    <w:tbl>
      <w:tblPr>
        <w:tblStyle w:val="a"/>
        <w:tblW w:w="1014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3405"/>
        <w:gridCol w:w="1800"/>
        <w:gridCol w:w="1635"/>
        <w:gridCol w:w="1650"/>
        <w:gridCol w:w="1650"/>
      </w:tblGrid>
      <w:tr w:rsidR="001603DB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Characteristic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CPP</w:t>
            </w:r>
          </w:p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 = 32)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EFP</w:t>
            </w:r>
          </w:p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 = 14)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IPT</w:t>
            </w:r>
          </w:p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 = 14)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</w:t>
            </w:r>
          </w:p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 = 16)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 at first consultation (years)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before="200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7.2 ± 1.4  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before="200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9.3 ± 0.8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before="200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5.7 ± 2.8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before="200"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7.1 ± 1.6 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Age of </w:t>
            </w:r>
            <w:proofErr w:type="spellStart"/>
            <w:r>
              <w:rPr>
                <w:rFonts w:ascii="Arial" w:eastAsia="Arial" w:hAnsi="Arial" w:cs="Arial"/>
              </w:rPr>
              <w:t>thelarche</w:t>
            </w:r>
            <w:proofErr w:type="spellEnd"/>
            <w:r>
              <w:rPr>
                <w:rFonts w:ascii="Arial" w:eastAsia="Arial" w:hAnsi="Arial" w:cs="Arial"/>
              </w:rPr>
              <w:t xml:space="preserve"> (years)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6.9 ± 1.4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 ± 0.5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 ± 2.7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Age of </w:t>
            </w:r>
            <w:proofErr w:type="spellStart"/>
            <w:r>
              <w:rPr>
                <w:rFonts w:ascii="Arial" w:eastAsia="Arial" w:hAnsi="Arial" w:cs="Arial"/>
              </w:rPr>
              <w:t>pubarche</w:t>
            </w:r>
            <w:proofErr w:type="spellEnd"/>
            <w:r>
              <w:rPr>
                <w:rFonts w:ascii="Arial" w:eastAsia="Arial" w:hAnsi="Arial" w:cs="Arial"/>
              </w:rPr>
              <w:t xml:space="preserve"> (years)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 ± 1.6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8.0 ± 1.4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 ± 1.3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Prematurity - nº (%)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(6.3)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(14.3)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(7)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(12.5)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SGA - nº (%)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(12.5)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(35.7)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(7)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(6.3)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Weight-for-age z-score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0.8 (0,3; 1.5)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(-0.4; 0.8)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(-0.5; 0.5)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1.3 (0.2; 2.1)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Height-for-age z-score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 (0; 1.6)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-0.5 (-1.1; 0.6)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-0.2 (-0.6; 0.6)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 (-0.2; 1.5)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BMI z-score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0.9 (0.4; 1.4)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 (0.2; 1.0)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(-0.6; 0.8)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 (0.3; 1.8)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Overweight - nº (%)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(43.8)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(35.7)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(14.3)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(37.5)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Obesity </w:t>
            </w:r>
            <w:proofErr w:type="gramStart"/>
            <w:r>
              <w:rPr>
                <w:rFonts w:ascii="Arial" w:eastAsia="Arial" w:hAnsi="Arial" w:cs="Arial"/>
              </w:rPr>
              <w:t>-  n</w:t>
            </w:r>
            <w:proofErr w:type="gramEnd"/>
            <w:r>
              <w:rPr>
                <w:rFonts w:ascii="Arial" w:eastAsia="Arial" w:hAnsi="Arial" w:cs="Arial"/>
              </w:rPr>
              <w:t>º (%)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(3.1)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(18.8)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Tanner breast score - nº (%)</w:t>
            </w:r>
          </w:p>
        </w:tc>
        <w:tc>
          <w:tcPr>
            <w:tcW w:w="1800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(100)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(62.5)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(42.9)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(78.6)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(31.2)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(35.7)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(21.4)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(6.3)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(21.4)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Tanner pubic hair score - nº (%)</w:t>
            </w:r>
          </w:p>
        </w:tc>
        <w:tc>
          <w:tcPr>
            <w:tcW w:w="1800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1603DB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(43.8)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(14.3)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(100)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(37.5)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(28.6)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(75)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(12.5)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(42.8)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(18.8)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(6.2)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(14.3)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(6.3)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Target height (cm)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163 ± 5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161 ± 4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163 ± 5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 ± 3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LH (IU/L)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0.35 (0.1; 1.3)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 (0.47; 5.2)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 (0.1; 0,1)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0.1 (0.1; 0.1)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FSH (IU/L)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 (2.2; 5.2)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 (2.5; 6.0)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1.73 (1.7; 2.8)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1.44 (1.4; 2.3)</w:t>
            </w:r>
          </w:p>
        </w:tc>
      </w:tr>
      <w:tr w:rsidR="001603DB">
        <w:trPr>
          <w:trHeight w:val="356"/>
        </w:trPr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1603DB" w:rsidRDefault="002E0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LH peak on </w:t>
            </w:r>
            <w:proofErr w:type="spellStart"/>
            <w:r>
              <w:rPr>
                <w:rFonts w:ascii="Arial" w:eastAsia="Arial" w:hAnsi="Arial" w:cs="Arial"/>
              </w:rPr>
              <w:t>GnRHa</w:t>
            </w:r>
            <w:proofErr w:type="spellEnd"/>
            <w:r>
              <w:rPr>
                <w:rFonts w:ascii="Arial" w:eastAsia="Arial" w:hAnsi="Arial" w:cs="Arial"/>
              </w:rPr>
              <w:t xml:space="preserve"> test (IU/L)</w:t>
            </w:r>
          </w:p>
        </w:tc>
        <w:tc>
          <w:tcPr>
            <w:tcW w:w="180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 (4.5; 16.6)</w:t>
            </w:r>
          </w:p>
        </w:tc>
        <w:tc>
          <w:tcPr>
            <w:tcW w:w="1635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650" w:type="dxa"/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 (2.2; 3.0)</w:t>
            </w:r>
          </w:p>
        </w:tc>
        <w:tc>
          <w:tcPr>
            <w:tcW w:w="1650" w:type="dxa"/>
            <w:tcBorders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1603DB"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 - CA (months)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(11.5; 23.7)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 (8.7; 25.5)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 (2.0; 7.2)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603DB" w:rsidRDefault="002E03A3">
            <w:pPr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(7.5; 22.7)</w:t>
            </w:r>
          </w:p>
        </w:tc>
      </w:tr>
    </w:tbl>
    <w:p w:rsidR="001603DB" w:rsidRDefault="002E03A3" w:rsidP="00875F14">
      <w:pPr>
        <w:spacing w:before="80" w:after="0" w:line="360" w:lineRule="auto"/>
        <w:rPr>
          <w:rFonts w:ascii="Arial" w:eastAsia="Arial" w:hAnsi="Arial" w:cs="Arial"/>
        </w:rPr>
      </w:pPr>
      <w:bookmarkStart w:id="1" w:name="_GoBack"/>
      <w:bookmarkEnd w:id="1"/>
      <w:r>
        <w:rPr>
          <w:rFonts w:ascii="Arial" w:eastAsia="Arial" w:hAnsi="Arial" w:cs="Arial"/>
        </w:rPr>
        <w:t>Data are presented as mean ± SD, median (IQR), or number of cases (%) unless otherwise indicated. </w:t>
      </w:r>
    </w:p>
    <w:p w:rsidR="001603DB" w:rsidRDefault="002E03A3" w:rsidP="00264B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BMI: body mass index; CPP: central precocious puberty; EFP: early and fast puberty; FSH: follicle-stimulating hormone; </w:t>
      </w:r>
      <w:proofErr w:type="spellStart"/>
      <w:r>
        <w:rPr>
          <w:rFonts w:ascii="Arial" w:eastAsia="Arial" w:hAnsi="Arial" w:cs="Arial"/>
        </w:rPr>
        <w:t>GnRHa</w:t>
      </w:r>
      <w:proofErr w:type="spellEnd"/>
      <w:r>
        <w:rPr>
          <w:rFonts w:ascii="Arial" w:eastAsia="Arial" w:hAnsi="Arial" w:cs="Arial"/>
        </w:rPr>
        <w:t xml:space="preserve">: gonadotropin-releasing hormone agonist; IPT: isolated premature </w:t>
      </w:r>
      <w:proofErr w:type="spellStart"/>
      <w:r>
        <w:rPr>
          <w:rFonts w:ascii="Arial" w:eastAsia="Arial" w:hAnsi="Arial" w:cs="Arial"/>
        </w:rPr>
        <w:t>thelarche</w:t>
      </w:r>
      <w:proofErr w:type="spellEnd"/>
      <w:r>
        <w:rPr>
          <w:rFonts w:ascii="Arial" w:eastAsia="Arial" w:hAnsi="Arial" w:cs="Arial"/>
        </w:rPr>
        <w:t xml:space="preserve">; LH: luteinizing hormone; PA: premature </w:t>
      </w:r>
      <w:proofErr w:type="spellStart"/>
      <w:r>
        <w:rPr>
          <w:rFonts w:ascii="Arial" w:eastAsia="Arial" w:hAnsi="Arial" w:cs="Arial"/>
        </w:rPr>
        <w:t>adrenarche</w:t>
      </w:r>
      <w:proofErr w:type="spellEnd"/>
      <w:r>
        <w:rPr>
          <w:rFonts w:ascii="Arial" w:eastAsia="Arial" w:hAnsi="Arial" w:cs="Arial"/>
        </w:rPr>
        <w:t>; SGA: small for gestational age.</w:t>
      </w:r>
    </w:p>
    <w:p w:rsidR="001603DB" w:rsidRDefault="002E03A3" w:rsidP="00264B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Arial" w:eastAsia="Arial" w:hAnsi="Arial" w:cs="Arial"/>
        </w:rPr>
        <w:t xml:space="preserve">BA – CA: </w:t>
      </w:r>
      <w:r w:rsidR="00264B2D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 xml:space="preserve">difference between bone age and chronological age at </w:t>
      </w:r>
      <w:r w:rsidR="00264B2D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time of measurement.</w:t>
      </w:r>
    </w:p>
    <w:sectPr w:rsidR="001603D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DB"/>
    <w:rsid w:val="001603DB"/>
    <w:rsid w:val="00264B2D"/>
    <w:rsid w:val="002E03A3"/>
    <w:rsid w:val="00744158"/>
    <w:rsid w:val="008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06A6"/>
  <w15:docId w15:val="{4443AA48-5056-4737-BBC5-3962FA21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2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90wqvcE6C8jQEJHTObX/4HzWQ==">CgMxLjAyCGguZ2pkZ3hzOAByITFqZW5xd2JTNlRlVENGaEJkX1dIajh3WFh2LVBHc1A4Yg==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Veiga Cheuiche</dc:creator>
  <cp:lastModifiedBy>Amanda Veiga Cheuiche</cp:lastModifiedBy>
  <cp:revision>5</cp:revision>
  <dcterms:created xsi:type="dcterms:W3CDTF">2024-04-08T14:13:00Z</dcterms:created>
  <dcterms:modified xsi:type="dcterms:W3CDTF">2025-01-15T18:30:00Z</dcterms:modified>
</cp:coreProperties>
</file>