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1F8" w:rsidRPr="00D231F8" w:rsidRDefault="00D231F8" w:rsidP="00D231F8">
      <w:pPr>
        <w:spacing w:line="360" w:lineRule="auto"/>
        <w:jc w:val="center"/>
        <w:rPr>
          <w:rFonts w:ascii="Times New Roman" w:hAnsi="Times New Roman" w:cs="Times New Roman" w:hint="eastAsia"/>
          <w:b/>
          <w:sz w:val="24"/>
          <w:szCs w:val="24"/>
        </w:rPr>
      </w:pPr>
      <w:r w:rsidRPr="00D231F8">
        <w:rPr>
          <w:rFonts w:ascii="Times New Roman" w:hAnsi="Times New Roman" w:cs="Times New Roman" w:hint="eastAsia"/>
          <w:b/>
          <w:sz w:val="24"/>
          <w:szCs w:val="24"/>
        </w:rPr>
        <w:t>Supplemental Material</w:t>
      </w:r>
    </w:p>
    <w:p w:rsidR="00D231F8" w:rsidRDefault="00D231F8" w:rsidP="00D231F8">
      <w:pPr>
        <w:spacing w:line="360" w:lineRule="auto"/>
        <w:rPr>
          <w:rFonts w:ascii="Times New Roman" w:hAnsi="Times New Roman" w:cs="Times New Roman" w:hint="eastAsia"/>
          <w:b/>
          <w:sz w:val="20"/>
          <w:szCs w:val="20"/>
        </w:rPr>
      </w:pPr>
    </w:p>
    <w:p w:rsidR="00D231F8" w:rsidRDefault="00D231F8" w:rsidP="00D231F8">
      <w:pPr>
        <w:spacing w:line="360" w:lineRule="auto"/>
        <w:rPr>
          <w:rStyle w:val="a6"/>
          <w:rFonts w:ascii="Times New Roman" w:hAnsi="Times New Roman" w:cs="Times New Roman" w:hint="eastAsia"/>
          <w:i w:val="0"/>
          <w:iCs w:val="0"/>
          <w:kern w:val="0"/>
          <w:sz w:val="20"/>
          <w:szCs w:val="20"/>
        </w:rPr>
      </w:pPr>
      <w:bookmarkStart w:id="0" w:name="_Hlk74405321"/>
      <w:r w:rsidRPr="0054692E">
        <w:rPr>
          <w:rFonts w:ascii="Times New Roman" w:hAnsi="Times New Roman" w:cs="Times New Roman"/>
          <w:b/>
          <w:kern w:val="0"/>
          <w:sz w:val="20"/>
          <w:szCs w:val="20"/>
        </w:rPr>
        <w:t xml:space="preserve">Efficacy of bivalent </w:t>
      </w:r>
      <w:r w:rsidRPr="0054692E">
        <w:rPr>
          <w:rFonts w:ascii="Times New Roman" w:hAnsi="Times New Roman" w:cs="Times New Roman"/>
          <w:b/>
          <w:i/>
          <w:kern w:val="0"/>
          <w:sz w:val="20"/>
          <w:szCs w:val="20"/>
        </w:rPr>
        <w:t>CEACAM6/4-1BBL</w:t>
      </w:r>
      <w:r w:rsidRPr="0054692E">
        <w:rPr>
          <w:rFonts w:ascii="Times New Roman" w:hAnsi="Times New Roman" w:cs="Times New Roman"/>
          <w:b/>
          <w:kern w:val="0"/>
          <w:sz w:val="20"/>
          <w:szCs w:val="20"/>
        </w:rPr>
        <w:t xml:space="preserve"> genetic vaccine combined with anti-PD1 antibody in HCT116 xenograft mice</w:t>
      </w:r>
      <w:bookmarkEnd w:id="0"/>
    </w:p>
    <w:p w:rsidR="00D231F8" w:rsidRPr="00D231F8" w:rsidRDefault="00D231F8" w:rsidP="00D231F8">
      <w:pPr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D231F8">
        <w:rPr>
          <w:rStyle w:val="a6"/>
          <w:rFonts w:ascii="Times New Roman" w:hAnsi="Times New Roman" w:cs="Times New Roman"/>
          <w:i w:val="0"/>
          <w:color w:val="000000" w:themeColor="text1"/>
          <w:sz w:val="20"/>
          <w:szCs w:val="20"/>
          <w:shd w:val="clear" w:color="auto" w:fill="FFFFFF"/>
        </w:rPr>
        <w:t>Running title: Combined genetic immunotherapy for HCT116 tumor</w:t>
      </w:r>
    </w:p>
    <w:p w:rsidR="00D231F8" w:rsidRPr="0054692E" w:rsidRDefault="00D231F8" w:rsidP="00D231F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 w:hint="eastAsia"/>
          <w:sz w:val="20"/>
          <w:szCs w:val="20"/>
        </w:rPr>
        <w:t xml:space="preserve">uthors: </w:t>
      </w:r>
      <w:r>
        <w:rPr>
          <w:rFonts w:ascii="Times New Roman" w:hAnsi="Times New Roman" w:cs="Times New Roman"/>
          <w:sz w:val="20"/>
          <w:szCs w:val="20"/>
        </w:rPr>
        <w:t>Yuzhen Li</w:t>
      </w:r>
      <w:r w:rsidRPr="0054692E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Xiaodan Zhu</w:t>
      </w:r>
      <w:r w:rsidRPr="0054692E">
        <w:rPr>
          <w:rFonts w:ascii="Times New Roman" w:hAnsi="Times New Roman" w:cs="Times New Roman"/>
          <w:sz w:val="20"/>
          <w:szCs w:val="20"/>
        </w:rPr>
        <w:t>, Jianliang You, Baonan Z</w:t>
      </w:r>
      <w:r>
        <w:rPr>
          <w:rFonts w:ascii="Times New Roman" w:hAnsi="Times New Roman" w:cs="Times New Roman"/>
          <w:sz w:val="20"/>
          <w:szCs w:val="20"/>
        </w:rPr>
        <w:t>hang, Xiaona Huang, Chunhui Jin</w:t>
      </w:r>
    </w:p>
    <w:p w:rsidR="00D231F8" w:rsidRPr="00D231F8" w:rsidRDefault="00D231F8" w:rsidP="00D231F8">
      <w:pPr>
        <w:spacing w:line="360" w:lineRule="auto"/>
        <w:rPr>
          <w:rFonts w:ascii="Times New Roman" w:hAnsi="Times New Roman" w:cs="Times New Roman" w:hint="eastAsia"/>
          <w:b/>
          <w:sz w:val="20"/>
          <w:szCs w:val="20"/>
        </w:rPr>
      </w:pPr>
    </w:p>
    <w:p w:rsidR="00D231F8" w:rsidRDefault="00D231F8" w:rsidP="00D231F8">
      <w:pPr>
        <w:spacing w:line="360" w:lineRule="auto"/>
        <w:rPr>
          <w:rFonts w:ascii="Times New Roman" w:hAnsi="Times New Roman" w:cs="Times New Roman" w:hint="eastAsia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sz w:val="20"/>
          <w:szCs w:val="20"/>
        </w:rPr>
        <w:t>upplemental Figures</w:t>
      </w:r>
    </w:p>
    <w:p w:rsidR="002F3F40" w:rsidRDefault="002F3F40" w:rsidP="002F3F40">
      <w:pPr>
        <w:spacing w:line="360" w:lineRule="auto"/>
        <w:jc w:val="center"/>
        <w:rPr>
          <w:rFonts w:ascii="Times New Roman" w:hAnsi="Times New Roman" w:cs="Times New Roman" w:hint="eastAsia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5274310" cy="4437793"/>
            <wp:effectExtent l="19050" t="0" r="2540" b="0"/>
            <wp:docPr id="3" name="图片 3" descr="E:\新建工作簿 20190628\4 论文撰写\20200225 今年后面还有两篇大文章 估计七八分 今年想把药方面的文章都搞出来 供给医院主任 加快融资\2 PD1抑制剂与基因疫苗联用治肠癌 20201124\20201124 文稿直接材料\5 投稿修稿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新建工作簿 20190628\4 论文撰写\20200225 今年后面还有两篇大文章 估计七八分 今年想把药方面的文章都搞出来 供给医院主任 加快融资\2 PD1抑制剂与基因疫苗联用治肠癌 20201124\20201124 文稿直接材料\5 投稿修稿\Figure S1.t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37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D231F8" w:rsidP="00D231F8">
      <w:pPr>
        <w:spacing w:line="360" w:lineRule="auto"/>
        <w:rPr>
          <w:rFonts w:ascii="Times New Roman" w:hAnsi="Times New Roman" w:cs="Times New Roman" w:hint="eastAsia"/>
          <w:sz w:val="20"/>
          <w:szCs w:val="20"/>
        </w:rPr>
      </w:pPr>
      <w:r w:rsidRPr="0054692E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>
        <w:rPr>
          <w:rFonts w:ascii="Times New Roman" w:hAnsi="Times New Roman" w:cs="Times New Roman" w:hint="eastAsia"/>
          <w:b/>
          <w:sz w:val="20"/>
          <w:szCs w:val="20"/>
        </w:rPr>
        <w:t>S</w:t>
      </w:r>
      <w:r w:rsidRPr="0054692E">
        <w:rPr>
          <w:rFonts w:ascii="Times New Roman" w:hAnsi="Times New Roman" w:cs="Times New Roman"/>
          <w:b/>
          <w:sz w:val="20"/>
          <w:szCs w:val="20"/>
        </w:rPr>
        <w:t>1.</w:t>
      </w:r>
      <w:r w:rsidRPr="0054692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F</w:t>
      </w:r>
      <w:r>
        <w:rPr>
          <w:rFonts w:ascii="Times New Roman" w:hAnsi="Times New Roman" w:cs="Times New Roman" w:hint="eastAsia"/>
          <w:sz w:val="20"/>
          <w:szCs w:val="20"/>
        </w:rPr>
        <w:t>ull-length original image of t</w:t>
      </w:r>
      <w:r w:rsidRPr="0054692E">
        <w:rPr>
          <w:rFonts w:ascii="Times New Roman" w:hAnsi="Times New Roman" w:cs="Times New Roman"/>
          <w:sz w:val="20"/>
          <w:szCs w:val="20"/>
        </w:rPr>
        <w:t>he result of reverse-transcription PCR for identification of CEACAM6/4-1BBL double genes expression in COS7 cells 48 h after transfec</w:t>
      </w:r>
      <w:r w:rsidRPr="00D231F8">
        <w:rPr>
          <w:rFonts w:ascii="Times New Roman" w:hAnsi="Times New Roman" w:cs="Times New Roman"/>
          <w:sz w:val="20"/>
          <w:szCs w:val="20"/>
        </w:rPr>
        <w:t>tion</w:t>
      </w:r>
      <w:r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="002F3F40">
        <w:rPr>
          <w:rFonts w:ascii="Times New Roman" w:hAnsi="Times New Roman" w:cs="Times New Roman" w:hint="eastAsia"/>
          <w:sz w:val="20"/>
          <w:szCs w:val="20"/>
        </w:rPr>
        <w:t xml:space="preserve">shown in </w:t>
      </w:r>
      <w:r>
        <w:rPr>
          <w:rFonts w:ascii="Times New Roman" w:hAnsi="Times New Roman" w:cs="Times New Roman" w:hint="eastAsia"/>
          <w:sz w:val="20"/>
          <w:szCs w:val="20"/>
        </w:rPr>
        <w:t>Figure 1A)</w:t>
      </w:r>
      <w:r w:rsidRPr="00D231F8">
        <w:rPr>
          <w:rFonts w:ascii="Times New Roman" w:hAnsi="Times New Roman" w:cs="Times New Roman"/>
          <w:sz w:val="20"/>
          <w:szCs w:val="20"/>
        </w:rPr>
        <w:t xml:space="preserve">. Lane 1, COS7 cells transfected with pIRES-4-1BBL; </w:t>
      </w:r>
      <w:r w:rsidRPr="00D231F8">
        <w:rPr>
          <w:rFonts w:ascii="Times New Roman" w:hAnsi="Times New Roman" w:cs="Times New Roman" w:hint="eastAsia"/>
          <w:sz w:val="20"/>
          <w:szCs w:val="20"/>
        </w:rPr>
        <w:t xml:space="preserve">2, COS7 cells transfected with </w:t>
      </w:r>
      <w:r w:rsidRPr="00D231F8">
        <w:rPr>
          <w:rFonts w:ascii="Times New Roman" w:hAnsi="Times New Roman" w:cs="Times New Roman"/>
          <w:sz w:val="20"/>
          <w:szCs w:val="20"/>
        </w:rPr>
        <w:t>pIRES-CEACAM6;</w:t>
      </w:r>
      <w:r w:rsidRPr="00D231F8">
        <w:rPr>
          <w:rFonts w:ascii="Times New Roman" w:hAnsi="Times New Roman" w:cs="Times New Roman" w:hint="eastAsia"/>
          <w:sz w:val="20"/>
          <w:szCs w:val="20"/>
        </w:rPr>
        <w:t xml:space="preserve"> 3-4, </w:t>
      </w:r>
      <w:r w:rsidRPr="00D231F8">
        <w:rPr>
          <w:rFonts w:ascii="Times New Roman" w:hAnsi="Times New Roman" w:cs="Times New Roman"/>
          <w:sz w:val="20"/>
          <w:szCs w:val="20"/>
        </w:rPr>
        <w:t>COS7 cells transfected with pIRES-CEACAM6/4-1BBL;</w:t>
      </w:r>
      <w:r w:rsidRPr="00D231F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231F8">
        <w:rPr>
          <w:rFonts w:ascii="Times New Roman" w:hAnsi="Times New Roman" w:cs="Times New Roman"/>
          <w:sz w:val="20"/>
          <w:szCs w:val="20"/>
        </w:rPr>
        <w:t xml:space="preserve">5, COS7 cells transfected with </w:t>
      </w:r>
      <w:r w:rsidR="002F3F40">
        <w:rPr>
          <w:rFonts w:ascii="Times New Roman" w:hAnsi="Times New Roman" w:cs="Times New Roman"/>
          <w:sz w:val="20"/>
          <w:szCs w:val="20"/>
        </w:rPr>
        <w:t>vector plasmid</w:t>
      </w:r>
      <w:r w:rsidRPr="00D231F8">
        <w:rPr>
          <w:rFonts w:ascii="Times New Roman" w:hAnsi="Times New Roman" w:cs="Times New Roman"/>
          <w:sz w:val="20"/>
          <w:szCs w:val="20"/>
        </w:rPr>
        <w:t xml:space="preserve"> pIRES; </w:t>
      </w:r>
      <w:r w:rsidRPr="00D231F8">
        <w:rPr>
          <w:rFonts w:ascii="Times New Roman" w:hAnsi="Times New Roman" w:cs="Times New Roman" w:hint="eastAsia"/>
          <w:sz w:val="20"/>
          <w:szCs w:val="20"/>
        </w:rPr>
        <w:t xml:space="preserve">6, </w:t>
      </w:r>
      <w:r w:rsidRPr="00D231F8">
        <w:rPr>
          <w:rFonts w:ascii="Times New Roman" w:hAnsi="Times New Roman" w:cs="Times New Roman"/>
          <w:sz w:val="20"/>
          <w:szCs w:val="20"/>
        </w:rPr>
        <w:t>COS7 cells transfected with nothing</w:t>
      </w:r>
      <w:r w:rsidR="002F3F40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="002F3F40" w:rsidRPr="00D231F8">
        <w:rPr>
          <w:rFonts w:ascii="Times New Roman" w:hAnsi="Times New Roman" w:cs="Times New Roman" w:hint="eastAsia"/>
          <w:sz w:val="20"/>
          <w:szCs w:val="20"/>
        </w:rPr>
        <w:t>negative</w:t>
      </w:r>
      <w:r w:rsidR="002F3F40">
        <w:rPr>
          <w:rFonts w:ascii="Times New Roman" w:hAnsi="Times New Roman" w:cs="Times New Roman" w:hint="eastAsia"/>
          <w:sz w:val="20"/>
          <w:szCs w:val="20"/>
        </w:rPr>
        <w:t>)</w:t>
      </w:r>
      <w:r w:rsidRPr="00D231F8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D231F8">
        <w:rPr>
          <w:rFonts w:ascii="Times New Roman" w:hAnsi="Times New Roman" w:cs="Times New Roman"/>
          <w:sz w:val="20"/>
          <w:szCs w:val="20"/>
        </w:rPr>
        <w:t>7-8, positive control of pIRES-CEACAM6/4-1BBL plasmids. 4-1BBL: 930 bp; CEACAM6: 801 bp.</w:t>
      </w:r>
    </w:p>
    <w:p w:rsidR="00D231F8" w:rsidRDefault="00D231F8" w:rsidP="00D231F8">
      <w:pPr>
        <w:spacing w:line="360" w:lineRule="auto"/>
        <w:rPr>
          <w:rFonts w:hint="eastAsia"/>
        </w:rPr>
      </w:pPr>
    </w:p>
    <w:p w:rsidR="002F3F40" w:rsidRDefault="002F3F40" w:rsidP="002F3F40">
      <w:pPr>
        <w:spacing w:line="360" w:lineRule="auto"/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6277359"/>
            <wp:effectExtent l="19050" t="0" r="2540" b="0"/>
            <wp:docPr id="4" name="图片 4" descr="E:\新建工作簿 20190628\4 论文撰写\20200225 今年后面还有两篇大文章 估计七八分 今年想把药方面的文章都搞出来 供给医院主任 加快融资\2 PD1抑制剂与基因疫苗联用治肠癌 20201124\20201124 文稿直接材料\5 投稿修稿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新建工作簿 20190628\4 论文撰写\20200225 今年后面还有两篇大文章 估计七八分 今年想把药方面的文章都搞出来 供给医院主任 加快融资\2 PD1抑制剂与基因疫苗联用治肠癌 20201124\20201124 文稿直接材料\5 投稿修稿\Figure S2.t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773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3F40" w:rsidRDefault="002F3F40" w:rsidP="002F3F40">
      <w:pPr>
        <w:spacing w:line="360" w:lineRule="auto"/>
        <w:rPr>
          <w:rFonts w:ascii="Times New Roman" w:hAnsi="Times New Roman" w:cs="Times New Roman" w:hint="eastAsia"/>
          <w:sz w:val="20"/>
          <w:szCs w:val="20"/>
        </w:rPr>
      </w:pPr>
      <w:r w:rsidRPr="0054692E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>
        <w:rPr>
          <w:rFonts w:ascii="Times New Roman" w:hAnsi="Times New Roman" w:cs="Times New Roman" w:hint="eastAsia"/>
          <w:b/>
          <w:sz w:val="20"/>
          <w:szCs w:val="20"/>
        </w:rPr>
        <w:t>S2</w:t>
      </w:r>
      <w:r w:rsidRPr="0054692E">
        <w:rPr>
          <w:rFonts w:ascii="Times New Roman" w:hAnsi="Times New Roman" w:cs="Times New Roman"/>
          <w:b/>
          <w:sz w:val="20"/>
          <w:szCs w:val="20"/>
        </w:rPr>
        <w:t>.</w:t>
      </w:r>
      <w:r w:rsidRPr="0054692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F</w:t>
      </w:r>
      <w:r>
        <w:rPr>
          <w:rFonts w:ascii="Times New Roman" w:hAnsi="Times New Roman" w:cs="Times New Roman" w:hint="eastAsia"/>
          <w:sz w:val="20"/>
          <w:szCs w:val="20"/>
        </w:rPr>
        <w:t>ull-length original images of t</w:t>
      </w:r>
      <w:r w:rsidRPr="0054692E">
        <w:rPr>
          <w:rFonts w:ascii="Times New Roman" w:hAnsi="Times New Roman" w:cs="Times New Roman"/>
          <w:sz w:val="20"/>
          <w:szCs w:val="20"/>
        </w:rPr>
        <w:t xml:space="preserve">he </w:t>
      </w:r>
      <w:r>
        <w:rPr>
          <w:rFonts w:ascii="Times New Roman" w:hAnsi="Times New Roman" w:cs="Times New Roman" w:hint="eastAsia"/>
          <w:sz w:val="20"/>
          <w:szCs w:val="20"/>
        </w:rPr>
        <w:t>Western blots</w:t>
      </w:r>
      <w:r w:rsidRPr="0054692E">
        <w:rPr>
          <w:rFonts w:ascii="Times New Roman" w:hAnsi="Times New Roman" w:cs="Times New Roman"/>
          <w:sz w:val="20"/>
          <w:szCs w:val="20"/>
        </w:rPr>
        <w:t xml:space="preserve"> for iden</w:t>
      </w:r>
      <w:r>
        <w:rPr>
          <w:rFonts w:ascii="Times New Roman" w:hAnsi="Times New Roman" w:cs="Times New Roman" w:hint="eastAsia"/>
          <w:sz w:val="20"/>
          <w:szCs w:val="20"/>
        </w:rPr>
        <w:t xml:space="preserve">tification of </w:t>
      </w:r>
      <w:r w:rsidR="00491CA9">
        <w:rPr>
          <w:rFonts w:ascii="Times New Roman" w:hAnsi="Times New Roman" w:cs="Times New Roman" w:hint="eastAsia"/>
          <w:sz w:val="20"/>
          <w:szCs w:val="20"/>
        </w:rPr>
        <w:t xml:space="preserve">target protein </w:t>
      </w:r>
      <w:r>
        <w:rPr>
          <w:rFonts w:ascii="Times New Roman" w:hAnsi="Times New Roman" w:cs="Times New Roman" w:hint="eastAsia"/>
          <w:sz w:val="20"/>
          <w:szCs w:val="20"/>
        </w:rPr>
        <w:t>expression of double-gene plasmi</w:t>
      </w:r>
      <w:r w:rsidR="00491CA9">
        <w:rPr>
          <w:rFonts w:ascii="Times New Roman" w:hAnsi="Times New Roman" w:cs="Times New Roman" w:hint="eastAsia"/>
          <w:sz w:val="20"/>
          <w:szCs w:val="20"/>
        </w:rPr>
        <w:t xml:space="preserve">ds in COS7 cells </w:t>
      </w:r>
      <w:r w:rsidR="00F24C2F">
        <w:rPr>
          <w:rFonts w:ascii="Times New Roman" w:hAnsi="Times New Roman" w:cs="Times New Roman" w:hint="eastAsia"/>
          <w:sz w:val="20"/>
          <w:szCs w:val="20"/>
        </w:rPr>
        <w:t xml:space="preserve">(shown in Figure 1B) </w:t>
      </w:r>
      <w:r w:rsidR="00491CA9">
        <w:rPr>
          <w:rFonts w:ascii="Times New Roman" w:hAnsi="Times New Roman" w:cs="Times New Roman" w:hint="eastAsia"/>
          <w:sz w:val="20"/>
          <w:szCs w:val="20"/>
        </w:rPr>
        <w:t>and the expression of PD-L1 protein in HCT116 xenograft model of mice</w:t>
      </w:r>
      <w:r w:rsidR="00F24C2F">
        <w:rPr>
          <w:rFonts w:ascii="Times New Roman" w:hAnsi="Times New Roman" w:cs="Times New Roman" w:hint="eastAsia"/>
          <w:sz w:val="20"/>
          <w:szCs w:val="20"/>
        </w:rPr>
        <w:t xml:space="preserve"> (shown in Figure 2A)</w:t>
      </w:r>
      <w:r w:rsidR="00491CA9">
        <w:rPr>
          <w:rFonts w:ascii="Times New Roman" w:hAnsi="Times New Roman" w:cs="Times New Roman" w:hint="eastAsia"/>
          <w:sz w:val="20"/>
          <w:szCs w:val="20"/>
        </w:rPr>
        <w:t>. Control, COS7 cells trans</w:t>
      </w:r>
      <w:r w:rsidR="00491CA9" w:rsidRPr="00491CA9">
        <w:rPr>
          <w:rFonts w:ascii="Times New Roman" w:hAnsi="Times New Roman" w:cs="Times New Roman" w:hint="eastAsia"/>
          <w:sz w:val="20"/>
          <w:szCs w:val="20"/>
        </w:rPr>
        <w:t xml:space="preserve">fected with </w:t>
      </w:r>
      <w:r w:rsidR="00491CA9" w:rsidRPr="00491CA9">
        <w:rPr>
          <w:rFonts w:ascii="Times New Roman" w:hAnsi="Times New Roman" w:cs="Times New Roman"/>
          <w:sz w:val="20"/>
          <w:szCs w:val="20"/>
        </w:rPr>
        <w:t>pIRES vector plasmid</w:t>
      </w:r>
      <w:r w:rsidR="00491CA9" w:rsidRPr="00491CA9">
        <w:rPr>
          <w:rFonts w:ascii="Times New Roman" w:hAnsi="Times New Roman" w:cs="Times New Roman" w:hint="eastAsia"/>
          <w:sz w:val="20"/>
          <w:szCs w:val="20"/>
        </w:rPr>
        <w:t xml:space="preserve">s; Genetic plasmids, COS7 cells transfected with </w:t>
      </w:r>
      <w:r w:rsidR="00491CA9" w:rsidRPr="00491CA9">
        <w:rPr>
          <w:rFonts w:ascii="Times New Roman" w:hAnsi="Times New Roman" w:cs="Times New Roman"/>
          <w:sz w:val="20"/>
          <w:szCs w:val="20"/>
        </w:rPr>
        <w:t>pIRES-CEACAM6/4-1BBL</w:t>
      </w:r>
      <w:r w:rsidR="00491CA9" w:rsidRPr="00491CA9">
        <w:rPr>
          <w:rFonts w:ascii="Times New Roman" w:hAnsi="Times New Roman" w:cs="Times New Roman" w:hint="eastAsia"/>
          <w:sz w:val="20"/>
          <w:szCs w:val="20"/>
        </w:rPr>
        <w:t xml:space="preserve"> plasmids. Con, </w:t>
      </w:r>
      <w:r w:rsidR="00491CA9" w:rsidRPr="00491CA9">
        <w:rPr>
          <w:rFonts w:ascii="Times New Roman" w:hAnsi="Times New Roman" w:cs="Times New Roman"/>
          <w:sz w:val="20"/>
          <w:szCs w:val="20"/>
        </w:rPr>
        <w:t>normal tissue samples adjacent to tumor</w:t>
      </w:r>
      <w:r w:rsidR="00F24C2F">
        <w:rPr>
          <w:rFonts w:ascii="Times New Roman" w:hAnsi="Times New Roman" w:cs="Times New Roman" w:hint="eastAsia"/>
          <w:sz w:val="20"/>
          <w:szCs w:val="20"/>
        </w:rPr>
        <w:t>s;</w:t>
      </w:r>
      <w:r w:rsidR="00491CA9" w:rsidRPr="00491CA9">
        <w:rPr>
          <w:rFonts w:ascii="Times New Roman" w:hAnsi="Times New Roman" w:cs="Times New Roman" w:hint="eastAsia"/>
          <w:sz w:val="20"/>
          <w:szCs w:val="20"/>
        </w:rPr>
        <w:t xml:space="preserve"> HCT116, tumor tissue</w:t>
      </w:r>
      <w:r w:rsidR="00F24C2F">
        <w:rPr>
          <w:rFonts w:ascii="Times New Roman" w:hAnsi="Times New Roman" w:cs="Times New Roman" w:hint="eastAsia"/>
          <w:sz w:val="20"/>
          <w:szCs w:val="20"/>
        </w:rPr>
        <w:t xml:space="preserve"> sample</w:t>
      </w:r>
      <w:r w:rsidR="00491CA9" w:rsidRPr="00491CA9">
        <w:rPr>
          <w:rFonts w:ascii="Times New Roman" w:hAnsi="Times New Roman" w:cs="Times New Roman" w:hint="eastAsia"/>
          <w:sz w:val="20"/>
          <w:szCs w:val="20"/>
        </w:rPr>
        <w:t xml:space="preserve">s from </w:t>
      </w:r>
      <w:r w:rsidR="00F24C2F">
        <w:rPr>
          <w:rFonts w:ascii="Times New Roman" w:hAnsi="Times New Roman" w:cs="Times New Roman" w:hint="eastAsia"/>
          <w:sz w:val="20"/>
          <w:szCs w:val="20"/>
        </w:rPr>
        <w:t xml:space="preserve">the </w:t>
      </w:r>
      <w:r w:rsidR="00491CA9" w:rsidRPr="00491CA9">
        <w:rPr>
          <w:rFonts w:ascii="Times New Roman" w:hAnsi="Times New Roman" w:cs="Times New Roman"/>
          <w:sz w:val="20"/>
          <w:szCs w:val="20"/>
        </w:rPr>
        <w:t xml:space="preserve">HCT116 xenograft </w:t>
      </w:r>
      <w:r w:rsidR="00491CA9" w:rsidRPr="00491CA9">
        <w:rPr>
          <w:rFonts w:ascii="Times New Roman" w:hAnsi="Times New Roman" w:cs="Times New Roman" w:hint="eastAsia"/>
          <w:sz w:val="20"/>
          <w:szCs w:val="20"/>
        </w:rPr>
        <w:t>mouse</w:t>
      </w:r>
      <w:r w:rsidR="00491CA9" w:rsidRPr="00491CA9">
        <w:rPr>
          <w:rFonts w:ascii="Times New Roman" w:hAnsi="Times New Roman" w:cs="Times New Roman"/>
          <w:sz w:val="20"/>
          <w:szCs w:val="20"/>
        </w:rPr>
        <w:t xml:space="preserve"> model</w:t>
      </w:r>
      <w:r w:rsidR="00491CA9" w:rsidRPr="00491CA9">
        <w:rPr>
          <w:rFonts w:ascii="Times New Roman" w:hAnsi="Times New Roman" w:cs="Times New Roman" w:hint="eastAsia"/>
          <w:sz w:val="20"/>
          <w:szCs w:val="20"/>
        </w:rPr>
        <w:t>.</w:t>
      </w:r>
    </w:p>
    <w:p w:rsidR="00491CA9" w:rsidRPr="00F24C2F" w:rsidRDefault="00491CA9" w:rsidP="002F3F40">
      <w:pPr>
        <w:spacing w:line="360" w:lineRule="auto"/>
      </w:pPr>
    </w:p>
    <w:sectPr w:rsidR="00491CA9" w:rsidRPr="00F24C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4738" w:rsidRDefault="00B04738" w:rsidP="00D231F8">
      <w:r>
        <w:separator/>
      </w:r>
    </w:p>
  </w:endnote>
  <w:endnote w:type="continuationSeparator" w:id="1">
    <w:p w:rsidR="00B04738" w:rsidRDefault="00B04738" w:rsidP="00D23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4738" w:rsidRDefault="00B04738" w:rsidP="00D231F8">
      <w:r>
        <w:separator/>
      </w:r>
    </w:p>
  </w:footnote>
  <w:footnote w:type="continuationSeparator" w:id="1">
    <w:p w:rsidR="00B04738" w:rsidRDefault="00B04738" w:rsidP="00D231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31F8"/>
    <w:rsid w:val="002F3F40"/>
    <w:rsid w:val="00491CA9"/>
    <w:rsid w:val="009576DE"/>
    <w:rsid w:val="00B04738"/>
    <w:rsid w:val="00D231F8"/>
    <w:rsid w:val="00F24C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3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31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3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31F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231F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231F8"/>
    <w:rPr>
      <w:sz w:val="18"/>
      <w:szCs w:val="18"/>
    </w:rPr>
  </w:style>
  <w:style w:type="character" w:styleId="a6">
    <w:name w:val="Emphasis"/>
    <w:basedOn w:val="a0"/>
    <w:uiPriority w:val="20"/>
    <w:qFormat/>
    <w:rsid w:val="00D231F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204</Words>
  <Characters>1164</Characters>
  <Application>Microsoft Office Word</Application>
  <DocSecurity>0</DocSecurity>
  <Lines>9</Lines>
  <Paragraphs>2</Paragraphs>
  <ScaleCrop>false</ScaleCrop>
  <Company>Microsoft</Company>
  <LinksUpToDate>false</LinksUpToDate>
  <CharactersWithSpaces>1366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dcterms:created xsi:type="dcterms:W3CDTF">2021-07-16T04:17:00Z</dcterms:created>
  <dcterms:modified xsi:type="dcterms:W3CDTF">2021-07-16T09:28:00Z</dcterms:modified>
</cp:coreProperties>
</file>