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583405">
      <w:pPr>
        <w:jc w:val="center"/>
        <w:rPr>
          <w:rFonts w:hint="default" w:ascii="Times New Roman" w:hAnsi="Times New Roman" w:cs="Times New Roman"/>
          <w:b/>
          <w:bCs/>
          <w:sz w:val="21"/>
          <w:szCs w:val="21"/>
          <w:lang w:val="en-US" w:eastAsia="zh-CN"/>
        </w:rPr>
      </w:pPr>
      <w:r>
        <w:rPr>
          <w:rFonts w:hint="default" w:ascii="Times New Roman" w:hAnsi="Times New Roman" w:cs="Times New Roman"/>
          <w:b/>
          <w:bCs/>
          <w:sz w:val="21"/>
          <w:szCs w:val="21"/>
          <w:lang w:val="en-US" w:eastAsia="zh-CN"/>
        </w:rPr>
        <w:t xml:space="preserve">Table </w:t>
      </w:r>
      <w:r>
        <w:rPr>
          <w:rFonts w:hint="eastAsia" w:ascii="Times New Roman" w:hAnsi="Times New Roman" w:cs="Times New Roman"/>
          <w:b/>
          <w:bCs/>
          <w:sz w:val="21"/>
          <w:szCs w:val="21"/>
          <w:lang w:val="en-US" w:eastAsia="zh-CN"/>
        </w:rPr>
        <w:t>1</w:t>
      </w:r>
      <w:bookmarkStart w:id="25" w:name="_GoBack"/>
      <w:bookmarkEnd w:id="25"/>
      <w:r>
        <w:rPr>
          <w:rFonts w:hint="default" w:ascii="Times New Roman" w:hAnsi="Times New Roman" w:cs="Times New Roman"/>
          <w:b/>
          <w:bCs/>
          <w:sz w:val="21"/>
          <w:szCs w:val="21"/>
          <w:lang w:val="en-US" w:eastAsia="zh-CN"/>
        </w:rPr>
        <w:t xml:space="preserve"> Synthesizing outcomes of the findings (the first version of </w:t>
      </w:r>
      <w:r>
        <w:rPr>
          <w:rFonts w:hint="eastAsia" w:ascii="Times New Roman" w:hAnsi="Times New Roman" w:cs="Times New Roman"/>
          <w:b/>
          <w:bCs/>
          <w:sz w:val="21"/>
          <w:szCs w:val="21"/>
          <w:lang w:val="en-US" w:eastAsia="zh-CN"/>
        </w:rPr>
        <w:t>CFGI</w:t>
      </w:r>
      <w:r>
        <w:rPr>
          <w:rFonts w:hint="default" w:ascii="Times New Roman" w:hAnsi="Times New Roman" w:cs="Times New Roman"/>
          <w:b/>
          <w:bCs/>
          <w:sz w:val="21"/>
          <w:szCs w:val="21"/>
          <w:lang w:val="en-US" w:eastAsia="zh-CN"/>
        </w:rPr>
        <w:t>)</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24"/>
        <w:gridCol w:w="3745"/>
        <w:gridCol w:w="3342"/>
      </w:tblGrid>
      <w:tr w14:paraId="4AF95B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24" w:type="dxa"/>
            <w:vAlign w:val="center"/>
          </w:tcPr>
          <w:p w14:paraId="39943689">
            <w:pPr>
              <w:jc w:val="center"/>
              <w:rPr>
                <w:rFonts w:hint="default" w:ascii="Times New Roman" w:hAnsi="Times New Roman" w:cs="Times New Roman"/>
                <w:b/>
                <w:bCs/>
                <w:sz w:val="21"/>
                <w:szCs w:val="21"/>
                <w:highlight w:val="none"/>
                <w:vertAlign w:val="baseline"/>
                <w:lang w:val="en-US" w:eastAsia="zh-CN"/>
              </w:rPr>
            </w:pPr>
            <w:r>
              <w:rPr>
                <w:rFonts w:hint="default" w:ascii="Times New Roman" w:hAnsi="Times New Roman" w:cs="Times New Roman"/>
                <w:b/>
                <w:bCs/>
                <w:sz w:val="21"/>
                <w:szCs w:val="21"/>
                <w:highlight w:val="none"/>
                <w:vertAlign w:val="baseline"/>
                <w:lang w:val="en-US" w:eastAsia="zh-CN"/>
              </w:rPr>
              <w:t>Findings</w:t>
            </w:r>
          </w:p>
        </w:tc>
        <w:tc>
          <w:tcPr>
            <w:tcW w:w="3745" w:type="dxa"/>
            <w:vAlign w:val="center"/>
          </w:tcPr>
          <w:p w14:paraId="0916842E">
            <w:pPr>
              <w:jc w:val="center"/>
              <w:rPr>
                <w:rFonts w:hint="default" w:ascii="Times New Roman" w:hAnsi="Times New Roman" w:cs="Times New Roman"/>
                <w:b/>
                <w:bCs/>
                <w:sz w:val="21"/>
                <w:szCs w:val="21"/>
                <w:highlight w:val="none"/>
                <w:vertAlign w:val="baseline"/>
                <w:lang w:val="en-US" w:eastAsia="zh-CN"/>
              </w:rPr>
            </w:pPr>
            <w:r>
              <w:rPr>
                <w:rFonts w:hint="default" w:ascii="Times New Roman" w:hAnsi="Times New Roman" w:cs="Times New Roman"/>
                <w:b/>
                <w:bCs/>
                <w:sz w:val="21"/>
                <w:szCs w:val="21"/>
                <w:highlight w:val="none"/>
                <w:vertAlign w:val="baseline"/>
                <w:lang w:val="en-US" w:eastAsia="zh-CN"/>
              </w:rPr>
              <w:t>Synthesizing findings</w:t>
            </w:r>
          </w:p>
        </w:tc>
        <w:tc>
          <w:tcPr>
            <w:tcW w:w="3342" w:type="dxa"/>
            <w:vAlign w:val="center"/>
          </w:tcPr>
          <w:p w14:paraId="678B201B">
            <w:pPr>
              <w:jc w:val="center"/>
              <w:rPr>
                <w:rFonts w:hint="default" w:ascii="Times New Roman" w:hAnsi="Times New Roman" w:cs="Times New Roman"/>
                <w:b/>
                <w:bCs/>
                <w:sz w:val="21"/>
                <w:szCs w:val="21"/>
                <w:highlight w:val="none"/>
                <w:vertAlign w:val="baseline"/>
                <w:lang w:val="en-US" w:eastAsia="zh-CN"/>
              </w:rPr>
            </w:pPr>
            <w:r>
              <w:rPr>
                <w:rFonts w:hint="eastAsia" w:ascii="Times New Roman" w:hAnsi="Times New Roman" w:cs="Times New Roman"/>
                <w:b/>
                <w:bCs/>
                <w:sz w:val="21"/>
                <w:szCs w:val="21"/>
                <w:highlight w:val="none"/>
                <w:vertAlign w:val="baseline"/>
                <w:lang w:val="en-US" w:eastAsia="zh-CN"/>
              </w:rPr>
              <w:t>T</w:t>
            </w:r>
            <w:r>
              <w:rPr>
                <w:rFonts w:hint="default" w:ascii="Times New Roman" w:hAnsi="Times New Roman" w:cs="Times New Roman"/>
                <w:b/>
                <w:bCs/>
                <w:sz w:val="21"/>
                <w:szCs w:val="21"/>
                <w:highlight w:val="none"/>
                <w:vertAlign w:val="baseline"/>
                <w:lang w:val="en-US" w:eastAsia="zh-CN"/>
              </w:rPr>
              <w:t xml:space="preserve">he first version of </w:t>
            </w:r>
            <w:r>
              <w:rPr>
                <w:rFonts w:hint="eastAsia" w:ascii="Times New Roman" w:hAnsi="Times New Roman" w:cs="Times New Roman"/>
                <w:b/>
                <w:bCs/>
                <w:sz w:val="21"/>
                <w:szCs w:val="21"/>
                <w:highlight w:val="none"/>
                <w:vertAlign w:val="baseline"/>
                <w:lang w:val="en-US" w:eastAsia="zh-CN"/>
              </w:rPr>
              <w:t>CFGI</w:t>
            </w:r>
          </w:p>
        </w:tc>
      </w:tr>
      <w:tr w14:paraId="2117C9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24" w:type="dxa"/>
            <w:shd w:val="clear" w:color="auto" w:fill="E3F2D9" w:themeFill="accent4" w:themeFillTint="32"/>
            <w:vAlign w:val="center"/>
          </w:tcPr>
          <w:p w14:paraId="59D8BB61">
            <w:pPr>
              <w:numPr>
                <w:ilvl w:val="0"/>
                <w:numId w:val="1"/>
              </w:numPr>
              <w:ind w:left="0" w:leftChars="0" w:firstLine="0" w:firstLineChars="0"/>
              <w:jc w:val="both"/>
              <w:rPr>
                <w:rFonts w:hint="default" w:ascii="Times New Roman" w:hAnsi="Times New Roman" w:cs="Times New Roman"/>
                <w:sz w:val="21"/>
                <w:szCs w:val="21"/>
                <w:highlight w:val="none"/>
                <w:vertAlign w:val="baseline"/>
                <w:lang w:val="en-US" w:eastAsia="zh-CN"/>
              </w:rPr>
            </w:pPr>
            <w:bookmarkStart w:id="0" w:name="OLE_LINK2"/>
            <w:r>
              <w:rPr>
                <w:rFonts w:hint="default" w:ascii="Times New Roman" w:hAnsi="Times New Roman" w:cs="Times New Roman"/>
                <w:sz w:val="21"/>
                <w:szCs w:val="21"/>
                <w:highlight w:val="none"/>
                <w:vertAlign w:val="baseline"/>
                <w:lang w:val="en-US" w:eastAsia="zh-CN"/>
              </w:rPr>
              <w:t>Clearly describe the overall purpose of the guide</w:t>
            </w:r>
            <w:r>
              <w:rPr>
                <w:rFonts w:hint="eastAsia" w:ascii="Times New Roman" w:hAnsi="Times New Roman" w:cs="Times New Roman"/>
                <w:sz w:val="21"/>
                <w:szCs w:val="21"/>
                <w:highlight w:val="none"/>
                <w:vertAlign w:val="baseline"/>
                <w:lang w:val="en-US" w:eastAsia="zh-CN"/>
              </w:rPr>
              <w:t>line</w:t>
            </w:r>
            <w:r>
              <w:rPr>
                <w:rFonts w:hint="default" w:ascii="Times New Roman" w:hAnsi="Times New Roman" w:cs="Times New Roman"/>
                <w:sz w:val="21"/>
                <w:szCs w:val="21"/>
                <w:highlight w:val="none"/>
                <w:vertAlign w:val="baseline"/>
                <w:lang w:val="en-US" w:eastAsia="zh-CN"/>
              </w:rPr>
              <w:fldChar w:fldCharType="begin"/>
            </w:r>
            <w:r>
              <w:rPr>
                <w:rFonts w:hint="eastAsia" w:ascii="Times New Roman" w:hAnsi="Times New Roman" w:cs="Times New Roman"/>
                <w:sz w:val="21"/>
                <w:szCs w:val="21"/>
                <w:highlight w:val="none"/>
                <w:vertAlign w:val="baseline"/>
                <w:lang w:val="en-US" w:eastAsia="zh-CN"/>
              </w:rPr>
              <w:instrText xml:space="preserve"> ADDIN NE.Ref.{65770BDE-D843-4094-8EAE-16E566DAAA07}</w:instrText>
            </w:r>
            <w:r>
              <w:rPr>
                <w:rFonts w:hint="default" w:ascii="Times New Roman" w:hAnsi="Times New Roman" w:cs="Times New Roman"/>
                <w:sz w:val="21"/>
                <w:szCs w:val="21"/>
                <w:highlight w:val="none"/>
                <w:vertAlign w:val="baseline"/>
                <w:lang w:val="en-US" w:eastAsia="zh-CN"/>
              </w:rPr>
              <w:fldChar w:fldCharType="separate"/>
            </w:r>
            <w:r>
              <w:rPr>
                <w:rFonts w:hint="default" w:ascii="Times New Roman" w:hAnsi="Times New Roman" w:eastAsia="Times New Roman"/>
                <w:color w:val="080000"/>
                <w:sz w:val="21"/>
                <w:szCs w:val="24"/>
                <w:vertAlign w:val="superscript"/>
              </w:rPr>
              <w:t>[1-4]</w:t>
            </w:r>
            <w:r>
              <w:rPr>
                <w:rFonts w:hint="default" w:ascii="Times New Roman" w:hAnsi="Times New Roman" w:cs="Times New Roman"/>
                <w:sz w:val="21"/>
                <w:szCs w:val="21"/>
                <w:highlight w:val="none"/>
                <w:vertAlign w:val="baseline"/>
                <w:lang w:val="en-US" w:eastAsia="zh-CN"/>
              </w:rPr>
              <w:fldChar w:fldCharType="end"/>
            </w:r>
            <w:r>
              <w:rPr>
                <w:rFonts w:hint="eastAsia" w:ascii="Times New Roman" w:hAnsi="Times New Roman" w:cs="Times New Roman"/>
                <w:sz w:val="21"/>
                <w:szCs w:val="21"/>
                <w:highlight w:val="none"/>
                <w:vertAlign w:val="baseline"/>
                <w:lang w:val="en-US" w:eastAsia="zh-CN"/>
              </w:rPr>
              <w:t>.</w:t>
            </w:r>
          </w:p>
          <w:p w14:paraId="42B3DF9E">
            <w:pPr>
              <w:numPr>
                <w:ilvl w:val="0"/>
                <w:numId w:val="1"/>
              </w:numPr>
              <w:ind w:left="0" w:leftChars="0" w:firstLine="0" w:firstLineChars="0"/>
              <w:jc w:val="both"/>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Clearly describe the health issues covered by the guideline</w:t>
            </w:r>
            <w:r>
              <w:rPr>
                <w:rFonts w:hint="default" w:ascii="Times New Roman" w:hAnsi="Times New Roman" w:cs="Times New Roman"/>
                <w:sz w:val="21"/>
                <w:szCs w:val="21"/>
                <w:highlight w:val="none"/>
                <w:vertAlign w:val="baseline"/>
                <w:lang w:val="en-US" w:eastAsia="zh-CN"/>
              </w:rPr>
              <w:fldChar w:fldCharType="begin"/>
            </w:r>
            <w:r>
              <w:rPr>
                <w:rFonts w:hint="default" w:ascii="Times New Roman" w:hAnsi="Times New Roman" w:cs="Times New Roman"/>
                <w:sz w:val="21"/>
                <w:szCs w:val="21"/>
                <w:highlight w:val="none"/>
                <w:vertAlign w:val="baseline"/>
                <w:lang w:val="en-US" w:eastAsia="zh-CN"/>
              </w:rPr>
              <w:instrText xml:space="preserve"> ADDIN NE.Ref.{9253E056-1718-4116-A6D2-B5F8FD0E2690}</w:instrText>
            </w:r>
            <w:r>
              <w:rPr>
                <w:rFonts w:hint="default" w:ascii="Times New Roman" w:hAnsi="Times New Roman" w:cs="Times New Roman"/>
                <w:sz w:val="21"/>
                <w:szCs w:val="21"/>
                <w:highlight w:val="none"/>
                <w:vertAlign w:val="baseline"/>
                <w:lang w:val="en-US" w:eastAsia="zh-CN"/>
              </w:rPr>
              <w:fldChar w:fldCharType="separate"/>
            </w:r>
            <w:r>
              <w:rPr>
                <w:rFonts w:hint="default" w:ascii="Times New Roman" w:hAnsi="Times New Roman" w:eastAsia="Times New Roman"/>
                <w:color w:val="080000"/>
                <w:sz w:val="21"/>
                <w:szCs w:val="24"/>
                <w:vertAlign w:val="superscript"/>
              </w:rPr>
              <w:t>[1]</w:t>
            </w:r>
            <w:r>
              <w:rPr>
                <w:rFonts w:hint="default" w:ascii="Times New Roman" w:hAnsi="Times New Roman" w:cs="Times New Roman"/>
                <w:sz w:val="21"/>
                <w:szCs w:val="21"/>
                <w:highlight w:val="none"/>
                <w:vertAlign w:val="baseline"/>
                <w:lang w:val="en-US" w:eastAsia="zh-CN"/>
              </w:rPr>
              <w:fldChar w:fldCharType="end"/>
            </w:r>
            <w:r>
              <w:rPr>
                <w:rFonts w:hint="default" w:ascii="Times New Roman" w:hAnsi="Times New Roman" w:cs="Times New Roman"/>
                <w:sz w:val="21"/>
                <w:szCs w:val="21"/>
                <w:highlight w:val="none"/>
                <w:vertAlign w:val="baseline"/>
                <w:lang w:val="en-US" w:eastAsia="zh-CN"/>
              </w:rPr>
              <w:t>.</w:t>
            </w:r>
          </w:p>
          <w:p w14:paraId="2DB5B22C">
            <w:pPr>
              <w:numPr>
                <w:ilvl w:val="0"/>
                <w:numId w:val="1"/>
              </w:numPr>
              <w:ind w:left="0" w:leftChars="0" w:firstLine="0" w:firstLineChars="0"/>
              <w:jc w:val="both"/>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Clearly describe who the guideline apply to (patients, public, etc.)</w:t>
            </w:r>
            <w:r>
              <w:rPr>
                <w:rFonts w:hint="default" w:ascii="Times New Roman" w:hAnsi="Times New Roman" w:cs="Times New Roman"/>
                <w:sz w:val="21"/>
                <w:szCs w:val="21"/>
                <w:highlight w:val="none"/>
                <w:vertAlign w:val="baseline"/>
                <w:lang w:val="en-US" w:eastAsia="zh-CN"/>
              </w:rPr>
              <w:fldChar w:fldCharType="begin"/>
            </w:r>
            <w:r>
              <w:rPr>
                <w:rFonts w:hint="eastAsia" w:ascii="Times New Roman" w:hAnsi="Times New Roman" w:cs="Times New Roman"/>
                <w:sz w:val="21"/>
                <w:szCs w:val="21"/>
                <w:highlight w:val="none"/>
                <w:vertAlign w:val="baseline"/>
                <w:lang w:val="en-US" w:eastAsia="zh-CN"/>
              </w:rPr>
              <w:instrText xml:space="preserve"> ADDIN NE.Ref.{BDB5D7CE-58F2-4633-92C8-35369CA56353}</w:instrText>
            </w:r>
            <w:r>
              <w:rPr>
                <w:rFonts w:hint="default" w:ascii="Times New Roman" w:hAnsi="Times New Roman" w:cs="Times New Roman"/>
                <w:sz w:val="21"/>
                <w:szCs w:val="21"/>
                <w:highlight w:val="none"/>
                <w:vertAlign w:val="baseline"/>
                <w:lang w:val="en-US" w:eastAsia="zh-CN"/>
              </w:rPr>
              <w:fldChar w:fldCharType="separate"/>
            </w:r>
            <w:r>
              <w:rPr>
                <w:rFonts w:hint="default" w:ascii="Times New Roman" w:hAnsi="Times New Roman" w:eastAsia="Times New Roman"/>
                <w:color w:val="080000"/>
                <w:sz w:val="21"/>
                <w:szCs w:val="24"/>
                <w:vertAlign w:val="superscript"/>
              </w:rPr>
              <w:t>[1-3]</w:t>
            </w:r>
            <w:r>
              <w:rPr>
                <w:rFonts w:hint="default" w:ascii="Times New Roman" w:hAnsi="Times New Roman" w:cs="Times New Roman"/>
                <w:sz w:val="21"/>
                <w:szCs w:val="21"/>
                <w:highlight w:val="none"/>
                <w:vertAlign w:val="baseline"/>
                <w:lang w:val="en-US" w:eastAsia="zh-CN"/>
              </w:rPr>
              <w:fldChar w:fldCharType="end"/>
            </w:r>
            <w:r>
              <w:rPr>
                <w:rFonts w:hint="eastAsia" w:ascii="Times New Roman" w:hAnsi="Times New Roman" w:cs="Times New Roman"/>
                <w:sz w:val="21"/>
                <w:szCs w:val="21"/>
                <w:highlight w:val="none"/>
                <w:vertAlign w:val="baseline"/>
                <w:lang w:val="en-US" w:eastAsia="zh-CN"/>
              </w:rPr>
              <w:t>.</w:t>
            </w:r>
          </w:p>
        </w:tc>
        <w:tc>
          <w:tcPr>
            <w:tcW w:w="3745" w:type="dxa"/>
            <w:shd w:val="clear" w:color="auto" w:fill="E3F2D9" w:themeFill="accent4" w:themeFillTint="32"/>
            <w:vAlign w:val="center"/>
          </w:tcPr>
          <w:p w14:paraId="0420D2C3">
            <w:pPr>
              <w:jc w:val="both"/>
              <w:rPr>
                <w:rFonts w:hint="default" w:ascii="Times New Roman" w:hAnsi="Times New Roman" w:cs="Times New Roman"/>
                <w:b/>
                <w:bCs/>
                <w:sz w:val="21"/>
                <w:szCs w:val="21"/>
                <w:highlight w:val="none"/>
                <w:vertAlign w:val="baseline"/>
                <w:lang w:val="en-US" w:eastAsia="zh-CN"/>
              </w:rPr>
            </w:pPr>
            <w:r>
              <w:rPr>
                <w:rFonts w:hint="default" w:ascii="Times New Roman" w:hAnsi="Times New Roman" w:cs="Times New Roman"/>
                <w:b/>
                <w:bCs/>
                <w:sz w:val="21"/>
                <w:szCs w:val="21"/>
                <w:highlight w:val="none"/>
                <w:vertAlign w:val="baseline"/>
                <w:lang w:val="en-US" w:eastAsia="zh-CN"/>
              </w:rPr>
              <w:t>Synthesizing finding</w:t>
            </w:r>
            <w:r>
              <w:rPr>
                <w:rFonts w:hint="eastAsia" w:ascii="Times New Roman" w:hAnsi="Times New Roman" w:cs="Times New Roman"/>
                <w:b/>
                <w:bCs/>
                <w:sz w:val="21"/>
                <w:szCs w:val="21"/>
                <w:highlight w:val="none"/>
                <w:vertAlign w:val="baseline"/>
                <w:lang w:val="en-US" w:eastAsia="zh-CN"/>
              </w:rPr>
              <w:t xml:space="preserve"> 1: </w:t>
            </w:r>
            <w:r>
              <w:rPr>
                <w:rFonts w:hint="default" w:ascii="Times New Roman" w:hAnsi="Times New Roman" w:cs="Times New Roman"/>
                <w:b/>
                <w:bCs/>
                <w:sz w:val="21"/>
                <w:szCs w:val="21"/>
                <w:highlight w:val="none"/>
                <w:vertAlign w:val="baseline"/>
                <w:lang w:val="en-US" w:eastAsia="zh-CN"/>
              </w:rPr>
              <w:t>Scope and purpose</w:t>
            </w:r>
          </w:p>
          <w:p w14:paraId="4345C554">
            <w:pPr>
              <w:jc w:val="both"/>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Clarify the scope and purpose of the guideline.</w:t>
            </w:r>
          </w:p>
        </w:tc>
        <w:tc>
          <w:tcPr>
            <w:tcW w:w="3342" w:type="dxa"/>
            <w:vMerge w:val="restart"/>
            <w:shd w:val="clear" w:color="auto" w:fill="E3F2D9" w:themeFill="accent4" w:themeFillTint="32"/>
            <w:vAlign w:val="center"/>
          </w:tcPr>
          <w:p w14:paraId="692E4F9A">
            <w:pPr>
              <w:jc w:val="center"/>
              <w:rPr>
                <w:rFonts w:hint="eastAsia" w:ascii="Times New Roman" w:hAnsi="Times New Roman" w:cs="Times New Roman"/>
                <w:b/>
                <w:bCs/>
                <w:sz w:val="21"/>
                <w:szCs w:val="21"/>
                <w:highlight w:val="none"/>
                <w:vertAlign w:val="baseline"/>
                <w:lang w:val="en-US" w:eastAsia="zh-CN"/>
              </w:rPr>
            </w:pPr>
            <w:bookmarkStart w:id="1" w:name="OLE_LINK1"/>
          </w:p>
          <w:p w14:paraId="006EA478">
            <w:pPr>
              <w:jc w:val="center"/>
              <w:rPr>
                <w:rFonts w:hint="eastAsia" w:ascii="Times New Roman" w:hAnsi="Times New Roman" w:cs="Times New Roman"/>
                <w:b/>
                <w:bCs/>
                <w:sz w:val="21"/>
                <w:szCs w:val="21"/>
                <w:highlight w:val="none"/>
                <w:vertAlign w:val="baseline"/>
                <w:lang w:val="en-US" w:eastAsia="zh-CN"/>
              </w:rPr>
            </w:pPr>
          </w:p>
          <w:p w14:paraId="7772ED02">
            <w:pPr>
              <w:jc w:val="center"/>
              <w:rPr>
                <w:rFonts w:hint="eastAsia" w:ascii="Times New Roman" w:hAnsi="Times New Roman" w:cs="Times New Roman"/>
                <w:b/>
                <w:bCs/>
                <w:sz w:val="21"/>
                <w:szCs w:val="21"/>
                <w:highlight w:val="none"/>
                <w:vertAlign w:val="baseline"/>
                <w:lang w:val="en-US" w:eastAsia="zh-CN"/>
              </w:rPr>
            </w:pPr>
          </w:p>
          <w:p w14:paraId="0EF177FC">
            <w:pPr>
              <w:jc w:val="left"/>
              <w:rPr>
                <w:rFonts w:hint="eastAsia" w:ascii="Times New Roman" w:hAnsi="Times New Roman" w:cs="Times New Roman"/>
                <w:b/>
                <w:bCs/>
                <w:sz w:val="21"/>
                <w:szCs w:val="21"/>
                <w:highlight w:val="none"/>
                <w:vertAlign w:val="baseline"/>
                <w:lang w:val="en-US" w:eastAsia="zh-CN"/>
              </w:rPr>
            </w:pPr>
            <w:r>
              <w:rPr>
                <w:rFonts w:hint="eastAsia" w:ascii="Times New Roman" w:hAnsi="Times New Roman" w:cs="Times New Roman"/>
                <w:b/>
                <w:bCs/>
                <w:sz w:val="21"/>
                <w:szCs w:val="21"/>
                <w:highlight w:val="none"/>
                <w:vertAlign w:val="baseline"/>
                <w:lang w:val="en-US" w:eastAsia="zh-CN"/>
              </w:rPr>
              <w:t>Domain 1: Clarity and consistency of recommendations</w:t>
            </w:r>
            <w:bookmarkEnd w:id="1"/>
          </w:p>
          <w:p w14:paraId="6BDD4DB6">
            <w:pPr>
              <w:jc w:val="both"/>
              <w:rPr>
                <w:rFonts w:hint="eastAsia" w:ascii="Times New Roman" w:hAnsi="Times New Roman" w:cs="Times New Roman"/>
                <w:b/>
                <w:bCs/>
                <w:sz w:val="21"/>
                <w:szCs w:val="21"/>
                <w:highlight w:val="none"/>
                <w:vertAlign w:val="baseline"/>
                <w:lang w:val="en-US" w:eastAsia="zh-CN"/>
              </w:rPr>
            </w:pPr>
          </w:p>
          <w:p w14:paraId="7AC9AFA3">
            <w:pPr>
              <w:jc w:val="both"/>
              <w:rPr>
                <w:rFonts w:hint="default" w:ascii="Times New Roman" w:hAnsi="Times New Roman" w:cs="Times New Roman"/>
                <w:b/>
                <w:bCs/>
                <w:sz w:val="21"/>
                <w:szCs w:val="21"/>
                <w:highlight w:val="none"/>
                <w:vertAlign w:val="baseline"/>
                <w:lang w:val="en-US" w:eastAsia="zh-CN"/>
              </w:rPr>
            </w:pPr>
            <w:r>
              <w:rPr>
                <w:rFonts w:hint="eastAsia" w:ascii="Times New Roman" w:hAnsi="Times New Roman" w:cs="Times New Roman"/>
                <w:b/>
                <w:bCs/>
                <w:sz w:val="21"/>
                <w:szCs w:val="21"/>
                <w:highlight w:val="none"/>
                <w:vertAlign w:val="baseline"/>
                <w:lang w:val="en-US" w:eastAsia="zh-CN"/>
              </w:rPr>
              <w:t>Constructs:</w:t>
            </w:r>
          </w:p>
          <w:p w14:paraId="44008238">
            <w:pPr>
              <w:jc w:val="left"/>
              <w:rPr>
                <w:rFonts w:hint="eastAsia" w:ascii="Times New Roman" w:hAnsi="Times New Roman" w:cs="Times New Roman"/>
                <w:b/>
                <w:bCs/>
                <w:sz w:val="21"/>
                <w:szCs w:val="21"/>
                <w:highlight w:val="none"/>
                <w:vertAlign w:val="baseline"/>
                <w:lang w:val="en-US" w:eastAsia="zh-CN"/>
              </w:rPr>
            </w:pPr>
            <w:r>
              <w:rPr>
                <w:rFonts w:hint="default" w:ascii="Times New Roman" w:hAnsi="Times New Roman" w:cs="Times New Roman" w:eastAsiaTheme="minorEastAsia"/>
                <w:kern w:val="2"/>
                <w:sz w:val="21"/>
                <w:szCs w:val="21"/>
                <w:highlight w:val="none"/>
                <w:vertAlign w:val="baseline"/>
                <w:lang w:val="en-US" w:eastAsia="zh-CN" w:bidi="ar-SA"/>
              </w:rPr>
              <w:t>1.</w:t>
            </w:r>
            <w:r>
              <w:rPr>
                <w:rFonts w:hint="eastAsia" w:ascii="Times New Roman" w:hAnsi="Times New Roman" w:cs="Times New Roman"/>
                <w:sz w:val="21"/>
                <w:szCs w:val="21"/>
                <w:highlight w:val="none"/>
                <w:vertAlign w:val="baseline"/>
                <w:lang w:val="en-US" w:eastAsia="zh-CN"/>
              </w:rPr>
              <w:t>The recommendations align with implementation objectives.</w:t>
            </w:r>
          </w:p>
          <w:p w14:paraId="34409B41">
            <w:pPr>
              <w:jc w:val="left"/>
              <w:rPr>
                <w:rFonts w:hint="eastAsia" w:ascii="Times New Roman" w:hAnsi="Times New Roman" w:cs="Times New Roman"/>
                <w:sz w:val="21"/>
                <w:szCs w:val="21"/>
                <w:highlight w:val="none"/>
                <w:vertAlign w:val="baseline"/>
                <w:lang w:val="en-US" w:eastAsia="zh-CN"/>
              </w:rPr>
            </w:pPr>
            <w:r>
              <w:rPr>
                <w:rFonts w:hint="default" w:ascii="Times New Roman" w:hAnsi="Times New Roman" w:cs="Times New Roman" w:eastAsiaTheme="minorEastAsia"/>
                <w:kern w:val="2"/>
                <w:sz w:val="21"/>
                <w:szCs w:val="21"/>
                <w:highlight w:val="none"/>
                <w:vertAlign w:val="baseline"/>
                <w:lang w:val="en-US" w:eastAsia="zh-CN" w:bidi="ar-SA"/>
              </w:rPr>
              <w:t>2.</w:t>
            </w:r>
            <w:r>
              <w:rPr>
                <w:rFonts w:hint="eastAsia" w:ascii="Times New Roman" w:hAnsi="Times New Roman" w:cs="Times New Roman"/>
                <w:sz w:val="21"/>
                <w:szCs w:val="21"/>
                <w:highlight w:val="none"/>
                <w:vertAlign w:val="baseline"/>
                <w:lang w:val="en-US" w:eastAsia="zh-CN"/>
              </w:rPr>
              <w:t>Clinical questions are clearly defined and consistent with recommendations.</w:t>
            </w:r>
          </w:p>
          <w:p w14:paraId="0810EAA8">
            <w:pPr>
              <w:jc w:val="left"/>
              <w:rPr>
                <w:rFonts w:hint="eastAsia" w:ascii="Times New Roman" w:hAnsi="Times New Roman" w:cs="Times New Roman"/>
                <w:sz w:val="21"/>
                <w:szCs w:val="21"/>
                <w:highlight w:val="none"/>
                <w:vertAlign w:val="baseline"/>
                <w:lang w:val="en-US" w:eastAsia="zh-CN"/>
              </w:rPr>
            </w:pPr>
            <w:r>
              <w:rPr>
                <w:rFonts w:hint="default" w:ascii="Times New Roman" w:hAnsi="Times New Roman" w:cs="Times New Roman" w:eastAsiaTheme="minorEastAsia"/>
                <w:kern w:val="2"/>
                <w:sz w:val="21"/>
                <w:szCs w:val="21"/>
                <w:highlight w:val="none"/>
                <w:vertAlign w:val="baseline"/>
                <w:lang w:val="en-US" w:eastAsia="zh-CN" w:bidi="ar-SA"/>
              </w:rPr>
              <w:t>3.</w:t>
            </w:r>
            <w:r>
              <w:rPr>
                <w:rFonts w:hint="eastAsia" w:ascii="Times New Roman" w:hAnsi="Times New Roman" w:cs="Times New Roman"/>
                <w:sz w:val="21"/>
                <w:szCs w:val="21"/>
                <w:highlight w:val="none"/>
                <w:vertAlign w:val="baseline"/>
                <w:lang w:val="en-US" w:eastAsia="zh-CN"/>
              </w:rPr>
              <w:t>The guidelines contain no contradictions.</w:t>
            </w:r>
          </w:p>
          <w:p w14:paraId="15F21698">
            <w:pPr>
              <w:shd w:val="clear"/>
              <w:jc w:val="left"/>
              <w:rPr>
                <w:rFonts w:hint="eastAsia" w:ascii="Times New Roman" w:hAnsi="Times New Roman" w:cs="Times New Roman"/>
                <w:sz w:val="21"/>
                <w:szCs w:val="21"/>
                <w:highlight w:val="none"/>
                <w:shd w:val="clear"/>
                <w:vertAlign w:val="baseline"/>
                <w:lang w:val="en-US" w:eastAsia="zh-CN"/>
              </w:rPr>
            </w:pPr>
            <w:r>
              <w:rPr>
                <w:rFonts w:hint="default" w:ascii="Times New Roman" w:hAnsi="Times New Roman" w:cs="Times New Roman" w:eastAsiaTheme="minorEastAsia"/>
                <w:kern w:val="2"/>
                <w:sz w:val="21"/>
                <w:szCs w:val="21"/>
                <w:highlight w:val="none"/>
                <w:vertAlign w:val="baseline"/>
                <w:lang w:val="en-US" w:eastAsia="zh-CN" w:bidi="ar-SA"/>
              </w:rPr>
              <w:t>4.</w:t>
            </w:r>
            <w:r>
              <w:rPr>
                <w:rFonts w:hint="eastAsia" w:ascii="Times New Roman" w:hAnsi="Times New Roman" w:cs="Times New Roman"/>
                <w:sz w:val="21"/>
                <w:szCs w:val="21"/>
                <w:highlight w:val="none"/>
                <w:shd w:val="clear"/>
                <w:vertAlign w:val="baseline"/>
                <w:lang w:val="en-US" w:eastAsia="zh-CN"/>
              </w:rPr>
              <w:t>Recommendations are clear and unambiguous.</w:t>
            </w:r>
          </w:p>
          <w:p w14:paraId="3E8F14B6">
            <w:pPr>
              <w:shd w:val="clear"/>
              <w:jc w:val="left"/>
              <w:rPr>
                <w:rFonts w:hint="eastAsia" w:ascii="Times New Roman" w:hAnsi="Times New Roman" w:cs="Times New Roman"/>
                <w:sz w:val="21"/>
                <w:szCs w:val="21"/>
                <w:highlight w:val="none"/>
                <w:vertAlign w:val="baseline"/>
                <w:lang w:val="en-US" w:eastAsia="zh-CN"/>
              </w:rPr>
            </w:pPr>
            <w:r>
              <w:rPr>
                <w:rFonts w:hint="default" w:ascii="Times New Roman" w:hAnsi="Times New Roman" w:cs="Times New Roman" w:eastAsiaTheme="minorEastAsia"/>
                <w:kern w:val="2"/>
                <w:sz w:val="21"/>
                <w:szCs w:val="21"/>
                <w:highlight w:val="none"/>
                <w:vertAlign w:val="baseline"/>
                <w:lang w:val="en-US" w:eastAsia="zh-CN" w:bidi="ar-SA"/>
              </w:rPr>
              <w:t>5.</w:t>
            </w:r>
            <w:r>
              <w:rPr>
                <w:rFonts w:hint="eastAsia" w:ascii="Times New Roman" w:hAnsi="Times New Roman" w:cs="Times New Roman"/>
                <w:sz w:val="21"/>
                <w:szCs w:val="21"/>
                <w:highlight w:val="none"/>
                <w:vertAlign w:val="baseline"/>
                <w:lang w:val="en-US" w:eastAsia="zh-CN"/>
              </w:rPr>
              <w:t>The potential benefits and harms of recommendations are clearly described.</w:t>
            </w:r>
          </w:p>
          <w:p w14:paraId="23566799">
            <w:pPr>
              <w:shd w:val="clear"/>
              <w:jc w:val="left"/>
              <w:rPr>
                <w:rFonts w:hint="eastAsia" w:ascii="Times New Roman" w:hAnsi="Times New Roman" w:cs="Times New Roman"/>
                <w:sz w:val="21"/>
                <w:szCs w:val="21"/>
                <w:highlight w:val="none"/>
                <w:vertAlign w:val="baseline"/>
                <w:lang w:val="en-US" w:eastAsia="zh-CN"/>
              </w:rPr>
            </w:pPr>
            <w:r>
              <w:rPr>
                <w:rFonts w:hint="default" w:ascii="Times New Roman" w:hAnsi="Times New Roman" w:cs="Times New Roman" w:eastAsiaTheme="minorEastAsia"/>
                <w:kern w:val="2"/>
                <w:sz w:val="21"/>
                <w:szCs w:val="21"/>
                <w:highlight w:val="none"/>
                <w:vertAlign w:val="baseline"/>
                <w:lang w:val="en-US" w:eastAsia="zh-CN" w:bidi="ar-SA"/>
              </w:rPr>
              <w:t>6.</w:t>
            </w:r>
            <w:r>
              <w:rPr>
                <w:rFonts w:hint="eastAsia" w:ascii="Times New Roman" w:hAnsi="Times New Roman" w:cs="Times New Roman"/>
                <w:sz w:val="21"/>
                <w:szCs w:val="21"/>
                <w:highlight w:val="none"/>
                <w:vertAlign w:val="baseline"/>
                <w:lang w:val="en-US" w:eastAsia="zh-CN"/>
              </w:rPr>
              <w:t>Methodology for forming recommendations is clearly articulated.</w:t>
            </w:r>
          </w:p>
          <w:p w14:paraId="018FB0FC">
            <w:pPr>
              <w:shd w:val="clear"/>
              <w:jc w:val="left"/>
              <w:rPr>
                <w:rFonts w:hint="eastAsia" w:ascii="Times New Roman" w:hAnsi="Times New Roman" w:cs="Times New Roman"/>
                <w:sz w:val="21"/>
                <w:szCs w:val="21"/>
                <w:highlight w:val="none"/>
                <w:vertAlign w:val="baseline"/>
                <w:lang w:val="en-US" w:eastAsia="zh-CN"/>
              </w:rPr>
            </w:pPr>
            <w:r>
              <w:rPr>
                <w:rFonts w:hint="default" w:ascii="Times New Roman" w:hAnsi="Times New Roman" w:cs="Times New Roman" w:eastAsiaTheme="minorEastAsia"/>
                <w:kern w:val="2"/>
                <w:sz w:val="21"/>
                <w:szCs w:val="21"/>
                <w:highlight w:val="none"/>
                <w:vertAlign w:val="baseline"/>
                <w:lang w:val="en-US" w:eastAsia="zh-CN" w:bidi="ar-SA"/>
              </w:rPr>
              <w:t>7.</w:t>
            </w:r>
            <w:r>
              <w:rPr>
                <w:rFonts w:hint="eastAsia" w:ascii="Times New Roman" w:hAnsi="Times New Roman" w:cs="Times New Roman"/>
                <w:sz w:val="21"/>
                <w:szCs w:val="21"/>
                <w:highlight w:val="none"/>
                <w:vertAlign w:val="baseline"/>
                <w:lang w:val="en-US" w:eastAsia="zh-CN"/>
              </w:rPr>
              <w:t>There is a clear connection between recommendations and supporting evidence.</w:t>
            </w:r>
          </w:p>
          <w:p w14:paraId="3A38B9F2">
            <w:pPr>
              <w:jc w:val="left"/>
              <w:rPr>
                <w:rFonts w:hint="default" w:ascii="Times New Roman" w:hAnsi="Times New Roman" w:cs="Times New Roman"/>
                <w:b/>
                <w:bCs/>
                <w:sz w:val="21"/>
                <w:szCs w:val="21"/>
                <w:highlight w:val="none"/>
                <w:vertAlign w:val="baseline"/>
                <w:lang w:val="en-US" w:eastAsia="zh-CN"/>
              </w:rPr>
            </w:pPr>
            <w:r>
              <w:rPr>
                <w:rFonts w:hint="eastAsia" w:ascii="Times New Roman" w:hAnsi="Times New Roman" w:cs="Times New Roman" w:eastAsiaTheme="minorEastAsia"/>
                <w:kern w:val="2"/>
                <w:sz w:val="21"/>
                <w:szCs w:val="21"/>
                <w:highlight w:val="none"/>
                <w:shd w:val="clear"/>
                <w:vertAlign w:val="baseline"/>
                <w:lang w:val="en-US" w:eastAsia="zh-CN" w:bidi="ar-SA"/>
              </w:rPr>
              <w:t>8.</w:t>
            </w:r>
            <w:r>
              <w:rPr>
                <w:rFonts w:hint="eastAsia" w:ascii="Times New Roman" w:hAnsi="Times New Roman" w:cs="Times New Roman"/>
                <w:sz w:val="21"/>
                <w:szCs w:val="21"/>
                <w:highlight w:val="none"/>
                <w:shd w:val="clear"/>
                <w:vertAlign w:val="baseline"/>
                <w:lang w:val="en-US" w:eastAsia="zh-CN"/>
              </w:rPr>
              <w:t>Guidelines define their scope and purpose clearly.</w:t>
            </w:r>
          </w:p>
        </w:tc>
      </w:tr>
      <w:bookmarkEnd w:id="0"/>
      <w:tr w14:paraId="0D0448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24" w:type="dxa"/>
            <w:shd w:val="clear" w:color="auto" w:fill="E3F2D9" w:themeFill="accent4" w:themeFillTint="32"/>
            <w:vAlign w:val="center"/>
          </w:tcPr>
          <w:p w14:paraId="17F9414E">
            <w:pPr>
              <w:numPr>
                <w:ilvl w:val="0"/>
                <w:numId w:val="0"/>
              </w:numPr>
              <w:jc w:val="both"/>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eastAsiaTheme="minorEastAsia"/>
                <w:kern w:val="2"/>
                <w:sz w:val="21"/>
                <w:szCs w:val="21"/>
                <w:highlight w:val="none"/>
                <w:vertAlign w:val="baseline"/>
                <w:lang w:val="en-US" w:eastAsia="zh-CN" w:bidi="ar-SA"/>
              </w:rPr>
              <w:t>1.</w:t>
            </w:r>
            <w:r>
              <w:rPr>
                <w:rFonts w:hint="default" w:ascii="Times New Roman" w:hAnsi="Times New Roman" w:cs="Times New Roman"/>
                <w:highlight w:val="none"/>
              </w:rPr>
              <w:t xml:space="preserve"> The recommendation clearly states: the recommended behavior, the specific method of implementation of the recommended behavior, and the conditions under which the recommended behavior will be applied</w:t>
            </w:r>
            <w:r>
              <w:rPr>
                <w:rFonts w:hint="default" w:ascii="Times New Roman" w:hAnsi="Times New Roman" w:cs="Times New Roman"/>
                <w:highlight w:val="none"/>
              </w:rPr>
              <w:fldChar w:fldCharType="begin"/>
            </w:r>
            <w:r>
              <w:rPr>
                <w:rFonts w:hint="eastAsia" w:ascii="Times New Roman" w:hAnsi="Times New Roman" w:cs="Times New Roman"/>
                <w:highlight w:val="none"/>
                <w:lang w:eastAsia="zh-CN"/>
              </w:rPr>
              <w:instrText xml:space="preserve"> ADDIN NE.Ref.{7EEF8A88-00EE-4D27-8857-CEBF9A7E1CC9}</w:instrText>
            </w:r>
            <w:r>
              <w:rPr>
                <w:rFonts w:hint="default" w:ascii="Times New Roman" w:hAnsi="Times New Roman" w:cs="Times New Roman"/>
                <w:highlight w:val="none"/>
              </w:rPr>
              <w:fldChar w:fldCharType="separate"/>
            </w:r>
            <w:r>
              <w:rPr>
                <w:rFonts w:hint="default" w:ascii="Times New Roman" w:hAnsi="Times New Roman" w:eastAsia="Times New Roman"/>
                <w:color w:val="080000"/>
                <w:sz w:val="21"/>
                <w:szCs w:val="24"/>
                <w:vertAlign w:val="superscript"/>
              </w:rPr>
              <w:t>[3-5]</w:t>
            </w:r>
            <w:r>
              <w:rPr>
                <w:rFonts w:hint="default" w:ascii="Times New Roman" w:hAnsi="Times New Roman" w:cs="Times New Roman"/>
                <w:highlight w:val="none"/>
              </w:rPr>
              <w:fldChar w:fldCharType="end"/>
            </w:r>
            <w:r>
              <w:rPr>
                <w:rFonts w:hint="default" w:ascii="Times New Roman" w:hAnsi="Times New Roman" w:cs="Times New Roman"/>
                <w:highlight w:val="none"/>
              </w:rPr>
              <w:t>.</w:t>
            </w:r>
          </w:p>
          <w:p w14:paraId="08FEA8CC">
            <w:pPr>
              <w:numPr>
                <w:ilvl w:val="0"/>
                <w:numId w:val="0"/>
              </w:numPr>
              <w:ind w:left="0" w:leftChars="0" w:firstLine="0" w:firstLineChars="0"/>
              <w:jc w:val="both"/>
              <w:rPr>
                <w:rFonts w:hint="eastAsia" w:ascii="Times New Roman" w:hAnsi="Times New Roman" w:cs="Times New Roman" w:eastAsiaTheme="minorEastAsia"/>
                <w:sz w:val="21"/>
                <w:szCs w:val="21"/>
                <w:highlight w:val="none"/>
                <w:vertAlign w:val="baseline"/>
                <w:lang w:val="en-US" w:eastAsia="zh-CN"/>
              </w:rPr>
            </w:pPr>
            <w:r>
              <w:rPr>
                <w:rFonts w:hint="default" w:ascii="Times New Roman" w:hAnsi="Times New Roman" w:cs="Times New Roman" w:eastAsiaTheme="minorEastAsia"/>
                <w:kern w:val="2"/>
                <w:sz w:val="21"/>
                <w:szCs w:val="21"/>
                <w:highlight w:val="none"/>
                <w:vertAlign w:val="baseline"/>
                <w:lang w:val="en-US" w:eastAsia="zh-CN" w:bidi="ar-SA"/>
              </w:rPr>
              <w:t>2.</w:t>
            </w:r>
            <w:r>
              <w:rPr>
                <w:rFonts w:hint="default" w:ascii="Times New Roman" w:hAnsi="Times New Roman" w:cs="Times New Roman"/>
                <w:highlight w:val="none"/>
              </w:rPr>
              <w:t xml:space="preserve"> </w:t>
            </w:r>
            <w:r>
              <w:rPr>
                <w:rFonts w:hint="default" w:ascii="Times New Roman" w:hAnsi="Times New Roman" w:cs="Times New Roman"/>
                <w:highlight w:val="none"/>
                <w:lang w:val="en-US" w:eastAsia="zh-CN"/>
              </w:rPr>
              <w:t>T</w:t>
            </w:r>
            <w:r>
              <w:rPr>
                <w:rFonts w:hint="default" w:ascii="Times New Roman" w:hAnsi="Times New Roman" w:cs="Times New Roman"/>
                <w:highlight w:val="none"/>
              </w:rPr>
              <w:t xml:space="preserve">he </w:t>
            </w:r>
            <w:r>
              <w:rPr>
                <w:rFonts w:hint="eastAsia" w:ascii="Times New Roman" w:hAnsi="Times New Roman" w:cs="Times New Roman"/>
                <w:highlight w:val="none"/>
                <w:lang w:val="en-US" w:eastAsia="zh-CN"/>
              </w:rPr>
              <w:t>guideline</w:t>
            </w:r>
            <w:r>
              <w:rPr>
                <w:rFonts w:hint="default" w:ascii="Times New Roman" w:hAnsi="Times New Roman" w:cs="Times New Roman"/>
                <w:highlight w:val="none"/>
              </w:rPr>
              <w:t xml:space="preserve"> should thoroughly review the quality of available evidence and results in order to obtain a high quality recommendation</w:t>
            </w:r>
            <w:r>
              <w:rPr>
                <w:rFonts w:hint="default" w:ascii="Times New Roman" w:hAnsi="Times New Roman" w:cs="Times New Roman"/>
                <w:highlight w:val="none"/>
              </w:rPr>
              <w:fldChar w:fldCharType="begin"/>
            </w:r>
            <w:r>
              <w:rPr>
                <w:rFonts w:hint="eastAsia" w:ascii="Times New Roman" w:hAnsi="Times New Roman" w:cs="Times New Roman"/>
                <w:highlight w:val="none"/>
                <w:lang w:eastAsia="zh-CN"/>
              </w:rPr>
              <w:instrText xml:space="preserve"> ADDIN NE.Ref.{020BBDAE-849E-4C08-BDF9-0CA2FDAC79E4}</w:instrText>
            </w:r>
            <w:r>
              <w:rPr>
                <w:rFonts w:hint="default" w:ascii="Times New Roman" w:hAnsi="Times New Roman" w:cs="Times New Roman"/>
                <w:highlight w:val="none"/>
              </w:rPr>
              <w:fldChar w:fldCharType="separate"/>
            </w:r>
            <w:r>
              <w:rPr>
                <w:rFonts w:hint="default" w:ascii="Times New Roman" w:hAnsi="Times New Roman" w:eastAsia="Times New Roman"/>
                <w:color w:val="080000"/>
                <w:sz w:val="21"/>
                <w:szCs w:val="24"/>
                <w:vertAlign w:val="superscript"/>
              </w:rPr>
              <w:t>[6, 7]</w:t>
            </w:r>
            <w:r>
              <w:rPr>
                <w:rFonts w:hint="default" w:ascii="Times New Roman" w:hAnsi="Times New Roman" w:cs="Times New Roman"/>
                <w:highlight w:val="none"/>
              </w:rPr>
              <w:fldChar w:fldCharType="end"/>
            </w:r>
            <w:r>
              <w:rPr>
                <w:rFonts w:hint="eastAsia" w:ascii="Times New Roman" w:hAnsi="Times New Roman" w:cs="Times New Roman"/>
                <w:highlight w:val="none"/>
                <w:lang w:val="en-US" w:eastAsia="zh-CN"/>
              </w:rPr>
              <w:t>.</w:t>
            </w:r>
          </w:p>
          <w:p w14:paraId="6A5BAA5F">
            <w:pPr>
              <w:numPr>
                <w:ilvl w:val="0"/>
                <w:numId w:val="0"/>
              </w:numPr>
              <w:ind w:left="0" w:leftChars="0" w:firstLine="0" w:firstLineChars="0"/>
              <w:jc w:val="both"/>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eastAsiaTheme="minorEastAsia"/>
                <w:kern w:val="2"/>
                <w:sz w:val="21"/>
                <w:szCs w:val="21"/>
                <w:highlight w:val="none"/>
                <w:vertAlign w:val="baseline"/>
                <w:lang w:val="en-US" w:eastAsia="zh-CN" w:bidi="ar-SA"/>
              </w:rPr>
              <w:t>3.</w:t>
            </w:r>
            <w:r>
              <w:rPr>
                <w:rFonts w:hint="default" w:ascii="Times New Roman" w:hAnsi="Times New Roman" w:cs="Times New Roman"/>
                <w:highlight w:val="none"/>
              </w:rPr>
              <w:t xml:space="preserve"> </w:t>
            </w:r>
            <w:r>
              <w:rPr>
                <w:rFonts w:hint="default" w:ascii="Times New Roman" w:hAnsi="Times New Roman" w:cs="Times New Roman"/>
                <w:highlight w:val="none"/>
                <w:lang w:val="en-US" w:eastAsia="zh-CN"/>
              </w:rPr>
              <w:t>T</w:t>
            </w:r>
            <w:r>
              <w:rPr>
                <w:rFonts w:hint="default" w:ascii="Times New Roman" w:hAnsi="Times New Roman" w:cs="Times New Roman"/>
                <w:highlight w:val="none"/>
              </w:rPr>
              <w:t>he entry assesses the extent to which the recommendation applies to the practice setting of the guide</w:t>
            </w:r>
            <w:r>
              <w:rPr>
                <w:rFonts w:hint="eastAsia" w:ascii="Times New Roman" w:hAnsi="Times New Roman" w:cs="Times New Roman"/>
                <w:highlight w:val="none"/>
                <w:lang w:val="en-US" w:eastAsia="zh-CN"/>
              </w:rPr>
              <w:t>line</w:t>
            </w:r>
            <w:r>
              <w:rPr>
                <w:rFonts w:hint="default" w:ascii="Times New Roman" w:hAnsi="Times New Roman" w:cs="Times New Roman"/>
                <w:highlight w:val="none"/>
              </w:rPr>
              <w:t>'s intended users</w:t>
            </w:r>
            <w:r>
              <w:rPr>
                <w:rFonts w:hint="default" w:ascii="Times New Roman" w:hAnsi="Times New Roman" w:cs="Times New Roman"/>
                <w:highlight w:val="none"/>
              </w:rPr>
              <w:fldChar w:fldCharType="begin"/>
            </w:r>
            <w:r>
              <w:rPr>
                <w:rFonts w:hint="eastAsia" w:ascii="Times New Roman" w:hAnsi="Times New Roman" w:cs="Times New Roman"/>
                <w:highlight w:val="none"/>
                <w:lang w:eastAsia="zh-CN"/>
              </w:rPr>
              <w:instrText xml:space="preserve"> ADDIN NE.Ref.{83EC12E7-3ED1-49D0-A6D1-940E297CF57E}</w:instrText>
            </w:r>
            <w:r>
              <w:rPr>
                <w:rFonts w:hint="default" w:ascii="Times New Roman" w:hAnsi="Times New Roman" w:cs="Times New Roman"/>
                <w:highlight w:val="none"/>
              </w:rPr>
              <w:fldChar w:fldCharType="separate"/>
            </w:r>
            <w:r>
              <w:rPr>
                <w:rFonts w:hint="default" w:ascii="Times New Roman" w:hAnsi="Times New Roman" w:eastAsia="Times New Roman"/>
                <w:color w:val="080000"/>
                <w:sz w:val="21"/>
                <w:szCs w:val="24"/>
                <w:vertAlign w:val="superscript"/>
              </w:rPr>
              <w:t>[6, 8]</w:t>
            </w:r>
            <w:r>
              <w:rPr>
                <w:rFonts w:hint="default" w:ascii="Times New Roman" w:hAnsi="Times New Roman" w:cs="Times New Roman"/>
                <w:highlight w:val="none"/>
              </w:rPr>
              <w:fldChar w:fldCharType="end"/>
            </w:r>
            <w:r>
              <w:rPr>
                <w:rFonts w:hint="default" w:ascii="Times New Roman" w:hAnsi="Times New Roman" w:cs="Times New Roman"/>
                <w:highlight w:val="none"/>
              </w:rPr>
              <w:t>.</w:t>
            </w:r>
          </w:p>
          <w:p w14:paraId="3A85F713">
            <w:pPr>
              <w:numPr>
                <w:ilvl w:val="0"/>
                <w:numId w:val="0"/>
              </w:numPr>
              <w:ind w:left="0" w:leftChars="0" w:firstLine="0" w:firstLineChars="0"/>
              <w:jc w:val="both"/>
              <w:rPr>
                <w:rFonts w:hint="eastAsia" w:ascii="Times New Roman" w:hAnsi="Times New Roman" w:cs="Times New Roman" w:eastAsiaTheme="minorEastAsia"/>
                <w:sz w:val="21"/>
                <w:szCs w:val="21"/>
                <w:highlight w:val="none"/>
                <w:vertAlign w:val="baseline"/>
                <w:lang w:val="en-US" w:eastAsia="zh-CN"/>
              </w:rPr>
            </w:pPr>
            <w:r>
              <w:rPr>
                <w:rFonts w:hint="default" w:ascii="Times New Roman" w:hAnsi="Times New Roman" w:cs="Times New Roman" w:eastAsiaTheme="minorEastAsia"/>
                <w:kern w:val="2"/>
                <w:sz w:val="21"/>
                <w:szCs w:val="21"/>
                <w:highlight w:val="none"/>
                <w:vertAlign w:val="baseline"/>
                <w:lang w:val="en-US" w:eastAsia="zh-CN" w:bidi="ar-SA"/>
              </w:rPr>
              <w:t>4.</w:t>
            </w:r>
            <w:r>
              <w:rPr>
                <w:rFonts w:hint="default" w:ascii="Times New Roman" w:hAnsi="Times New Roman" w:cs="Times New Roman"/>
                <w:highlight w:val="none"/>
              </w:rPr>
              <w:t xml:space="preserve"> Several implementation goals are achieved through guideline practic</w:t>
            </w:r>
            <w:r>
              <w:rPr>
                <w:rFonts w:hint="eastAsia" w:ascii="Times New Roman" w:hAnsi="Times New Roman" w:cs="Times New Roman"/>
                <w:highlight w:val="none"/>
                <w:lang w:val="en-US" w:eastAsia="zh-CN"/>
              </w:rPr>
              <w:t>ing</w:t>
            </w:r>
            <w:r>
              <w:rPr>
                <w:rFonts w:hint="default" w:ascii="Times New Roman" w:hAnsi="Times New Roman" w:cs="Times New Roman"/>
                <w:highlight w:val="none"/>
              </w:rPr>
              <w:t xml:space="preserve">, such as influencing health management decisions, facilitating discussion of clinical issues, providing rationale for creating or refining clinical policies, or identifying behaviors that reflect clinical or population health goals. </w:t>
            </w:r>
            <w:r>
              <w:rPr>
                <w:rFonts w:hint="default" w:ascii="Times New Roman" w:hAnsi="Times New Roman" w:cs="Times New Roman"/>
                <w:highlight w:val="none"/>
                <w:lang w:val="en-US" w:eastAsia="zh-CN"/>
              </w:rPr>
              <w:t>①</w:t>
            </w:r>
            <w:r>
              <w:rPr>
                <w:rFonts w:hint="default" w:ascii="Times New Roman" w:hAnsi="Times New Roman" w:cs="Times New Roman"/>
                <w:highlight w:val="none"/>
              </w:rPr>
              <w:t>The guideline recommendation is consistent with the guideline's implementation goal (e.g., advocacy or policy change)</w:t>
            </w:r>
            <w:bookmarkStart w:id="2" w:name="OLE_LINK7"/>
            <w:r>
              <w:rPr>
                <w:rFonts w:hint="default" w:ascii="Times New Roman" w:hAnsi="Times New Roman" w:cs="Times New Roman"/>
                <w:highlight w:val="none"/>
              </w:rPr>
              <w:fldChar w:fldCharType="begin"/>
            </w:r>
            <w:r>
              <w:rPr>
                <w:rFonts w:hint="eastAsia" w:ascii="Times New Roman" w:hAnsi="Times New Roman" w:cs="Times New Roman"/>
                <w:highlight w:val="none"/>
                <w:lang w:eastAsia="zh-CN"/>
              </w:rPr>
              <w:instrText xml:space="preserve"> ADDIN NE.Ref.{720F84A3-5FC9-4CA3-B59E-07002DC9C56C}</w:instrText>
            </w:r>
            <w:r>
              <w:rPr>
                <w:rFonts w:hint="default" w:ascii="Times New Roman" w:hAnsi="Times New Roman" w:cs="Times New Roman"/>
                <w:highlight w:val="none"/>
              </w:rPr>
              <w:fldChar w:fldCharType="separate"/>
            </w:r>
            <w:r>
              <w:rPr>
                <w:rFonts w:hint="default" w:ascii="Times New Roman" w:hAnsi="Times New Roman" w:eastAsia="Times New Roman"/>
                <w:color w:val="080000"/>
                <w:sz w:val="21"/>
                <w:szCs w:val="24"/>
                <w:vertAlign w:val="superscript"/>
              </w:rPr>
              <w:t>[3, 6]</w:t>
            </w:r>
            <w:r>
              <w:rPr>
                <w:rFonts w:hint="default" w:ascii="Times New Roman" w:hAnsi="Times New Roman" w:cs="Times New Roman"/>
                <w:highlight w:val="none"/>
              </w:rPr>
              <w:fldChar w:fldCharType="end"/>
            </w:r>
            <w:bookmarkEnd w:id="2"/>
            <w:r>
              <w:rPr>
                <w:rFonts w:hint="eastAsia"/>
                <w:highlight w:val="none"/>
                <w:lang w:val="en-US" w:eastAsia="zh-CN"/>
              </w:rPr>
              <w:t>.</w:t>
            </w:r>
          </w:p>
          <w:p w14:paraId="7D1CE1CE">
            <w:pPr>
              <w:numPr>
                <w:ilvl w:val="0"/>
                <w:numId w:val="0"/>
              </w:numPr>
              <w:ind w:left="0" w:leftChars="0" w:firstLine="0" w:firstLineChars="0"/>
              <w:jc w:val="both"/>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eastAsiaTheme="minorEastAsia"/>
                <w:kern w:val="2"/>
                <w:sz w:val="21"/>
                <w:szCs w:val="21"/>
                <w:highlight w:val="none"/>
                <w:vertAlign w:val="baseline"/>
                <w:lang w:val="en-US" w:eastAsia="zh-CN" w:bidi="ar-SA"/>
              </w:rPr>
              <w:t>5.</w:t>
            </w:r>
            <w:r>
              <w:rPr>
                <w:rFonts w:hint="default" w:ascii="Times New Roman" w:hAnsi="Times New Roman" w:cs="Times New Roman"/>
                <w:highlight w:val="none"/>
              </w:rPr>
              <w:t xml:space="preserve"> The entry assesses the applicability of the guideline recommendation to the setting, patient/population, or health care system in which the recommendation is being implemented</w:t>
            </w:r>
            <w:r>
              <w:rPr>
                <w:rFonts w:hint="eastAsia" w:ascii="Times New Roman" w:hAnsi="Times New Roman" w:cs="Times New Roman"/>
                <w:highlight w:val="none"/>
                <w:lang w:val="en-US" w:eastAsia="zh-CN"/>
              </w:rPr>
              <w:t>,</w:t>
            </w:r>
            <w:r>
              <w:rPr>
                <w:rFonts w:hint="default" w:ascii="Times New Roman" w:hAnsi="Times New Roman" w:cs="Times New Roman"/>
                <w:highlight w:val="none"/>
              </w:rPr>
              <w:t xml:space="preserve"> </w:t>
            </w:r>
            <w:r>
              <w:rPr>
                <w:rFonts w:hint="eastAsia" w:ascii="Times New Roman" w:hAnsi="Times New Roman" w:cs="Times New Roman"/>
                <w:highlight w:val="none"/>
                <w:lang w:val="en-US" w:eastAsia="zh-CN"/>
              </w:rPr>
              <w:t>i</w:t>
            </w:r>
            <w:r>
              <w:rPr>
                <w:rFonts w:hint="default" w:ascii="Times New Roman" w:hAnsi="Times New Roman" w:cs="Times New Roman"/>
                <w:highlight w:val="none"/>
              </w:rPr>
              <w:t>nclud</w:t>
            </w:r>
            <w:r>
              <w:rPr>
                <w:rFonts w:hint="eastAsia" w:ascii="Times New Roman" w:hAnsi="Times New Roman" w:cs="Times New Roman"/>
                <w:highlight w:val="none"/>
                <w:lang w:val="en-US" w:eastAsia="zh-CN"/>
              </w:rPr>
              <w:t>ing</w:t>
            </w:r>
            <w:r>
              <w:rPr>
                <w:rFonts w:hint="default" w:ascii="Times New Roman" w:hAnsi="Times New Roman" w:cs="Times New Roman"/>
                <w:highlight w:val="none"/>
              </w:rPr>
              <w:t xml:space="preserve"> recommendations, tools, and resources to facilitate easier implementation in practice</w:t>
            </w:r>
            <w:r>
              <w:rPr>
                <w:rFonts w:hint="default" w:ascii="Times New Roman" w:hAnsi="Times New Roman" w:cs="Times New Roman"/>
                <w:highlight w:val="none"/>
              </w:rPr>
              <w:fldChar w:fldCharType="begin"/>
            </w:r>
            <w:r>
              <w:rPr>
                <w:rFonts w:hint="default" w:ascii="Times New Roman" w:hAnsi="Times New Roman" w:cs="Times New Roman"/>
                <w:highlight w:val="none"/>
                <w:lang w:eastAsia="zh-CN"/>
              </w:rPr>
              <w:instrText xml:space="preserve"> ADDIN NE.Ref.{0C68773A-1969-495A-9372-259BD89536DB}</w:instrText>
            </w:r>
            <w:r>
              <w:rPr>
                <w:rFonts w:hint="default" w:ascii="Times New Roman" w:hAnsi="Times New Roman" w:cs="Times New Roman"/>
                <w:highlight w:val="none"/>
              </w:rPr>
              <w:fldChar w:fldCharType="separate"/>
            </w:r>
            <w:r>
              <w:rPr>
                <w:rFonts w:hint="default" w:ascii="Times New Roman" w:hAnsi="Times New Roman" w:eastAsia="Times New Roman"/>
                <w:color w:val="080000"/>
                <w:sz w:val="21"/>
                <w:szCs w:val="24"/>
                <w:vertAlign w:val="superscript"/>
              </w:rPr>
              <w:t>[6]</w:t>
            </w:r>
            <w:r>
              <w:rPr>
                <w:rFonts w:hint="default" w:ascii="Times New Roman" w:hAnsi="Times New Roman" w:cs="Times New Roman"/>
                <w:highlight w:val="none"/>
              </w:rPr>
              <w:fldChar w:fldCharType="end"/>
            </w:r>
            <w:r>
              <w:rPr>
                <w:rFonts w:hint="default" w:ascii="Times New Roman" w:hAnsi="Times New Roman" w:cs="Times New Roman"/>
                <w:highlight w:val="none"/>
              </w:rPr>
              <w:t>.</w:t>
            </w:r>
          </w:p>
          <w:p w14:paraId="726DF639">
            <w:pPr>
              <w:numPr>
                <w:ilvl w:val="0"/>
                <w:numId w:val="0"/>
              </w:numPr>
              <w:jc w:val="both"/>
              <w:rPr>
                <w:rFonts w:hint="eastAsia" w:ascii="Times New Roman" w:hAnsi="Times New Roman" w:cs="Times New Roman" w:eastAsiaTheme="minorEastAsia"/>
                <w:sz w:val="21"/>
                <w:szCs w:val="21"/>
                <w:highlight w:val="none"/>
                <w:vertAlign w:val="baseline"/>
                <w:lang w:val="en-US" w:eastAsia="zh-CN"/>
              </w:rPr>
            </w:pPr>
            <w:r>
              <w:rPr>
                <w:rFonts w:hint="default" w:ascii="Times New Roman" w:hAnsi="Times New Roman" w:cs="Times New Roman"/>
                <w:highlight w:val="none"/>
              </w:rPr>
              <w:t>6. The clinical questions in the guideline are clear and consistent with the recommendations</w:t>
            </w:r>
            <w:r>
              <w:rPr>
                <w:rFonts w:hint="default" w:ascii="Times New Roman" w:hAnsi="Times New Roman" w:cs="Times New Roman"/>
                <w:highlight w:val="none"/>
              </w:rPr>
              <w:fldChar w:fldCharType="begin"/>
            </w:r>
            <w:r>
              <w:rPr>
                <w:rFonts w:hint="eastAsia" w:ascii="Times New Roman" w:hAnsi="Times New Roman" w:cs="Times New Roman"/>
                <w:highlight w:val="none"/>
                <w:lang w:eastAsia="zh-CN"/>
              </w:rPr>
              <w:instrText xml:space="preserve"> ADDIN NE.Ref.{9E45D71A-9A32-414E-91E8-33B6FBF7F4A0}</w:instrText>
            </w:r>
            <w:r>
              <w:rPr>
                <w:rFonts w:hint="default" w:ascii="Times New Roman" w:hAnsi="Times New Roman" w:cs="Times New Roman"/>
                <w:highlight w:val="none"/>
              </w:rPr>
              <w:fldChar w:fldCharType="separate"/>
            </w:r>
            <w:r>
              <w:rPr>
                <w:rFonts w:hint="default" w:ascii="Times New Roman" w:hAnsi="Times New Roman" w:eastAsia="Times New Roman"/>
                <w:color w:val="080000"/>
                <w:sz w:val="21"/>
                <w:szCs w:val="24"/>
                <w:vertAlign w:val="superscript"/>
              </w:rPr>
              <w:t>[3, 4, 9]</w:t>
            </w:r>
            <w:r>
              <w:rPr>
                <w:rFonts w:hint="default" w:ascii="Times New Roman" w:hAnsi="Times New Roman" w:cs="Times New Roman"/>
                <w:highlight w:val="none"/>
              </w:rPr>
              <w:fldChar w:fldCharType="end"/>
            </w:r>
            <w:r>
              <w:rPr>
                <w:rFonts w:hint="eastAsia" w:ascii="Times New Roman" w:hAnsi="Times New Roman" w:cs="Times New Roman"/>
                <w:highlight w:val="none"/>
                <w:lang w:val="en-US" w:eastAsia="zh-CN"/>
              </w:rPr>
              <w:t>.</w:t>
            </w:r>
          </w:p>
          <w:p w14:paraId="601E5135">
            <w:pPr>
              <w:numPr>
                <w:ilvl w:val="0"/>
                <w:numId w:val="0"/>
              </w:numPr>
              <w:jc w:val="both"/>
              <w:rPr>
                <w:rFonts w:hint="default" w:ascii="Times New Roman" w:hAnsi="Times New Roman" w:cs="Times New Roman"/>
                <w:sz w:val="21"/>
                <w:szCs w:val="21"/>
                <w:highlight w:val="none"/>
                <w:vertAlign w:val="baseline"/>
                <w:lang w:val="en-US" w:eastAsia="zh-CN"/>
              </w:rPr>
            </w:pPr>
            <w:r>
              <w:rPr>
                <w:rFonts w:hint="eastAsia" w:ascii="Times New Roman" w:hAnsi="Times New Roman" w:cs="Times New Roman"/>
                <w:highlight w:val="none"/>
                <w:lang w:val="en-US" w:eastAsia="zh-CN"/>
              </w:rPr>
              <w:t>7</w:t>
            </w:r>
            <w:r>
              <w:rPr>
                <w:rFonts w:hint="default" w:ascii="Times New Roman" w:hAnsi="Times New Roman" w:cs="Times New Roman"/>
                <w:highlight w:val="none"/>
              </w:rPr>
              <w:t>. Recommendations are clear and unambiguous</w:t>
            </w:r>
            <w:r>
              <w:rPr>
                <w:rFonts w:hint="default" w:ascii="Times New Roman" w:hAnsi="Times New Roman" w:cs="Times New Roman"/>
                <w:highlight w:val="none"/>
              </w:rPr>
              <w:fldChar w:fldCharType="begin"/>
            </w:r>
            <w:r>
              <w:rPr>
                <w:rFonts w:hint="default" w:ascii="Times New Roman" w:hAnsi="Times New Roman" w:cs="Times New Roman"/>
                <w:highlight w:val="none"/>
                <w:lang w:eastAsia="zh-CN"/>
              </w:rPr>
              <w:instrText xml:space="preserve"> ADDIN NE.Ref.{2B97B094-4CBD-4137-B8E7-3EF339DD57E6}</w:instrText>
            </w:r>
            <w:r>
              <w:rPr>
                <w:rFonts w:hint="default" w:ascii="Times New Roman" w:hAnsi="Times New Roman" w:cs="Times New Roman"/>
                <w:highlight w:val="none"/>
              </w:rPr>
              <w:fldChar w:fldCharType="separate"/>
            </w:r>
            <w:r>
              <w:rPr>
                <w:rFonts w:hint="default" w:ascii="Times New Roman" w:hAnsi="Times New Roman" w:eastAsia="Times New Roman"/>
                <w:color w:val="080000"/>
                <w:sz w:val="21"/>
                <w:szCs w:val="24"/>
                <w:vertAlign w:val="superscript"/>
              </w:rPr>
              <w:t>[1]</w:t>
            </w:r>
            <w:r>
              <w:rPr>
                <w:rFonts w:hint="default" w:ascii="Times New Roman" w:hAnsi="Times New Roman" w:cs="Times New Roman"/>
                <w:highlight w:val="none"/>
              </w:rPr>
              <w:fldChar w:fldCharType="end"/>
            </w:r>
            <w:r>
              <w:rPr>
                <w:rFonts w:hint="default" w:ascii="Times New Roman" w:hAnsi="Times New Roman" w:cs="Times New Roman"/>
                <w:highlight w:val="none"/>
              </w:rPr>
              <w:t>.</w:t>
            </w:r>
          </w:p>
          <w:p w14:paraId="3AE05588">
            <w:pPr>
              <w:numPr>
                <w:ilvl w:val="0"/>
                <w:numId w:val="0"/>
              </w:numPr>
              <w:jc w:val="both"/>
              <w:rPr>
                <w:rFonts w:hint="default" w:ascii="Times New Roman" w:hAnsi="Times New Roman" w:cs="Times New Roman"/>
                <w:sz w:val="21"/>
                <w:szCs w:val="21"/>
                <w:highlight w:val="none"/>
                <w:vertAlign w:val="baseline"/>
                <w:lang w:val="en-US" w:eastAsia="zh-CN"/>
              </w:rPr>
            </w:pPr>
            <w:r>
              <w:rPr>
                <w:rFonts w:hint="eastAsia" w:ascii="Times New Roman" w:hAnsi="Times New Roman" w:cs="Times New Roman"/>
                <w:highlight w:val="none"/>
                <w:lang w:val="en-US" w:eastAsia="zh-CN"/>
              </w:rPr>
              <w:t>8</w:t>
            </w:r>
            <w:r>
              <w:rPr>
                <w:rFonts w:hint="default" w:ascii="Times New Roman" w:hAnsi="Times New Roman" w:cs="Times New Roman"/>
                <w:highlight w:val="none"/>
              </w:rPr>
              <w:t>. Different options or health issues are clearly listed</w:t>
            </w:r>
            <w:r>
              <w:rPr>
                <w:rFonts w:hint="default" w:ascii="Times New Roman" w:hAnsi="Times New Roman" w:cs="Times New Roman"/>
                <w:highlight w:val="none"/>
              </w:rPr>
              <w:fldChar w:fldCharType="begin"/>
            </w:r>
            <w:r>
              <w:rPr>
                <w:rFonts w:hint="default" w:ascii="Times New Roman" w:hAnsi="Times New Roman" w:cs="Times New Roman"/>
                <w:highlight w:val="none"/>
                <w:lang w:eastAsia="zh-CN"/>
              </w:rPr>
              <w:instrText xml:space="preserve"> ADDIN NE.Ref.{865E8354-77D0-44B9-AC65-CBAD8B78BF88}</w:instrText>
            </w:r>
            <w:r>
              <w:rPr>
                <w:rFonts w:hint="default" w:ascii="Times New Roman" w:hAnsi="Times New Roman" w:cs="Times New Roman"/>
                <w:highlight w:val="none"/>
              </w:rPr>
              <w:fldChar w:fldCharType="separate"/>
            </w:r>
            <w:r>
              <w:rPr>
                <w:rFonts w:hint="default" w:ascii="Times New Roman" w:hAnsi="Times New Roman" w:eastAsia="Times New Roman"/>
                <w:color w:val="080000"/>
                <w:sz w:val="21"/>
                <w:szCs w:val="24"/>
                <w:vertAlign w:val="superscript"/>
              </w:rPr>
              <w:t>[1]</w:t>
            </w:r>
            <w:r>
              <w:rPr>
                <w:rFonts w:hint="default" w:ascii="Times New Roman" w:hAnsi="Times New Roman" w:cs="Times New Roman"/>
                <w:highlight w:val="none"/>
              </w:rPr>
              <w:fldChar w:fldCharType="end"/>
            </w:r>
            <w:r>
              <w:rPr>
                <w:rFonts w:hint="default" w:ascii="Times New Roman" w:hAnsi="Times New Roman" w:cs="Times New Roman"/>
                <w:highlight w:val="none"/>
              </w:rPr>
              <w:t>.</w:t>
            </w:r>
          </w:p>
          <w:p w14:paraId="3DF823A9">
            <w:pPr>
              <w:numPr>
                <w:ilvl w:val="0"/>
                <w:numId w:val="0"/>
              </w:numPr>
              <w:jc w:val="both"/>
              <w:rPr>
                <w:rFonts w:hint="default" w:ascii="Times New Roman" w:hAnsi="Times New Roman" w:cs="Times New Roman"/>
                <w:sz w:val="21"/>
                <w:szCs w:val="21"/>
                <w:highlight w:val="none"/>
                <w:vertAlign w:val="baseline"/>
                <w:lang w:val="en-US" w:eastAsia="zh-CN"/>
              </w:rPr>
            </w:pPr>
            <w:r>
              <w:rPr>
                <w:rFonts w:hint="eastAsia" w:ascii="Times New Roman" w:hAnsi="Times New Roman" w:cs="Times New Roman"/>
                <w:highlight w:val="none"/>
                <w:lang w:val="en-US" w:eastAsia="zh-CN"/>
              </w:rPr>
              <w:t>9</w:t>
            </w:r>
            <w:r>
              <w:rPr>
                <w:rFonts w:hint="default" w:ascii="Times New Roman" w:hAnsi="Times New Roman" w:cs="Times New Roman"/>
                <w:highlight w:val="none"/>
              </w:rPr>
              <w:t xml:space="preserve">. </w:t>
            </w:r>
            <w:r>
              <w:rPr>
                <w:rFonts w:hint="default" w:ascii="Times New Roman" w:hAnsi="Times New Roman" w:cs="Times New Roman"/>
                <w:highlight w:val="none"/>
                <w:lang w:val="en-US" w:eastAsia="zh-CN"/>
              </w:rPr>
              <w:t>T</w:t>
            </w:r>
            <w:r>
              <w:rPr>
                <w:rFonts w:hint="default" w:ascii="Times New Roman" w:hAnsi="Times New Roman" w:cs="Times New Roman"/>
                <w:highlight w:val="none"/>
              </w:rPr>
              <w:t>he potential benefits and harms of the recommendation are clearly described</w:t>
            </w:r>
            <w:r>
              <w:rPr>
                <w:rFonts w:hint="default" w:ascii="Times New Roman" w:hAnsi="Times New Roman" w:cs="Times New Roman"/>
                <w:highlight w:val="none"/>
              </w:rPr>
              <w:fldChar w:fldCharType="begin"/>
            </w:r>
            <w:r>
              <w:rPr>
                <w:rFonts w:hint="default" w:ascii="Times New Roman" w:hAnsi="Times New Roman" w:cs="Times New Roman"/>
                <w:highlight w:val="none"/>
                <w:lang w:eastAsia="zh-CN"/>
              </w:rPr>
              <w:instrText xml:space="preserve"> ADDIN NE.Ref.{18798552-8146-4438-9BA8-B27924D4EB36}</w:instrText>
            </w:r>
            <w:r>
              <w:rPr>
                <w:rFonts w:hint="default" w:ascii="Times New Roman" w:hAnsi="Times New Roman" w:cs="Times New Roman"/>
                <w:highlight w:val="none"/>
              </w:rPr>
              <w:fldChar w:fldCharType="separate"/>
            </w:r>
            <w:r>
              <w:rPr>
                <w:rFonts w:hint="default" w:ascii="Times New Roman" w:hAnsi="Times New Roman" w:eastAsia="Times New Roman"/>
                <w:color w:val="080000"/>
                <w:sz w:val="21"/>
                <w:szCs w:val="24"/>
                <w:vertAlign w:val="superscript"/>
              </w:rPr>
              <w:t>[10]</w:t>
            </w:r>
            <w:r>
              <w:rPr>
                <w:rFonts w:hint="default" w:ascii="Times New Roman" w:hAnsi="Times New Roman" w:cs="Times New Roman"/>
                <w:highlight w:val="none"/>
              </w:rPr>
              <w:fldChar w:fldCharType="end"/>
            </w:r>
            <w:r>
              <w:rPr>
                <w:rFonts w:hint="default" w:ascii="Times New Roman" w:hAnsi="Times New Roman" w:cs="Times New Roman"/>
                <w:highlight w:val="none"/>
              </w:rPr>
              <w:t>.</w:t>
            </w:r>
          </w:p>
          <w:p w14:paraId="3B27CBCC">
            <w:pPr>
              <w:numPr>
                <w:ilvl w:val="0"/>
                <w:numId w:val="0"/>
              </w:numPr>
              <w:jc w:val="both"/>
              <w:rPr>
                <w:rFonts w:hint="eastAsia" w:ascii="Times New Roman" w:hAnsi="Times New Roman" w:cs="Times New Roman" w:eastAsiaTheme="minorEastAsia"/>
                <w:sz w:val="21"/>
                <w:szCs w:val="21"/>
                <w:highlight w:val="none"/>
                <w:vertAlign w:val="baseline"/>
                <w:lang w:val="en-US" w:eastAsia="zh-CN"/>
              </w:rPr>
            </w:pPr>
            <w:r>
              <w:rPr>
                <w:rFonts w:hint="default" w:ascii="Times New Roman" w:hAnsi="Times New Roman" w:cs="Times New Roman"/>
                <w:highlight w:val="none"/>
              </w:rPr>
              <w:t>1</w:t>
            </w:r>
            <w:r>
              <w:rPr>
                <w:rFonts w:hint="eastAsia" w:ascii="Times New Roman" w:hAnsi="Times New Roman" w:cs="Times New Roman"/>
                <w:highlight w:val="none"/>
                <w:lang w:val="en-US" w:eastAsia="zh-CN"/>
              </w:rPr>
              <w:t>0</w:t>
            </w:r>
            <w:r>
              <w:rPr>
                <w:rFonts w:hint="default" w:ascii="Times New Roman" w:hAnsi="Times New Roman" w:cs="Times New Roman"/>
                <w:highlight w:val="none"/>
              </w:rPr>
              <w:t>.The guideline rates the strength of each recommendation, which takes into account benefits and harms, available evidence, and confidence in the underlying evidence</w:t>
            </w:r>
            <w:r>
              <w:rPr>
                <w:rFonts w:hint="default" w:ascii="Times New Roman" w:hAnsi="Times New Roman" w:cs="Times New Roman"/>
                <w:highlight w:val="none"/>
              </w:rPr>
              <w:fldChar w:fldCharType="begin"/>
            </w:r>
            <w:r>
              <w:rPr>
                <w:rFonts w:hint="eastAsia" w:ascii="Times New Roman" w:hAnsi="Times New Roman" w:cs="Times New Roman"/>
                <w:highlight w:val="none"/>
                <w:lang w:eastAsia="zh-CN"/>
              </w:rPr>
              <w:instrText xml:space="preserve"> ADDIN NE.Ref.{8D2496F1-9C16-4590-9D4D-2D9449A85904}</w:instrText>
            </w:r>
            <w:r>
              <w:rPr>
                <w:rFonts w:hint="default" w:ascii="Times New Roman" w:hAnsi="Times New Roman" w:cs="Times New Roman"/>
                <w:highlight w:val="none"/>
              </w:rPr>
              <w:fldChar w:fldCharType="separate"/>
            </w:r>
            <w:r>
              <w:rPr>
                <w:rFonts w:hint="default" w:ascii="Times New Roman" w:hAnsi="Times New Roman" w:eastAsia="Times New Roman"/>
                <w:color w:val="080000"/>
                <w:sz w:val="21"/>
                <w:szCs w:val="24"/>
                <w:vertAlign w:val="superscript"/>
              </w:rPr>
              <w:t>[3, 10]</w:t>
            </w:r>
            <w:r>
              <w:rPr>
                <w:rFonts w:hint="default" w:ascii="Times New Roman" w:hAnsi="Times New Roman" w:cs="Times New Roman"/>
                <w:highlight w:val="none"/>
              </w:rPr>
              <w:fldChar w:fldCharType="end"/>
            </w:r>
            <w:r>
              <w:rPr>
                <w:rFonts w:hint="eastAsia" w:ascii="Times New Roman" w:hAnsi="Times New Roman" w:cs="Times New Roman"/>
                <w:highlight w:val="none"/>
                <w:lang w:val="en-US" w:eastAsia="zh-CN"/>
              </w:rPr>
              <w:t>.</w:t>
            </w:r>
          </w:p>
          <w:p w14:paraId="5FA5F45E">
            <w:pPr>
              <w:numPr>
                <w:ilvl w:val="0"/>
                <w:numId w:val="0"/>
              </w:numPr>
              <w:jc w:val="both"/>
              <w:rPr>
                <w:rFonts w:hint="default" w:ascii="Times New Roman" w:hAnsi="Times New Roman" w:cs="Times New Roman"/>
                <w:highlight w:val="none"/>
              </w:rPr>
            </w:pPr>
            <w:r>
              <w:rPr>
                <w:rFonts w:hint="default" w:ascii="Times New Roman" w:hAnsi="Times New Roman" w:cs="Times New Roman"/>
                <w:highlight w:val="none"/>
              </w:rPr>
              <w:t>1</w:t>
            </w:r>
            <w:r>
              <w:rPr>
                <w:rFonts w:hint="eastAsia" w:ascii="Times New Roman" w:hAnsi="Times New Roman" w:cs="Times New Roman"/>
                <w:highlight w:val="none"/>
                <w:lang w:val="en-US" w:eastAsia="zh-CN"/>
              </w:rPr>
              <w:t>1</w:t>
            </w:r>
            <w:r>
              <w:rPr>
                <w:rFonts w:hint="default" w:ascii="Times New Roman" w:hAnsi="Times New Roman" w:cs="Times New Roman"/>
                <w:highlight w:val="none"/>
              </w:rPr>
              <w:t>.The guideline's recommendations are specific and clear about what actions should or should not be taken under what circumstances and for which populations. Where the guideline's recommendations are intentionally vague or not detailed, the guideline clearly describes the rationale behind those recommendations</w:t>
            </w:r>
            <w:r>
              <w:rPr>
                <w:rFonts w:hint="default" w:ascii="Times New Roman" w:hAnsi="Times New Roman" w:cs="Times New Roman"/>
                <w:highlight w:val="none"/>
              </w:rPr>
              <w:fldChar w:fldCharType="begin"/>
            </w:r>
            <w:r>
              <w:rPr>
                <w:rFonts w:hint="eastAsia" w:ascii="Times New Roman" w:hAnsi="Times New Roman" w:cs="Times New Roman"/>
                <w:highlight w:val="none"/>
                <w:lang w:eastAsia="zh-CN"/>
              </w:rPr>
              <w:instrText xml:space="preserve"> ADDIN NE.Ref.{5FF18F29-22D8-4814-B492-E8BDF7BA7A8E}</w:instrText>
            </w:r>
            <w:r>
              <w:rPr>
                <w:rFonts w:hint="default" w:ascii="Times New Roman" w:hAnsi="Times New Roman" w:cs="Times New Roman"/>
                <w:highlight w:val="none"/>
              </w:rPr>
              <w:fldChar w:fldCharType="separate"/>
            </w:r>
            <w:r>
              <w:rPr>
                <w:rFonts w:hint="default" w:ascii="Times New Roman" w:hAnsi="Times New Roman" w:eastAsia="Times New Roman"/>
                <w:color w:val="080000"/>
                <w:sz w:val="21"/>
                <w:szCs w:val="24"/>
                <w:vertAlign w:val="superscript"/>
              </w:rPr>
              <w:t>[4, 10]</w:t>
            </w:r>
            <w:r>
              <w:rPr>
                <w:rFonts w:hint="default" w:ascii="Times New Roman" w:hAnsi="Times New Roman" w:cs="Times New Roman"/>
                <w:highlight w:val="none"/>
              </w:rPr>
              <w:fldChar w:fldCharType="end"/>
            </w:r>
            <w:r>
              <w:rPr>
                <w:rFonts w:hint="default" w:ascii="Times New Roman" w:hAnsi="Times New Roman" w:cs="Times New Roman"/>
                <w:highlight w:val="none"/>
              </w:rPr>
              <w:t>.</w:t>
            </w:r>
          </w:p>
          <w:p w14:paraId="0C63A930">
            <w:pPr>
              <w:jc w:val="both"/>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12</w:t>
            </w:r>
            <w:r>
              <w:rPr>
                <w:rFonts w:hint="default" w:ascii="Times New Roman" w:hAnsi="Times New Roman" w:cs="Times New Roman"/>
                <w:szCs w:val="21"/>
                <w:highlight w:val="none"/>
              </w:rPr>
              <w:t xml:space="preserve">. Clearly describe the methodology used to </w:t>
            </w:r>
            <w:r>
              <w:rPr>
                <w:rFonts w:hint="eastAsia" w:ascii="Times New Roman" w:hAnsi="Times New Roman" w:cs="Times New Roman"/>
                <w:szCs w:val="21"/>
                <w:highlight w:val="none"/>
                <w:lang w:val="en-US" w:eastAsia="zh-CN"/>
              </w:rPr>
              <w:t>develop</w:t>
            </w:r>
            <w:r>
              <w:rPr>
                <w:rFonts w:hint="default" w:ascii="Times New Roman" w:hAnsi="Times New Roman" w:cs="Times New Roman"/>
                <w:szCs w:val="21"/>
                <w:highlight w:val="none"/>
              </w:rPr>
              <w:t xml:space="preserve"> the recommendation</w:t>
            </w:r>
            <w:r>
              <w:rPr>
                <w:rFonts w:hint="eastAsia" w:ascii="Times New Roman" w:hAnsi="Times New Roman" w:cs="Times New Roman"/>
                <w:szCs w:val="21"/>
                <w:highlight w:val="none"/>
                <w:lang w:val="en-US" w:eastAsia="zh-CN"/>
              </w:rPr>
              <w:t>s</w:t>
            </w:r>
            <w:r>
              <w:rPr>
                <w:rFonts w:hint="default" w:ascii="Times New Roman" w:hAnsi="Times New Roman" w:cs="Times New Roman"/>
                <w:szCs w:val="21"/>
                <w:highlight w:val="none"/>
              </w:rPr>
              <w:fldChar w:fldCharType="begin"/>
            </w:r>
            <w:r>
              <w:rPr>
                <w:rFonts w:hint="default" w:ascii="Times New Roman" w:hAnsi="Times New Roman" w:cs="Times New Roman"/>
                <w:szCs w:val="21"/>
                <w:highlight w:val="none"/>
                <w:lang w:eastAsia="zh-CN"/>
              </w:rPr>
              <w:instrText xml:space="preserve"> ADDIN NE.Ref.{0742A834-C308-44F7-BC65-1CECE7A9A535}</w:instrText>
            </w:r>
            <w:r>
              <w:rPr>
                <w:rFonts w:hint="default" w:ascii="Times New Roman" w:hAnsi="Times New Roman" w:cs="Times New Roman"/>
                <w:szCs w:val="21"/>
                <w:highlight w:val="none"/>
              </w:rPr>
              <w:fldChar w:fldCharType="separate"/>
            </w:r>
            <w:r>
              <w:rPr>
                <w:rFonts w:hint="default" w:ascii="Times New Roman" w:hAnsi="Times New Roman" w:eastAsia="Times New Roman"/>
                <w:color w:val="080000"/>
                <w:sz w:val="21"/>
                <w:szCs w:val="24"/>
                <w:vertAlign w:val="superscript"/>
              </w:rPr>
              <w:t>[1]</w:t>
            </w:r>
            <w:r>
              <w:rPr>
                <w:rFonts w:hint="default" w:ascii="Times New Roman" w:hAnsi="Times New Roman" w:cs="Times New Roman"/>
                <w:szCs w:val="21"/>
                <w:highlight w:val="none"/>
              </w:rPr>
              <w:fldChar w:fldCharType="end"/>
            </w:r>
            <w:r>
              <w:rPr>
                <w:rFonts w:hint="default" w:ascii="Times New Roman" w:hAnsi="Times New Roman" w:cs="Times New Roman"/>
                <w:szCs w:val="21"/>
                <w:highlight w:val="none"/>
              </w:rPr>
              <w:t>.</w:t>
            </w:r>
          </w:p>
          <w:p w14:paraId="356F3A56">
            <w:pPr>
              <w:jc w:val="both"/>
              <w:rPr>
                <w:rFonts w:hint="default" w:ascii="Times New Roman" w:hAnsi="Times New Roman" w:cs="Times New Roman"/>
                <w:highlight w:val="none"/>
                <w:lang w:val="en-US" w:eastAsia="zh-CN"/>
              </w:rPr>
            </w:pPr>
            <w:r>
              <w:rPr>
                <w:rFonts w:hint="eastAsia" w:ascii="Times New Roman" w:hAnsi="Times New Roman" w:cs="Times New Roman"/>
                <w:szCs w:val="21"/>
                <w:highlight w:val="none"/>
                <w:lang w:val="en-US" w:eastAsia="zh-CN"/>
              </w:rPr>
              <w:t>13</w:t>
            </w:r>
            <w:r>
              <w:rPr>
                <w:rFonts w:hint="default" w:ascii="Times New Roman" w:hAnsi="Times New Roman" w:cs="Times New Roman"/>
                <w:szCs w:val="21"/>
                <w:highlight w:val="none"/>
              </w:rPr>
              <w:t>. There is a clear link between the recommendation</w:t>
            </w:r>
            <w:r>
              <w:rPr>
                <w:rFonts w:hint="eastAsia" w:ascii="Times New Roman" w:hAnsi="Times New Roman" w:cs="Times New Roman"/>
                <w:szCs w:val="21"/>
                <w:highlight w:val="none"/>
                <w:lang w:val="en-US" w:eastAsia="zh-CN"/>
              </w:rPr>
              <w:t>s</w:t>
            </w:r>
            <w:r>
              <w:rPr>
                <w:rFonts w:hint="default" w:ascii="Times New Roman" w:hAnsi="Times New Roman" w:cs="Times New Roman"/>
                <w:szCs w:val="21"/>
                <w:highlight w:val="none"/>
              </w:rPr>
              <w:t xml:space="preserve"> and the supporting evidence</w:t>
            </w:r>
            <w:r>
              <w:rPr>
                <w:rFonts w:hint="default" w:ascii="Times New Roman" w:hAnsi="Times New Roman" w:cs="Times New Roman"/>
                <w:szCs w:val="21"/>
                <w:highlight w:val="none"/>
              </w:rPr>
              <w:fldChar w:fldCharType="begin"/>
            </w:r>
            <w:r>
              <w:rPr>
                <w:rFonts w:hint="default" w:ascii="Times New Roman" w:hAnsi="Times New Roman" w:cs="Times New Roman"/>
                <w:szCs w:val="21"/>
                <w:highlight w:val="none"/>
                <w:lang w:eastAsia="zh-CN"/>
              </w:rPr>
              <w:instrText xml:space="preserve"> ADDIN NE.Ref.{C31E031B-83B2-45CD-AF6E-B50013513077}</w:instrText>
            </w:r>
            <w:r>
              <w:rPr>
                <w:rFonts w:hint="default" w:ascii="Times New Roman" w:hAnsi="Times New Roman" w:cs="Times New Roman"/>
                <w:szCs w:val="21"/>
                <w:highlight w:val="none"/>
              </w:rPr>
              <w:fldChar w:fldCharType="separate"/>
            </w:r>
            <w:r>
              <w:rPr>
                <w:rFonts w:hint="default" w:ascii="Times New Roman" w:hAnsi="Times New Roman" w:eastAsia="Times New Roman"/>
                <w:color w:val="080000"/>
                <w:sz w:val="21"/>
                <w:szCs w:val="24"/>
                <w:vertAlign w:val="superscript"/>
              </w:rPr>
              <w:t>[1]</w:t>
            </w:r>
            <w:r>
              <w:rPr>
                <w:rFonts w:hint="default" w:ascii="Times New Roman" w:hAnsi="Times New Roman" w:cs="Times New Roman"/>
                <w:szCs w:val="21"/>
                <w:highlight w:val="none"/>
              </w:rPr>
              <w:fldChar w:fldCharType="end"/>
            </w:r>
            <w:r>
              <w:rPr>
                <w:rFonts w:hint="default" w:ascii="Times New Roman" w:hAnsi="Times New Roman" w:cs="Times New Roman"/>
                <w:szCs w:val="21"/>
                <w:highlight w:val="none"/>
                <w:lang w:val="en-US" w:eastAsia="zh-CN"/>
              </w:rPr>
              <w:t>.</w:t>
            </w:r>
          </w:p>
        </w:tc>
        <w:tc>
          <w:tcPr>
            <w:tcW w:w="3745" w:type="dxa"/>
            <w:shd w:val="clear" w:color="auto" w:fill="E3F2D9" w:themeFill="accent4" w:themeFillTint="32"/>
            <w:vAlign w:val="center"/>
          </w:tcPr>
          <w:p w14:paraId="483189AF">
            <w:pPr>
              <w:jc w:val="both"/>
              <w:rPr>
                <w:rFonts w:hint="default" w:ascii="Times New Roman" w:hAnsi="Times New Roman" w:cs="Times New Roman"/>
                <w:sz w:val="21"/>
                <w:szCs w:val="21"/>
                <w:highlight w:val="none"/>
                <w:vertAlign w:val="baseline"/>
                <w:lang w:val="en-US" w:eastAsia="zh-CN"/>
              </w:rPr>
            </w:pPr>
            <w:bookmarkStart w:id="3" w:name="OLE_LINK6"/>
            <w:r>
              <w:rPr>
                <w:rFonts w:hint="default" w:ascii="Times New Roman" w:hAnsi="Times New Roman" w:cs="Times New Roman"/>
                <w:b/>
                <w:bCs/>
                <w:sz w:val="21"/>
                <w:szCs w:val="21"/>
                <w:highlight w:val="none"/>
                <w:vertAlign w:val="baseline"/>
                <w:lang w:val="en-US" w:eastAsia="zh-CN"/>
              </w:rPr>
              <w:t>Synthesizing finding</w:t>
            </w:r>
            <w:r>
              <w:rPr>
                <w:rFonts w:hint="eastAsia" w:ascii="Times New Roman" w:hAnsi="Times New Roman" w:cs="Times New Roman"/>
                <w:b/>
                <w:bCs/>
                <w:sz w:val="21"/>
                <w:szCs w:val="21"/>
                <w:highlight w:val="none"/>
                <w:vertAlign w:val="baseline"/>
                <w:lang w:val="en-US" w:eastAsia="zh-CN"/>
              </w:rPr>
              <w:t xml:space="preserve"> </w:t>
            </w:r>
            <w:bookmarkEnd w:id="3"/>
            <w:r>
              <w:rPr>
                <w:rFonts w:hint="eastAsia" w:ascii="Times New Roman" w:hAnsi="Times New Roman" w:cs="Times New Roman"/>
                <w:b/>
                <w:bCs/>
                <w:sz w:val="21"/>
                <w:szCs w:val="21"/>
                <w:highlight w:val="none"/>
                <w:vertAlign w:val="baseline"/>
                <w:lang w:val="en-US" w:eastAsia="zh-CN"/>
              </w:rPr>
              <w:t xml:space="preserve">2: </w:t>
            </w:r>
            <w:r>
              <w:rPr>
                <w:rFonts w:hint="default" w:ascii="Times New Roman" w:hAnsi="Times New Roman" w:cs="Times New Roman"/>
                <w:b/>
                <w:bCs/>
                <w:highlight w:val="none"/>
              </w:rPr>
              <w:t>Recommendation</w:t>
            </w:r>
          </w:p>
          <w:p w14:paraId="2B124F77">
            <w:pPr>
              <w:jc w:val="both"/>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The recommendation clearly state</w:t>
            </w:r>
            <w:r>
              <w:rPr>
                <w:rFonts w:hint="eastAsia" w:ascii="Times New Roman" w:hAnsi="Times New Roman" w:cs="Times New Roman"/>
                <w:sz w:val="21"/>
                <w:szCs w:val="21"/>
                <w:highlight w:val="none"/>
                <w:vertAlign w:val="baseline"/>
                <w:lang w:val="en-US" w:eastAsia="zh-CN"/>
              </w:rPr>
              <w:t>s</w:t>
            </w:r>
            <w:r>
              <w:rPr>
                <w:rFonts w:hint="default" w:ascii="Times New Roman" w:hAnsi="Times New Roman" w:cs="Times New Roman"/>
                <w:sz w:val="21"/>
                <w:szCs w:val="21"/>
                <w:highlight w:val="none"/>
                <w:vertAlign w:val="baseline"/>
                <w:lang w:val="en-US" w:eastAsia="zh-CN"/>
              </w:rPr>
              <w:t xml:space="preserve"> the recommended behaviors, specific implementation methods and application conditions.</w:t>
            </w:r>
          </w:p>
          <w:p w14:paraId="5C9128DC">
            <w:pPr>
              <w:jc w:val="both"/>
              <w:rPr>
                <w:rFonts w:hint="default" w:ascii="Times New Roman" w:hAnsi="Times New Roman" w:cs="Times New Roman"/>
                <w:sz w:val="21"/>
                <w:szCs w:val="21"/>
                <w:highlight w:val="none"/>
                <w:vertAlign w:val="baseline"/>
                <w:lang w:val="en-US" w:eastAsia="zh-CN"/>
              </w:rPr>
            </w:pPr>
          </w:p>
        </w:tc>
        <w:tc>
          <w:tcPr>
            <w:tcW w:w="3342" w:type="dxa"/>
            <w:vMerge w:val="continue"/>
            <w:shd w:val="clear" w:color="auto" w:fill="E3F2D9" w:themeFill="accent4" w:themeFillTint="32"/>
            <w:vAlign w:val="center"/>
          </w:tcPr>
          <w:p w14:paraId="5BA6BCCD">
            <w:pPr>
              <w:jc w:val="center"/>
              <w:rPr>
                <w:rFonts w:hint="default" w:ascii="Times New Roman" w:hAnsi="Times New Roman" w:cs="Times New Roman"/>
                <w:sz w:val="21"/>
                <w:szCs w:val="21"/>
                <w:highlight w:val="none"/>
                <w:vertAlign w:val="baseline"/>
                <w:lang w:val="en-US" w:eastAsia="zh-CN"/>
              </w:rPr>
            </w:pPr>
          </w:p>
        </w:tc>
      </w:tr>
      <w:tr w14:paraId="3DB25E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24" w:type="dxa"/>
            <w:shd w:val="clear" w:color="auto" w:fill="FEF2CB" w:themeFill="accent3" w:themeFillTint="32"/>
            <w:vAlign w:val="center"/>
          </w:tcPr>
          <w:p w14:paraId="3DF3AAC1">
            <w:pPr>
              <w:numPr>
                <w:ilvl w:val="0"/>
                <w:numId w:val="0"/>
              </w:numPr>
              <w:jc w:val="both"/>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eastAsiaTheme="minorEastAsia"/>
                <w:kern w:val="2"/>
                <w:sz w:val="21"/>
                <w:szCs w:val="21"/>
                <w:highlight w:val="none"/>
                <w:vertAlign w:val="baseline"/>
                <w:lang w:val="en-US" w:eastAsia="zh-CN" w:bidi="ar-SA"/>
              </w:rPr>
              <w:t>1.</w:t>
            </w:r>
            <w:r>
              <w:rPr>
                <w:rFonts w:hint="default" w:ascii="Times New Roman" w:hAnsi="Times New Roman" w:cs="Times New Roman"/>
                <w:highlight w:val="none"/>
              </w:rPr>
              <w:t xml:space="preserve"> </w:t>
            </w:r>
            <w:r>
              <w:rPr>
                <w:rFonts w:hint="default" w:ascii="Times New Roman" w:hAnsi="Times New Roman" w:cs="Times New Roman"/>
                <w:sz w:val="21"/>
                <w:szCs w:val="21"/>
                <w:highlight w:val="none"/>
                <w:vertAlign w:val="baseline"/>
                <w:lang w:val="en-US" w:eastAsia="zh-CN"/>
              </w:rPr>
              <w:t>Guideline content can be understood by users</w:t>
            </w:r>
            <w:r>
              <w:rPr>
                <w:rFonts w:hint="default" w:ascii="Times New Roman" w:hAnsi="Times New Roman" w:cs="Times New Roman"/>
                <w:sz w:val="21"/>
                <w:szCs w:val="21"/>
                <w:highlight w:val="none"/>
                <w:vertAlign w:val="baseline"/>
                <w:lang w:val="en-US" w:eastAsia="zh-CN"/>
              </w:rPr>
              <w:fldChar w:fldCharType="begin"/>
            </w:r>
            <w:r>
              <w:rPr>
                <w:rFonts w:hint="eastAsia" w:ascii="Times New Roman" w:hAnsi="Times New Roman" w:cs="Times New Roman"/>
                <w:sz w:val="21"/>
                <w:szCs w:val="21"/>
                <w:highlight w:val="none"/>
                <w:vertAlign w:val="baseline"/>
                <w:lang w:val="en-US" w:eastAsia="zh-CN"/>
              </w:rPr>
              <w:instrText xml:space="preserve"> ADDIN NE.Ref.{5A74DB81-C2C4-4329-9776-0C40B1639CFC}</w:instrText>
            </w:r>
            <w:r>
              <w:rPr>
                <w:rFonts w:hint="default" w:ascii="Times New Roman" w:hAnsi="Times New Roman" w:cs="Times New Roman"/>
                <w:sz w:val="21"/>
                <w:szCs w:val="21"/>
                <w:highlight w:val="none"/>
                <w:vertAlign w:val="baseline"/>
                <w:lang w:val="en-US" w:eastAsia="zh-CN"/>
              </w:rPr>
              <w:fldChar w:fldCharType="separate"/>
            </w:r>
            <w:r>
              <w:rPr>
                <w:rFonts w:hint="eastAsia" w:ascii="宋体" w:hAnsi="宋体"/>
                <w:color w:val="080000"/>
                <w:sz w:val="21"/>
                <w:szCs w:val="24"/>
                <w:vertAlign w:val="superscript"/>
              </w:rPr>
              <w:t>[9]</w:t>
            </w:r>
            <w:r>
              <w:rPr>
                <w:rFonts w:hint="default" w:ascii="Times New Roman" w:hAnsi="Times New Roman" w:cs="Times New Roman"/>
                <w:sz w:val="21"/>
                <w:szCs w:val="21"/>
                <w:highlight w:val="none"/>
                <w:vertAlign w:val="baseline"/>
                <w:lang w:val="en-US" w:eastAsia="zh-CN"/>
              </w:rPr>
              <w:fldChar w:fldCharType="end"/>
            </w:r>
            <w:r>
              <w:rPr>
                <w:rFonts w:hint="default" w:ascii="Times New Roman" w:hAnsi="Times New Roman" w:cs="Times New Roman"/>
                <w:sz w:val="21"/>
                <w:szCs w:val="21"/>
                <w:highlight w:val="none"/>
                <w:vertAlign w:val="baseline"/>
                <w:lang w:val="en-US" w:eastAsia="zh-CN"/>
              </w:rPr>
              <w:t>.</w:t>
            </w:r>
          </w:p>
          <w:p w14:paraId="442494E8">
            <w:pPr>
              <w:numPr>
                <w:ilvl w:val="0"/>
                <w:numId w:val="0"/>
              </w:numPr>
              <w:jc w:val="both"/>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eastAsiaTheme="minorEastAsia"/>
                <w:kern w:val="2"/>
                <w:sz w:val="21"/>
                <w:szCs w:val="21"/>
                <w:highlight w:val="none"/>
                <w:vertAlign w:val="baseline"/>
                <w:lang w:val="en-US" w:eastAsia="zh-CN" w:bidi="ar-SA"/>
              </w:rPr>
              <w:t>2.</w:t>
            </w:r>
            <w:r>
              <w:rPr>
                <w:rFonts w:hint="default" w:ascii="Times New Roman" w:hAnsi="Times New Roman" w:cs="Times New Roman"/>
                <w:highlight w:val="none"/>
              </w:rPr>
              <w:t xml:space="preserve"> </w:t>
            </w:r>
            <w:r>
              <w:rPr>
                <w:rFonts w:hint="default" w:ascii="Times New Roman" w:hAnsi="Times New Roman" w:cs="Times New Roman"/>
                <w:sz w:val="21"/>
                <w:szCs w:val="21"/>
                <w:highlight w:val="none"/>
                <w:vertAlign w:val="baseline"/>
                <w:lang w:val="en-US" w:eastAsia="zh-CN"/>
              </w:rPr>
              <w:t>Clearly define the characteristics of the patient population and, if necessary, list the subgroups to which it does not apply</w:t>
            </w:r>
            <w:r>
              <w:rPr>
                <w:rFonts w:hint="default" w:ascii="Times New Roman" w:hAnsi="Times New Roman" w:cs="Times New Roman"/>
                <w:sz w:val="21"/>
                <w:szCs w:val="21"/>
                <w:highlight w:val="none"/>
                <w:vertAlign w:val="baseline"/>
                <w:lang w:val="en-US" w:eastAsia="zh-CN"/>
              </w:rPr>
              <w:fldChar w:fldCharType="begin"/>
            </w:r>
            <w:r>
              <w:rPr>
                <w:rFonts w:hint="eastAsia" w:ascii="Times New Roman" w:hAnsi="Times New Roman" w:cs="Times New Roman"/>
                <w:sz w:val="21"/>
                <w:szCs w:val="21"/>
                <w:highlight w:val="none"/>
                <w:vertAlign w:val="baseline"/>
                <w:lang w:val="en-US" w:eastAsia="zh-CN"/>
              </w:rPr>
              <w:instrText xml:space="preserve"> ADDIN NE.Ref.{410DFD9D-D44B-4E17-BDB7-01179B484F45}</w:instrText>
            </w:r>
            <w:r>
              <w:rPr>
                <w:rFonts w:hint="default" w:ascii="Times New Roman" w:hAnsi="Times New Roman" w:cs="Times New Roman"/>
                <w:sz w:val="21"/>
                <w:szCs w:val="21"/>
                <w:highlight w:val="none"/>
                <w:vertAlign w:val="baseline"/>
                <w:lang w:val="en-US" w:eastAsia="zh-CN"/>
              </w:rPr>
              <w:fldChar w:fldCharType="separate"/>
            </w:r>
            <w:r>
              <w:rPr>
                <w:rFonts w:hint="eastAsia" w:ascii="宋体" w:hAnsi="宋体"/>
                <w:color w:val="080000"/>
                <w:sz w:val="21"/>
                <w:szCs w:val="24"/>
                <w:vertAlign w:val="superscript"/>
              </w:rPr>
              <w:t>[9]</w:t>
            </w:r>
            <w:r>
              <w:rPr>
                <w:rFonts w:hint="default" w:ascii="Times New Roman" w:hAnsi="Times New Roman" w:cs="Times New Roman"/>
                <w:sz w:val="21"/>
                <w:szCs w:val="21"/>
                <w:highlight w:val="none"/>
                <w:vertAlign w:val="baseline"/>
                <w:lang w:val="en-US" w:eastAsia="zh-CN"/>
              </w:rPr>
              <w:fldChar w:fldCharType="end"/>
            </w:r>
            <w:r>
              <w:rPr>
                <w:rFonts w:hint="default" w:ascii="Times New Roman" w:hAnsi="Times New Roman" w:cs="Times New Roman"/>
                <w:sz w:val="21"/>
                <w:szCs w:val="21"/>
                <w:highlight w:val="none"/>
                <w:vertAlign w:val="baseline"/>
                <w:lang w:val="en-US" w:eastAsia="zh-CN"/>
              </w:rPr>
              <w:t>.</w:t>
            </w:r>
          </w:p>
          <w:p w14:paraId="063B8701">
            <w:pPr>
              <w:numPr>
                <w:ilvl w:val="0"/>
                <w:numId w:val="0"/>
              </w:numPr>
              <w:jc w:val="both"/>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eastAsiaTheme="minorEastAsia"/>
                <w:kern w:val="2"/>
                <w:sz w:val="21"/>
                <w:szCs w:val="21"/>
                <w:highlight w:val="none"/>
                <w:vertAlign w:val="baseline"/>
                <w:lang w:val="en-US" w:eastAsia="zh-CN" w:bidi="ar-SA"/>
              </w:rPr>
              <w:t>3.</w:t>
            </w:r>
            <w:bookmarkStart w:id="4" w:name="OLE_LINK13"/>
            <w:r>
              <w:rPr>
                <w:rFonts w:hint="default" w:ascii="Times New Roman" w:hAnsi="Times New Roman" w:cs="Times New Roman"/>
                <w:highlight w:val="none"/>
              </w:rPr>
              <w:t xml:space="preserve"> </w:t>
            </w:r>
            <w:r>
              <w:rPr>
                <w:rFonts w:hint="default" w:ascii="Times New Roman" w:hAnsi="Times New Roman" w:cs="Times New Roman"/>
                <w:sz w:val="21"/>
                <w:szCs w:val="21"/>
                <w:highlight w:val="none"/>
                <w:vertAlign w:val="baseline"/>
                <w:lang w:val="en-US" w:eastAsia="zh-CN"/>
              </w:rPr>
              <w:t>Common symptoms in Chinese medicine are clear, well-founded and recognised by the industry</w:t>
            </w:r>
            <w:bookmarkEnd w:id="4"/>
            <w:r>
              <w:rPr>
                <w:rFonts w:hint="default" w:ascii="Times New Roman" w:hAnsi="Times New Roman" w:cs="Times New Roman"/>
                <w:sz w:val="21"/>
                <w:szCs w:val="21"/>
                <w:highlight w:val="none"/>
                <w:vertAlign w:val="baseline"/>
                <w:lang w:val="en-US" w:eastAsia="zh-CN"/>
              </w:rPr>
              <w:fldChar w:fldCharType="begin"/>
            </w:r>
            <w:r>
              <w:rPr>
                <w:rFonts w:hint="eastAsia" w:ascii="Times New Roman" w:hAnsi="Times New Roman" w:cs="Times New Roman"/>
                <w:sz w:val="21"/>
                <w:szCs w:val="21"/>
                <w:highlight w:val="none"/>
                <w:vertAlign w:val="baseline"/>
                <w:lang w:val="en-US" w:eastAsia="zh-CN"/>
              </w:rPr>
              <w:instrText xml:space="preserve"> ADDIN NE.Ref.{7C747AE2-8670-45A6-8566-454BA433D572}</w:instrText>
            </w:r>
            <w:r>
              <w:rPr>
                <w:rFonts w:hint="default" w:ascii="Times New Roman" w:hAnsi="Times New Roman" w:cs="Times New Roman"/>
                <w:sz w:val="21"/>
                <w:szCs w:val="21"/>
                <w:highlight w:val="none"/>
                <w:vertAlign w:val="baseline"/>
                <w:lang w:val="en-US" w:eastAsia="zh-CN"/>
              </w:rPr>
              <w:fldChar w:fldCharType="separate"/>
            </w:r>
            <w:r>
              <w:rPr>
                <w:rFonts w:hint="eastAsia" w:ascii="宋体" w:hAnsi="宋体"/>
                <w:color w:val="080000"/>
                <w:sz w:val="21"/>
                <w:szCs w:val="24"/>
                <w:vertAlign w:val="superscript"/>
              </w:rPr>
              <w:t>[9]</w:t>
            </w:r>
            <w:r>
              <w:rPr>
                <w:rFonts w:hint="default" w:ascii="Times New Roman" w:hAnsi="Times New Roman" w:cs="Times New Roman"/>
                <w:sz w:val="21"/>
                <w:szCs w:val="21"/>
                <w:highlight w:val="none"/>
                <w:vertAlign w:val="baseline"/>
                <w:lang w:val="en-US" w:eastAsia="zh-CN"/>
              </w:rPr>
              <w:fldChar w:fldCharType="end"/>
            </w:r>
            <w:r>
              <w:rPr>
                <w:rFonts w:hint="default" w:ascii="Times New Roman" w:hAnsi="Times New Roman" w:cs="Times New Roman"/>
                <w:sz w:val="21"/>
                <w:szCs w:val="21"/>
                <w:highlight w:val="none"/>
                <w:vertAlign w:val="baseline"/>
                <w:lang w:val="en-US" w:eastAsia="zh-CN"/>
              </w:rPr>
              <w:t>.</w:t>
            </w:r>
          </w:p>
          <w:p w14:paraId="62215F74">
            <w:pPr>
              <w:numPr>
                <w:ilvl w:val="0"/>
                <w:numId w:val="0"/>
              </w:numPr>
              <w:jc w:val="both"/>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eastAsiaTheme="minorEastAsia"/>
                <w:kern w:val="2"/>
                <w:sz w:val="21"/>
                <w:szCs w:val="21"/>
                <w:highlight w:val="none"/>
                <w:vertAlign w:val="baseline"/>
                <w:lang w:val="en-US" w:eastAsia="zh-CN" w:bidi="ar-SA"/>
              </w:rPr>
              <w:t>4.</w:t>
            </w:r>
            <w:r>
              <w:rPr>
                <w:rFonts w:hint="default" w:ascii="Times New Roman" w:hAnsi="Times New Roman" w:cs="Times New Roman"/>
                <w:highlight w:val="none"/>
              </w:rPr>
              <w:t xml:space="preserve"> </w:t>
            </w:r>
            <w:r>
              <w:rPr>
                <w:rFonts w:hint="default" w:ascii="Times New Roman" w:hAnsi="Times New Roman" w:cs="Times New Roman"/>
                <w:sz w:val="21"/>
                <w:szCs w:val="21"/>
                <w:highlight w:val="none"/>
                <w:vertAlign w:val="baseline"/>
                <w:lang w:val="en-US" w:eastAsia="zh-CN"/>
              </w:rPr>
              <w:t>For the recommended prescriptions, the specific formula is clearly described</w:t>
            </w:r>
            <w:r>
              <w:rPr>
                <w:rFonts w:hint="default" w:ascii="Times New Roman" w:hAnsi="Times New Roman" w:cs="Times New Roman"/>
                <w:sz w:val="21"/>
                <w:szCs w:val="21"/>
                <w:highlight w:val="none"/>
                <w:vertAlign w:val="baseline"/>
                <w:lang w:val="en-US" w:eastAsia="zh-CN"/>
              </w:rPr>
              <w:fldChar w:fldCharType="begin"/>
            </w:r>
            <w:r>
              <w:rPr>
                <w:rFonts w:hint="eastAsia" w:ascii="Times New Roman" w:hAnsi="Times New Roman" w:cs="Times New Roman"/>
                <w:sz w:val="21"/>
                <w:szCs w:val="21"/>
                <w:highlight w:val="none"/>
                <w:vertAlign w:val="baseline"/>
                <w:lang w:val="en-US" w:eastAsia="zh-CN"/>
              </w:rPr>
              <w:instrText xml:space="preserve"> ADDIN NE.Ref.{836813E8-188A-47DE-A4AF-D2E6B990268E}</w:instrText>
            </w:r>
            <w:r>
              <w:rPr>
                <w:rFonts w:hint="default" w:ascii="Times New Roman" w:hAnsi="Times New Roman" w:cs="Times New Roman"/>
                <w:sz w:val="21"/>
                <w:szCs w:val="21"/>
                <w:highlight w:val="none"/>
                <w:vertAlign w:val="baseline"/>
                <w:lang w:val="en-US" w:eastAsia="zh-CN"/>
              </w:rPr>
              <w:fldChar w:fldCharType="separate"/>
            </w:r>
            <w:r>
              <w:rPr>
                <w:rFonts w:hint="eastAsia" w:ascii="宋体" w:hAnsi="宋体"/>
                <w:color w:val="080000"/>
                <w:sz w:val="21"/>
                <w:szCs w:val="24"/>
                <w:vertAlign w:val="superscript"/>
              </w:rPr>
              <w:t>[9]</w:t>
            </w:r>
            <w:r>
              <w:rPr>
                <w:rFonts w:hint="default" w:ascii="Times New Roman" w:hAnsi="Times New Roman" w:cs="Times New Roman"/>
                <w:sz w:val="21"/>
                <w:szCs w:val="21"/>
                <w:highlight w:val="none"/>
                <w:vertAlign w:val="baseline"/>
                <w:lang w:val="en-US" w:eastAsia="zh-CN"/>
              </w:rPr>
              <w:fldChar w:fldCharType="end"/>
            </w:r>
            <w:r>
              <w:rPr>
                <w:rFonts w:hint="default" w:ascii="Times New Roman" w:hAnsi="Times New Roman" w:cs="Times New Roman"/>
                <w:sz w:val="21"/>
                <w:szCs w:val="21"/>
                <w:highlight w:val="none"/>
                <w:vertAlign w:val="baseline"/>
                <w:lang w:val="en-US" w:eastAsia="zh-CN"/>
              </w:rPr>
              <w:t>.</w:t>
            </w:r>
          </w:p>
          <w:p w14:paraId="1AE423A1">
            <w:pPr>
              <w:numPr>
                <w:ilvl w:val="0"/>
                <w:numId w:val="0"/>
              </w:numPr>
              <w:jc w:val="both"/>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eastAsiaTheme="minorEastAsia"/>
                <w:kern w:val="2"/>
                <w:sz w:val="21"/>
                <w:szCs w:val="21"/>
                <w:highlight w:val="none"/>
                <w:vertAlign w:val="baseline"/>
                <w:lang w:val="en-US" w:eastAsia="zh-CN" w:bidi="ar-SA"/>
              </w:rPr>
              <w:t>5.</w:t>
            </w:r>
            <w:r>
              <w:rPr>
                <w:rFonts w:hint="default" w:ascii="Times New Roman" w:hAnsi="Times New Roman" w:cs="Times New Roman"/>
                <w:highlight w:val="none"/>
              </w:rPr>
              <w:t xml:space="preserve"> </w:t>
            </w:r>
            <w:r>
              <w:rPr>
                <w:rFonts w:hint="default" w:ascii="Times New Roman" w:hAnsi="Times New Roman" w:cs="Times New Roman"/>
                <w:sz w:val="21"/>
                <w:szCs w:val="21"/>
                <w:highlight w:val="none"/>
                <w:vertAlign w:val="baseline"/>
                <w:lang w:val="en-US" w:eastAsia="zh-CN"/>
              </w:rPr>
              <w:t>For proprietary Chinese medicine, the medication plan is clearly described, the precautions are reported, the improved outcome of the proprietary Chinese medicine is clearly described, and whether the proprietary Chinese medicine is a medical insurance drug or a basic drug</w:t>
            </w:r>
            <w:r>
              <w:rPr>
                <w:rFonts w:hint="default" w:ascii="Times New Roman" w:hAnsi="Times New Roman" w:cs="Times New Roman"/>
                <w:sz w:val="21"/>
                <w:szCs w:val="21"/>
                <w:highlight w:val="none"/>
                <w:vertAlign w:val="baseline"/>
                <w:lang w:val="en-US" w:eastAsia="zh-CN"/>
              </w:rPr>
              <w:fldChar w:fldCharType="begin"/>
            </w:r>
            <w:r>
              <w:rPr>
                <w:rFonts w:hint="eastAsia" w:ascii="Times New Roman" w:hAnsi="Times New Roman" w:cs="Times New Roman"/>
                <w:sz w:val="21"/>
                <w:szCs w:val="21"/>
                <w:highlight w:val="none"/>
                <w:vertAlign w:val="baseline"/>
                <w:lang w:val="en-US" w:eastAsia="zh-CN"/>
              </w:rPr>
              <w:instrText xml:space="preserve"> ADDIN NE.Ref.{56BAA270-7BCB-489C-BE7B-0E097D7A1D89}</w:instrText>
            </w:r>
            <w:r>
              <w:rPr>
                <w:rFonts w:hint="default" w:ascii="Times New Roman" w:hAnsi="Times New Roman" w:cs="Times New Roman"/>
                <w:sz w:val="21"/>
                <w:szCs w:val="21"/>
                <w:highlight w:val="none"/>
                <w:vertAlign w:val="baseline"/>
                <w:lang w:val="en-US" w:eastAsia="zh-CN"/>
              </w:rPr>
              <w:fldChar w:fldCharType="separate"/>
            </w:r>
            <w:r>
              <w:rPr>
                <w:rFonts w:hint="eastAsia" w:ascii="宋体" w:hAnsi="宋体"/>
                <w:color w:val="080000"/>
                <w:sz w:val="21"/>
                <w:szCs w:val="24"/>
                <w:vertAlign w:val="superscript"/>
              </w:rPr>
              <w:t>[9]</w:t>
            </w:r>
            <w:r>
              <w:rPr>
                <w:rFonts w:hint="default" w:ascii="Times New Roman" w:hAnsi="Times New Roman" w:cs="Times New Roman"/>
                <w:sz w:val="21"/>
                <w:szCs w:val="21"/>
                <w:highlight w:val="none"/>
                <w:vertAlign w:val="baseline"/>
                <w:lang w:val="en-US" w:eastAsia="zh-CN"/>
              </w:rPr>
              <w:fldChar w:fldCharType="end"/>
            </w:r>
            <w:r>
              <w:rPr>
                <w:rFonts w:hint="default" w:ascii="Times New Roman" w:hAnsi="Times New Roman" w:cs="Times New Roman"/>
                <w:sz w:val="21"/>
                <w:szCs w:val="21"/>
                <w:highlight w:val="none"/>
                <w:vertAlign w:val="baseline"/>
                <w:lang w:val="en-US" w:eastAsia="zh-CN"/>
              </w:rPr>
              <w:t>.</w:t>
            </w:r>
          </w:p>
          <w:p w14:paraId="67560D43">
            <w:pPr>
              <w:numPr>
                <w:ilvl w:val="0"/>
                <w:numId w:val="0"/>
              </w:numPr>
              <w:jc w:val="both"/>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eastAsiaTheme="minorEastAsia"/>
                <w:kern w:val="2"/>
                <w:sz w:val="21"/>
                <w:szCs w:val="21"/>
                <w:highlight w:val="none"/>
                <w:vertAlign w:val="baseline"/>
                <w:lang w:val="en-US" w:eastAsia="zh-CN" w:bidi="ar-SA"/>
              </w:rPr>
              <w:t>6.</w:t>
            </w:r>
            <w:r>
              <w:rPr>
                <w:rFonts w:hint="default" w:ascii="Times New Roman" w:hAnsi="Times New Roman" w:cs="Times New Roman"/>
                <w:highlight w:val="none"/>
              </w:rPr>
              <w:t xml:space="preserve"> </w:t>
            </w:r>
            <w:r>
              <w:rPr>
                <w:rFonts w:hint="default" w:ascii="Times New Roman" w:hAnsi="Times New Roman" w:cs="Times New Roman"/>
                <w:sz w:val="21"/>
                <w:szCs w:val="21"/>
                <w:highlight w:val="none"/>
                <w:vertAlign w:val="baseline"/>
                <w:lang w:val="en-US" w:eastAsia="zh-CN"/>
              </w:rPr>
              <w:t>For non-pharmacological therapies (e.g. acupuncture, tuina, etc.), provide sufficient details to allow clinicians to perform the relevant procedures</w:t>
            </w:r>
            <w:r>
              <w:rPr>
                <w:rFonts w:hint="default" w:ascii="Times New Roman" w:hAnsi="Times New Roman" w:cs="Times New Roman"/>
                <w:sz w:val="21"/>
                <w:szCs w:val="21"/>
                <w:highlight w:val="none"/>
                <w:vertAlign w:val="baseline"/>
                <w:lang w:val="en-US" w:eastAsia="zh-CN"/>
              </w:rPr>
              <w:fldChar w:fldCharType="begin"/>
            </w:r>
            <w:r>
              <w:rPr>
                <w:rFonts w:hint="eastAsia" w:ascii="Times New Roman" w:hAnsi="Times New Roman" w:cs="Times New Roman"/>
                <w:sz w:val="21"/>
                <w:szCs w:val="21"/>
                <w:highlight w:val="none"/>
                <w:vertAlign w:val="baseline"/>
                <w:lang w:val="en-US" w:eastAsia="zh-CN"/>
              </w:rPr>
              <w:instrText xml:space="preserve"> ADDIN NE.Ref.{1BA305F4-ACF2-4318-A8EE-5FA2D4C8A43A}</w:instrText>
            </w:r>
            <w:r>
              <w:rPr>
                <w:rFonts w:hint="default" w:ascii="Times New Roman" w:hAnsi="Times New Roman" w:cs="Times New Roman"/>
                <w:sz w:val="21"/>
                <w:szCs w:val="21"/>
                <w:highlight w:val="none"/>
                <w:vertAlign w:val="baseline"/>
                <w:lang w:val="en-US" w:eastAsia="zh-CN"/>
              </w:rPr>
              <w:fldChar w:fldCharType="separate"/>
            </w:r>
            <w:r>
              <w:rPr>
                <w:rFonts w:hint="eastAsia" w:ascii="宋体" w:hAnsi="宋体"/>
                <w:color w:val="080000"/>
                <w:sz w:val="21"/>
                <w:szCs w:val="24"/>
                <w:vertAlign w:val="superscript"/>
              </w:rPr>
              <w:t>[9]</w:t>
            </w:r>
            <w:r>
              <w:rPr>
                <w:rFonts w:hint="default" w:ascii="Times New Roman" w:hAnsi="Times New Roman" w:cs="Times New Roman"/>
                <w:sz w:val="21"/>
                <w:szCs w:val="21"/>
                <w:highlight w:val="none"/>
                <w:vertAlign w:val="baseline"/>
                <w:lang w:val="en-US" w:eastAsia="zh-CN"/>
              </w:rPr>
              <w:fldChar w:fldCharType="end"/>
            </w:r>
            <w:r>
              <w:rPr>
                <w:rFonts w:hint="default" w:ascii="Times New Roman" w:hAnsi="Times New Roman" w:cs="Times New Roman"/>
                <w:sz w:val="21"/>
                <w:szCs w:val="21"/>
                <w:highlight w:val="none"/>
                <w:vertAlign w:val="baseline"/>
                <w:lang w:val="en-US" w:eastAsia="zh-CN"/>
              </w:rPr>
              <w:t>.</w:t>
            </w:r>
          </w:p>
          <w:p w14:paraId="6586C199">
            <w:pPr>
              <w:numPr>
                <w:ilvl w:val="0"/>
                <w:numId w:val="0"/>
              </w:numPr>
              <w:jc w:val="both"/>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eastAsiaTheme="minorEastAsia"/>
                <w:kern w:val="2"/>
                <w:sz w:val="21"/>
                <w:szCs w:val="21"/>
                <w:highlight w:val="none"/>
                <w:vertAlign w:val="baseline"/>
                <w:lang w:val="en-US" w:eastAsia="zh-CN" w:bidi="ar-SA"/>
              </w:rPr>
              <w:t>7.</w:t>
            </w:r>
            <w:r>
              <w:rPr>
                <w:rFonts w:hint="default" w:ascii="Times New Roman" w:hAnsi="Times New Roman" w:cs="Times New Roman"/>
                <w:highlight w:val="none"/>
              </w:rPr>
              <w:t xml:space="preserve"> </w:t>
            </w:r>
            <w:r>
              <w:rPr>
                <w:rFonts w:hint="default" w:ascii="Times New Roman" w:hAnsi="Times New Roman" w:cs="Times New Roman" w:eastAsiaTheme="minorEastAsia"/>
                <w:kern w:val="2"/>
                <w:sz w:val="21"/>
                <w:szCs w:val="21"/>
                <w:highlight w:val="none"/>
                <w:vertAlign w:val="baseline"/>
                <w:lang w:val="en-US" w:eastAsia="zh-CN" w:bidi="ar-SA"/>
              </w:rPr>
              <w:t>If necessary, preventive and nursing measures can be put forward</w:t>
            </w:r>
            <w:r>
              <w:rPr>
                <w:rFonts w:hint="default" w:ascii="Times New Roman" w:hAnsi="Times New Roman" w:cs="Times New Roman" w:eastAsiaTheme="minorEastAsia"/>
                <w:kern w:val="2"/>
                <w:sz w:val="21"/>
                <w:szCs w:val="21"/>
                <w:highlight w:val="none"/>
                <w:vertAlign w:val="baseline"/>
                <w:lang w:val="en-US" w:eastAsia="zh-CN" w:bidi="ar-SA"/>
              </w:rPr>
              <w:fldChar w:fldCharType="begin"/>
            </w:r>
            <w:r>
              <w:rPr>
                <w:rFonts w:hint="eastAsia" w:ascii="Times New Roman" w:hAnsi="Times New Roman" w:cs="Times New Roman"/>
                <w:kern w:val="2"/>
                <w:sz w:val="21"/>
                <w:szCs w:val="21"/>
                <w:highlight w:val="none"/>
                <w:vertAlign w:val="baseline"/>
                <w:lang w:val="en-US" w:eastAsia="zh-CN" w:bidi="ar-SA"/>
              </w:rPr>
              <w:instrText xml:space="preserve"> ADDIN NE.Ref.{EA85E4B3-D1AD-46B0-809B-24996E19CCA6}</w:instrText>
            </w:r>
            <w:r>
              <w:rPr>
                <w:rFonts w:hint="default" w:ascii="Times New Roman" w:hAnsi="Times New Roman" w:cs="Times New Roman" w:eastAsiaTheme="minorEastAsia"/>
                <w:kern w:val="2"/>
                <w:sz w:val="21"/>
                <w:szCs w:val="21"/>
                <w:highlight w:val="none"/>
                <w:vertAlign w:val="baseline"/>
                <w:lang w:val="en-US" w:eastAsia="zh-CN" w:bidi="ar-SA"/>
              </w:rPr>
              <w:fldChar w:fldCharType="separate"/>
            </w:r>
            <w:r>
              <w:rPr>
                <w:rFonts w:hint="eastAsia" w:ascii="宋体" w:hAnsi="宋体"/>
                <w:color w:val="080000"/>
                <w:sz w:val="21"/>
                <w:szCs w:val="24"/>
                <w:vertAlign w:val="superscript"/>
              </w:rPr>
              <w:t>[9]</w:t>
            </w:r>
            <w:r>
              <w:rPr>
                <w:rFonts w:hint="default" w:ascii="Times New Roman" w:hAnsi="Times New Roman" w:cs="Times New Roman" w:eastAsiaTheme="minorEastAsia"/>
                <w:kern w:val="2"/>
                <w:sz w:val="21"/>
                <w:szCs w:val="21"/>
                <w:highlight w:val="none"/>
                <w:vertAlign w:val="baseline"/>
                <w:lang w:val="en-US" w:eastAsia="zh-CN" w:bidi="ar-SA"/>
              </w:rPr>
              <w:fldChar w:fldCharType="end"/>
            </w:r>
            <w:r>
              <w:rPr>
                <w:rFonts w:hint="default" w:ascii="Times New Roman" w:hAnsi="Times New Roman" w:cs="Times New Roman"/>
                <w:sz w:val="21"/>
                <w:szCs w:val="21"/>
                <w:highlight w:val="none"/>
                <w:vertAlign w:val="baseline"/>
                <w:lang w:val="en-US" w:eastAsia="zh-CN"/>
              </w:rPr>
              <w:t>.</w:t>
            </w:r>
          </w:p>
          <w:p w14:paraId="3D7821F3">
            <w:pPr>
              <w:numPr>
                <w:ilvl w:val="0"/>
                <w:numId w:val="0"/>
              </w:numPr>
              <w:jc w:val="both"/>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eastAsiaTheme="minorEastAsia"/>
                <w:kern w:val="2"/>
                <w:sz w:val="21"/>
                <w:szCs w:val="21"/>
                <w:highlight w:val="none"/>
                <w:vertAlign w:val="baseline"/>
                <w:lang w:val="en-US" w:eastAsia="zh-CN" w:bidi="ar-SA"/>
              </w:rPr>
              <w:t>8.</w:t>
            </w:r>
            <w:r>
              <w:rPr>
                <w:rFonts w:hint="default" w:ascii="Times New Roman" w:hAnsi="Times New Roman" w:cs="Times New Roman"/>
                <w:highlight w:val="none"/>
              </w:rPr>
              <w:t xml:space="preserve"> </w:t>
            </w:r>
            <w:r>
              <w:rPr>
                <w:rFonts w:hint="default" w:ascii="Times New Roman" w:hAnsi="Times New Roman" w:cs="Times New Roman"/>
                <w:sz w:val="21"/>
                <w:szCs w:val="21"/>
                <w:highlight w:val="none"/>
                <w:vertAlign w:val="baseline"/>
                <w:lang w:val="en-US" w:eastAsia="zh-CN"/>
              </w:rPr>
              <w:t xml:space="preserve">When necessary, measures for rehabilitation and adjustment </w:t>
            </w:r>
            <w:r>
              <w:rPr>
                <w:rFonts w:hint="eastAsia" w:ascii="Times New Roman" w:hAnsi="Times New Roman" w:cs="Times New Roman"/>
                <w:sz w:val="21"/>
                <w:szCs w:val="21"/>
                <w:highlight w:val="none"/>
                <w:vertAlign w:val="baseline"/>
                <w:lang w:val="en-US" w:eastAsia="zh-CN"/>
              </w:rPr>
              <w:t>can</w:t>
            </w:r>
            <w:r>
              <w:rPr>
                <w:rFonts w:hint="default" w:ascii="Times New Roman" w:hAnsi="Times New Roman" w:cs="Times New Roman"/>
                <w:sz w:val="21"/>
                <w:szCs w:val="21"/>
                <w:highlight w:val="none"/>
                <w:vertAlign w:val="baseline"/>
                <w:lang w:val="en-US" w:eastAsia="zh-CN"/>
              </w:rPr>
              <w:t xml:space="preserve"> be put forward</w:t>
            </w:r>
            <w:r>
              <w:rPr>
                <w:rFonts w:hint="default" w:ascii="Times New Roman" w:hAnsi="Times New Roman" w:cs="Times New Roman"/>
                <w:sz w:val="21"/>
                <w:szCs w:val="21"/>
                <w:highlight w:val="none"/>
                <w:vertAlign w:val="baseline"/>
                <w:lang w:val="en-US" w:eastAsia="zh-CN"/>
              </w:rPr>
              <w:fldChar w:fldCharType="begin"/>
            </w:r>
            <w:r>
              <w:rPr>
                <w:rFonts w:hint="eastAsia" w:ascii="Times New Roman" w:hAnsi="Times New Roman" w:cs="Times New Roman"/>
                <w:sz w:val="21"/>
                <w:szCs w:val="21"/>
                <w:highlight w:val="none"/>
                <w:vertAlign w:val="baseline"/>
                <w:lang w:val="en-US" w:eastAsia="zh-CN"/>
              </w:rPr>
              <w:instrText xml:space="preserve"> ADDIN NE.Ref.{EC2457E7-5705-4139-A2E4-BB699AFB370A}</w:instrText>
            </w:r>
            <w:r>
              <w:rPr>
                <w:rFonts w:hint="default" w:ascii="Times New Roman" w:hAnsi="Times New Roman" w:cs="Times New Roman"/>
                <w:sz w:val="21"/>
                <w:szCs w:val="21"/>
                <w:highlight w:val="none"/>
                <w:vertAlign w:val="baseline"/>
                <w:lang w:val="en-US" w:eastAsia="zh-CN"/>
              </w:rPr>
              <w:fldChar w:fldCharType="separate"/>
            </w:r>
            <w:r>
              <w:rPr>
                <w:rFonts w:hint="eastAsia" w:ascii="宋体" w:hAnsi="宋体"/>
                <w:color w:val="080000"/>
                <w:sz w:val="21"/>
                <w:szCs w:val="24"/>
                <w:vertAlign w:val="superscript"/>
              </w:rPr>
              <w:t>[9]</w:t>
            </w:r>
            <w:r>
              <w:rPr>
                <w:rFonts w:hint="default" w:ascii="Times New Roman" w:hAnsi="Times New Roman" w:cs="Times New Roman"/>
                <w:sz w:val="21"/>
                <w:szCs w:val="21"/>
                <w:highlight w:val="none"/>
                <w:vertAlign w:val="baseline"/>
                <w:lang w:val="en-US" w:eastAsia="zh-CN"/>
              </w:rPr>
              <w:fldChar w:fldCharType="end"/>
            </w:r>
            <w:r>
              <w:rPr>
                <w:rFonts w:hint="default" w:ascii="Times New Roman" w:hAnsi="Times New Roman" w:cs="Times New Roman"/>
                <w:sz w:val="21"/>
                <w:szCs w:val="21"/>
                <w:highlight w:val="none"/>
                <w:vertAlign w:val="baseline"/>
                <w:lang w:val="en-US" w:eastAsia="zh-CN"/>
              </w:rPr>
              <w:t>.</w:t>
            </w:r>
          </w:p>
          <w:p w14:paraId="060B3217">
            <w:pPr>
              <w:numPr>
                <w:ilvl w:val="0"/>
                <w:numId w:val="0"/>
              </w:numPr>
              <w:jc w:val="both"/>
              <w:rPr>
                <w:rFonts w:hint="default" w:ascii="Times New Roman" w:hAnsi="Times New Roman" w:cs="Times New Roman"/>
                <w:highlight w:val="none"/>
              </w:rPr>
            </w:pPr>
            <w:r>
              <w:rPr>
                <w:rFonts w:hint="eastAsia" w:ascii="Times New Roman" w:hAnsi="Times New Roman" w:cs="Times New Roman"/>
                <w:highlight w:val="none"/>
                <w:lang w:val="en-US" w:eastAsia="zh-CN"/>
              </w:rPr>
              <w:t xml:space="preserve">9. </w:t>
            </w:r>
            <w:r>
              <w:rPr>
                <w:rFonts w:hint="default" w:ascii="Times New Roman" w:hAnsi="Times New Roman" w:cs="Times New Roman"/>
                <w:highlight w:val="none"/>
              </w:rPr>
              <w:t>List all terms and English translations of terms included in the guideline</w:t>
            </w:r>
            <w:r>
              <w:rPr>
                <w:rFonts w:hint="default" w:ascii="Times New Roman" w:hAnsi="Times New Roman" w:cs="Times New Roman"/>
                <w:highlight w:val="none"/>
                <w:lang w:val="en-US" w:eastAsia="zh-CN"/>
              </w:rPr>
              <w:t>, together with</w:t>
            </w:r>
            <w:r>
              <w:rPr>
                <w:rFonts w:hint="default" w:ascii="Times New Roman" w:hAnsi="Times New Roman" w:cs="Times New Roman"/>
                <w:highlight w:val="none"/>
              </w:rPr>
              <w:t xml:space="preserve"> their specific definitions</w:t>
            </w:r>
            <w:r>
              <w:rPr>
                <w:rFonts w:hint="default" w:ascii="Times New Roman" w:hAnsi="Times New Roman" w:cs="Times New Roman"/>
                <w:highlight w:val="none"/>
              </w:rPr>
              <w:fldChar w:fldCharType="begin"/>
            </w:r>
            <w:r>
              <w:rPr>
                <w:rFonts w:hint="eastAsia" w:ascii="Times New Roman" w:hAnsi="Times New Roman" w:cs="Times New Roman"/>
                <w:highlight w:val="none"/>
                <w:lang w:eastAsia="zh-CN"/>
              </w:rPr>
              <w:instrText xml:space="preserve"> ADDIN NE.Ref.{FD3199BE-309A-471E-AEA0-6C6B69A2D860}</w:instrText>
            </w:r>
            <w:r>
              <w:rPr>
                <w:rFonts w:hint="default" w:ascii="Times New Roman" w:hAnsi="Times New Roman" w:cs="Times New Roman"/>
                <w:highlight w:val="none"/>
              </w:rPr>
              <w:fldChar w:fldCharType="separate"/>
            </w:r>
            <w:r>
              <w:rPr>
                <w:rFonts w:hint="eastAsia" w:ascii="宋体" w:hAnsi="宋体"/>
                <w:color w:val="080000"/>
                <w:sz w:val="21"/>
                <w:szCs w:val="24"/>
                <w:vertAlign w:val="superscript"/>
              </w:rPr>
              <w:t>[9]</w:t>
            </w:r>
            <w:r>
              <w:rPr>
                <w:rFonts w:hint="default" w:ascii="Times New Roman" w:hAnsi="Times New Roman" w:cs="Times New Roman"/>
                <w:highlight w:val="none"/>
              </w:rPr>
              <w:fldChar w:fldCharType="end"/>
            </w:r>
            <w:r>
              <w:rPr>
                <w:rFonts w:hint="default" w:ascii="Times New Roman" w:hAnsi="Times New Roman" w:cs="Times New Roman"/>
                <w:highlight w:val="none"/>
              </w:rPr>
              <w:t>.</w:t>
            </w:r>
          </w:p>
          <w:p w14:paraId="4A91D6C5">
            <w:pPr>
              <w:jc w:val="both"/>
              <w:rPr>
                <w:rFonts w:hint="default" w:ascii="Times New Roman" w:hAnsi="Times New Roman" w:cs="Times New Roman"/>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0</w:t>
            </w:r>
            <w:r>
              <w:rPr>
                <w:rFonts w:hint="default" w:ascii="Times New Roman" w:hAnsi="Times New Roman" w:cs="Times New Roman"/>
                <w:szCs w:val="21"/>
                <w:highlight w:val="none"/>
              </w:rPr>
              <w:t>. Detailed: give the date of publication of the guide</w:t>
            </w:r>
            <w:r>
              <w:rPr>
                <w:rFonts w:hint="eastAsia" w:ascii="Times New Roman" w:hAnsi="Times New Roman" w:cs="Times New Roman"/>
                <w:szCs w:val="21"/>
                <w:highlight w:val="none"/>
                <w:lang w:val="en-US" w:eastAsia="zh-CN"/>
              </w:rPr>
              <w:t>line</w:t>
            </w:r>
            <w:r>
              <w:rPr>
                <w:rFonts w:hint="default" w:ascii="Times New Roman" w:hAnsi="Times New Roman" w:cs="Times New Roman"/>
                <w:szCs w:val="21"/>
                <w:highlight w:val="none"/>
              </w:rPr>
              <w:t>, detail key information, plain language</w:t>
            </w:r>
            <w:r>
              <w:rPr>
                <w:rFonts w:hint="default" w:ascii="Times New Roman" w:hAnsi="Times New Roman" w:cs="Times New Roman"/>
                <w:szCs w:val="21"/>
                <w:highlight w:val="none"/>
              </w:rPr>
              <w:fldChar w:fldCharType="begin"/>
            </w:r>
            <w:r>
              <w:rPr>
                <w:rFonts w:hint="default" w:ascii="Times New Roman" w:hAnsi="Times New Roman" w:cs="Times New Roman"/>
                <w:szCs w:val="21"/>
                <w:highlight w:val="none"/>
                <w:lang w:eastAsia="zh-CN"/>
              </w:rPr>
              <w:instrText xml:space="preserve"> ADDIN NE.Ref.{41547CED-FFCC-4B7C-BFBF-83EC3752D030}</w:instrText>
            </w:r>
            <w:r>
              <w:rPr>
                <w:rFonts w:hint="default" w:ascii="Times New Roman" w:hAnsi="Times New Roman" w:cs="Times New Roman"/>
                <w:szCs w:val="21"/>
                <w:highlight w:val="none"/>
              </w:rPr>
              <w:fldChar w:fldCharType="separate"/>
            </w:r>
            <w:r>
              <w:rPr>
                <w:rFonts w:hint="default" w:ascii="Times New Roman" w:hAnsi="Times New Roman" w:eastAsia="Times New Roman"/>
                <w:color w:val="080000"/>
                <w:sz w:val="21"/>
                <w:szCs w:val="24"/>
                <w:vertAlign w:val="superscript"/>
              </w:rPr>
              <w:t>[11]</w:t>
            </w:r>
            <w:r>
              <w:rPr>
                <w:rFonts w:hint="default" w:ascii="Times New Roman" w:hAnsi="Times New Roman" w:cs="Times New Roman"/>
                <w:szCs w:val="21"/>
                <w:highlight w:val="none"/>
              </w:rPr>
              <w:fldChar w:fldCharType="end"/>
            </w:r>
            <w:r>
              <w:rPr>
                <w:rFonts w:hint="default" w:ascii="Times New Roman" w:hAnsi="Times New Roman" w:cs="Times New Roman"/>
                <w:szCs w:val="21"/>
                <w:highlight w:val="none"/>
              </w:rPr>
              <w:t>.</w:t>
            </w:r>
          </w:p>
        </w:tc>
        <w:tc>
          <w:tcPr>
            <w:tcW w:w="3745" w:type="dxa"/>
            <w:shd w:val="clear" w:color="auto" w:fill="FEF2CB" w:themeFill="accent3" w:themeFillTint="32"/>
            <w:vAlign w:val="center"/>
          </w:tcPr>
          <w:p w14:paraId="5DF445EB">
            <w:pPr>
              <w:jc w:val="both"/>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b/>
                <w:bCs/>
                <w:sz w:val="21"/>
                <w:szCs w:val="21"/>
                <w:highlight w:val="none"/>
                <w:vertAlign w:val="baseline"/>
                <w:lang w:val="en-US" w:eastAsia="zh-CN"/>
              </w:rPr>
              <w:t>Synthesizing finding</w:t>
            </w:r>
            <w:r>
              <w:rPr>
                <w:rFonts w:hint="eastAsia" w:ascii="Times New Roman" w:hAnsi="Times New Roman" w:cs="Times New Roman"/>
                <w:b/>
                <w:bCs/>
                <w:sz w:val="21"/>
                <w:szCs w:val="21"/>
                <w:highlight w:val="none"/>
                <w:vertAlign w:val="baseline"/>
                <w:lang w:val="en-US" w:eastAsia="zh-CN"/>
              </w:rPr>
              <w:t xml:space="preserve"> 3: </w:t>
            </w:r>
            <w:r>
              <w:rPr>
                <w:rFonts w:hint="default" w:ascii="Times New Roman" w:hAnsi="Times New Roman" w:cs="Times New Roman"/>
                <w:b/>
                <w:bCs/>
                <w:sz w:val="21"/>
                <w:szCs w:val="21"/>
                <w:highlight w:val="none"/>
                <w:vertAlign w:val="baseline"/>
                <w:lang w:val="en-US" w:eastAsia="zh-CN"/>
              </w:rPr>
              <w:t>Enforceable</w:t>
            </w:r>
          </w:p>
          <w:p w14:paraId="2BB507F6">
            <w:pPr>
              <w:jc w:val="both"/>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The recommendations of the guideline are specific and implementable.</w:t>
            </w:r>
          </w:p>
        </w:tc>
        <w:tc>
          <w:tcPr>
            <w:tcW w:w="3342" w:type="dxa"/>
            <w:vMerge w:val="restart"/>
            <w:shd w:val="clear" w:color="auto" w:fill="FEF2CB" w:themeFill="accent3" w:themeFillTint="32"/>
            <w:vAlign w:val="center"/>
          </w:tcPr>
          <w:p w14:paraId="77411E16">
            <w:pPr>
              <w:jc w:val="center"/>
              <w:rPr>
                <w:rFonts w:hint="eastAsia" w:ascii="Times New Roman" w:hAnsi="Times New Roman" w:cs="Times New Roman"/>
                <w:b/>
                <w:bCs/>
                <w:sz w:val="21"/>
                <w:szCs w:val="21"/>
                <w:highlight w:val="none"/>
                <w:vertAlign w:val="baseline"/>
                <w:lang w:val="en-US" w:eastAsia="zh-CN"/>
              </w:rPr>
            </w:pPr>
            <w:bookmarkStart w:id="5" w:name="OLE_LINK3"/>
          </w:p>
          <w:p w14:paraId="5E19F8C8">
            <w:pPr>
              <w:jc w:val="center"/>
              <w:rPr>
                <w:rFonts w:hint="eastAsia" w:ascii="Times New Roman" w:hAnsi="Times New Roman" w:cs="Times New Roman"/>
                <w:b/>
                <w:bCs/>
                <w:sz w:val="21"/>
                <w:szCs w:val="21"/>
                <w:highlight w:val="none"/>
                <w:vertAlign w:val="baseline"/>
                <w:lang w:val="en-US" w:eastAsia="zh-CN"/>
              </w:rPr>
            </w:pPr>
          </w:p>
          <w:p w14:paraId="68CCEBAC">
            <w:pPr>
              <w:jc w:val="center"/>
              <w:rPr>
                <w:rFonts w:hint="eastAsia" w:ascii="Times New Roman" w:hAnsi="Times New Roman" w:cs="Times New Roman"/>
                <w:b/>
                <w:bCs/>
                <w:sz w:val="21"/>
                <w:szCs w:val="21"/>
                <w:highlight w:val="none"/>
                <w:vertAlign w:val="baseline"/>
                <w:lang w:val="en-US" w:eastAsia="zh-CN"/>
              </w:rPr>
            </w:pPr>
          </w:p>
          <w:p w14:paraId="6376C1ED">
            <w:pPr>
              <w:jc w:val="both"/>
              <w:rPr>
                <w:rFonts w:hint="eastAsia" w:ascii="Times New Roman" w:hAnsi="Times New Roman" w:cs="Times New Roman"/>
                <w:b/>
                <w:bCs/>
                <w:sz w:val="21"/>
                <w:szCs w:val="21"/>
                <w:highlight w:val="none"/>
                <w:vertAlign w:val="baseline"/>
                <w:lang w:val="en-US" w:eastAsia="zh-CN"/>
              </w:rPr>
            </w:pPr>
            <w:r>
              <w:rPr>
                <w:rFonts w:hint="eastAsia" w:ascii="Times New Roman" w:hAnsi="Times New Roman" w:cs="Times New Roman"/>
                <w:b/>
                <w:bCs/>
                <w:sz w:val="21"/>
                <w:szCs w:val="21"/>
                <w:highlight w:val="none"/>
                <w:vertAlign w:val="baseline"/>
                <w:lang w:val="en-US" w:eastAsia="zh-CN"/>
              </w:rPr>
              <w:t>Domain 2: Detail and usability</w:t>
            </w:r>
            <w:bookmarkEnd w:id="5"/>
          </w:p>
          <w:p w14:paraId="4260FC98">
            <w:pPr>
              <w:jc w:val="center"/>
              <w:rPr>
                <w:rFonts w:hint="eastAsia" w:ascii="Times New Roman" w:hAnsi="Times New Roman" w:cs="Times New Roman"/>
                <w:b/>
                <w:bCs/>
                <w:sz w:val="21"/>
                <w:szCs w:val="21"/>
                <w:highlight w:val="none"/>
                <w:vertAlign w:val="baseline"/>
                <w:lang w:val="en-US" w:eastAsia="zh-CN"/>
              </w:rPr>
            </w:pPr>
          </w:p>
          <w:p w14:paraId="70BBBAD4">
            <w:pPr>
              <w:jc w:val="both"/>
              <w:rPr>
                <w:rFonts w:hint="default" w:ascii="Times New Roman" w:hAnsi="Times New Roman" w:cs="Times New Roman"/>
                <w:b/>
                <w:bCs/>
                <w:sz w:val="21"/>
                <w:szCs w:val="21"/>
                <w:highlight w:val="none"/>
                <w:vertAlign w:val="baseline"/>
                <w:lang w:val="en-US" w:eastAsia="zh-CN"/>
              </w:rPr>
            </w:pPr>
            <w:r>
              <w:rPr>
                <w:rFonts w:hint="eastAsia" w:ascii="Times New Roman" w:hAnsi="Times New Roman" w:cs="Times New Roman"/>
                <w:b/>
                <w:bCs/>
                <w:sz w:val="21"/>
                <w:szCs w:val="21"/>
                <w:highlight w:val="none"/>
                <w:vertAlign w:val="baseline"/>
                <w:lang w:val="en-US" w:eastAsia="zh-CN"/>
              </w:rPr>
              <w:t>Constructs:</w:t>
            </w:r>
          </w:p>
          <w:p w14:paraId="435EE531">
            <w:pPr>
              <w:numPr>
                <w:ilvl w:val="0"/>
                <w:numId w:val="2"/>
              </w:numPr>
              <w:jc w:val="left"/>
              <w:rPr>
                <w:rFonts w:hint="eastAsia"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Recommendations provide sufficient detail for target users based on their baseline knowledge and skills.</w:t>
            </w:r>
          </w:p>
          <w:p w14:paraId="12A89F6B">
            <w:pPr>
              <w:numPr>
                <w:ilvl w:val="0"/>
                <w:numId w:val="2"/>
              </w:numPr>
              <w:jc w:val="left"/>
              <w:rPr>
                <w:rFonts w:hint="eastAsia"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Recommendations allow for interpretation and substitution during implementation.</w:t>
            </w:r>
          </w:p>
          <w:p w14:paraId="69FDF565">
            <w:pPr>
              <w:numPr>
                <w:ilvl w:val="0"/>
                <w:numId w:val="0"/>
              </w:numPr>
              <w:jc w:val="left"/>
              <w:rPr>
                <w:rFonts w:hint="default"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3.The language of the guidelines is clear, simple, and concise, avoiding excessive numbers or statistical data.</w:t>
            </w:r>
          </w:p>
          <w:p w14:paraId="44CA6339">
            <w:pPr>
              <w:numPr>
                <w:ilvl w:val="0"/>
                <w:numId w:val="0"/>
              </w:numPr>
              <w:jc w:val="both"/>
              <w:rPr>
                <w:rFonts w:hint="eastAsia"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4. Diagnostic key points and other content are clearly defined.</w:t>
            </w:r>
          </w:p>
          <w:p w14:paraId="16BBDC38">
            <w:pPr>
              <w:numPr>
                <w:ilvl w:val="0"/>
                <w:numId w:val="0"/>
              </w:numPr>
              <w:jc w:val="both"/>
              <w:rPr>
                <w:rFonts w:hint="eastAsia"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5. The guidelines include a summary table of contents and present evidence in an accessible format.</w:t>
            </w:r>
          </w:p>
          <w:p w14:paraId="050E51F1">
            <w:pPr>
              <w:numPr>
                <w:ilvl w:val="0"/>
                <w:numId w:val="0"/>
              </w:numPr>
              <w:jc w:val="both"/>
              <w:rPr>
                <w:rFonts w:hint="eastAsia"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6. Guidelines explain educational or training requirements for practitioners.</w:t>
            </w:r>
          </w:p>
          <w:p w14:paraId="548D4B74">
            <w:pPr>
              <w:numPr>
                <w:ilvl w:val="0"/>
                <w:numId w:val="0"/>
              </w:numPr>
              <w:jc w:val="both"/>
              <w:rPr>
                <w:rFonts w:hint="default"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7. All terms are defined, with English translations provided.</w:t>
            </w:r>
          </w:p>
        </w:tc>
      </w:tr>
      <w:tr w14:paraId="429297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24" w:type="dxa"/>
            <w:shd w:val="clear" w:color="auto" w:fill="FEF2CB" w:themeFill="accent3" w:themeFillTint="32"/>
            <w:vAlign w:val="center"/>
          </w:tcPr>
          <w:p w14:paraId="0A2B2480">
            <w:pPr>
              <w:jc w:val="both"/>
              <w:rPr>
                <w:rFonts w:hint="eastAsia" w:ascii="Times New Roman" w:hAnsi="Times New Roman" w:cs="Times New Roman" w:eastAsiaTheme="minorEastAsia"/>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1.</w:t>
            </w:r>
            <w:r>
              <w:rPr>
                <w:rFonts w:hint="default" w:ascii="Times New Roman" w:hAnsi="Times New Roman" w:cs="Times New Roman"/>
                <w:highlight w:val="none"/>
              </w:rPr>
              <w:t xml:space="preserve"> </w:t>
            </w:r>
            <w:r>
              <w:rPr>
                <w:rFonts w:hint="default" w:ascii="Times New Roman" w:hAnsi="Times New Roman" w:cs="Times New Roman"/>
                <w:szCs w:val="21"/>
                <w:highlight w:val="none"/>
              </w:rPr>
              <w:t>Simplicity and clarity: The language used in the guide</w:t>
            </w:r>
            <w:r>
              <w:rPr>
                <w:rFonts w:hint="eastAsia" w:ascii="Times New Roman" w:hAnsi="Times New Roman" w:cs="Times New Roman"/>
                <w:szCs w:val="21"/>
                <w:highlight w:val="none"/>
                <w:lang w:val="en-US" w:eastAsia="zh-CN"/>
              </w:rPr>
              <w:t>line</w:t>
            </w:r>
            <w:r>
              <w:rPr>
                <w:rFonts w:hint="default" w:ascii="Times New Roman" w:hAnsi="Times New Roman" w:cs="Times New Roman"/>
                <w:szCs w:val="21"/>
                <w:highlight w:val="none"/>
              </w:rPr>
              <w:t xml:space="preserve"> must be clear, simple and concise. Too much information can overwhelm the reader and obscure the final message. Complex guideline may hinder comprehension and lack persuasiveness, making them more difficult to implement and leading to lower levels of compliance with recommendations</w:t>
            </w:r>
            <w:r>
              <w:rPr>
                <w:rFonts w:hint="default" w:ascii="Times New Roman" w:hAnsi="Times New Roman" w:cs="Times New Roman"/>
                <w:szCs w:val="21"/>
                <w:highlight w:val="none"/>
              </w:rPr>
              <w:fldChar w:fldCharType="begin"/>
            </w:r>
            <w:r>
              <w:rPr>
                <w:rFonts w:hint="eastAsia" w:ascii="Times New Roman" w:hAnsi="Times New Roman" w:cs="Times New Roman"/>
                <w:szCs w:val="21"/>
                <w:highlight w:val="none"/>
                <w:lang w:eastAsia="zh-CN"/>
              </w:rPr>
              <w:instrText xml:space="preserve"> ADDIN NE.Ref.{B1C8EEEA-0FD5-4BB6-A706-CB51864C0E6B}</w:instrText>
            </w:r>
            <w:r>
              <w:rPr>
                <w:rFonts w:hint="default" w:ascii="Times New Roman" w:hAnsi="Times New Roman" w:cs="Times New Roman"/>
                <w:szCs w:val="21"/>
                <w:highlight w:val="none"/>
              </w:rPr>
              <w:fldChar w:fldCharType="separate"/>
            </w:r>
            <w:r>
              <w:rPr>
                <w:rFonts w:hint="default" w:ascii="Times New Roman" w:hAnsi="Times New Roman" w:eastAsia="Times New Roman"/>
                <w:color w:val="080000"/>
                <w:sz w:val="21"/>
                <w:szCs w:val="24"/>
                <w:vertAlign w:val="superscript"/>
              </w:rPr>
              <w:t>[4, 8, 12, 13]</w:t>
            </w:r>
            <w:r>
              <w:rPr>
                <w:rFonts w:hint="default" w:ascii="Times New Roman" w:hAnsi="Times New Roman" w:cs="Times New Roman"/>
                <w:szCs w:val="21"/>
                <w:highlight w:val="none"/>
              </w:rPr>
              <w:fldChar w:fldCharType="end"/>
            </w:r>
            <w:r>
              <w:rPr>
                <w:rFonts w:hint="eastAsia" w:ascii="Times New Roman" w:hAnsi="Times New Roman" w:cs="Times New Roman"/>
                <w:szCs w:val="21"/>
                <w:highlight w:val="none"/>
                <w:lang w:val="en-US" w:eastAsia="zh-CN"/>
              </w:rPr>
              <w:t>.</w:t>
            </w:r>
          </w:p>
        </w:tc>
        <w:tc>
          <w:tcPr>
            <w:tcW w:w="3745" w:type="dxa"/>
            <w:shd w:val="clear" w:color="auto" w:fill="FEF2CB" w:themeFill="accent3" w:themeFillTint="32"/>
            <w:vAlign w:val="center"/>
          </w:tcPr>
          <w:p w14:paraId="28D1D2BC">
            <w:pPr>
              <w:jc w:val="both"/>
              <w:rPr>
                <w:rFonts w:hint="default" w:ascii="Times New Roman" w:hAnsi="Times New Roman" w:cs="Times New Roman"/>
                <w:szCs w:val="21"/>
                <w:highlight w:val="none"/>
                <w:lang w:val="en-US"/>
              </w:rPr>
            </w:pPr>
            <w:r>
              <w:rPr>
                <w:rFonts w:hint="default" w:ascii="Times New Roman" w:hAnsi="Times New Roman" w:cs="Times New Roman"/>
                <w:b/>
                <w:bCs/>
                <w:sz w:val="21"/>
                <w:szCs w:val="21"/>
                <w:highlight w:val="none"/>
                <w:vertAlign w:val="baseline"/>
                <w:lang w:val="en-US" w:eastAsia="zh-CN"/>
              </w:rPr>
              <w:t>Synthesizing finding</w:t>
            </w:r>
            <w:r>
              <w:rPr>
                <w:rFonts w:hint="eastAsia" w:ascii="Times New Roman" w:hAnsi="Times New Roman" w:cs="Times New Roman"/>
                <w:b/>
                <w:bCs/>
                <w:sz w:val="21"/>
                <w:szCs w:val="21"/>
                <w:highlight w:val="none"/>
                <w:vertAlign w:val="baseline"/>
                <w:lang w:val="en-US" w:eastAsia="zh-CN"/>
              </w:rPr>
              <w:t xml:space="preserve"> 4: </w:t>
            </w:r>
            <w:r>
              <w:rPr>
                <w:rFonts w:hint="default" w:ascii="Times New Roman" w:hAnsi="Times New Roman" w:cs="Times New Roman"/>
                <w:b/>
                <w:bCs/>
                <w:szCs w:val="21"/>
                <w:highlight w:val="none"/>
                <w:lang w:val="en-US" w:eastAsia="zh-CN"/>
              </w:rPr>
              <w:t>S</w:t>
            </w:r>
            <w:r>
              <w:rPr>
                <w:rFonts w:hint="default" w:ascii="Times New Roman" w:hAnsi="Times New Roman" w:cs="Times New Roman"/>
                <w:b/>
                <w:bCs/>
                <w:szCs w:val="21"/>
                <w:highlight w:val="none"/>
              </w:rPr>
              <w:t>imple language</w:t>
            </w:r>
          </w:p>
          <w:p w14:paraId="33768152">
            <w:pPr>
              <w:jc w:val="both"/>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szCs w:val="21"/>
                <w:highlight w:val="none"/>
              </w:rPr>
              <w:t>The language of the guide</w:t>
            </w:r>
            <w:r>
              <w:rPr>
                <w:rFonts w:hint="eastAsia" w:ascii="Times New Roman" w:hAnsi="Times New Roman" w:cs="Times New Roman"/>
                <w:szCs w:val="21"/>
                <w:highlight w:val="none"/>
                <w:lang w:val="en-US" w:eastAsia="zh-CN"/>
              </w:rPr>
              <w:t>line</w:t>
            </w:r>
            <w:r>
              <w:rPr>
                <w:rFonts w:hint="default" w:ascii="Times New Roman" w:hAnsi="Times New Roman" w:cs="Times New Roman"/>
                <w:szCs w:val="21"/>
                <w:highlight w:val="none"/>
              </w:rPr>
              <w:t xml:space="preserve"> is simple</w:t>
            </w:r>
            <w:r>
              <w:rPr>
                <w:rFonts w:hint="eastAsia" w:ascii="Times New Roman" w:hAnsi="Times New Roman" w:cs="Times New Roman"/>
                <w:szCs w:val="21"/>
                <w:highlight w:val="none"/>
                <w:lang w:val="en-US" w:eastAsia="zh-CN"/>
              </w:rPr>
              <w:t xml:space="preserve"> and</w:t>
            </w:r>
            <w:r>
              <w:rPr>
                <w:rFonts w:hint="default" w:ascii="Times New Roman" w:hAnsi="Times New Roman" w:cs="Times New Roman"/>
                <w:szCs w:val="21"/>
                <w:highlight w:val="none"/>
              </w:rPr>
              <w:t xml:space="preserve"> clear.</w:t>
            </w:r>
          </w:p>
        </w:tc>
        <w:tc>
          <w:tcPr>
            <w:tcW w:w="3342" w:type="dxa"/>
            <w:vMerge w:val="continue"/>
            <w:vAlign w:val="center"/>
          </w:tcPr>
          <w:p w14:paraId="212B756F">
            <w:pPr>
              <w:jc w:val="center"/>
              <w:rPr>
                <w:rFonts w:hint="default" w:ascii="Times New Roman" w:hAnsi="Times New Roman" w:cs="Times New Roman"/>
                <w:sz w:val="21"/>
                <w:szCs w:val="21"/>
                <w:highlight w:val="none"/>
                <w:vertAlign w:val="baseline"/>
                <w:lang w:val="en-US" w:eastAsia="zh-CN"/>
              </w:rPr>
            </w:pPr>
          </w:p>
        </w:tc>
      </w:tr>
      <w:tr w14:paraId="351067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24" w:type="dxa"/>
            <w:shd w:val="clear" w:color="auto" w:fill="FEF2CB" w:themeFill="accent3" w:themeFillTint="32"/>
            <w:vAlign w:val="center"/>
          </w:tcPr>
          <w:p w14:paraId="0D7DDEB6">
            <w:pPr>
              <w:numPr>
                <w:ilvl w:val="0"/>
                <w:numId w:val="0"/>
              </w:numPr>
              <w:jc w:val="both"/>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eastAsiaTheme="minorEastAsia"/>
                <w:kern w:val="2"/>
                <w:sz w:val="21"/>
                <w:szCs w:val="21"/>
                <w:highlight w:val="none"/>
                <w:vertAlign w:val="baseline"/>
                <w:lang w:val="en-US" w:eastAsia="zh-CN" w:bidi="ar-SA"/>
              </w:rPr>
              <w:t>1.</w:t>
            </w:r>
            <w:r>
              <w:rPr>
                <w:rFonts w:hint="default" w:ascii="Times New Roman" w:hAnsi="Times New Roman" w:cs="Times New Roman"/>
                <w:highlight w:val="none"/>
              </w:rPr>
              <w:t xml:space="preserve"> </w:t>
            </w:r>
            <w:r>
              <w:rPr>
                <w:rFonts w:hint="default" w:ascii="Times New Roman" w:hAnsi="Times New Roman" w:cs="Times New Roman" w:eastAsiaTheme="minorEastAsia"/>
                <w:kern w:val="2"/>
                <w:sz w:val="21"/>
                <w:szCs w:val="21"/>
                <w:highlight w:val="none"/>
                <w:vertAlign w:val="baseline"/>
                <w:lang w:val="en-US" w:eastAsia="zh-CN" w:bidi="ar-SA"/>
              </w:rPr>
              <w:t>Multi-channel access to the guideline is provided, such as publication in at least two journals, publication on the websites of professional societies, publication on the websites of institutional organizations, and pushing by public accounts</w:t>
            </w:r>
            <w:r>
              <w:rPr>
                <w:rFonts w:hint="default" w:ascii="Times New Roman" w:hAnsi="Times New Roman" w:cs="Times New Roman" w:eastAsiaTheme="minorEastAsia"/>
                <w:kern w:val="2"/>
                <w:sz w:val="21"/>
                <w:szCs w:val="21"/>
                <w:highlight w:val="none"/>
                <w:vertAlign w:val="baseline"/>
                <w:lang w:val="en-US" w:eastAsia="zh-CN" w:bidi="ar-SA"/>
              </w:rPr>
              <w:fldChar w:fldCharType="begin"/>
            </w:r>
            <w:r>
              <w:rPr>
                <w:rFonts w:hint="eastAsia" w:ascii="Times New Roman" w:hAnsi="Times New Roman" w:cs="Times New Roman"/>
                <w:kern w:val="2"/>
                <w:sz w:val="21"/>
                <w:szCs w:val="21"/>
                <w:highlight w:val="none"/>
                <w:vertAlign w:val="baseline"/>
                <w:lang w:val="en-US" w:eastAsia="zh-CN" w:bidi="ar-SA"/>
              </w:rPr>
              <w:instrText xml:space="preserve"> ADDIN NE.Ref.{2CDF6832-D36D-4717-BA3B-2EF46DABF60A}</w:instrText>
            </w:r>
            <w:r>
              <w:rPr>
                <w:rFonts w:hint="default" w:ascii="Times New Roman" w:hAnsi="Times New Roman" w:cs="Times New Roman" w:eastAsiaTheme="minorEastAsia"/>
                <w:kern w:val="2"/>
                <w:sz w:val="21"/>
                <w:szCs w:val="21"/>
                <w:highlight w:val="none"/>
                <w:vertAlign w:val="baseline"/>
                <w:lang w:val="en-US" w:eastAsia="zh-CN" w:bidi="ar-SA"/>
              </w:rPr>
              <w:fldChar w:fldCharType="separate"/>
            </w:r>
            <w:r>
              <w:rPr>
                <w:rFonts w:hint="eastAsia" w:ascii="宋体" w:hAnsi="宋体"/>
                <w:color w:val="080000"/>
                <w:sz w:val="21"/>
                <w:szCs w:val="24"/>
                <w:vertAlign w:val="superscript"/>
              </w:rPr>
              <w:t>[5]</w:t>
            </w:r>
            <w:r>
              <w:rPr>
                <w:rFonts w:hint="default" w:ascii="Times New Roman" w:hAnsi="Times New Roman" w:cs="Times New Roman" w:eastAsiaTheme="minorEastAsia"/>
                <w:kern w:val="2"/>
                <w:sz w:val="21"/>
                <w:szCs w:val="21"/>
                <w:highlight w:val="none"/>
                <w:vertAlign w:val="baseline"/>
                <w:lang w:val="en-US" w:eastAsia="zh-CN" w:bidi="ar-SA"/>
              </w:rPr>
              <w:fldChar w:fldCharType="end"/>
            </w:r>
            <w:r>
              <w:rPr>
                <w:rFonts w:hint="default" w:ascii="Times New Roman" w:hAnsi="Times New Roman" w:cs="Times New Roman" w:eastAsiaTheme="minorEastAsia"/>
                <w:kern w:val="2"/>
                <w:sz w:val="21"/>
                <w:szCs w:val="21"/>
                <w:highlight w:val="none"/>
                <w:vertAlign w:val="baseline"/>
                <w:lang w:val="en-US" w:eastAsia="zh-CN" w:bidi="ar-SA"/>
              </w:rPr>
              <w:t>.</w:t>
            </w:r>
          </w:p>
          <w:p w14:paraId="1129EB0C">
            <w:pPr>
              <w:numPr>
                <w:ilvl w:val="0"/>
                <w:numId w:val="0"/>
              </w:numPr>
              <w:ind w:left="0" w:leftChars="0" w:firstLine="0" w:firstLineChars="0"/>
              <w:jc w:val="both"/>
              <w:rPr>
                <w:rFonts w:hint="default" w:ascii="Times New Roman" w:hAnsi="Times New Roman" w:cs="Times New Roman" w:eastAsiaTheme="minorEastAsia"/>
                <w:kern w:val="2"/>
                <w:sz w:val="21"/>
                <w:szCs w:val="21"/>
                <w:highlight w:val="none"/>
                <w:vertAlign w:val="baseline"/>
                <w:lang w:val="en-US" w:eastAsia="zh-CN" w:bidi="ar-SA"/>
              </w:rPr>
            </w:pPr>
            <w:r>
              <w:rPr>
                <w:rFonts w:hint="default" w:ascii="Times New Roman" w:hAnsi="Times New Roman" w:cs="Times New Roman" w:eastAsiaTheme="minorEastAsia"/>
                <w:kern w:val="2"/>
                <w:sz w:val="21"/>
                <w:szCs w:val="21"/>
                <w:highlight w:val="none"/>
                <w:vertAlign w:val="baseline"/>
                <w:lang w:val="en-US" w:eastAsia="zh-CN" w:bidi="ar-SA"/>
              </w:rPr>
              <w:t>2.</w:t>
            </w:r>
            <w:r>
              <w:rPr>
                <w:rFonts w:hint="default" w:ascii="Times New Roman" w:hAnsi="Times New Roman" w:cs="Times New Roman"/>
                <w:highlight w:val="none"/>
              </w:rPr>
              <w:t xml:space="preserve"> </w:t>
            </w:r>
            <w:r>
              <w:rPr>
                <w:rFonts w:hint="default" w:ascii="Times New Roman" w:hAnsi="Times New Roman" w:cs="Times New Roman" w:eastAsiaTheme="minorEastAsia"/>
                <w:kern w:val="2"/>
                <w:sz w:val="21"/>
                <w:szCs w:val="21"/>
                <w:highlight w:val="none"/>
                <w:vertAlign w:val="baseline"/>
                <w:lang w:val="en-US" w:eastAsia="zh-CN" w:bidi="ar-SA"/>
              </w:rPr>
              <w:t>Multiple versions of the guide</w:t>
            </w:r>
            <w:r>
              <w:rPr>
                <w:rFonts w:hint="eastAsia" w:ascii="Times New Roman" w:hAnsi="Times New Roman" w:cs="Times New Roman"/>
                <w:kern w:val="2"/>
                <w:sz w:val="21"/>
                <w:szCs w:val="21"/>
                <w:highlight w:val="none"/>
                <w:vertAlign w:val="baseline"/>
                <w:lang w:val="en-US" w:eastAsia="zh-CN" w:bidi="ar-SA"/>
              </w:rPr>
              <w:t>line</w:t>
            </w:r>
            <w:r>
              <w:rPr>
                <w:rFonts w:hint="default" w:ascii="Times New Roman" w:hAnsi="Times New Roman" w:cs="Times New Roman" w:eastAsiaTheme="minorEastAsia"/>
                <w:kern w:val="2"/>
                <w:sz w:val="21"/>
                <w:szCs w:val="21"/>
                <w:highlight w:val="none"/>
                <w:vertAlign w:val="baseline"/>
                <w:lang w:val="en-US" w:eastAsia="zh-CN" w:bidi="ar-SA"/>
              </w:rPr>
              <w:t xml:space="preserve"> are provided, such as full version, simplified</w:t>
            </w:r>
            <w:r>
              <w:rPr>
                <w:rFonts w:hint="default" w:ascii="Times New Roman" w:hAnsi="Times New Roman" w:cs="Times New Roman"/>
                <w:kern w:val="2"/>
                <w:sz w:val="21"/>
                <w:szCs w:val="21"/>
                <w:highlight w:val="none"/>
                <w:vertAlign w:val="baseline"/>
                <w:lang w:val="en-US" w:eastAsia="zh-CN" w:bidi="ar-SA"/>
              </w:rPr>
              <w:t>/</w:t>
            </w:r>
            <w:r>
              <w:rPr>
                <w:rFonts w:hint="default" w:ascii="Times New Roman" w:hAnsi="Times New Roman" w:cs="Times New Roman" w:eastAsiaTheme="minorEastAsia"/>
                <w:kern w:val="2"/>
                <w:sz w:val="21"/>
                <w:szCs w:val="21"/>
                <w:highlight w:val="none"/>
                <w:vertAlign w:val="baseline"/>
                <w:lang w:val="en-US" w:eastAsia="zh-CN" w:bidi="ar-SA"/>
              </w:rPr>
              <w:t>pocket version, executive summary version (summary of recommend</w:t>
            </w:r>
            <w:r>
              <w:rPr>
                <w:rFonts w:hint="default" w:ascii="Times New Roman" w:hAnsi="Times New Roman" w:cs="Times New Roman"/>
                <w:kern w:val="2"/>
                <w:sz w:val="21"/>
                <w:szCs w:val="21"/>
                <w:highlight w:val="none"/>
                <w:vertAlign w:val="baseline"/>
                <w:lang w:val="en-US" w:eastAsia="zh-CN" w:bidi="ar-SA"/>
              </w:rPr>
              <w:t>ations</w:t>
            </w:r>
            <w:r>
              <w:rPr>
                <w:rFonts w:hint="default" w:ascii="Times New Roman" w:hAnsi="Times New Roman" w:cs="Times New Roman" w:eastAsiaTheme="minorEastAsia"/>
                <w:kern w:val="2"/>
                <w:sz w:val="21"/>
                <w:szCs w:val="21"/>
                <w:highlight w:val="none"/>
                <w:vertAlign w:val="baseline"/>
                <w:lang w:val="en-US" w:eastAsia="zh-CN" w:bidi="ar-SA"/>
              </w:rPr>
              <w:t>), patient version, PPT version/graphic version, video version/animation version, etc</w:t>
            </w:r>
            <w:r>
              <w:rPr>
                <w:rFonts w:hint="default" w:ascii="Times New Roman" w:hAnsi="Times New Roman" w:cs="Times New Roman" w:eastAsiaTheme="minorEastAsia"/>
                <w:kern w:val="2"/>
                <w:sz w:val="21"/>
                <w:szCs w:val="21"/>
                <w:highlight w:val="none"/>
                <w:vertAlign w:val="baseline"/>
                <w:lang w:val="en-US" w:eastAsia="zh-CN" w:bidi="ar-SA"/>
              </w:rPr>
              <w:fldChar w:fldCharType="begin"/>
            </w:r>
            <w:r>
              <w:rPr>
                <w:rFonts w:hint="eastAsia" w:ascii="Times New Roman" w:hAnsi="Times New Roman" w:cs="Times New Roman"/>
                <w:kern w:val="2"/>
                <w:sz w:val="21"/>
                <w:szCs w:val="21"/>
                <w:highlight w:val="none"/>
                <w:vertAlign w:val="baseline"/>
                <w:lang w:val="en-US" w:eastAsia="zh-CN" w:bidi="ar-SA"/>
              </w:rPr>
              <w:instrText xml:space="preserve"> ADDIN NE.Ref.{32157FCA-3A12-4BB3-BD73-7B039CDD74CB}</w:instrText>
            </w:r>
            <w:r>
              <w:rPr>
                <w:rFonts w:hint="default" w:ascii="Times New Roman" w:hAnsi="Times New Roman" w:cs="Times New Roman" w:eastAsiaTheme="minorEastAsia"/>
                <w:kern w:val="2"/>
                <w:sz w:val="21"/>
                <w:szCs w:val="21"/>
                <w:highlight w:val="none"/>
                <w:vertAlign w:val="baseline"/>
                <w:lang w:val="en-US" w:eastAsia="zh-CN" w:bidi="ar-SA"/>
              </w:rPr>
              <w:fldChar w:fldCharType="separate"/>
            </w:r>
            <w:r>
              <w:rPr>
                <w:rFonts w:hint="default" w:ascii="Times New Roman" w:hAnsi="Times New Roman" w:eastAsia="Times New Roman"/>
                <w:color w:val="080000"/>
                <w:sz w:val="21"/>
                <w:szCs w:val="24"/>
                <w:vertAlign w:val="superscript"/>
              </w:rPr>
              <w:t>[2, 4, 5, 8]</w:t>
            </w:r>
            <w:r>
              <w:rPr>
                <w:rFonts w:hint="default" w:ascii="Times New Roman" w:hAnsi="Times New Roman" w:cs="Times New Roman" w:eastAsiaTheme="minorEastAsia"/>
                <w:kern w:val="2"/>
                <w:sz w:val="21"/>
                <w:szCs w:val="21"/>
                <w:highlight w:val="none"/>
                <w:vertAlign w:val="baseline"/>
                <w:lang w:val="en-US" w:eastAsia="zh-CN" w:bidi="ar-SA"/>
              </w:rPr>
              <w:fldChar w:fldCharType="end"/>
            </w:r>
            <w:r>
              <w:rPr>
                <w:rFonts w:hint="default" w:ascii="Times New Roman" w:hAnsi="Times New Roman" w:cs="Times New Roman" w:eastAsiaTheme="minorEastAsia"/>
                <w:kern w:val="2"/>
                <w:sz w:val="21"/>
                <w:szCs w:val="21"/>
                <w:highlight w:val="none"/>
                <w:vertAlign w:val="baseline"/>
                <w:lang w:val="en-US" w:eastAsia="zh-CN" w:bidi="ar-SA"/>
              </w:rPr>
              <w:t>.</w:t>
            </w:r>
          </w:p>
        </w:tc>
        <w:tc>
          <w:tcPr>
            <w:tcW w:w="3745" w:type="dxa"/>
            <w:shd w:val="clear" w:color="auto" w:fill="FEF2CB" w:themeFill="accent3" w:themeFillTint="32"/>
            <w:vAlign w:val="center"/>
          </w:tcPr>
          <w:p w14:paraId="19C241ED">
            <w:pPr>
              <w:jc w:val="both"/>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b/>
                <w:bCs/>
                <w:sz w:val="21"/>
                <w:szCs w:val="21"/>
                <w:highlight w:val="none"/>
                <w:vertAlign w:val="baseline"/>
                <w:lang w:val="en-US" w:eastAsia="zh-CN"/>
              </w:rPr>
              <w:t>Synthesizing finding</w:t>
            </w:r>
            <w:r>
              <w:rPr>
                <w:rFonts w:hint="eastAsia" w:ascii="Times New Roman" w:hAnsi="Times New Roman" w:cs="Times New Roman"/>
                <w:b/>
                <w:bCs/>
                <w:sz w:val="21"/>
                <w:szCs w:val="21"/>
                <w:highlight w:val="none"/>
                <w:vertAlign w:val="baseline"/>
                <w:lang w:val="en-US" w:eastAsia="zh-CN"/>
              </w:rPr>
              <w:t xml:space="preserve"> 5: </w:t>
            </w:r>
            <w:r>
              <w:rPr>
                <w:rFonts w:hint="default" w:ascii="Times New Roman" w:hAnsi="Times New Roman" w:cs="Times New Roman"/>
                <w:b/>
                <w:bCs/>
                <w:sz w:val="21"/>
                <w:szCs w:val="21"/>
                <w:highlight w:val="none"/>
                <w:vertAlign w:val="baseline"/>
                <w:lang w:val="en-US" w:eastAsia="zh-CN"/>
              </w:rPr>
              <w:t>Accessibility</w:t>
            </w:r>
          </w:p>
          <w:p w14:paraId="1E3F6802">
            <w:pPr>
              <w:jc w:val="both"/>
              <w:rPr>
                <w:rFonts w:hint="default"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M</w:t>
            </w:r>
            <w:r>
              <w:rPr>
                <w:rFonts w:hint="default" w:ascii="Times New Roman" w:hAnsi="Times New Roman" w:cs="Times New Roman"/>
                <w:sz w:val="21"/>
                <w:szCs w:val="21"/>
                <w:highlight w:val="none"/>
                <w:vertAlign w:val="baseline"/>
                <w:lang w:val="en-US" w:eastAsia="zh-CN"/>
              </w:rPr>
              <w:t>ulti-channel access to the guideline and multiple versions of the guideline</w:t>
            </w:r>
            <w:r>
              <w:rPr>
                <w:rFonts w:hint="eastAsia" w:ascii="Times New Roman" w:hAnsi="Times New Roman" w:cs="Times New Roman"/>
                <w:sz w:val="21"/>
                <w:szCs w:val="21"/>
                <w:highlight w:val="none"/>
                <w:vertAlign w:val="baseline"/>
                <w:lang w:val="en-US" w:eastAsia="zh-CN"/>
              </w:rPr>
              <w:t xml:space="preserve"> are provided.</w:t>
            </w:r>
          </w:p>
          <w:p w14:paraId="4F58BEA7">
            <w:pPr>
              <w:jc w:val="both"/>
              <w:rPr>
                <w:rFonts w:hint="default" w:ascii="Times New Roman" w:hAnsi="Times New Roman" w:cs="Times New Roman" w:eastAsiaTheme="minorEastAsia"/>
                <w:kern w:val="2"/>
                <w:sz w:val="21"/>
                <w:szCs w:val="21"/>
                <w:highlight w:val="none"/>
                <w:vertAlign w:val="baseline"/>
                <w:lang w:val="en-US" w:eastAsia="zh-CN" w:bidi="ar-SA"/>
              </w:rPr>
            </w:pPr>
          </w:p>
        </w:tc>
        <w:tc>
          <w:tcPr>
            <w:tcW w:w="3342" w:type="dxa"/>
            <w:vMerge w:val="continue"/>
            <w:vAlign w:val="center"/>
          </w:tcPr>
          <w:p w14:paraId="4926DE3B">
            <w:pPr>
              <w:jc w:val="center"/>
              <w:rPr>
                <w:rFonts w:hint="default" w:ascii="Times New Roman" w:hAnsi="Times New Roman" w:cs="Times New Roman"/>
                <w:sz w:val="21"/>
                <w:szCs w:val="21"/>
                <w:highlight w:val="none"/>
                <w:vertAlign w:val="baseline"/>
                <w:lang w:val="en-US" w:eastAsia="zh-CN"/>
              </w:rPr>
            </w:pPr>
          </w:p>
        </w:tc>
      </w:tr>
      <w:tr w14:paraId="2E67E9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24" w:type="dxa"/>
            <w:shd w:val="clear" w:color="auto" w:fill="E3F2D9" w:themeFill="accent4" w:themeFillTint="32"/>
            <w:vAlign w:val="center"/>
          </w:tcPr>
          <w:p w14:paraId="236AA6A0">
            <w:pPr>
              <w:jc w:val="both"/>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w:t>
            </w:r>
            <w:r>
              <w:rPr>
                <w:rFonts w:hint="default" w:ascii="Times New Roman" w:hAnsi="Times New Roman" w:cs="Times New Roman"/>
                <w:szCs w:val="21"/>
                <w:highlight w:val="none"/>
              </w:rPr>
              <w:t xml:space="preserve">. Terminology: </w:t>
            </w:r>
            <w:r>
              <w:rPr>
                <w:rFonts w:hint="default" w:ascii="Times New Roman" w:hAnsi="Times New Roman" w:cs="Times New Roman"/>
                <w:szCs w:val="21"/>
                <w:highlight w:val="none"/>
                <w:lang w:val="en-US" w:eastAsia="zh-CN"/>
              </w:rPr>
              <w:t>s</w:t>
            </w:r>
            <w:r>
              <w:rPr>
                <w:rFonts w:hint="default" w:ascii="Times New Roman" w:hAnsi="Times New Roman" w:cs="Times New Roman"/>
                <w:szCs w:val="21"/>
                <w:highlight w:val="none"/>
              </w:rPr>
              <w:t>elect and control the amount of detail received. Avoid domain-specific or technical terms</w:t>
            </w:r>
            <w:r>
              <w:rPr>
                <w:rFonts w:hint="default" w:ascii="Times New Roman" w:hAnsi="Times New Roman" w:cs="Times New Roman"/>
                <w:szCs w:val="21"/>
                <w:highlight w:val="none"/>
              </w:rPr>
              <w:fldChar w:fldCharType="begin"/>
            </w:r>
            <w:r>
              <w:rPr>
                <w:rFonts w:hint="default" w:ascii="Times New Roman" w:hAnsi="Times New Roman" w:cs="Times New Roman"/>
                <w:szCs w:val="21"/>
                <w:highlight w:val="none"/>
                <w:lang w:eastAsia="zh-CN"/>
              </w:rPr>
              <w:instrText xml:space="preserve"> ADDIN NE.Ref.{0A734309-6F81-4F46-AD2F-C4F3F3CDCE82}</w:instrText>
            </w:r>
            <w:r>
              <w:rPr>
                <w:rFonts w:hint="default" w:ascii="Times New Roman" w:hAnsi="Times New Roman" w:cs="Times New Roman"/>
                <w:szCs w:val="21"/>
                <w:highlight w:val="none"/>
              </w:rPr>
              <w:fldChar w:fldCharType="separate"/>
            </w:r>
            <w:r>
              <w:rPr>
                <w:rFonts w:hint="default" w:ascii="Times New Roman" w:hAnsi="Times New Roman" w:eastAsia="Times New Roman"/>
                <w:color w:val="080000"/>
                <w:sz w:val="21"/>
                <w:szCs w:val="24"/>
                <w:vertAlign w:val="superscript"/>
              </w:rPr>
              <w:t>[11]</w:t>
            </w:r>
            <w:r>
              <w:rPr>
                <w:rFonts w:hint="default" w:ascii="Times New Roman" w:hAnsi="Times New Roman" w:cs="Times New Roman"/>
                <w:szCs w:val="21"/>
                <w:highlight w:val="none"/>
              </w:rPr>
              <w:fldChar w:fldCharType="end"/>
            </w:r>
            <w:r>
              <w:rPr>
                <w:rFonts w:hint="default" w:ascii="Times New Roman" w:hAnsi="Times New Roman" w:cs="Times New Roman"/>
                <w:szCs w:val="21"/>
                <w:highlight w:val="none"/>
              </w:rPr>
              <w:t>.</w:t>
            </w:r>
          </w:p>
          <w:p w14:paraId="112880B8">
            <w:pPr>
              <w:jc w:val="both"/>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2</w:t>
            </w:r>
            <w:r>
              <w:rPr>
                <w:rFonts w:hint="default" w:ascii="Times New Roman" w:hAnsi="Times New Roman" w:cs="Times New Roman"/>
                <w:szCs w:val="21"/>
                <w:highlight w:val="none"/>
              </w:rPr>
              <w:t>. Build in local context. Realization/application information. Effective intervention details help implementation</w:t>
            </w:r>
            <w:r>
              <w:rPr>
                <w:rFonts w:hint="default" w:ascii="Times New Roman" w:hAnsi="Times New Roman" w:cs="Times New Roman"/>
                <w:szCs w:val="21"/>
                <w:highlight w:val="none"/>
              </w:rPr>
              <w:fldChar w:fldCharType="begin"/>
            </w:r>
            <w:r>
              <w:rPr>
                <w:rFonts w:hint="eastAsia" w:ascii="Times New Roman" w:hAnsi="Times New Roman" w:cs="Times New Roman"/>
                <w:szCs w:val="21"/>
                <w:highlight w:val="none"/>
                <w:lang w:eastAsia="zh-CN"/>
              </w:rPr>
              <w:instrText xml:space="preserve"> ADDIN NE.Ref.{CF769C99-FB84-4C47-BD5D-8668D1C5A50C}</w:instrText>
            </w:r>
            <w:r>
              <w:rPr>
                <w:rFonts w:hint="default" w:ascii="Times New Roman" w:hAnsi="Times New Roman" w:cs="Times New Roman"/>
                <w:szCs w:val="21"/>
                <w:highlight w:val="none"/>
              </w:rPr>
              <w:fldChar w:fldCharType="separate"/>
            </w:r>
            <w:r>
              <w:rPr>
                <w:rFonts w:hint="default" w:ascii="Times New Roman" w:hAnsi="Times New Roman" w:eastAsia="Times New Roman"/>
                <w:color w:val="080000"/>
                <w:sz w:val="21"/>
                <w:szCs w:val="24"/>
                <w:vertAlign w:val="superscript"/>
              </w:rPr>
              <w:t>[7, 11]</w:t>
            </w:r>
            <w:r>
              <w:rPr>
                <w:rFonts w:hint="default" w:ascii="Times New Roman" w:hAnsi="Times New Roman" w:cs="Times New Roman"/>
                <w:szCs w:val="21"/>
                <w:highlight w:val="none"/>
              </w:rPr>
              <w:fldChar w:fldCharType="end"/>
            </w:r>
            <w:r>
              <w:rPr>
                <w:rFonts w:hint="default" w:ascii="Times New Roman" w:hAnsi="Times New Roman" w:cs="Times New Roman"/>
                <w:szCs w:val="21"/>
                <w:highlight w:val="none"/>
              </w:rPr>
              <w:t>.</w:t>
            </w:r>
          </w:p>
          <w:p w14:paraId="7C0DECB2">
            <w:pPr>
              <w:numPr>
                <w:ilvl w:val="0"/>
                <w:numId w:val="0"/>
              </w:numPr>
              <w:jc w:val="both"/>
              <w:rPr>
                <w:rFonts w:hint="default"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3</w:t>
            </w:r>
            <w:r>
              <w:rPr>
                <w:rFonts w:hint="default" w:ascii="Times New Roman" w:hAnsi="Times New Roman" w:cs="Times New Roman"/>
                <w:sz w:val="21"/>
                <w:szCs w:val="21"/>
                <w:highlight w:val="none"/>
                <w:vertAlign w:val="baseline"/>
                <w:lang w:val="en-US" w:eastAsia="zh-CN"/>
              </w:rPr>
              <w:t>.</w:t>
            </w:r>
            <w:r>
              <w:rPr>
                <w:rFonts w:hint="default" w:ascii="Times New Roman" w:hAnsi="Times New Roman" w:cs="Times New Roman"/>
                <w:highlight w:val="none"/>
              </w:rPr>
              <w:t xml:space="preserve"> </w:t>
            </w:r>
            <w:r>
              <w:rPr>
                <w:rFonts w:hint="default" w:ascii="Times New Roman" w:hAnsi="Times New Roman" w:cs="Times New Roman"/>
                <w:sz w:val="21"/>
                <w:szCs w:val="21"/>
                <w:highlight w:val="none"/>
                <w:vertAlign w:val="baseline"/>
                <w:lang w:val="en-US" w:eastAsia="zh-CN"/>
              </w:rPr>
              <w:t>Avoid dense information and promote white space. Reduce numbers/statistics. Don't break tables on multiple pages</w:t>
            </w:r>
            <w:r>
              <w:rPr>
                <w:rFonts w:hint="default" w:ascii="Times New Roman" w:hAnsi="Times New Roman" w:cs="Times New Roman"/>
                <w:sz w:val="21"/>
                <w:szCs w:val="21"/>
                <w:highlight w:val="none"/>
                <w:vertAlign w:val="baseline"/>
                <w:lang w:val="en-US" w:eastAsia="zh-CN"/>
              </w:rPr>
              <w:fldChar w:fldCharType="begin"/>
            </w:r>
            <w:r>
              <w:rPr>
                <w:rFonts w:hint="default" w:ascii="Times New Roman" w:hAnsi="Times New Roman" w:cs="Times New Roman"/>
                <w:sz w:val="21"/>
                <w:szCs w:val="21"/>
                <w:highlight w:val="none"/>
                <w:vertAlign w:val="baseline"/>
                <w:lang w:val="en-US" w:eastAsia="zh-CN"/>
              </w:rPr>
              <w:instrText xml:space="preserve"> ADDIN NE.Ref.{726FD279-60A3-4B6D-ACA6-548D9DFEC5AE}</w:instrText>
            </w:r>
            <w:r>
              <w:rPr>
                <w:rFonts w:hint="default" w:ascii="Times New Roman" w:hAnsi="Times New Roman" w:cs="Times New Roman"/>
                <w:sz w:val="21"/>
                <w:szCs w:val="21"/>
                <w:highlight w:val="none"/>
                <w:vertAlign w:val="baseline"/>
                <w:lang w:val="en-US" w:eastAsia="zh-CN"/>
              </w:rPr>
              <w:fldChar w:fldCharType="separate"/>
            </w:r>
            <w:r>
              <w:rPr>
                <w:rFonts w:hint="default" w:ascii="Times New Roman" w:hAnsi="Times New Roman" w:eastAsia="Times New Roman"/>
                <w:color w:val="080000"/>
                <w:sz w:val="21"/>
                <w:szCs w:val="24"/>
                <w:vertAlign w:val="superscript"/>
              </w:rPr>
              <w:t>[11]</w:t>
            </w:r>
            <w:r>
              <w:rPr>
                <w:rFonts w:hint="default" w:ascii="Times New Roman" w:hAnsi="Times New Roman" w:cs="Times New Roman"/>
                <w:sz w:val="21"/>
                <w:szCs w:val="21"/>
                <w:highlight w:val="none"/>
                <w:vertAlign w:val="baseline"/>
                <w:lang w:val="en-US" w:eastAsia="zh-CN"/>
              </w:rPr>
              <w:fldChar w:fldCharType="end"/>
            </w:r>
            <w:r>
              <w:rPr>
                <w:rFonts w:hint="default" w:ascii="Times New Roman" w:hAnsi="Times New Roman" w:cs="Times New Roman"/>
                <w:sz w:val="21"/>
                <w:szCs w:val="21"/>
                <w:highlight w:val="none"/>
                <w:vertAlign w:val="baseline"/>
                <w:lang w:val="en-US" w:eastAsia="zh-CN"/>
              </w:rPr>
              <w:t>.</w:t>
            </w:r>
          </w:p>
          <w:p w14:paraId="5E371D53">
            <w:pPr>
              <w:numPr>
                <w:ilvl w:val="0"/>
                <w:numId w:val="0"/>
              </w:numPr>
              <w:jc w:val="both"/>
              <w:rPr>
                <w:rFonts w:hint="default"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4</w:t>
            </w:r>
            <w:r>
              <w:rPr>
                <w:rFonts w:hint="default" w:ascii="Times New Roman" w:hAnsi="Times New Roman" w:cs="Times New Roman"/>
                <w:sz w:val="21"/>
                <w:szCs w:val="21"/>
                <w:highlight w:val="none"/>
                <w:vertAlign w:val="baseline"/>
                <w:lang w:val="en-US" w:eastAsia="zh-CN"/>
              </w:rPr>
              <w:t>.</w:t>
            </w:r>
            <w:r>
              <w:rPr>
                <w:rFonts w:hint="default" w:ascii="Times New Roman" w:hAnsi="Times New Roman" w:cs="Times New Roman"/>
                <w:highlight w:val="none"/>
              </w:rPr>
              <w:t xml:space="preserve"> </w:t>
            </w:r>
            <w:r>
              <w:rPr>
                <w:rFonts w:hint="default" w:ascii="Times New Roman" w:hAnsi="Times New Roman" w:cs="Times New Roman"/>
                <w:sz w:val="21"/>
                <w:szCs w:val="21"/>
                <w:highlight w:val="none"/>
                <w:vertAlign w:val="baseline"/>
                <w:lang w:val="en-US" w:eastAsia="zh-CN"/>
              </w:rPr>
              <w:t>Suggestions for practice/policy. Put the logo on the first page. Include the author's name</w:t>
            </w:r>
            <w:r>
              <w:rPr>
                <w:rFonts w:hint="default" w:ascii="Times New Roman" w:hAnsi="Times New Roman" w:cs="Times New Roman"/>
                <w:sz w:val="21"/>
                <w:szCs w:val="21"/>
                <w:highlight w:val="none"/>
                <w:vertAlign w:val="baseline"/>
                <w:lang w:val="en-US" w:eastAsia="zh-CN"/>
              </w:rPr>
              <w:fldChar w:fldCharType="begin"/>
            </w:r>
            <w:r>
              <w:rPr>
                <w:rFonts w:hint="default" w:ascii="Times New Roman" w:hAnsi="Times New Roman" w:cs="Times New Roman"/>
                <w:sz w:val="21"/>
                <w:szCs w:val="21"/>
                <w:highlight w:val="none"/>
                <w:vertAlign w:val="baseline"/>
                <w:lang w:val="en-US" w:eastAsia="zh-CN"/>
              </w:rPr>
              <w:instrText xml:space="preserve"> ADDIN NE.Ref.{BBD6C817-7E2F-4ADE-8308-7626E2AA5DA0}</w:instrText>
            </w:r>
            <w:r>
              <w:rPr>
                <w:rFonts w:hint="default" w:ascii="Times New Roman" w:hAnsi="Times New Roman" w:cs="Times New Roman"/>
                <w:sz w:val="21"/>
                <w:szCs w:val="21"/>
                <w:highlight w:val="none"/>
                <w:vertAlign w:val="baseline"/>
                <w:lang w:val="en-US" w:eastAsia="zh-CN"/>
              </w:rPr>
              <w:fldChar w:fldCharType="separate"/>
            </w:r>
            <w:r>
              <w:rPr>
                <w:rFonts w:hint="default" w:ascii="Times New Roman" w:hAnsi="Times New Roman" w:eastAsia="Times New Roman"/>
                <w:color w:val="080000"/>
                <w:sz w:val="21"/>
                <w:szCs w:val="24"/>
                <w:vertAlign w:val="superscript"/>
              </w:rPr>
              <w:t>[11]</w:t>
            </w:r>
            <w:r>
              <w:rPr>
                <w:rFonts w:hint="default" w:ascii="Times New Roman" w:hAnsi="Times New Roman" w:cs="Times New Roman"/>
                <w:sz w:val="21"/>
                <w:szCs w:val="21"/>
                <w:highlight w:val="none"/>
                <w:vertAlign w:val="baseline"/>
                <w:lang w:val="en-US" w:eastAsia="zh-CN"/>
              </w:rPr>
              <w:fldChar w:fldCharType="end"/>
            </w:r>
            <w:r>
              <w:rPr>
                <w:rFonts w:hint="default" w:ascii="Times New Roman" w:hAnsi="Times New Roman" w:cs="Times New Roman"/>
                <w:sz w:val="21"/>
                <w:szCs w:val="21"/>
                <w:highlight w:val="none"/>
                <w:vertAlign w:val="baseline"/>
                <w:lang w:val="en-US" w:eastAsia="zh-CN"/>
              </w:rPr>
              <w:t>.</w:t>
            </w:r>
          </w:p>
        </w:tc>
        <w:tc>
          <w:tcPr>
            <w:tcW w:w="3745" w:type="dxa"/>
            <w:shd w:val="clear" w:color="auto" w:fill="E3F2D9" w:themeFill="accent4" w:themeFillTint="32"/>
            <w:vAlign w:val="center"/>
          </w:tcPr>
          <w:p w14:paraId="1E64DB03">
            <w:pPr>
              <w:jc w:val="both"/>
              <w:rPr>
                <w:rFonts w:hint="default" w:ascii="Times New Roman" w:hAnsi="Times New Roman" w:cs="Times New Roman"/>
                <w:b/>
                <w:bCs/>
                <w:szCs w:val="21"/>
                <w:highlight w:val="none"/>
                <w:lang w:val="en-US"/>
              </w:rPr>
            </w:pPr>
            <w:r>
              <w:rPr>
                <w:rFonts w:hint="default" w:ascii="Times New Roman" w:hAnsi="Times New Roman" w:cs="Times New Roman"/>
                <w:b/>
                <w:bCs/>
                <w:sz w:val="21"/>
                <w:szCs w:val="21"/>
                <w:highlight w:val="none"/>
                <w:vertAlign w:val="baseline"/>
                <w:lang w:val="en-US" w:eastAsia="zh-CN"/>
              </w:rPr>
              <w:t>Synthesizing finding</w:t>
            </w:r>
            <w:r>
              <w:rPr>
                <w:rFonts w:hint="eastAsia" w:ascii="Times New Roman" w:hAnsi="Times New Roman" w:cs="Times New Roman"/>
                <w:b/>
                <w:bCs/>
                <w:sz w:val="21"/>
                <w:szCs w:val="21"/>
                <w:highlight w:val="none"/>
                <w:vertAlign w:val="baseline"/>
                <w:lang w:val="en-US" w:eastAsia="zh-CN"/>
              </w:rPr>
              <w:t xml:space="preserve"> 6: </w:t>
            </w:r>
            <w:r>
              <w:rPr>
                <w:rFonts w:hint="default" w:ascii="Times New Roman" w:hAnsi="Times New Roman" w:cs="Times New Roman"/>
                <w:b/>
                <w:bCs/>
                <w:sz w:val="21"/>
                <w:szCs w:val="21"/>
                <w:highlight w:val="none"/>
                <w:vertAlign w:val="baseline"/>
                <w:lang w:val="en-US" w:eastAsia="zh-CN"/>
              </w:rPr>
              <w:t>Content</w:t>
            </w:r>
          </w:p>
          <w:p w14:paraId="5FE41199">
            <w:pPr>
              <w:jc w:val="both"/>
              <w:rPr>
                <w:rFonts w:hint="default" w:ascii="Times New Roman" w:hAnsi="Times New Roman" w:cs="Times New Roman"/>
                <w:szCs w:val="21"/>
                <w:highlight w:val="none"/>
              </w:rPr>
            </w:pPr>
            <w:r>
              <w:rPr>
                <w:rFonts w:hint="default" w:ascii="Times New Roman" w:hAnsi="Times New Roman" w:cs="Times New Roman"/>
                <w:szCs w:val="21"/>
                <w:highlight w:val="none"/>
              </w:rPr>
              <w:t>Build in local context. Realization/application information.</w:t>
            </w:r>
          </w:p>
          <w:p w14:paraId="094E4D63">
            <w:pPr>
              <w:jc w:val="both"/>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szCs w:val="21"/>
                <w:highlight w:val="none"/>
              </w:rPr>
              <w:t>Effective intervention details help implementation.</w:t>
            </w:r>
          </w:p>
        </w:tc>
        <w:tc>
          <w:tcPr>
            <w:tcW w:w="3342" w:type="dxa"/>
            <w:vMerge w:val="restart"/>
            <w:shd w:val="clear" w:color="auto" w:fill="E3F2D9" w:themeFill="accent4" w:themeFillTint="32"/>
            <w:vAlign w:val="center"/>
          </w:tcPr>
          <w:p w14:paraId="3661B0CA">
            <w:pPr>
              <w:jc w:val="center"/>
              <w:rPr>
                <w:rFonts w:hint="eastAsia" w:ascii="Times New Roman" w:hAnsi="Times New Roman" w:cs="Times New Roman"/>
                <w:b/>
                <w:bCs/>
                <w:sz w:val="21"/>
                <w:szCs w:val="21"/>
                <w:highlight w:val="none"/>
                <w:vertAlign w:val="baseline"/>
                <w:lang w:val="en-US" w:eastAsia="zh-CN"/>
              </w:rPr>
            </w:pPr>
          </w:p>
          <w:p w14:paraId="704683F6">
            <w:pPr>
              <w:jc w:val="center"/>
              <w:rPr>
                <w:rFonts w:hint="eastAsia" w:ascii="Times New Roman" w:hAnsi="Times New Roman" w:cs="Times New Roman"/>
                <w:b/>
                <w:bCs/>
                <w:sz w:val="21"/>
                <w:szCs w:val="21"/>
                <w:highlight w:val="none"/>
                <w:vertAlign w:val="baseline"/>
                <w:lang w:val="en-US" w:eastAsia="zh-CN"/>
              </w:rPr>
            </w:pPr>
          </w:p>
          <w:p w14:paraId="3C90B296">
            <w:pPr>
              <w:jc w:val="center"/>
              <w:rPr>
                <w:rFonts w:hint="eastAsia" w:ascii="Times New Roman" w:hAnsi="Times New Roman" w:cs="Times New Roman"/>
                <w:b/>
                <w:bCs/>
                <w:sz w:val="21"/>
                <w:szCs w:val="21"/>
                <w:highlight w:val="none"/>
                <w:vertAlign w:val="baseline"/>
                <w:lang w:val="en-US" w:eastAsia="zh-CN"/>
              </w:rPr>
            </w:pPr>
          </w:p>
          <w:p w14:paraId="1C6432C3">
            <w:pPr>
              <w:jc w:val="both"/>
              <w:rPr>
                <w:rFonts w:hint="eastAsia" w:ascii="Times New Roman" w:hAnsi="Times New Roman" w:cs="Times New Roman"/>
                <w:b/>
                <w:bCs/>
                <w:sz w:val="21"/>
                <w:szCs w:val="21"/>
                <w:highlight w:val="none"/>
                <w:vertAlign w:val="baseline"/>
                <w:lang w:val="en-US" w:eastAsia="zh-CN"/>
              </w:rPr>
            </w:pPr>
            <w:r>
              <w:rPr>
                <w:rFonts w:hint="eastAsia" w:ascii="Times New Roman" w:hAnsi="Times New Roman" w:cs="Times New Roman"/>
                <w:b/>
                <w:bCs/>
                <w:sz w:val="21"/>
                <w:szCs w:val="21"/>
                <w:highlight w:val="none"/>
                <w:vertAlign w:val="baseline"/>
                <w:lang w:val="en-US" w:eastAsia="zh-CN"/>
              </w:rPr>
              <w:t>Domain 3: Contextual relevance</w:t>
            </w:r>
          </w:p>
          <w:p w14:paraId="6E010970">
            <w:pPr>
              <w:jc w:val="both"/>
              <w:rPr>
                <w:rFonts w:hint="eastAsia" w:ascii="Times New Roman" w:hAnsi="Times New Roman" w:cs="Times New Roman"/>
                <w:b/>
                <w:bCs/>
                <w:sz w:val="21"/>
                <w:szCs w:val="21"/>
                <w:highlight w:val="none"/>
                <w:vertAlign w:val="baseline"/>
                <w:lang w:val="en-US" w:eastAsia="zh-CN"/>
              </w:rPr>
            </w:pPr>
          </w:p>
          <w:p w14:paraId="02A37ACB">
            <w:pPr>
              <w:jc w:val="both"/>
              <w:rPr>
                <w:rFonts w:hint="default" w:ascii="Times New Roman" w:hAnsi="Times New Roman" w:cs="Times New Roman"/>
                <w:b/>
                <w:bCs/>
                <w:sz w:val="21"/>
                <w:szCs w:val="21"/>
                <w:highlight w:val="none"/>
                <w:vertAlign w:val="baseline"/>
                <w:lang w:val="en-US" w:eastAsia="zh-CN"/>
              </w:rPr>
            </w:pPr>
            <w:r>
              <w:rPr>
                <w:rFonts w:hint="eastAsia" w:ascii="Times New Roman" w:hAnsi="Times New Roman" w:cs="Times New Roman"/>
                <w:b/>
                <w:bCs/>
                <w:sz w:val="21"/>
                <w:szCs w:val="21"/>
                <w:highlight w:val="none"/>
                <w:vertAlign w:val="baseline"/>
                <w:lang w:val="en-US" w:eastAsia="zh-CN"/>
              </w:rPr>
              <w:t>Constructs:</w:t>
            </w:r>
          </w:p>
          <w:p w14:paraId="394C4396">
            <w:pPr>
              <w:jc w:val="left"/>
              <w:rPr>
                <w:rFonts w:hint="eastAsia" w:ascii="Times New Roman" w:hAnsi="Times New Roman" w:cs="Times New Roman"/>
                <w:b/>
                <w:bCs/>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1.Recommendations are applicable to the implementation environment.</w:t>
            </w:r>
          </w:p>
          <w:p w14:paraId="10E92B0A">
            <w:pPr>
              <w:jc w:val="left"/>
              <w:rPr>
                <w:rFonts w:hint="default" w:ascii="Times New Roman" w:hAnsi="Times New Roman" w:cs="Times New Roman"/>
                <w:b w:val="0"/>
                <w:bCs w:val="0"/>
                <w:sz w:val="21"/>
                <w:szCs w:val="21"/>
                <w:highlight w:val="none"/>
                <w:vertAlign w:val="baseline"/>
                <w:lang w:val="en-US" w:eastAsia="zh-CN"/>
              </w:rPr>
            </w:pPr>
            <w:r>
              <w:rPr>
                <w:rFonts w:hint="default" w:ascii="Times New Roman" w:hAnsi="Times New Roman" w:cs="Times New Roman"/>
                <w:b w:val="0"/>
                <w:bCs w:val="0"/>
                <w:sz w:val="21"/>
                <w:szCs w:val="21"/>
                <w:highlight w:val="none"/>
                <w:vertAlign w:val="baseline"/>
                <w:lang w:val="en-US" w:eastAsia="zh-CN"/>
              </w:rPr>
              <w:t>2.Guidelines are constructed based on the local implementation context.</w:t>
            </w:r>
          </w:p>
          <w:p w14:paraId="4D93DDCE">
            <w:pPr>
              <w:jc w:val="left"/>
              <w:rPr>
                <w:rFonts w:hint="default" w:ascii="Times New Roman" w:hAnsi="Times New Roman" w:cs="Times New Roman"/>
                <w:b w:val="0"/>
                <w:bCs w:val="0"/>
                <w:sz w:val="21"/>
                <w:szCs w:val="21"/>
                <w:highlight w:val="none"/>
                <w:vertAlign w:val="baseline"/>
                <w:lang w:val="en-US" w:eastAsia="zh-CN"/>
              </w:rPr>
            </w:pPr>
            <w:r>
              <w:rPr>
                <w:rFonts w:hint="default" w:ascii="Times New Roman" w:hAnsi="Times New Roman" w:cs="Times New Roman"/>
                <w:b w:val="0"/>
                <w:bCs w:val="0"/>
                <w:sz w:val="21"/>
                <w:szCs w:val="21"/>
                <w:highlight w:val="none"/>
                <w:vertAlign w:val="baseline"/>
                <w:lang w:val="en-US" w:eastAsia="zh-CN"/>
              </w:rPr>
              <w:t xml:space="preserve">3.The </w:t>
            </w:r>
            <w:r>
              <w:rPr>
                <w:rFonts w:hint="eastAsia" w:ascii="Times New Roman" w:hAnsi="Times New Roman" w:cs="Times New Roman"/>
                <w:b w:val="0"/>
                <w:bCs w:val="0"/>
                <w:sz w:val="21"/>
                <w:szCs w:val="21"/>
                <w:highlight w:val="none"/>
                <w:vertAlign w:val="baseline"/>
                <w:lang w:val="en-US" w:eastAsia="zh-CN"/>
              </w:rPr>
              <w:t>summary</w:t>
            </w:r>
            <w:r>
              <w:rPr>
                <w:rFonts w:hint="default" w:ascii="Times New Roman" w:hAnsi="Times New Roman" w:cs="Times New Roman"/>
                <w:b w:val="0"/>
                <w:bCs w:val="0"/>
                <w:sz w:val="21"/>
                <w:szCs w:val="21"/>
                <w:highlight w:val="none"/>
                <w:vertAlign w:val="baseline"/>
                <w:lang w:val="en-US" w:eastAsia="zh-CN"/>
              </w:rPr>
              <w:t xml:space="preserve"> is adapted to meet the needs of users.</w:t>
            </w:r>
          </w:p>
          <w:p w14:paraId="2C24F742">
            <w:pPr>
              <w:jc w:val="left"/>
              <w:rPr>
                <w:rFonts w:hint="default" w:ascii="Times New Roman" w:hAnsi="Times New Roman" w:cs="Times New Roman"/>
                <w:b/>
                <w:bCs/>
                <w:sz w:val="21"/>
                <w:szCs w:val="21"/>
                <w:highlight w:val="none"/>
                <w:vertAlign w:val="baseline"/>
                <w:lang w:val="en-US" w:eastAsia="zh-CN"/>
              </w:rPr>
            </w:pPr>
            <w:r>
              <w:rPr>
                <w:rFonts w:hint="default" w:ascii="Times New Roman" w:hAnsi="Times New Roman" w:cs="Times New Roman"/>
                <w:b w:val="0"/>
                <w:bCs w:val="0"/>
                <w:sz w:val="21"/>
                <w:szCs w:val="21"/>
                <w:highlight w:val="none"/>
                <w:vertAlign w:val="baseline"/>
                <w:lang w:val="en-US" w:eastAsia="zh-CN"/>
              </w:rPr>
              <w:t>4.Guidelines reflect the values and preferences of patients, policymakers, and developers.</w:t>
            </w:r>
          </w:p>
        </w:tc>
      </w:tr>
      <w:tr w14:paraId="147353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24" w:type="dxa"/>
            <w:shd w:val="clear" w:color="auto" w:fill="E3F2D9" w:themeFill="accent4" w:themeFillTint="32"/>
            <w:vAlign w:val="center"/>
          </w:tcPr>
          <w:p w14:paraId="082A4371">
            <w:pPr>
              <w:jc w:val="both"/>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default" w:ascii="Times New Roman" w:hAnsi="Times New Roman" w:cs="Times New Roman"/>
                <w:highlight w:val="none"/>
              </w:rPr>
              <w:t xml:space="preserve"> </w:t>
            </w:r>
            <w:r>
              <w:rPr>
                <w:rFonts w:hint="default" w:ascii="Times New Roman" w:hAnsi="Times New Roman" w:cs="Times New Roman"/>
                <w:szCs w:val="21"/>
                <w:highlight w:val="none"/>
              </w:rPr>
              <w:t>Harmonize the format and content of guide</w:t>
            </w:r>
            <w:r>
              <w:rPr>
                <w:rFonts w:hint="eastAsia" w:ascii="Times New Roman" w:hAnsi="Times New Roman" w:cs="Times New Roman"/>
                <w:szCs w:val="21"/>
                <w:highlight w:val="none"/>
                <w:lang w:val="en-US" w:eastAsia="zh-CN"/>
              </w:rPr>
              <w:t>line</w:t>
            </w:r>
            <w:r>
              <w:rPr>
                <w:rFonts w:hint="default" w:ascii="Times New Roman" w:hAnsi="Times New Roman" w:cs="Times New Roman"/>
                <w:szCs w:val="21"/>
                <w:highlight w:val="none"/>
              </w:rPr>
              <w:t xml:space="preserve"> abstract. For example, use bullet points, mark important information by bolding/highlighting, use grayscale-friendly colors, and avoid abbreviations</w:t>
            </w:r>
            <w:r>
              <w:rPr>
                <w:rFonts w:hint="default" w:ascii="Times New Roman" w:hAnsi="Times New Roman" w:cs="Times New Roman"/>
                <w:szCs w:val="21"/>
                <w:highlight w:val="none"/>
              </w:rPr>
              <w:fldChar w:fldCharType="begin"/>
            </w:r>
            <w:r>
              <w:rPr>
                <w:rFonts w:hint="default" w:ascii="Times New Roman" w:hAnsi="Times New Roman" w:cs="Times New Roman"/>
                <w:szCs w:val="21"/>
                <w:highlight w:val="none"/>
                <w:lang w:eastAsia="zh-CN"/>
              </w:rPr>
              <w:instrText xml:space="preserve"> ADDIN NE.Ref.{69B8DE9A-980B-4C12-80A4-999891898F3F}</w:instrText>
            </w:r>
            <w:r>
              <w:rPr>
                <w:rFonts w:hint="default" w:ascii="Times New Roman" w:hAnsi="Times New Roman" w:cs="Times New Roman"/>
                <w:szCs w:val="21"/>
                <w:highlight w:val="none"/>
              </w:rPr>
              <w:fldChar w:fldCharType="separate"/>
            </w:r>
            <w:r>
              <w:rPr>
                <w:rFonts w:hint="default" w:ascii="Times New Roman" w:hAnsi="Times New Roman" w:eastAsia="Times New Roman"/>
                <w:color w:val="080000"/>
                <w:sz w:val="21"/>
                <w:szCs w:val="24"/>
                <w:vertAlign w:val="superscript"/>
              </w:rPr>
              <w:t>[11]</w:t>
            </w:r>
            <w:r>
              <w:rPr>
                <w:rFonts w:hint="default" w:ascii="Times New Roman" w:hAnsi="Times New Roman" w:cs="Times New Roman"/>
                <w:szCs w:val="21"/>
                <w:highlight w:val="none"/>
              </w:rPr>
              <w:fldChar w:fldCharType="end"/>
            </w:r>
            <w:r>
              <w:rPr>
                <w:rFonts w:hint="eastAsia" w:ascii="Times New Roman" w:hAnsi="Times New Roman" w:cs="Times New Roman"/>
                <w:szCs w:val="21"/>
                <w:highlight w:val="none"/>
                <w:lang w:val="en-US" w:eastAsia="zh-CN"/>
              </w:rPr>
              <w:t>.</w:t>
            </w:r>
          </w:p>
          <w:p w14:paraId="303B28B9">
            <w:pPr>
              <w:jc w:val="both"/>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2.</w:t>
            </w:r>
            <w:r>
              <w:rPr>
                <w:rFonts w:hint="default" w:ascii="Times New Roman" w:hAnsi="Times New Roman" w:cs="Times New Roman"/>
                <w:highlight w:val="none"/>
              </w:rPr>
              <w:t xml:space="preserve"> </w:t>
            </w:r>
            <w:r>
              <w:rPr>
                <w:rFonts w:hint="default" w:ascii="Times New Roman" w:hAnsi="Times New Roman" w:cs="Times New Roman"/>
                <w:szCs w:val="21"/>
                <w:highlight w:val="none"/>
              </w:rPr>
              <w:t>The abstract of the guideline needs to be adapted to the needs of the users of the guideline, with appropriate additions or deletions. For example,</w:t>
            </w:r>
            <w:r>
              <w:rPr>
                <w:rFonts w:hint="default"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①information that can be easily extracted for forwarding to colleagues, clarifying to the reader the purpose of the report and the importance of the content</w:t>
            </w:r>
            <w:r>
              <w:rPr>
                <w:rFonts w:hint="default" w:ascii="Times New Roman" w:hAnsi="Times New Roman" w:cs="Times New Roman"/>
                <w:szCs w:val="21"/>
                <w:highlight w:val="none"/>
                <w:lang w:val="en-US" w:eastAsia="zh-CN"/>
              </w:rPr>
              <w:t>; ②a</w:t>
            </w:r>
            <w:r>
              <w:rPr>
                <w:rFonts w:hint="default" w:ascii="Times New Roman" w:hAnsi="Times New Roman" w:cs="Times New Roman"/>
                <w:szCs w:val="21"/>
                <w:highlight w:val="none"/>
              </w:rPr>
              <w:t xml:space="preserve"> number of items on the presentation of figures and statistical results are identified in a number of categories. For example, for the provision of information, it is recommended to “use absolute numbers rather than probabilities” and to “reduce numbers/statistics”</w:t>
            </w:r>
            <w:r>
              <w:rPr>
                <w:rFonts w:hint="default" w:ascii="Times New Roman" w:hAnsi="Times New Roman" w:cs="Times New Roman"/>
                <w:szCs w:val="21"/>
                <w:highlight w:val="none"/>
              </w:rPr>
              <w:fldChar w:fldCharType="begin"/>
            </w:r>
            <w:r>
              <w:rPr>
                <w:rFonts w:hint="default" w:ascii="Times New Roman" w:hAnsi="Times New Roman" w:cs="Times New Roman"/>
                <w:szCs w:val="21"/>
                <w:highlight w:val="none"/>
                <w:lang w:eastAsia="zh-CN"/>
              </w:rPr>
              <w:instrText xml:space="preserve"> ADDIN NE.Ref.{C25EADF0-2BB6-4A59-A9B1-81831B160D76}</w:instrText>
            </w:r>
            <w:r>
              <w:rPr>
                <w:rFonts w:hint="default" w:ascii="Times New Roman" w:hAnsi="Times New Roman" w:cs="Times New Roman"/>
                <w:szCs w:val="21"/>
                <w:highlight w:val="none"/>
              </w:rPr>
              <w:fldChar w:fldCharType="separate"/>
            </w:r>
            <w:r>
              <w:rPr>
                <w:rFonts w:hint="default" w:ascii="Times New Roman" w:hAnsi="Times New Roman" w:eastAsia="Times New Roman"/>
                <w:color w:val="080000"/>
                <w:sz w:val="21"/>
                <w:szCs w:val="24"/>
                <w:vertAlign w:val="superscript"/>
              </w:rPr>
              <w:t>[11]</w:t>
            </w:r>
            <w:r>
              <w:rPr>
                <w:rFonts w:hint="default" w:ascii="Times New Roman" w:hAnsi="Times New Roman" w:cs="Times New Roman"/>
                <w:szCs w:val="21"/>
                <w:highlight w:val="none"/>
              </w:rPr>
              <w:fldChar w:fldCharType="end"/>
            </w:r>
            <w:r>
              <w:rPr>
                <w:rFonts w:hint="eastAsia" w:ascii="Times New Roman" w:hAnsi="Times New Roman" w:cs="Times New Roman"/>
                <w:szCs w:val="21"/>
                <w:highlight w:val="none"/>
                <w:lang w:val="en-US" w:eastAsia="zh-CN"/>
              </w:rPr>
              <w:t>.</w:t>
            </w:r>
          </w:p>
          <w:p w14:paraId="5228F56A">
            <w:pPr>
              <w:jc w:val="both"/>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w:t>
            </w:r>
            <w:r>
              <w:rPr>
                <w:rFonts w:hint="default" w:ascii="Times New Roman" w:hAnsi="Times New Roman" w:cs="Times New Roman"/>
                <w:highlight w:val="none"/>
              </w:rPr>
              <w:t xml:space="preserve"> </w:t>
            </w:r>
            <w:r>
              <w:rPr>
                <w:rFonts w:hint="default" w:ascii="Times New Roman" w:hAnsi="Times New Roman" w:cs="Times New Roman"/>
                <w:szCs w:val="21"/>
                <w:highlight w:val="none"/>
              </w:rPr>
              <w:t>Avoid the use of abbreviations in the abstract of the guideline, e.g. RR for relative risk. For users of the guideline, some knowledge such as “forest plots” is difficult to understand, so it is more helpful to provide explanations of statistical results</w:t>
            </w:r>
            <w:r>
              <w:rPr>
                <w:rFonts w:hint="default" w:ascii="Times New Roman" w:hAnsi="Times New Roman" w:cs="Times New Roman"/>
                <w:szCs w:val="21"/>
                <w:highlight w:val="none"/>
              </w:rPr>
              <w:fldChar w:fldCharType="begin"/>
            </w:r>
            <w:r>
              <w:rPr>
                <w:rFonts w:hint="default" w:ascii="Times New Roman" w:hAnsi="Times New Roman" w:cs="Times New Roman"/>
                <w:szCs w:val="21"/>
                <w:highlight w:val="none"/>
                <w:lang w:eastAsia="zh-CN"/>
              </w:rPr>
              <w:instrText xml:space="preserve"> ADDIN NE.Ref.{E89A5FAA-377F-404D-8B02-ED76517572D8}</w:instrText>
            </w:r>
            <w:r>
              <w:rPr>
                <w:rFonts w:hint="default" w:ascii="Times New Roman" w:hAnsi="Times New Roman" w:cs="Times New Roman"/>
                <w:szCs w:val="21"/>
                <w:highlight w:val="none"/>
              </w:rPr>
              <w:fldChar w:fldCharType="separate"/>
            </w:r>
            <w:r>
              <w:rPr>
                <w:rFonts w:hint="default" w:ascii="Times New Roman" w:hAnsi="Times New Roman" w:eastAsia="Times New Roman"/>
                <w:color w:val="080000"/>
                <w:sz w:val="21"/>
                <w:szCs w:val="24"/>
                <w:vertAlign w:val="superscript"/>
              </w:rPr>
              <w:t>[11]</w:t>
            </w:r>
            <w:r>
              <w:rPr>
                <w:rFonts w:hint="default" w:ascii="Times New Roman" w:hAnsi="Times New Roman" w:cs="Times New Roman"/>
                <w:szCs w:val="21"/>
                <w:highlight w:val="none"/>
              </w:rPr>
              <w:fldChar w:fldCharType="end"/>
            </w:r>
            <w:r>
              <w:rPr>
                <w:rFonts w:hint="default" w:ascii="Times New Roman" w:hAnsi="Times New Roman" w:cs="Times New Roman"/>
                <w:szCs w:val="21"/>
                <w:highlight w:val="none"/>
              </w:rPr>
              <w:t>.</w:t>
            </w:r>
          </w:p>
          <w:p w14:paraId="63765465">
            <w:pPr>
              <w:numPr>
                <w:ilvl w:val="0"/>
                <w:numId w:val="0"/>
              </w:numPr>
              <w:ind w:left="0" w:leftChars="0" w:firstLine="0" w:firstLineChars="0"/>
              <w:jc w:val="both"/>
              <w:rPr>
                <w:rFonts w:hint="default" w:ascii="Times New Roman" w:hAnsi="Times New Roman" w:cs="Times New Roman" w:eastAsiaTheme="minorEastAsia"/>
                <w:kern w:val="2"/>
                <w:sz w:val="21"/>
                <w:szCs w:val="21"/>
                <w:highlight w:val="none"/>
                <w:vertAlign w:val="baseline"/>
                <w:lang w:val="en-US" w:eastAsia="zh-CN" w:bidi="ar-SA"/>
              </w:rPr>
            </w:pPr>
            <w:r>
              <w:rPr>
                <w:rFonts w:hint="eastAsia" w:ascii="Times New Roman" w:hAnsi="Times New Roman" w:cs="Times New Roman"/>
                <w:szCs w:val="21"/>
                <w:highlight w:val="none"/>
                <w:lang w:val="en-US" w:eastAsia="zh-CN"/>
              </w:rPr>
              <w:t>4</w:t>
            </w:r>
            <w:r>
              <w:rPr>
                <w:rFonts w:hint="default" w:ascii="Times New Roman" w:hAnsi="Times New Roman" w:cs="Times New Roman"/>
                <w:szCs w:val="21"/>
                <w:highlight w:val="none"/>
              </w:rPr>
              <w:t>.</w:t>
            </w:r>
            <w:r>
              <w:rPr>
                <w:rFonts w:hint="default" w:ascii="Times New Roman" w:hAnsi="Times New Roman" w:cs="Times New Roman"/>
                <w:highlight w:val="none"/>
              </w:rPr>
              <w:t xml:space="preserve"> </w:t>
            </w:r>
            <w:r>
              <w:rPr>
                <w:rFonts w:hint="default" w:ascii="Times New Roman" w:hAnsi="Times New Roman" w:cs="Times New Roman"/>
                <w:szCs w:val="21"/>
                <w:highlight w:val="none"/>
                <w:lang w:val="en-US" w:eastAsia="zh-CN"/>
              </w:rPr>
              <w:t>The abstract states that the recommendations provide clear supporting evidence and are linked to them</w:t>
            </w:r>
            <w:r>
              <w:rPr>
                <w:rFonts w:hint="default" w:ascii="Times New Roman" w:hAnsi="Times New Roman" w:cs="Times New Roman"/>
                <w:szCs w:val="21"/>
                <w:highlight w:val="none"/>
                <w:lang w:val="en-US" w:eastAsia="zh-CN"/>
              </w:rPr>
              <w:fldChar w:fldCharType="begin"/>
            </w:r>
            <w:r>
              <w:rPr>
                <w:rFonts w:hint="eastAsia" w:ascii="Times New Roman" w:hAnsi="Times New Roman" w:cs="Times New Roman"/>
                <w:szCs w:val="21"/>
                <w:highlight w:val="none"/>
                <w:lang w:val="en-US" w:eastAsia="zh-CN"/>
              </w:rPr>
              <w:instrText xml:space="preserve"> ADDIN NE.Ref.{3F532BA5-18EE-4CEC-8C7B-EDB39E65A9B7}</w:instrText>
            </w:r>
            <w:r>
              <w:rPr>
                <w:rFonts w:hint="default" w:ascii="Times New Roman" w:hAnsi="Times New Roman" w:cs="Times New Roman"/>
                <w:szCs w:val="21"/>
                <w:highlight w:val="none"/>
                <w:lang w:val="en-US" w:eastAsia="zh-CN"/>
              </w:rPr>
              <w:fldChar w:fldCharType="separate"/>
            </w:r>
            <w:r>
              <w:rPr>
                <w:rFonts w:hint="default" w:ascii="Times New Roman" w:hAnsi="Times New Roman" w:eastAsia="Times New Roman"/>
                <w:color w:val="080000"/>
                <w:sz w:val="21"/>
                <w:szCs w:val="24"/>
                <w:vertAlign w:val="superscript"/>
              </w:rPr>
              <w:t>[10, 13]</w:t>
            </w:r>
            <w:r>
              <w:rPr>
                <w:rFonts w:hint="default" w:ascii="Times New Roman" w:hAnsi="Times New Roman" w:cs="Times New Roman"/>
                <w:szCs w:val="21"/>
                <w:highlight w:val="none"/>
                <w:lang w:val="en-US" w:eastAsia="zh-CN"/>
              </w:rPr>
              <w:fldChar w:fldCharType="end"/>
            </w:r>
            <w:r>
              <w:rPr>
                <w:rFonts w:hint="default" w:ascii="Times New Roman" w:hAnsi="Times New Roman" w:cs="Times New Roman"/>
                <w:szCs w:val="21"/>
                <w:highlight w:val="none"/>
                <w:lang w:val="en-US" w:eastAsia="zh-CN"/>
              </w:rPr>
              <w:t>.</w:t>
            </w:r>
          </w:p>
        </w:tc>
        <w:tc>
          <w:tcPr>
            <w:tcW w:w="3745" w:type="dxa"/>
            <w:shd w:val="clear" w:color="auto" w:fill="E3F2D9" w:themeFill="accent4" w:themeFillTint="32"/>
            <w:vAlign w:val="center"/>
          </w:tcPr>
          <w:p w14:paraId="3B078AE9">
            <w:pPr>
              <w:jc w:val="both"/>
              <w:rPr>
                <w:rFonts w:hint="default" w:ascii="Times New Roman" w:hAnsi="Times New Roman" w:cs="Times New Roman"/>
                <w:b/>
                <w:bCs/>
                <w:szCs w:val="21"/>
                <w:highlight w:val="none"/>
                <w:lang w:val="en-US"/>
              </w:rPr>
            </w:pPr>
            <w:r>
              <w:rPr>
                <w:rFonts w:hint="default" w:ascii="Times New Roman" w:hAnsi="Times New Roman" w:cs="Times New Roman"/>
                <w:b/>
                <w:bCs/>
                <w:sz w:val="21"/>
                <w:szCs w:val="21"/>
                <w:highlight w:val="none"/>
                <w:vertAlign w:val="baseline"/>
                <w:lang w:val="en-US" w:eastAsia="zh-CN"/>
              </w:rPr>
              <w:t>Synthesizing finding</w:t>
            </w:r>
            <w:r>
              <w:rPr>
                <w:rFonts w:hint="eastAsia" w:ascii="Times New Roman" w:hAnsi="Times New Roman" w:cs="Times New Roman"/>
                <w:b/>
                <w:bCs/>
                <w:sz w:val="21"/>
                <w:szCs w:val="21"/>
                <w:highlight w:val="none"/>
                <w:vertAlign w:val="baseline"/>
                <w:lang w:val="en-US" w:eastAsia="zh-CN"/>
              </w:rPr>
              <w:t xml:space="preserve"> 7: </w:t>
            </w:r>
            <w:r>
              <w:rPr>
                <w:rFonts w:hint="eastAsia" w:ascii="Times New Roman" w:hAnsi="Times New Roman" w:cs="Times New Roman"/>
                <w:b/>
                <w:bCs/>
                <w:szCs w:val="21"/>
                <w:highlight w:val="none"/>
                <w:lang w:val="en-US" w:eastAsia="zh-CN"/>
              </w:rPr>
              <w:t>A</w:t>
            </w:r>
            <w:r>
              <w:rPr>
                <w:rFonts w:hint="default" w:ascii="Times New Roman" w:hAnsi="Times New Roman" w:cs="Times New Roman"/>
                <w:b/>
                <w:bCs/>
                <w:szCs w:val="21"/>
                <w:highlight w:val="none"/>
                <w:lang w:val="en-US" w:eastAsia="zh-CN"/>
              </w:rPr>
              <w:t>bstract</w:t>
            </w:r>
          </w:p>
          <w:p w14:paraId="3978E93D">
            <w:pPr>
              <w:jc w:val="both"/>
              <w:rPr>
                <w:rFonts w:hint="default" w:ascii="Times New Roman" w:hAnsi="Times New Roman" w:cs="Times New Roman" w:eastAsiaTheme="minorEastAsia"/>
                <w:kern w:val="2"/>
                <w:sz w:val="21"/>
                <w:szCs w:val="21"/>
                <w:highlight w:val="none"/>
                <w:vertAlign w:val="baseline"/>
                <w:lang w:val="en-US" w:eastAsia="zh-CN" w:bidi="ar-SA"/>
              </w:rPr>
            </w:pPr>
            <w:r>
              <w:rPr>
                <w:rFonts w:hint="default" w:ascii="Times New Roman" w:hAnsi="Times New Roman" w:cs="Times New Roman"/>
                <w:szCs w:val="21"/>
                <w:highlight w:val="none"/>
              </w:rPr>
              <w:t>Harmonize the format and content of the abstract of the guide</w:t>
            </w:r>
            <w:r>
              <w:rPr>
                <w:rFonts w:hint="eastAsia" w:ascii="Times New Roman" w:hAnsi="Times New Roman" w:cs="Times New Roman"/>
                <w:szCs w:val="21"/>
                <w:highlight w:val="none"/>
                <w:lang w:val="en-US" w:eastAsia="zh-CN"/>
              </w:rPr>
              <w:t>line</w:t>
            </w:r>
            <w:r>
              <w:rPr>
                <w:rFonts w:hint="default" w:ascii="Times New Roman" w:hAnsi="Times New Roman" w:cs="Times New Roman"/>
                <w:szCs w:val="21"/>
                <w:highlight w:val="none"/>
              </w:rPr>
              <w:t>.</w:t>
            </w:r>
          </w:p>
        </w:tc>
        <w:tc>
          <w:tcPr>
            <w:tcW w:w="3342" w:type="dxa"/>
            <w:vMerge w:val="continue"/>
            <w:shd w:val="clear" w:color="auto" w:fill="E3F2D9" w:themeFill="accent4" w:themeFillTint="32"/>
            <w:vAlign w:val="center"/>
          </w:tcPr>
          <w:p w14:paraId="360D328A">
            <w:pPr>
              <w:jc w:val="center"/>
              <w:rPr>
                <w:rFonts w:hint="eastAsia" w:ascii="Times New Roman" w:hAnsi="Times New Roman" w:cs="Times New Roman" w:eastAsiaTheme="minorEastAsia"/>
                <w:kern w:val="2"/>
                <w:sz w:val="21"/>
                <w:szCs w:val="21"/>
                <w:highlight w:val="none"/>
                <w:vertAlign w:val="baseline"/>
                <w:lang w:val="en-US" w:eastAsia="zh-CN" w:bidi="ar-SA"/>
              </w:rPr>
            </w:pPr>
          </w:p>
        </w:tc>
      </w:tr>
      <w:tr w14:paraId="083513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924" w:type="dxa"/>
            <w:shd w:val="clear" w:color="auto" w:fill="E3F2D9" w:themeFill="accent4" w:themeFillTint="32"/>
            <w:vAlign w:val="center"/>
          </w:tcPr>
          <w:p w14:paraId="493BBE68">
            <w:pPr>
              <w:numPr>
                <w:ilvl w:val="0"/>
                <w:numId w:val="0"/>
              </w:numPr>
              <w:jc w:val="both"/>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eastAsiaTheme="minorEastAsia"/>
                <w:kern w:val="2"/>
                <w:sz w:val="21"/>
                <w:szCs w:val="21"/>
                <w:highlight w:val="none"/>
                <w:vertAlign w:val="baseline"/>
                <w:lang w:val="en-US" w:eastAsia="zh-CN" w:bidi="ar-SA"/>
              </w:rPr>
              <w:t>1.</w:t>
            </w:r>
            <w:r>
              <w:rPr>
                <w:rFonts w:hint="default" w:ascii="Times New Roman" w:hAnsi="Times New Roman" w:cs="Times New Roman"/>
                <w:highlight w:val="none"/>
              </w:rPr>
              <w:t xml:space="preserve"> </w:t>
            </w:r>
            <w:r>
              <w:rPr>
                <w:rFonts w:hint="default" w:ascii="Times New Roman" w:hAnsi="Times New Roman" w:cs="Times New Roman"/>
                <w:sz w:val="21"/>
                <w:szCs w:val="21"/>
                <w:highlight w:val="none"/>
                <w:vertAlign w:val="baseline"/>
                <w:lang w:val="en-US" w:eastAsia="zh-CN"/>
              </w:rPr>
              <w:t>Patient/population values and preferences refer to the relative importance of the outcome of interest (e.g., survival, adverse effects, quality of life, cost, convenience) to the recipient of the recommendation</w:t>
            </w:r>
            <w:r>
              <w:rPr>
                <w:rFonts w:hint="eastAsia" w:ascii="Times New Roman" w:hAnsi="Times New Roman" w:cs="Times New Roman"/>
                <w:sz w:val="21"/>
                <w:szCs w:val="21"/>
                <w:highlight w:val="none"/>
                <w:vertAlign w:val="baseline"/>
                <w:lang w:val="en-US" w:eastAsia="zh-CN"/>
              </w:rPr>
              <w:t>s</w:t>
            </w:r>
            <w:r>
              <w:rPr>
                <w:rFonts w:hint="default" w:ascii="Times New Roman" w:hAnsi="Times New Roman" w:cs="Times New Roman"/>
                <w:sz w:val="21"/>
                <w:szCs w:val="21"/>
                <w:highlight w:val="none"/>
                <w:vertAlign w:val="baseline"/>
                <w:lang w:val="en-US" w:eastAsia="zh-CN"/>
              </w:rPr>
              <w:t>. Patient or population values and preferences are important in the guideline development process because they influence whether recommendations are acceptable and adoptable</w:t>
            </w:r>
            <w:r>
              <w:rPr>
                <w:rFonts w:hint="default" w:ascii="Times New Roman" w:hAnsi="Times New Roman" w:cs="Times New Roman"/>
                <w:sz w:val="21"/>
                <w:szCs w:val="21"/>
                <w:highlight w:val="none"/>
                <w:vertAlign w:val="baseline"/>
                <w:lang w:val="en-US" w:eastAsia="zh-CN"/>
              </w:rPr>
              <w:fldChar w:fldCharType="begin"/>
            </w:r>
            <w:r>
              <w:rPr>
                <w:rFonts w:hint="eastAsia" w:ascii="Times New Roman" w:hAnsi="Times New Roman" w:cs="Times New Roman"/>
                <w:sz w:val="21"/>
                <w:szCs w:val="21"/>
                <w:highlight w:val="none"/>
                <w:vertAlign w:val="baseline"/>
                <w:lang w:val="en-US" w:eastAsia="zh-CN"/>
              </w:rPr>
              <w:instrText xml:space="preserve"> ADDIN NE.Ref.{42A1011C-777F-44E2-81EC-2E0138DC92DE}</w:instrText>
            </w:r>
            <w:r>
              <w:rPr>
                <w:rFonts w:hint="default" w:ascii="Times New Roman" w:hAnsi="Times New Roman" w:cs="Times New Roman"/>
                <w:sz w:val="21"/>
                <w:szCs w:val="21"/>
                <w:highlight w:val="none"/>
                <w:vertAlign w:val="baseline"/>
                <w:lang w:val="en-US" w:eastAsia="zh-CN"/>
              </w:rPr>
              <w:fldChar w:fldCharType="separate"/>
            </w:r>
            <w:r>
              <w:rPr>
                <w:rFonts w:hint="default" w:ascii="Times New Roman" w:hAnsi="Times New Roman" w:eastAsia="Times New Roman"/>
                <w:color w:val="080000"/>
                <w:sz w:val="21"/>
                <w:szCs w:val="24"/>
                <w:vertAlign w:val="superscript"/>
              </w:rPr>
              <w:t>[2, 6, 8, 13]</w:t>
            </w:r>
            <w:r>
              <w:rPr>
                <w:rFonts w:hint="default" w:ascii="Times New Roman" w:hAnsi="Times New Roman" w:cs="Times New Roman"/>
                <w:sz w:val="21"/>
                <w:szCs w:val="21"/>
                <w:highlight w:val="none"/>
                <w:vertAlign w:val="baseline"/>
                <w:lang w:val="en-US" w:eastAsia="zh-CN"/>
              </w:rPr>
              <w:fldChar w:fldCharType="end"/>
            </w:r>
            <w:r>
              <w:rPr>
                <w:rFonts w:hint="eastAsia" w:ascii="Times New Roman" w:hAnsi="Times New Roman" w:cs="Times New Roman"/>
                <w:sz w:val="21"/>
                <w:szCs w:val="21"/>
                <w:highlight w:val="none"/>
                <w:vertAlign w:val="baseline"/>
                <w:lang w:val="en-US" w:eastAsia="zh-CN"/>
              </w:rPr>
              <w:t>.</w:t>
            </w:r>
          </w:p>
          <w:p w14:paraId="0EEDBA94">
            <w:pPr>
              <w:numPr>
                <w:ilvl w:val="0"/>
                <w:numId w:val="0"/>
              </w:numPr>
              <w:jc w:val="both"/>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kern w:val="2"/>
                <w:sz w:val="21"/>
                <w:szCs w:val="21"/>
                <w:highlight w:val="none"/>
                <w:vertAlign w:val="baseline"/>
                <w:lang w:val="en-US" w:eastAsia="zh-CN" w:bidi="ar-SA"/>
              </w:rPr>
              <w:t>2</w:t>
            </w:r>
            <w:r>
              <w:rPr>
                <w:rFonts w:hint="default" w:ascii="Times New Roman" w:hAnsi="Times New Roman" w:cs="Times New Roman" w:eastAsiaTheme="minorEastAsia"/>
                <w:kern w:val="2"/>
                <w:sz w:val="21"/>
                <w:szCs w:val="21"/>
                <w:highlight w:val="none"/>
                <w:vertAlign w:val="baseline"/>
                <w:lang w:val="en-US" w:eastAsia="zh-CN" w:bidi="ar-SA"/>
              </w:rPr>
              <w:t>.</w:t>
            </w:r>
            <w:r>
              <w:rPr>
                <w:rFonts w:hint="default" w:ascii="Times New Roman" w:hAnsi="Times New Roman" w:cs="Times New Roman"/>
                <w:highlight w:val="none"/>
              </w:rPr>
              <w:t xml:space="preserve"> </w:t>
            </w:r>
            <w:r>
              <w:rPr>
                <w:rFonts w:hint="default" w:ascii="Times New Roman" w:hAnsi="Times New Roman" w:cs="Times New Roman"/>
                <w:sz w:val="21"/>
                <w:szCs w:val="21"/>
                <w:highlight w:val="none"/>
                <w:vertAlign w:val="baseline"/>
                <w:lang w:val="en-US" w:eastAsia="zh-CN"/>
              </w:rPr>
              <w:t>The values and preferences of policy/decision makers refer to the relative importance attached by policy stakeholders to the outcomes of interest (e.g. survival, adverse impacts, quality of life, cost, convenience). The values and preferences of policy stakeholders can influence the implementation of guideline recommendations for health care services (e.g. by providing resources or funding to support their implementation)</w:t>
            </w:r>
            <w:r>
              <w:rPr>
                <w:rFonts w:hint="default" w:ascii="Times New Roman" w:hAnsi="Times New Roman" w:cs="Times New Roman"/>
                <w:sz w:val="21"/>
                <w:szCs w:val="21"/>
                <w:highlight w:val="none"/>
                <w:vertAlign w:val="baseline"/>
                <w:lang w:val="en-US" w:eastAsia="zh-CN"/>
              </w:rPr>
              <w:fldChar w:fldCharType="begin"/>
            </w:r>
            <w:r>
              <w:rPr>
                <w:rFonts w:hint="eastAsia" w:ascii="Times New Roman" w:hAnsi="Times New Roman" w:cs="Times New Roman"/>
                <w:sz w:val="21"/>
                <w:szCs w:val="21"/>
                <w:highlight w:val="none"/>
                <w:vertAlign w:val="baseline"/>
                <w:lang w:val="en-US" w:eastAsia="zh-CN"/>
              </w:rPr>
              <w:instrText xml:space="preserve"> ADDIN NE.Ref.{185D547A-A5FB-48AB-9DF5-74832526F2E5}</w:instrText>
            </w:r>
            <w:r>
              <w:rPr>
                <w:rFonts w:hint="default" w:ascii="Times New Roman" w:hAnsi="Times New Roman" w:cs="Times New Roman"/>
                <w:sz w:val="21"/>
                <w:szCs w:val="21"/>
                <w:highlight w:val="none"/>
                <w:vertAlign w:val="baseline"/>
                <w:lang w:val="en-US" w:eastAsia="zh-CN"/>
              </w:rPr>
              <w:fldChar w:fldCharType="separate"/>
            </w:r>
            <w:r>
              <w:rPr>
                <w:rFonts w:hint="default" w:ascii="Times New Roman" w:hAnsi="Times New Roman" w:eastAsia="Times New Roman"/>
                <w:color w:val="080000"/>
                <w:sz w:val="21"/>
                <w:szCs w:val="24"/>
                <w:vertAlign w:val="superscript"/>
              </w:rPr>
              <w:t>[2, 6]</w:t>
            </w:r>
            <w:r>
              <w:rPr>
                <w:rFonts w:hint="default" w:ascii="Times New Roman" w:hAnsi="Times New Roman" w:cs="Times New Roman"/>
                <w:sz w:val="21"/>
                <w:szCs w:val="21"/>
                <w:highlight w:val="none"/>
                <w:vertAlign w:val="baseline"/>
                <w:lang w:val="en-US" w:eastAsia="zh-CN"/>
              </w:rPr>
              <w:fldChar w:fldCharType="end"/>
            </w:r>
            <w:r>
              <w:rPr>
                <w:rFonts w:hint="eastAsia" w:ascii="Times New Roman" w:hAnsi="Times New Roman" w:cs="Times New Roman"/>
                <w:sz w:val="21"/>
                <w:szCs w:val="21"/>
                <w:highlight w:val="none"/>
                <w:vertAlign w:val="baseline"/>
                <w:lang w:val="en-US" w:eastAsia="zh-CN"/>
              </w:rPr>
              <w:t>.</w:t>
            </w:r>
          </w:p>
          <w:p w14:paraId="7DA12AE4">
            <w:pPr>
              <w:numPr>
                <w:ilvl w:val="0"/>
                <w:numId w:val="0"/>
              </w:numPr>
              <w:jc w:val="both"/>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kern w:val="2"/>
                <w:sz w:val="21"/>
                <w:szCs w:val="21"/>
                <w:highlight w:val="none"/>
                <w:vertAlign w:val="baseline"/>
                <w:lang w:val="en-US" w:eastAsia="zh-CN" w:bidi="ar-SA"/>
              </w:rPr>
              <w:t>3</w:t>
            </w:r>
            <w:r>
              <w:rPr>
                <w:rFonts w:hint="default" w:ascii="Times New Roman" w:hAnsi="Times New Roman" w:cs="Times New Roman" w:eastAsiaTheme="minorEastAsia"/>
                <w:kern w:val="2"/>
                <w:sz w:val="21"/>
                <w:szCs w:val="21"/>
                <w:highlight w:val="none"/>
                <w:vertAlign w:val="baseline"/>
                <w:lang w:val="en-US" w:eastAsia="zh-CN" w:bidi="ar-SA"/>
              </w:rPr>
              <w:t>.</w:t>
            </w:r>
            <w:r>
              <w:rPr>
                <w:rFonts w:hint="default" w:ascii="Times New Roman" w:hAnsi="Times New Roman" w:cs="Times New Roman"/>
                <w:highlight w:val="none"/>
              </w:rPr>
              <w:t xml:space="preserve"> </w:t>
            </w:r>
            <w:r>
              <w:rPr>
                <w:rFonts w:hint="default" w:ascii="Times New Roman" w:hAnsi="Times New Roman" w:cs="Times New Roman"/>
                <w:sz w:val="21"/>
                <w:szCs w:val="21"/>
                <w:highlight w:val="none"/>
                <w:vertAlign w:val="baseline"/>
                <w:lang w:val="en-US" w:eastAsia="zh-CN"/>
              </w:rPr>
              <w:t>Guide</w:t>
            </w:r>
            <w:r>
              <w:rPr>
                <w:rFonts w:hint="eastAsia" w:ascii="Times New Roman" w:hAnsi="Times New Roman" w:cs="Times New Roman"/>
                <w:sz w:val="21"/>
                <w:szCs w:val="21"/>
                <w:highlight w:val="none"/>
                <w:vertAlign w:val="baseline"/>
                <w:lang w:val="en-US" w:eastAsia="zh-CN"/>
              </w:rPr>
              <w:t>line</w:t>
            </w:r>
            <w:r>
              <w:rPr>
                <w:rFonts w:hint="default" w:ascii="Times New Roman" w:hAnsi="Times New Roman" w:cs="Times New Roman"/>
                <w:sz w:val="21"/>
                <w:szCs w:val="21"/>
                <w:highlight w:val="none"/>
                <w:vertAlign w:val="baseline"/>
                <w:lang w:val="en-US" w:eastAsia="zh-CN"/>
              </w:rPr>
              <w:t xml:space="preserve"> </w:t>
            </w:r>
            <w:r>
              <w:rPr>
                <w:rFonts w:hint="eastAsia" w:ascii="Times New Roman" w:hAnsi="Times New Roman" w:cs="Times New Roman"/>
                <w:sz w:val="21"/>
                <w:szCs w:val="21"/>
                <w:highlight w:val="none"/>
                <w:vertAlign w:val="baseline"/>
                <w:lang w:val="en-US" w:eastAsia="zh-CN"/>
              </w:rPr>
              <w:t>d</w:t>
            </w:r>
            <w:r>
              <w:rPr>
                <w:rFonts w:hint="default" w:ascii="Times New Roman" w:hAnsi="Times New Roman" w:cs="Times New Roman"/>
                <w:sz w:val="21"/>
                <w:szCs w:val="21"/>
                <w:highlight w:val="none"/>
                <w:vertAlign w:val="baseline"/>
                <w:lang w:val="en-US" w:eastAsia="zh-CN"/>
              </w:rPr>
              <w:t>eveloper values and preferences are the relative importance that developers place on outcomes of interest (e.g., survival, adverse impacts, quality of life, cost, convenience)</w:t>
            </w:r>
            <w:r>
              <w:rPr>
                <w:rFonts w:hint="default" w:ascii="Times New Roman" w:hAnsi="Times New Roman" w:cs="Times New Roman"/>
                <w:sz w:val="21"/>
                <w:szCs w:val="21"/>
                <w:highlight w:val="none"/>
                <w:vertAlign w:val="baseline"/>
                <w:lang w:val="en-US" w:eastAsia="zh-CN"/>
              </w:rPr>
              <w:fldChar w:fldCharType="begin"/>
            </w:r>
            <w:r>
              <w:rPr>
                <w:rFonts w:hint="eastAsia" w:ascii="Times New Roman" w:hAnsi="Times New Roman" w:cs="Times New Roman"/>
                <w:sz w:val="21"/>
                <w:szCs w:val="21"/>
                <w:highlight w:val="none"/>
                <w:vertAlign w:val="baseline"/>
                <w:lang w:val="en-US" w:eastAsia="zh-CN"/>
              </w:rPr>
              <w:instrText xml:space="preserve"> ADDIN NE.Ref.{FEBF7CE0-2E9B-4111-B5F8-22E5BC6263AF}</w:instrText>
            </w:r>
            <w:r>
              <w:rPr>
                <w:rFonts w:hint="default" w:ascii="Times New Roman" w:hAnsi="Times New Roman" w:cs="Times New Roman"/>
                <w:sz w:val="21"/>
                <w:szCs w:val="21"/>
                <w:highlight w:val="none"/>
                <w:vertAlign w:val="baseline"/>
                <w:lang w:val="en-US" w:eastAsia="zh-CN"/>
              </w:rPr>
              <w:fldChar w:fldCharType="separate"/>
            </w:r>
            <w:r>
              <w:rPr>
                <w:rFonts w:hint="default" w:ascii="Times New Roman" w:hAnsi="Times New Roman" w:eastAsia="Times New Roman"/>
                <w:color w:val="080000"/>
                <w:sz w:val="21"/>
                <w:szCs w:val="24"/>
                <w:vertAlign w:val="superscript"/>
              </w:rPr>
              <w:t>[2, 6, 8]</w:t>
            </w:r>
            <w:r>
              <w:rPr>
                <w:rFonts w:hint="default" w:ascii="Times New Roman" w:hAnsi="Times New Roman" w:cs="Times New Roman"/>
                <w:sz w:val="21"/>
                <w:szCs w:val="21"/>
                <w:highlight w:val="none"/>
                <w:vertAlign w:val="baseline"/>
                <w:lang w:val="en-US" w:eastAsia="zh-CN"/>
              </w:rPr>
              <w:fldChar w:fldCharType="end"/>
            </w:r>
            <w:r>
              <w:rPr>
                <w:rFonts w:hint="eastAsia" w:ascii="Times New Roman" w:hAnsi="Times New Roman" w:cs="Times New Roman"/>
                <w:sz w:val="21"/>
                <w:szCs w:val="21"/>
                <w:highlight w:val="none"/>
                <w:vertAlign w:val="baseline"/>
                <w:lang w:val="en-US" w:eastAsia="zh-CN"/>
              </w:rPr>
              <w:t>.</w:t>
            </w:r>
          </w:p>
          <w:p w14:paraId="20C40280">
            <w:pPr>
              <w:numPr>
                <w:ilvl w:val="0"/>
                <w:numId w:val="0"/>
              </w:numPr>
              <w:jc w:val="both"/>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kern w:val="2"/>
                <w:sz w:val="21"/>
                <w:szCs w:val="21"/>
                <w:highlight w:val="none"/>
                <w:vertAlign w:val="baseline"/>
                <w:lang w:val="en-US" w:eastAsia="zh-CN" w:bidi="ar-SA"/>
              </w:rPr>
              <w:t>4</w:t>
            </w:r>
            <w:r>
              <w:rPr>
                <w:rFonts w:hint="default" w:ascii="Times New Roman" w:hAnsi="Times New Roman" w:cs="Times New Roman" w:eastAsiaTheme="minorEastAsia"/>
                <w:kern w:val="2"/>
                <w:sz w:val="21"/>
                <w:szCs w:val="21"/>
                <w:highlight w:val="none"/>
                <w:vertAlign w:val="baseline"/>
                <w:lang w:val="en-US" w:eastAsia="zh-CN" w:bidi="ar-SA"/>
              </w:rPr>
              <w:t>.</w:t>
            </w:r>
            <w:bookmarkStart w:id="6" w:name="OLE_LINK8"/>
            <w:r>
              <w:rPr>
                <w:rFonts w:hint="default" w:ascii="Times New Roman" w:hAnsi="Times New Roman" w:cs="Times New Roman"/>
                <w:highlight w:val="none"/>
              </w:rPr>
              <w:t xml:space="preserve"> </w:t>
            </w:r>
            <w:r>
              <w:rPr>
                <w:rFonts w:hint="default" w:ascii="Times New Roman" w:hAnsi="Times New Roman" w:cs="Times New Roman"/>
                <w:sz w:val="21"/>
                <w:szCs w:val="21"/>
                <w:highlight w:val="none"/>
                <w:vertAlign w:val="baseline"/>
                <w:lang w:val="en-US" w:eastAsia="zh-CN"/>
              </w:rPr>
              <w:t>The values of guideline developers can influence the choice of beneficial outcomes, the choice of methodology for guideline development, the way in which different stakeholder perspectives are integrated, and the interpretation of the balance between benefits and harms</w:t>
            </w:r>
            <w:r>
              <w:rPr>
                <w:rFonts w:hint="default" w:ascii="Times New Roman" w:hAnsi="Times New Roman" w:cs="Times New Roman"/>
                <w:sz w:val="21"/>
                <w:szCs w:val="21"/>
                <w:highlight w:val="none"/>
                <w:vertAlign w:val="baseline"/>
                <w:lang w:val="en-US" w:eastAsia="zh-CN"/>
              </w:rPr>
              <w:fldChar w:fldCharType="begin"/>
            </w:r>
            <w:r>
              <w:rPr>
                <w:rFonts w:hint="eastAsia" w:ascii="Times New Roman" w:hAnsi="Times New Roman" w:cs="Times New Roman"/>
                <w:sz w:val="21"/>
                <w:szCs w:val="21"/>
                <w:highlight w:val="none"/>
                <w:vertAlign w:val="baseline"/>
                <w:lang w:val="en-US" w:eastAsia="zh-CN"/>
              </w:rPr>
              <w:instrText xml:space="preserve"> ADDIN NE.Ref.{5D38835B-1201-47ED-BB07-D37ADF948DE9}</w:instrText>
            </w:r>
            <w:r>
              <w:rPr>
                <w:rFonts w:hint="default" w:ascii="Times New Roman" w:hAnsi="Times New Roman" w:cs="Times New Roman"/>
                <w:sz w:val="21"/>
                <w:szCs w:val="21"/>
                <w:highlight w:val="none"/>
                <w:vertAlign w:val="baseline"/>
                <w:lang w:val="en-US" w:eastAsia="zh-CN"/>
              </w:rPr>
              <w:fldChar w:fldCharType="separate"/>
            </w:r>
            <w:r>
              <w:rPr>
                <w:rFonts w:hint="default" w:ascii="Times New Roman" w:hAnsi="Times New Roman" w:eastAsia="Times New Roman"/>
                <w:color w:val="080000"/>
                <w:sz w:val="21"/>
                <w:szCs w:val="24"/>
                <w:vertAlign w:val="superscript"/>
              </w:rPr>
              <w:t>[6, 13]</w:t>
            </w:r>
            <w:r>
              <w:rPr>
                <w:rFonts w:hint="default" w:ascii="Times New Roman" w:hAnsi="Times New Roman" w:cs="Times New Roman"/>
                <w:sz w:val="21"/>
                <w:szCs w:val="21"/>
                <w:highlight w:val="none"/>
                <w:vertAlign w:val="baseline"/>
                <w:lang w:val="en-US" w:eastAsia="zh-CN"/>
              </w:rPr>
              <w:fldChar w:fldCharType="end"/>
            </w:r>
            <w:r>
              <w:rPr>
                <w:rFonts w:hint="default" w:ascii="Times New Roman" w:hAnsi="Times New Roman" w:cs="Times New Roman"/>
                <w:sz w:val="21"/>
                <w:szCs w:val="21"/>
                <w:highlight w:val="none"/>
                <w:vertAlign w:val="baseline"/>
                <w:lang w:val="en-US" w:eastAsia="zh-CN"/>
              </w:rPr>
              <w:t>.</w:t>
            </w:r>
            <w:bookmarkEnd w:id="6"/>
            <w:r>
              <w:rPr>
                <w:rFonts w:hint="default" w:ascii="Times New Roman" w:hAnsi="Times New Roman" w:cs="Times New Roman"/>
                <w:sz w:val="21"/>
                <w:szCs w:val="21"/>
                <w:highlight w:val="none"/>
                <w:vertAlign w:val="baseline"/>
                <w:lang w:val="en-US" w:eastAsia="zh-CN"/>
              </w:rPr>
              <w:t xml:space="preserve"> </w:t>
            </w:r>
            <w:bookmarkStart w:id="7" w:name="OLE_LINK9"/>
            <w:r>
              <w:rPr>
                <w:rFonts w:hint="default" w:ascii="Times New Roman" w:hAnsi="Times New Roman" w:cs="Times New Roman"/>
                <w:sz w:val="21"/>
                <w:szCs w:val="21"/>
                <w:highlight w:val="none"/>
                <w:vertAlign w:val="baseline"/>
                <w:lang w:val="en-US" w:eastAsia="zh-CN"/>
              </w:rPr>
              <w:t>Members of the guideline development team consult patients or their carers, or people involved with the disease, about their views and preferences, as well as about the treatment of the disease, complications</w:t>
            </w:r>
            <w:bookmarkEnd w:id="7"/>
            <w:r>
              <w:rPr>
                <w:rFonts w:hint="default" w:ascii="Times New Roman" w:hAnsi="Times New Roman" w:cs="Times New Roman"/>
                <w:sz w:val="21"/>
                <w:szCs w:val="21"/>
                <w:highlight w:val="none"/>
                <w:vertAlign w:val="baseline"/>
                <w:lang w:val="en-US" w:eastAsia="zh-CN"/>
              </w:rPr>
              <w:fldChar w:fldCharType="begin"/>
            </w:r>
            <w:r>
              <w:rPr>
                <w:rFonts w:hint="eastAsia" w:ascii="Times New Roman" w:hAnsi="Times New Roman" w:cs="Times New Roman"/>
                <w:sz w:val="21"/>
                <w:szCs w:val="21"/>
                <w:highlight w:val="none"/>
                <w:vertAlign w:val="baseline"/>
                <w:lang w:val="en-US" w:eastAsia="zh-CN"/>
              </w:rPr>
              <w:instrText xml:space="preserve"> ADDIN NE.Ref.{5AEBFC5E-2193-4214-86C8-C747D387627E}</w:instrText>
            </w:r>
            <w:r>
              <w:rPr>
                <w:rFonts w:hint="default" w:ascii="Times New Roman" w:hAnsi="Times New Roman" w:cs="Times New Roman"/>
                <w:sz w:val="21"/>
                <w:szCs w:val="21"/>
                <w:highlight w:val="none"/>
                <w:vertAlign w:val="baseline"/>
                <w:lang w:val="en-US" w:eastAsia="zh-CN"/>
              </w:rPr>
              <w:fldChar w:fldCharType="separate"/>
            </w:r>
            <w:r>
              <w:rPr>
                <w:rFonts w:hint="default" w:ascii="Times New Roman" w:hAnsi="Times New Roman" w:eastAsia="Times New Roman"/>
                <w:color w:val="080000"/>
                <w:sz w:val="21"/>
                <w:szCs w:val="24"/>
                <w:vertAlign w:val="superscript"/>
              </w:rPr>
              <w:t>[3, 10]</w:t>
            </w:r>
            <w:r>
              <w:rPr>
                <w:rFonts w:hint="default" w:ascii="Times New Roman" w:hAnsi="Times New Roman" w:cs="Times New Roman"/>
                <w:sz w:val="21"/>
                <w:szCs w:val="21"/>
                <w:highlight w:val="none"/>
                <w:vertAlign w:val="baseline"/>
                <w:lang w:val="en-US" w:eastAsia="zh-CN"/>
              </w:rPr>
              <w:fldChar w:fldCharType="end"/>
            </w:r>
            <w:r>
              <w:rPr>
                <w:rFonts w:hint="eastAsia" w:ascii="Times New Roman" w:hAnsi="Times New Roman" w:cs="Times New Roman"/>
                <w:sz w:val="21"/>
                <w:szCs w:val="21"/>
                <w:highlight w:val="none"/>
                <w:vertAlign w:val="baseline"/>
                <w:lang w:val="en-US" w:eastAsia="zh-CN"/>
              </w:rPr>
              <w:t>.</w:t>
            </w:r>
          </w:p>
        </w:tc>
        <w:tc>
          <w:tcPr>
            <w:tcW w:w="3745" w:type="dxa"/>
            <w:shd w:val="clear" w:color="auto" w:fill="E3F2D9" w:themeFill="accent4" w:themeFillTint="32"/>
            <w:vAlign w:val="center"/>
          </w:tcPr>
          <w:p w14:paraId="21B569CB">
            <w:pPr>
              <w:jc w:val="both"/>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b/>
                <w:bCs/>
                <w:sz w:val="21"/>
                <w:szCs w:val="21"/>
                <w:highlight w:val="none"/>
                <w:vertAlign w:val="baseline"/>
                <w:lang w:val="en-US" w:eastAsia="zh-CN"/>
              </w:rPr>
              <w:t>Synthesizing finding</w:t>
            </w:r>
            <w:r>
              <w:rPr>
                <w:rFonts w:hint="eastAsia" w:ascii="Times New Roman" w:hAnsi="Times New Roman" w:cs="Times New Roman"/>
                <w:b/>
                <w:bCs/>
                <w:sz w:val="21"/>
                <w:szCs w:val="21"/>
                <w:highlight w:val="none"/>
                <w:vertAlign w:val="baseline"/>
                <w:lang w:val="en-US" w:eastAsia="zh-CN"/>
              </w:rPr>
              <w:t xml:space="preserve"> 8: </w:t>
            </w:r>
            <w:r>
              <w:rPr>
                <w:rFonts w:hint="default" w:ascii="Times New Roman" w:hAnsi="Times New Roman" w:cs="Times New Roman"/>
                <w:b/>
                <w:bCs/>
                <w:sz w:val="21"/>
                <w:szCs w:val="21"/>
                <w:highlight w:val="none"/>
                <w:vertAlign w:val="baseline"/>
                <w:lang w:val="en-US" w:eastAsia="zh-CN"/>
              </w:rPr>
              <w:t>Values and preferences</w:t>
            </w:r>
          </w:p>
          <w:p w14:paraId="56C5ABC4">
            <w:pPr>
              <w:jc w:val="both"/>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The values and preferences of target users refer to the relative importance of the outcomes of interest (e.g., survival, adverse effects, quality of life, cost, convenience) to the target users of the guideline (e.g., health care providers, policy makers, administrators). The values and preferences of target users are important factors that must be considered in the guideline development process, as they influence whether recommendations are accepted and put into practice.</w:t>
            </w:r>
          </w:p>
          <w:p w14:paraId="12EB52E0">
            <w:pPr>
              <w:jc w:val="both"/>
              <w:rPr>
                <w:rFonts w:hint="default" w:ascii="Times New Roman" w:hAnsi="Times New Roman" w:cs="Times New Roman"/>
                <w:sz w:val="21"/>
                <w:szCs w:val="21"/>
                <w:highlight w:val="none"/>
                <w:vertAlign w:val="baseline"/>
                <w:lang w:val="en-US" w:eastAsia="zh-CN"/>
              </w:rPr>
            </w:pPr>
          </w:p>
          <w:p w14:paraId="2CED8ED2">
            <w:pPr>
              <w:jc w:val="both"/>
              <w:rPr>
                <w:rFonts w:hint="default" w:ascii="Times New Roman" w:hAnsi="Times New Roman" w:cs="Times New Roman"/>
                <w:sz w:val="21"/>
                <w:szCs w:val="21"/>
                <w:highlight w:val="none"/>
                <w:vertAlign w:val="baseline"/>
                <w:lang w:val="en-US" w:eastAsia="zh-CN"/>
              </w:rPr>
            </w:pPr>
          </w:p>
        </w:tc>
        <w:tc>
          <w:tcPr>
            <w:tcW w:w="3342" w:type="dxa"/>
            <w:vMerge w:val="continue"/>
            <w:shd w:val="clear" w:color="auto" w:fill="E3F2D9" w:themeFill="accent4" w:themeFillTint="32"/>
            <w:vAlign w:val="center"/>
          </w:tcPr>
          <w:p w14:paraId="6E5DC83E">
            <w:pPr>
              <w:jc w:val="center"/>
              <w:rPr>
                <w:rFonts w:hint="default" w:ascii="Times New Roman" w:hAnsi="Times New Roman" w:cs="Times New Roman"/>
                <w:sz w:val="21"/>
                <w:szCs w:val="21"/>
                <w:highlight w:val="none"/>
                <w:vertAlign w:val="baseline"/>
                <w:lang w:val="en-US" w:eastAsia="zh-CN"/>
              </w:rPr>
            </w:pPr>
          </w:p>
        </w:tc>
      </w:tr>
      <w:tr w14:paraId="6A647B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24" w:type="dxa"/>
            <w:shd w:val="clear" w:color="auto" w:fill="FEF2CB" w:themeFill="accent3" w:themeFillTint="32"/>
            <w:vAlign w:val="center"/>
          </w:tcPr>
          <w:p w14:paraId="2D6E13ED">
            <w:pPr>
              <w:numPr>
                <w:ilvl w:val="0"/>
                <w:numId w:val="3"/>
              </w:numPr>
              <w:jc w:val="both"/>
              <w:rPr>
                <w:rFonts w:hint="default" w:ascii="Times New Roman" w:hAnsi="Times New Roman" w:cs="Times New Roman"/>
                <w:highlight w:val="none"/>
                <w:lang w:val="en-US" w:eastAsia="zh-CN"/>
              </w:rPr>
            </w:pPr>
            <w:r>
              <w:rPr>
                <w:rFonts w:hint="default" w:ascii="Times New Roman" w:hAnsi="Times New Roman" w:cs="Times New Roman"/>
                <w:highlight w:val="none"/>
              </w:rPr>
              <w:t xml:space="preserve">In addition to labeling the grade of the recommendation, it also provides a variety of expressions to highlight the recommendation: Recommendations are marked with </w:t>
            </w:r>
            <w:r>
              <w:rPr>
                <w:rFonts w:hint="default" w:ascii="Times New Roman" w:hAnsi="Times New Roman" w:cs="Times New Roman"/>
                <w:highlight w:val="none"/>
                <w:lang w:val="en-US" w:eastAsia="zh-CN"/>
              </w:rPr>
              <w:t>“</w:t>
            </w:r>
            <w:r>
              <w:rPr>
                <w:rFonts w:hint="default" w:ascii="Times New Roman" w:hAnsi="Times New Roman" w:cs="Times New Roman"/>
                <w:highlight w:val="none"/>
              </w:rPr>
              <w:t>recommendation</w:t>
            </w:r>
            <w:r>
              <w:rPr>
                <w:rFonts w:hint="default" w:ascii="Times New Roman" w:hAnsi="Times New Roman" w:cs="Times New Roman"/>
                <w:highlight w:val="none"/>
                <w:lang w:val="en-US" w:eastAsia="zh-CN"/>
              </w:rPr>
              <w:t>”</w:t>
            </w:r>
            <w:r>
              <w:rPr>
                <w:rFonts w:hint="default" w:ascii="Times New Roman" w:hAnsi="Times New Roman" w:cs="Times New Roman"/>
                <w:highlight w:val="none"/>
              </w:rPr>
              <w:t>, highlighted in text boxes/summarized in table form, bold or italic font, etc. Recommendations are usually preceded by the form of an executive summary version, recommendation flow chart/path diagram, and PDF version of the guide</w:t>
            </w:r>
            <w:r>
              <w:rPr>
                <w:rFonts w:hint="eastAsia" w:ascii="Times New Roman" w:hAnsi="Times New Roman" w:cs="Times New Roman"/>
                <w:highlight w:val="none"/>
                <w:lang w:val="en-US" w:eastAsia="zh-CN"/>
              </w:rPr>
              <w:t>line</w:t>
            </w:r>
            <w:r>
              <w:rPr>
                <w:rFonts w:hint="default" w:ascii="Times New Roman" w:hAnsi="Times New Roman" w:cs="Times New Roman"/>
                <w:highlight w:val="none"/>
              </w:rPr>
              <w:t xml:space="preserve"> (generally downloaded from the website of the relevant professional association)</w:t>
            </w:r>
            <w:r>
              <w:rPr>
                <w:rFonts w:hint="default" w:ascii="Times New Roman" w:hAnsi="Times New Roman" w:cs="Times New Roman"/>
                <w:highlight w:val="none"/>
              </w:rPr>
              <w:fldChar w:fldCharType="begin"/>
            </w:r>
            <w:r>
              <w:rPr>
                <w:rFonts w:hint="eastAsia" w:ascii="Times New Roman" w:hAnsi="Times New Roman" w:cs="Times New Roman"/>
                <w:highlight w:val="none"/>
                <w:lang w:eastAsia="zh-CN"/>
              </w:rPr>
              <w:instrText xml:space="preserve"> ADDIN NE.Ref.{517DDED6-63E1-44F5-ADF1-090C300FF76F}</w:instrText>
            </w:r>
            <w:r>
              <w:rPr>
                <w:rFonts w:hint="default" w:ascii="Times New Roman" w:hAnsi="Times New Roman" w:cs="Times New Roman"/>
                <w:highlight w:val="none"/>
              </w:rPr>
              <w:fldChar w:fldCharType="separate"/>
            </w:r>
            <w:r>
              <w:rPr>
                <w:rFonts w:hint="default" w:ascii="Times New Roman" w:hAnsi="Times New Roman" w:eastAsia="Times New Roman"/>
                <w:color w:val="080000"/>
                <w:sz w:val="21"/>
                <w:szCs w:val="24"/>
                <w:vertAlign w:val="superscript"/>
              </w:rPr>
              <w:t>[2, 4, 5, 7, 8, 13]</w:t>
            </w:r>
            <w:r>
              <w:rPr>
                <w:rFonts w:hint="default" w:ascii="Times New Roman" w:hAnsi="Times New Roman" w:cs="Times New Roman"/>
                <w:highlight w:val="none"/>
              </w:rPr>
              <w:fldChar w:fldCharType="end"/>
            </w:r>
            <w:r>
              <w:rPr>
                <w:rFonts w:hint="eastAsia" w:ascii="Times New Roman" w:hAnsi="Times New Roman" w:cs="Times New Roman"/>
                <w:highlight w:val="none"/>
                <w:lang w:val="en-US" w:eastAsia="zh-CN"/>
              </w:rPr>
              <w:t>.</w:t>
            </w:r>
          </w:p>
        </w:tc>
        <w:tc>
          <w:tcPr>
            <w:tcW w:w="3745" w:type="dxa"/>
            <w:shd w:val="clear" w:color="auto" w:fill="FEF2CB" w:themeFill="accent3" w:themeFillTint="32"/>
            <w:vAlign w:val="center"/>
          </w:tcPr>
          <w:p w14:paraId="29F28DA0">
            <w:pPr>
              <w:jc w:val="both"/>
              <w:rPr>
                <w:rFonts w:hint="eastAsia" w:ascii="Times New Roman" w:hAnsi="Times New Roman" w:cs="Times New Roman"/>
                <w:b/>
                <w:bCs/>
                <w:sz w:val="21"/>
                <w:szCs w:val="21"/>
                <w:highlight w:val="none"/>
                <w:vertAlign w:val="baseline"/>
                <w:lang w:val="en-US" w:eastAsia="zh-CN"/>
              </w:rPr>
            </w:pPr>
            <w:r>
              <w:rPr>
                <w:rFonts w:hint="default" w:ascii="Times New Roman" w:hAnsi="Times New Roman" w:cs="Times New Roman"/>
                <w:b/>
                <w:bCs/>
                <w:sz w:val="21"/>
                <w:szCs w:val="21"/>
                <w:highlight w:val="none"/>
                <w:vertAlign w:val="baseline"/>
                <w:lang w:val="en-US" w:eastAsia="zh-CN"/>
              </w:rPr>
              <w:t>Synthesizing finding</w:t>
            </w:r>
            <w:r>
              <w:rPr>
                <w:rFonts w:hint="eastAsia" w:ascii="Times New Roman" w:hAnsi="Times New Roman" w:cs="Times New Roman"/>
                <w:b/>
                <w:bCs/>
                <w:sz w:val="21"/>
                <w:szCs w:val="21"/>
                <w:highlight w:val="none"/>
                <w:vertAlign w:val="baseline"/>
                <w:lang w:val="en-US" w:eastAsia="zh-CN"/>
              </w:rPr>
              <w:t xml:space="preserve"> 9: </w:t>
            </w:r>
            <w:r>
              <w:rPr>
                <w:rFonts w:hint="default" w:ascii="Times New Roman" w:hAnsi="Times New Roman" w:cs="Times New Roman"/>
                <w:b/>
                <w:bCs/>
                <w:sz w:val="21"/>
                <w:szCs w:val="21"/>
                <w:highlight w:val="none"/>
                <w:vertAlign w:val="baseline"/>
                <w:lang w:val="en-US" w:eastAsia="zh-CN"/>
              </w:rPr>
              <w:t>Recognizability</w:t>
            </w:r>
          </w:p>
          <w:p w14:paraId="6A7F2805">
            <w:pPr>
              <w:jc w:val="both"/>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Provide ways to highlight the expression of recommendations.</w:t>
            </w:r>
          </w:p>
          <w:p w14:paraId="73589894">
            <w:pPr>
              <w:jc w:val="both"/>
              <w:rPr>
                <w:rFonts w:hint="default" w:ascii="Times New Roman" w:hAnsi="Times New Roman" w:cs="Times New Roman"/>
                <w:sz w:val="21"/>
                <w:szCs w:val="21"/>
                <w:highlight w:val="none"/>
                <w:vertAlign w:val="baseline"/>
                <w:lang w:val="en-US" w:eastAsia="zh-CN"/>
              </w:rPr>
            </w:pPr>
          </w:p>
        </w:tc>
        <w:tc>
          <w:tcPr>
            <w:tcW w:w="3342" w:type="dxa"/>
            <w:vMerge w:val="restart"/>
            <w:shd w:val="clear" w:color="auto" w:fill="FEF2CB" w:themeFill="accent3" w:themeFillTint="32"/>
            <w:vAlign w:val="center"/>
          </w:tcPr>
          <w:p w14:paraId="3E074B7D">
            <w:pPr>
              <w:jc w:val="center"/>
              <w:rPr>
                <w:rFonts w:hint="eastAsia" w:ascii="Times New Roman" w:hAnsi="Times New Roman" w:cs="Times New Roman"/>
                <w:b/>
                <w:bCs/>
                <w:sz w:val="21"/>
                <w:szCs w:val="21"/>
                <w:highlight w:val="none"/>
                <w:vertAlign w:val="baseline"/>
                <w:lang w:val="en-US" w:eastAsia="zh-CN"/>
              </w:rPr>
            </w:pPr>
            <w:bookmarkStart w:id="8" w:name="OLE_LINK5"/>
          </w:p>
          <w:p w14:paraId="7DD608D6">
            <w:pPr>
              <w:jc w:val="center"/>
              <w:rPr>
                <w:rFonts w:hint="eastAsia" w:ascii="Times New Roman" w:hAnsi="Times New Roman" w:cs="Times New Roman"/>
                <w:b/>
                <w:bCs/>
                <w:sz w:val="21"/>
                <w:szCs w:val="21"/>
                <w:highlight w:val="none"/>
                <w:vertAlign w:val="baseline"/>
                <w:lang w:val="en-US" w:eastAsia="zh-CN"/>
              </w:rPr>
            </w:pPr>
          </w:p>
          <w:p w14:paraId="489B7447">
            <w:pPr>
              <w:jc w:val="both"/>
              <w:rPr>
                <w:rFonts w:hint="eastAsia" w:ascii="Times New Roman" w:hAnsi="Times New Roman" w:cs="Times New Roman"/>
                <w:b/>
                <w:bCs/>
                <w:sz w:val="21"/>
                <w:szCs w:val="21"/>
                <w:highlight w:val="none"/>
                <w:vertAlign w:val="baseline"/>
                <w:lang w:val="en-US" w:eastAsia="zh-CN"/>
              </w:rPr>
            </w:pPr>
            <w:r>
              <w:rPr>
                <w:rFonts w:hint="eastAsia" w:ascii="Times New Roman" w:hAnsi="Times New Roman" w:cs="Times New Roman"/>
                <w:b/>
                <w:bCs/>
                <w:sz w:val="21"/>
                <w:szCs w:val="21"/>
                <w:highlight w:val="none"/>
                <w:vertAlign w:val="baseline"/>
                <w:lang w:val="en-US" w:eastAsia="zh-CN"/>
              </w:rPr>
              <w:t>Domain 4: Implementation support</w:t>
            </w:r>
            <w:bookmarkEnd w:id="8"/>
          </w:p>
          <w:p w14:paraId="560FF1BF">
            <w:pPr>
              <w:jc w:val="both"/>
              <w:rPr>
                <w:rFonts w:hint="eastAsia" w:ascii="Times New Roman" w:hAnsi="Times New Roman" w:cs="Times New Roman"/>
                <w:b/>
                <w:bCs/>
                <w:sz w:val="21"/>
                <w:szCs w:val="21"/>
                <w:highlight w:val="none"/>
                <w:vertAlign w:val="baseline"/>
                <w:lang w:val="en-US" w:eastAsia="zh-CN"/>
              </w:rPr>
            </w:pPr>
          </w:p>
          <w:p w14:paraId="2D9A7C60">
            <w:pPr>
              <w:jc w:val="both"/>
              <w:rPr>
                <w:rFonts w:hint="default" w:ascii="Times New Roman" w:hAnsi="Times New Roman" w:cs="Times New Roman"/>
                <w:b/>
                <w:bCs/>
                <w:sz w:val="21"/>
                <w:szCs w:val="21"/>
                <w:highlight w:val="none"/>
                <w:vertAlign w:val="baseline"/>
                <w:lang w:val="en-US" w:eastAsia="zh-CN"/>
              </w:rPr>
            </w:pPr>
            <w:r>
              <w:rPr>
                <w:rFonts w:hint="eastAsia" w:ascii="Times New Roman" w:hAnsi="Times New Roman" w:cs="Times New Roman"/>
                <w:b/>
                <w:bCs/>
                <w:sz w:val="21"/>
                <w:szCs w:val="21"/>
                <w:highlight w:val="none"/>
                <w:vertAlign w:val="baseline"/>
                <w:lang w:val="en-US" w:eastAsia="zh-CN"/>
              </w:rPr>
              <w:t>Constructs:</w:t>
            </w:r>
          </w:p>
          <w:p w14:paraId="0A9760E8">
            <w:pPr>
              <w:jc w:val="left"/>
              <w:rPr>
                <w:rFonts w:hint="default" w:ascii="Times New Roman" w:hAnsi="Times New Roman" w:cs="Times New Roman"/>
                <w:b w:val="0"/>
                <w:bCs w:val="0"/>
                <w:sz w:val="21"/>
                <w:szCs w:val="21"/>
                <w:highlight w:val="none"/>
                <w:vertAlign w:val="baseline"/>
                <w:lang w:val="en-US" w:eastAsia="zh-CN"/>
              </w:rPr>
            </w:pPr>
            <w:r>
              <w:rPr>
                <w:rFonts w:hint="default" w:ascii="Times New Roman" w:hAnsi="Times New Roman" w:cs="Times New Roman"/>
                <w:b w:val="0"/>
                <w:bCs w:val="0"/>
                <w:sz w:val="21"/>
                <w:szCs w:val="21"/>
                <w:highlight w:val="none"/>
                <w:vertAlign w:val="baseline"/>
                <w:lang w:val="en-US" w:eastAsia="zh-CN"/>
              </w:rPr>
              <w:t>1.Guidelines highlight various expression methods for recommendations.</w:t>
            </w:r>
          </w:p>
          <w:p w14:paraId="6819576A">
            <w:pPr>
              <w:jc w:val="left"/>
              <w:rPr>
                <w:rFonts w:hint="default" w:ascii="Times New Roman" w:hAnsi="Times New Roman" w:cs="Times New Roman"/>
                <w:b w:val="0"/>
                <w:bCs w:val="0"/>
                <w:sz w:val="21"/>
                <w:szCs w:val="21"/>
                <w:highlight w:val="none"/>
                <w:vertAlign w:val="baseline"/>
                <w:lang w:val="en-US" w:eastAsia="zh-CN"/>
              </w:rPr>
            </w:pPr>
            <w:r>
              <w:rPr>
                <w:rFonts w:hint="default" w:ascii="Times New Roman" w:hAnsi="Times New Roman" w:cs="Times New Roman"/>
                <w:b w:val="0"/>
                <w:bCs w:val="0"/>
                <w:sz w:val="21"/>
                <w:szCs w:val="21"/>
                <w:highlight w:val="none"/>
                <w:vertAlign w:val="baseline"/>
                <w:lang w:val="en-US" w:eastAsia="zh-CN"/>
              </w:rPr>
              <w:t>2.Barriers to implementation are analyzed.</w:t>
            </w:r>
          </w:p>
          <w:p w14:paraId="0562AA57">
            <w:pPr>
              <w:jc w:val="left"/>
              <w:rPr>
                <w:rFonts w:hint="default" w:ascii="Times New Roman" w:hAnsi="Times New Roman" w:cs="Times New Roman"/>
                <w:b w:val="0"/>
                <w:bCs w:val="0"/>
                <w:sz w:val="21"/>
                <w:szCs w:val="21"/>
                <w:highlight w:val="none"/>
                <w:vertAlign w:val="baseline"/>
                <w:lang w:val="en-US" w:eastAsia="zh-CN"/>
              </w:rPr>
            </w:pPr>
            <w:r>
              <w:rPr>
                <w:rFonts w:hint="default" w:ascii="Times New Roman" w:hAnsi="Times New Roman" w:cs="Times New Roman"/>
                <w:b w:val="0"/>
                <w:bCs w:val="0"/>
                <w:sz w:val="21"/>
                <w:szCs w:val="21"/>
                <w:highlight w:val="none"/>
                <w:vertAlign w:val="baseline"/>
                <w:lang w:val="en-US" w:eastAsia="zh-CN"/>
              </w:rPr>
              <w:t>3.Auxiliary tools and resources are provided to facilitate implementation.</w:t>
            </w:r>
          </w:p>
          <w:p w14:paraId="3B0A80AA">
            <w:pPr>
              <w:jc w:val="left"/>
              <w:rPr>
                <w:rFonts w:hint="default" w:ascii="Times New Roman" w:hAnsi="Times New Roman" w:cs="Times New Roman"/>
                <w:b w:val="0"/>
                <w:bCs w:val="0"/>
                <w:sz w:val="21"/>
                <w:szCs w:val="21"/>
                <w:highlight w:val="none"/>
                <w:vertAlign w:val="baseline"/>
                <w:lang w:val="en-US" w:eastAsia="zh-CN"/>
              </w:rPr>
            </w:pPr>
            <w:r>
              <w:rPr>
                <w:rFonts w:hint="default" w:ascii="Times New Roman" w:hAnsi="Times New Roman" w:cs="Times New Roman"/>
                <w:b w:val="0"/>
                <w:bCs w:val="0"/>
                <w:sz w:val="21"/>
                <w:szCs w:val="21"/>
                <w:highlight w:val="none"/>
                <w:vertAlign w:val="baseline"/>
                <w:lang w:val="en-US" w:eastAsia="zh-CN"/>
              </w:rPr>
              <w:t>4.Supervision and auditing standards are included.</w:t>
            </w:r>
          </w:p>
          <w:p w14:paraId="67C8D248">
            <w:pPr>
              <w:jc w:val="left"/>
              <w:rPr>
                <w:rFonts w:hint="default" w:ascii="Times New Roman" w:hAnsi="Times New Roman" w:cs="Times New Roman"/>
                <w:b w:val="0"/>
                <w:bCs w:val="0"/>
                <w:sz w:val="21"/>
                <w:szCs w:val="21"/>
                <w:highlight w:val="none"/>
                <w:vertAlign w:val="baseline"/>
                <w:lang w:val="en-US" w:eastAsia="zh-CN"/>
              </w:rPr>
            </w:pPr>
            <w:r>
              <w:rPr>
                <w:rFonts w:hint="default" w:ascii="Times New Roman" w:hAnsi="Times New Roman" w:cs="Times New Roman"/>
                <w:b w:val="0"/>
                <w:bCs w:val="0"/>
                <w:sz w:val="21"/>
                <w:szCs w:val="21"/>
                <w:highlight w:val="none"/>
                <w:vertAlign w:val="baseline"/>
                <w:lang w:val="en-US" w:eastAsia="zh-CN"/>
              </w:rPr>
              <w:t>5.Guidelines emphasize simplicity and ease of clinical application.</w:t>
            </w:r>
          </w:p>
          <w:p w14:paraId="5AD76272">
            <w:pPr>
              <w:jc w:val="left"/>
              <w:rPr>
                <w:rFonts w:hint="default" w:ascii="Times New Roman" w:hAnsi="Times New Roman" w:cs="Times New Roman"/>
                <w:b w:val="0"/>
                <w:bCs w:val="0"/>
                <w:sz w:val="21"/>
                <w:szCs w:val="21"/>
                <w:highlight w:val="none"/>
                <w:vertAlign w:val="baseline"/>
                <w:lang w:val="en-US" w:eastAsia="zh-CN"/>
              </w:rPr>
            </w:pPr>
            <w:r>
              <w:rPr>
                <w:rFonts w:hint="default" w:ascii="Times New Roman" w:hAnsi="Times New Roman" w:cs="Times New Roman"/>
                <w:b w:val="0"/>
                <w:bCs w:val="0"/>
                <w:sz w:val="21"/>
                <w:szCs w:val="21"/>
                <w:highlight w:val="none"/>
                <w:vertAlign w:val="baseline"/>
                <w:lang w:val="en-US" w:eastAsia="zh-CN"/>
              </w:rPr>
              <w:t>6.Necessary equipment and technology for recommendations are specified.</w:t>
            </w:r>
          </w:p>
          <w:p w14:paraId="5AF59267">
            <w:pPr>
              <w:jc w:val="left"/>
              <w:rPr>
                <w:rFonts w:hint="default" w:ascii="Times New Roman" w:hAnsi="Times New Roman" w:cs="Times New Roman"/>
                <w:b w:val="0"/>
                <w:bCs w:val="0"/>
                <w:sz w:val="21"/>
                <w:szCs w:val="21"/>
                <w:highlight w:val="none"/>
                <w:vertAlign w:val="baseline"/>
                <w:lang w:val="en-US" w:eastAsia="zh-CN"/>
              </w:rPr>
            </w:pPr>
            <w:r>
              <w:rPr>
                <w:rFonts w:hint="eastAsia" w:ascii="Times New Roman" w:hAnsi="Times New Roman" w:cs="Times New Roman"/>
                <w:b w:val="0"/>
                <w:bCs w:val="0"/>
                <w:sz w:val="21"/>
                <w:szCs w:val="21"/>
                <w:highlight w:val="none"/>
                <w:vertAlign w:val="baseline"/>
                <w:lang w:val="en-US" w:eastAsia="zh-CN"/>
              </w:rPr>
              <w:t xml:space="preserve">7. </w:t>
            </w:r>
            <w:r>
              <w:rPr>
                <w:rFonts w:hint="eastAsia" w:ascii="Times New Roman" w:hAnsi="Times New Roman" w:cs="Times New Roman"/>
                <w:sz w:val="21"/>
                <w:szCs w:val="21"/>
                <w:highlight w:val="none"/>
                <w:vertAlign w:val="baseline"/>
                <w:lang w:val="en-US" w:eastAsia="zh-CN"/>
              </w:rPr>
              <w:t>The guidelines incorporate economic data regarding implementation costs.</w:t>
            </w:r>
          </w:p>
          <w:p w14:paraId="7D2CF805">
            <w:pPr>
              <w:jc w:val="left"/>
              <w:rPr>
                <w:rFonts w:hint="eastAsia"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8.Standards to measure the effectiveness of recommendations are included.</w:t>
            </w:r>
          </w:p>
          <w:p w14:paraId="2645C865">
            <w:pPr>
              <w:jc w:val="left"/>
              <w:rPr>
                <w:rFonts w:hint="eastAsia"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9. The content is detailed, with supporting documentation provided.</w:t>
            </w:r>
          </w:p>
          <w:p w14:paraId="1AA0D36D">
            <w:pPr>
              <w:jc w:val="left"/>
              <w:rPr>
                <w:rFonts w:hint="default"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10. The summary includes background information, costs, and resources required for implementation.</w:t>
            </w:r>
          </w:p>
        </w:tc>
      </w:tr>
      <w:tr w14:paraId="5FB51B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24" w:type="dxa"/>
            <w:shd w:val="clear" w:color="auto" w:fill="FEF2CB" w:themeFill="accent3" w:themeFillTint="32"/>
            <w:vAlign w:val="center"/>
          </w:tcPr>
          <w:p w14:paraId="610E4942">
            <w:pPr>
              <w:numPr>
                <w:ilvl w:val="0"/>
                <w:numId w:val="0"/>
              </w:numPr>
              <w:jc w:val="both"/>
              <w:rPr>
                <w:rFonts w:hint="eastAsia" w:ascii="Times New Roman" w:hAnsi="Times New Roman" w:cs="Times New Roman" w:eastAsiaTheme="minorEastAsia"/>
                <w:sz w:val="21"/>
                <w:szCs w:val="21"/>
                <w:highlight w:val="none"/>
                <w:vertAlign w:val="baseline"/>
                <w:lang w:val="en-US" w:eastAsia="zh-CN"/>
              </w:rPr>
            </w:pPr>
            <w:r>
              <w:rPr>
                <w:rFonts w:hint="default" w:ascii="Times New Roman" w:hAnsi="Times New Roman" w:cs="Times New Roman"/>
                <w:highlight w:val="none"/>
              </w:rPr>
              <w:t>1. Analyzes possible barriers to the implementation of the recommendations: increased resource consumption, such as the need to purchase appropriate equipment; increased human resources, such as the need to increase the number of supervisory staff; recommended treatment measures (drugs, consumables, etc.) that are not yet covered by health insurance; and contravention of the general wishes of patients</w:t>
            </w:r>
            <w:r>
              <w:rPr>
                <w:rFonts w:hint="default" w:ascii="Times New Roman" w:hAnsi="Times New Roman" w:cs="Times New Roman"/>
                <w:highlight w:val="none"/>
              </w:rPr>
              <w:fldChar w:fldCharType="begin"/>
            </w:r>
            <w:r>
              <w:rPr>
                <w:rFonts w:hint="eastAsia" w:ascii="Times New Roman" w:hAnsi="Times New Roman" w:cs="Times New Roman"/>
                <w:highlight w:val="none"/>
                <w:lang w:eastAsia="zh-CN"/>
              </w:rPr>
              <w:instrText xml:space="preserve"> ADDIN NE.Ref.{BA201377-BA78-4490-8967-7164DF26D6AD}</w:instrText>
            </w:r>
            <w:r>
              <w:rPr>
                <w:rFonts w:hint="default" w:ascii="Times New Roman" w:hAnsi="Times New Roman" w:cs="Times New Roman"/>
                <w:highlight w:val="none"/>
              </w:rPr>
              <w:fldChar w:fldCharType="separate"/>
            </w:r>
            <w:r>
              <w:rPr>
                <w:rFonts w:hint="default" w:ascii="Times New Roman" w:hAnsi="Times New Roman" w:eastAsia="Times New Roman"/>
                <w:color w:val="080000"/>
                <w:sz w:val="21"/>
                <w:szCs w:val="24"/>
                <w:vertAlign w:val="superscript"/>
              </w:rPr>
              <w:t>[2, 5, 13]</w:t>
            </w:r>
            <w:r>
              <w:rPr>
                <w:rFonts w:hint="default" w:ascii="Times New Roman" w:hAnsi="Times New Roman" w:cs="Times New Roman"/>
                <w:highlight w:val="none"/>
              </w:rPr>
              <w:fldChar w:fldCharType="end"/>
            </w:r>
            <w:r>
              <w:rPr>
                <w:rFonts w:hint="eastAsia" w:ascii="Times New Roman" w:hAnsi="Times New Roman" w:cs="Times New Roman"/>
                <w:highlight w:val="none"/>
                <w:lang w:val="en-US" w:eastAsia="zh-CN"/>
              </w:rPr>
              <w:t>.</w:t>
            </w:r>
          </w:p>
          <w:p w14:paraId="75157C6B">
            <w:pPr>
              <w:numPr>
                <w:ilvl w:val="0"/>
                <w:numId w:val="0"/>
              </w:numPr>
              <w:jc w:val="both"/>
              <w:rPr>
                <w:rFonts w:hint="eastAsia" w:ascii="Times New Roman" w:hAnsi="Times New Roman" w:cs="Times New Roman" w:eastAsiaTheme="minorEastAsia"/>
                <w:sz w:val="21"/>
                <w:szCs w:val="21"/>
                <w:highlight w:val="none"/>
                <w:vertAlign w:val="baseline"/>
                <w:lang w:val="en-US" w:eastAsia="zh-CN"/>
              </w:rPr>
            </w:pPr>
            <w:r>
              <w:rPr>
                <w:rFonts w:hint="default" w:ascii="Times New Roman" w:hAnsi="Times New Roman" w:cs="Times New Roman"/>
                <w:highlight w:val="none"/>
              </w:rPr>
              <w:t xml:space="preserve">2. Auxiliary tools are provided to facilitate the implementation of the guidelines: evaluation tools or scales directly related to recommendations; </w:t>
            </w:r>
            <w:r>
              <w:rPr>
                <w:rFonts w:hint="default" w:ascii="Times New Roman" w:hAnsi="Times New Roman" w:cs="Times New Roman"/>
                <w:highlight w:val="none"/>
                <w:lang w:val="en-US" w:eastAsia="zh-CN"/>
              </w:rPr>
              <w:t>t</w:t>
            </w:r>
            <w:r>
              <w:rPr>
                <w:rFonts w:hint="default" w:ascii="Times New Roman" w:hAnsi="Times New Roman" w:cs="Times New Roman"/>
                <w:highlight w:val="none"/>
              </w:rPr>
              <w:t xml:space="preserve">ools for shared decision-making; </w:t>
            </w:r>
            <w:r>
              <w:rPr>
                <w:rFonts w:hint="default" w:ascii="Times New Roman" w:hAnsi="Times New Roman" w:cs="Times New Roman"/>
                <w:highlight w:val="none"/>
                <w:lang w:val="en-US" w:eastAsia="zh-CN"/>
              </w:rPr>
              <w:t>p</w:t>
            </w:r>
            <w:r>
              <w:rPr>
                <w:rFonts w:hint="default" w:ascii="Times New Roman" w:hAnsi="Times New Roman" w:cs="Times New Roman"/>
                <w:highlight w:val="none"/>
              </w:rPr>
              <w:t xml:space="preserve">atient education materials; </w:t>
            </w:r>
            <w:r>
              <w:rPr>
                <w:rFonts w:hint="default" w:ascii="Times New Roman" w:hAnsi="Times New Roman" w:cs="Times New Roman"/>
                <w:highlight w:val="none"/>
                <w:lang w:val="en-US" w:eastAsia="zh-CN"/>
              </w:rPr>
              <w:t>b</w:t>
            </w:r>
            <w:r>
              <w:rPr>
                <w:rFonts w:hint="default" w:ascii="Times New Roman" w:hAnsi="Times New Roman" w:cs="Times New Roman"/>
                <w:highlight w:val="none"/>
              </w:rPr>
              <w:t xml:space="preserve">aseline assessment form and/or patient record sheet; </w:t>
            </w:r>
            <w:r>
              <w:rPr>
                <w:rFonts w:hint="default" w:ascii="Times New Roman" w:hAnsi="Times New Roman" w:cs="Times New Roman"/>
                <w:highlight w:val="none"/>
                <w:lang w:val="en-US" w:eastAsia="zh-CN"/>
              </w:rPr>
              <w:t>t</w:t>
            </w:r>
            <w:r>
              <w:rPr>
                <w:rFonts w:hint="default" w:ascii="Times New Roman" w:hAnsi="Times New Roman" w:cs="Times New Roman"/>
                <w:highlight w:val="none"/>
              </w:rPr>
              <w:t xml:space="preserve">raining materials for medical personnel; </w:t>
            </w:r>
            <w:r>
              <w:rPr>
                <w:rFonts w:hint="default" w:ascii="Times New Roman" w:hAnsi="Times New Roman" w:cs="Times New Roman"/>
                <w:highlight w:val="none"/>
                <w:lang w:val="en-US" w:eastAsia="zh-CN"/>
              </w:rPr>
              <w:t>d</w:t>
            </w:r>
            <w:r>
              <w:rPr>
                <w:rFonts w:hint="default" w:ascii="Times New Roman" w:hAnsi="Times New Roman" w:cs="Times New Roman"/>
                <w:highlight w:val="none"/>
              </w:rPr>
              <w:t>igital, electronic or intelligent guidelines that are compatible with the hospital electronic medical record system</w:t>
            </w:r>
            <w:r>
              <w:rPr>
                <w:rFonts w:hint="default" w:ascii="Times New Roman" w:hAnsi="Times New Roman" w:cs="Times New Roman"/>
                <w:highlight w:val="none"/>
              </w:rPr>
              <w:fldChar w:fldCharType="begin"/>
            </w:r>
            <w:r>
              <w:rPr>
                <w:rFonts w:hint="eastAsia" w:ascii="Times New Roman" w:hAnsi="Times New Roman" w:cs="Times New Roman"/>
                <w:highlight w:val="none"/>
                <w:lang w:eastAsia="zh-CN"/>
              </w:rPr>
              <w:instrText xml:space="preserve"> ADDIN NE.Ref.{0F29A975-BF9F-45FE-B060-69AADC2330DA}</w:instrText>
            </w:r>
            <w:r>
              <w:rPr>
                <w:rFonts w:hint="default" w:ascii="Times New Roman" w:hAnsi="Times New Roman" w:cs="Times New Roman"/>
                <w:highlight w:val="none"/>
              </w:rPr>
              <w:fldChar w:fldCharType="separate"/>
            </w:r>
            <w:r>
              <w:rPr>
                <w:rFonts w:hint="default" w:ascii="Times New Roman" w:hAnsi="Times New Roman" w:eastAsia="Times New Roman"/>
                <w:color w:val="080000"/>
                <w:sz w:val="21"/>
                <w:szCs w:val="24"/>
                <w:vertAlign w:val="superscript"/>
              </w:rPr>
              <w:t>[2, 5]</w:t>
            </w:r>
            <w:r>
              <w:rPr>
                <w:rFonts w:hint="default" w:ascii="Times New Roman" w:hAnsi="Times New Roman" w:cs="Times New Roman"/>
                <w:highlight w:val="none"/>
              </w:rPr>
              <w:fldChar w:fldCharType="end"/>
            </w:r>
            <w:r>
              <w:rPr>
                <w:rFonts w:hint="eastAsia" w:ascii="Times New Roman" w:hAnsi="Times New Roman" w:cs="Times New Roman"/>
                <w:highlight w:val="none"/>
                <w:lang w:val="en-US" w:eastAsia="zh-CN"/>
              </w:rPr>
              <w:t>.</w:t>
            </w:r>
          </w:p>
          <w:p w14:paraId="35F4D507">
            <w:pPr>
              <w:numPr>
                <w:ilvl w:val="0"/>
                <w:numId w:val="0"/>
              </w:numPr>
              <w:jc w:val="both"/>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highlight w:val="none"/>
              </w:rPr>
              <w:t>3. The guideline describes facilitat</w:t>
            </w:r>
            <w:r>
              <w:rPr>
                <w:rFonts w:hint="eastAsia" w:ascii="Times New Roman" w:hAnsi="Times New Roman" w:cs="Times New Roman"/>
                <w:highlight w:val="none"/>
                <w:lang w:val="en-US" w:eastAsia="zh-CN"/>
              </w:rPr>
              <w:t>ors</w:t>
            </w:r>
            <w:r>
              <w:rPr>
                <w:rFonts w:hint="default" w:ascii="Times New Roman" w:hAnsi="Times New Roman" w:cs="Times New Roman"/>
                <w:highlight w:val="none"/>
              </w:rPr>
              <w:t xml:space="preserve"> and </w:t>
            </w:r>
            <w:r>
              <w:rPr>
                <w:rFonts w:hint="eastAsia" w:ascii="Times New Roman" w:hAnsi="Times New Roman" w:cs="Times New Roman"/>
                <w:highlight w:val="none"/>
                <w:lang w:val="en-US" w:eastAsia="zh-CN"/>
              </w:rPr>
              <w:t>barriers</w:t>
            </w:r>
            <w:r>
              <w:rPr>
                <w:rFonts w:hint="default" w:ascii="Times New Roman" w:hAnsi="Times New Roman" w:cs="Times New Roman"/>
                <w:highlight w:val="none"/>
              </w:rPr>
              <w:t xml:space="preserve"> for applicatio</w:t>
            </w:r>
            <w:r>
              <w:rPr>
                <w:rFonts w:hint="default" w:ascii="Times New Roman" w:hAnsi="Times New Roman" w:cs="Times New Roman"/>
                <w:highlight w:val="none"/>
                <w:lang w:val="en-US" w:eastAsia="zh-CN"/>
              </w:rPr>
              <w:t>n</w:t>
            </w:r>
            <w:r>
              <w:rPr>
                <w:rFonts w:hint="default" w:ascii="Times New Roman" w:hAnsi="Times New Roman" w:cs="Times New Roman"/>
                <w:highlight w:val="none"/>
                <w:lang w:val="en-US" w:eastAsia="zh-CN"/>
              </w:rPr>
              <w:fldChar w:fldCharType="begin"/>
            </w:r>
            <w:r>
              <w:rPr>
                <w:rFonts w:hint="default" w:ascii="Times New Roman" w:hAnsi="Times New Roman" w:cs="Times New Roman"/>
                <w:highlight w:val="none"/>
                <w:lang w:val="en-US" w:eastAsia="zh-CN"/>
              </w:rPr>
              <w:instrText xml:space="preserve"> ADDIN NE.Ref.{39F3990A-4150-47FD-BF5F-4938BA21B47B}</w:instrText>
            </w:r>
            <w:r>
              <w:rPr>
                <w:rFonts w:hint="default" w:ascii="Times New Roman" w:hAnsi="Times New Roman" w:cs="Times New Roman"/>
                <w:highlight w:val="none"/>
                <w:lang w:val="en-US" w:eastAsia="zh-CN"/>
              </w:rPr>
              <w:fldChar w:fldCharType="separate"/>
            </w:r>
            <w:r>
              <w:rPr>
                <w:rFonts w:hint="default" w:ascii="Times New Roman" w:hAnsi="Times New Roman" w:eastAsia="Times New Roman"/>
                <w:color w:val="080000"/>
                <w:sz w:val="21"/>
                <w:szCs w:val="24"/>
                <w:vertAlign w:val="superscript"/>
              </w:rPr>
              <w:t>[1]</w:t>
            </w:r>
            <w:r>
              <w:rPr>
                <w:rFonts w:hint="default" w:ascii="Times New Roman" w:hAnsi="Times New Roman" w:cs="Times New Roman"/>
                <w:highlight w:val="none"/>
                <w:lang w:val="en-US" w:eastAsia="zh-CN"/>
              </w:rPr>
              <w:fldChar w:fldCharType="end"/>
            </w:r>
            <w:r>
              <w:rPr>
                <w:rFonts w:hint="default" w:ascii="Times New Roman" w:hAnsi="Times New Roman" w:cs="Times New Roman"/>
                <w:highlight w:val="none"/>
                <w:lang w:val="en-US" w:eastAsia="zh-CN"/>
              </w:rPr>
              <w:t>.</w:t>
            </w:r>
          </w:p>
          <w:p w14:paraId="23F8CCFC">
            <w:pPr>
              <w:numPr>
                <w:ilvl w:val="0"/>
                <w:numId w:val="0"/>
              </w:numPr>
              <w:jc w:val="both"/>
              <w:rPr>
                <w:rFonts w:hint="eastAsia" w:ascii="Times New Roman" w:hAnsi="Times New Roman" w:cs="Times New Roman" w:eastAsiaTheme="minorEastAsia"/>
                <w:sz w:val="21"/>
                <w:szCs w:val="21"/>
                <w:highlight w:val="none"/>
                <w:vertAlign w:val="baseline"/>
                <w:lang w:val="en-US" w:eastAsia="zh-CN"/>
              </w:rPr>
            </w:pPr>
            <w:r>
              <w:rPr>
                <w:rFonts w:hint="default" w:ascii="Times New Roman" w:hAnsi="Times New Roman" w:cs="Times New Roman"/>
                <w:highlight w:val="none"/>
              </w:rPr>
              <w:t>4. The guide</w:t>
            </w:r>
            <w:r>
              <w:rPr>
                <w:rFonts w:hint="eastAsia" w:ascii="Times New Roman" w:hAnsi="Times New Roman" w:cs="Times New Roman"/>
                <w:highlight w:val="none"/>
                <w:lang w:val="en-US" w:eastAsia="zh-CN"/>
              </w:rPr>
              <w:t>line</w:t>
            </w:r>
            <w:r>
              <w:rPr>
                <w:rFonts w:hint="default" w:ascii="Times New Roman" w:hAnsi="Times New Roman" w:cs="Times New Roman"/>
                <w:highlight w:val="none"/>
              </w:rPr>
              <w:t xml:space="preserve"> provides advice and/or tools for applying the recommend</w:t>
            </w:r>
            <w:r>
              <w:rPr>
                <w:rFonts w:hint="eastAsia" w:ascii="Times New Roman" w:hAnsi="Times New Roman" w:cs="Times New Roman"/>
                <w:highlight w:val="none"/>
                <w:lang w:val="en-US" w:eastAsia="zh-CN"/>
              </w:rPr>
              <w:t>ation</w:t>
            </w:r>
            <w:r>
              <w:rPr>
                <w:rFonts w:hint="default" w:ascii="Times New Roman" w:hAnsi="Times New Roman" w:cs="Times New Roman"/>
                <w:highlight w:val="none"/>
              </w:rPr>
              <w:t>s</w:t>
            </w:r>
            <w:r>
              <w:rPr>
                <w:rFonts w:hint="default" w:ascii="Times New Roman" w:hAnsi="Times New Roman" w:cs="Times New Roman"/>
                <w:highlight w:val="none"/>
              </w:rPr>
              <w:fldChar w:fldCharType="begin"/>
            </w:r>
            <w:r>
              <w:rPr>
                <w:rFonts w:hint="eastAsia" w:ascii="Times New Roman" w:hAnsi="Times New Roman" w:cs="Times New Roman"/>
                <w:highlight w:val="none"/>
                <w:lang w:eastAsia="zh-CN"/>
              </w:rPr>
              <w:instrText xml:space="preserve"> ADDIN NE.Ref.{FCDC239A-CB9A-4071-B86C-A4A0AF9F56FD}</w:instrText>
            </w:r>
            <w:r>
              <w:rPr>
                <w:rFonts w:hint="default" w:ascii="Times New Roman" w:hAnsi="Times New Roman" w:cs="Times New Roman"/>
                <w:highlight w:val="none"/>
              </w:rPr>
              <w:fldChar w:fldCharType="separate"/>
            </w:r>
            <w:r>
              <w:rPr>
                <w:rFonts w:hint="default" w:ascii="Times New Roman" w:hAnsi="Times New Roman" w:eastAsia="Times New Roman"/>
                <w:color w:val="080000"/>
                <w:sz w:val="21"/>
                <w:szCs w:val="24"/>
                <w:vertAlign w:val="superscript"/>
              </w:rPr>
              <w:t>[1, 2]</w:t>
            </w:r>
            <w:r>
              <w:rPr>
                <w:rFonts w:hint="default" w:ascii="Times New Roman" w:hAnsi="Times New Roman" w:cs="Times New Roman"/>
                <w:highlight w:val="none"/>
              </w:rPr>
              <w:fldChar w:fldCharType="end"/>
            </w:r>
            <w:r>
              <w:rPr>
                <w:rFonts w:hint="eastAsia" w:ascii="Times New Roman" w:hAnsi="Times New Roman" w:cs="Times New Roman"/>
                <w:highlight w:val="none"/>
                <w:lang w:val="en-US" w:eastAsia="zh-CN"/>
              </w:rPr>
              <w:t>.</w:t>
            </w:r>
          </w:p>
          <w:p w14:paraId="489625F9">
            <w:pPr>
              <w:numPr>
                <w:ilvl w:val="0"/>
                <w:numId w:val="0"/>
              </w:numPr>
              <w:jc w:val="both"/>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highlight w:val="none"/>
              </w:rPr>
              <w:t>5. The guide</w:t>
            </w:r>
            <w:r>
              <w:rPr>
                <w:rFonts w:hint="eastAsia" w:ascii="Times New Roman" w:hAnsi="Times New Roman" w:cs="Times New Roman"/>
                <w:highlight w:val="none"/>
                <w:lang w:val="en-US" w:eastAsia="zh-CN"/>
              </w:rPr>
              <w:t>line</w:t>
            </w:r>
            <w:r>
              <w:rPr>
                <w:rFonts w:hint="default" w:ascii="Times New Roman" w:hAnsi="Times New Roman" w:cs="Times New Roman"/>
                <w:highlight w:val="none"/>
              </w:rPr>
              <w:t xml:space="preserve"> considers potentially relevant resources for the application of the recommendations</w:t>
            </w:r>
            <w:r>
              <w:rPr>
                <w:rFonts w:hint="default" w:ascii="Times New Roman" w:hAnsi="Times New Roman" w:cs="Times New Roman"/>
                <w:highlight w:val="none"/>
              </w:rPr>
              <w:fldChar w:fldCharType="begin"/>
            </w:r>
            <w:r>
              <w:rPr>
                <w:rFonts w:hint="default" w:ascii="Times New Roman" w:hAnsi="Times New Roman" w:cs="Times New Roman"/>
                <w:highlight w:val="none"/>
                <w:lang w:eastAsia="zh-CN"/>
              </w:rPr>
              <w:instrText xml:space="preserve"> ADDIN NE.Ref.{8715A9A4-97A9-4B3B-8A7A-683F1B09775D}</w:instrText>
            </w:r>
            <w:r>
              <w:rPr>
                <w:rFonts w:hint="default" w:ascii="Times New Roman" w:hAnsi="Times New Roman" w:cs="Times New Roman"/>
                <w:highlight w:val="none"/>
              </w:rPr>
              <w:fldChar w:fldCharType="separate"/>
            </w:r>
            <w:r>
              <w:rPr>
                <w:rFonts w:hint="default" w:ascii="Times New Roman" w:hAnsi="Times New Roman" w:eastAsia="Times New Roman"/>
                <w:color w:val="080000"/>
                <w:sz w:val="21"/>
                <w:szCs w:val="24"/>
                <w:vertAlign w:val="superscript"/>
              </w:rPr>
              <w:t>[1]</w:t>
            </w:r>
            <w:r>
              <w:rPr>
                <w:rFonts w:hint="default" w:ascii="Times New Roman" w:hAnsi="Times New Roman" w:cs="Times New Roman"/>
                <w:highlight w:val="none"/>
              </w:rPr>
              <w:fldChar w:fldCharType="end"/>
            </w:r>
            <w:r>
              <w:rPr>
                <w:rFonts w:hint="default" w:ascii="Times New Roman" w:hAnsi="Times New Roman" w:cs="Times New Roman"/>
                <w:highlight w:val="none"/>
              </w:rPr>
              <w:t>.</w:t>
            </w:r>
          </w:p>
          <w:p w14:paraId="3C6B4A4B">
            <w:pPr>
              <w:numPr>
                <w:ilvl w:val="0"/>
                <w:numId w:val="0"/>
              </w:numPr>
              <w:jc w:val="both"/>
              <w:rPr>
                <w:rFonts w:hint="eastAsia" w:ascii="Times New Roman" w:hAnsi="Times New Roman" w:cs="Times New Roman" w:eastAsiaTheme="minorEastAsia"/>
                <w:sz w:val="21"/>
                <w:szCs w:val="21"/>
                <w:highlight w:val="none"/>
                <w:vertAlign w:val="baseline"/>
                <w:lang w:val="en-US" w:eastAsia="zh-CN"/>
              </w:rPr>
            </w:pPr>
            <w:r>
              <w:rPr>
                <w:rFonts w:hint="default" w:ascii="Times New Roman" w:hAnsi="Times New Roman" w:cs="Times New Roman"/>
                <w:highlight w:val="none"/>
              </w:rPr>
              <w:t>6. The guideline provide</w:t>
            </w:r>
            <w:r>
              <w:rPr>
                <w:rFonts w:hint="eastAsia" w:ascii="Times New Roman" w:hAnsi="Times New Roman" w:cs="Times New Roman"/>
                <w:highlight w:val="none"/>
                <w:lang w:val="en-US" w:eastAsia="zh-CN"/>
              </w:rPr>
              <w:t>s</w:t>
            </w:r>
            <w:r>
              <w:rPr>
                <w:rFonts w:hint="default" w:ascii="Times New Roman" w:hAnsi="Times New Roman" w:cs="Times New Roman"/>
                <w:highlight w:val="none"/>
              </w:rPr>
              <w:t xml:space="preserve"> criteria for monitoring and/or auditing</w:t>
            </w:r>
            <w:r>
              <w:rPr>
                <w:rFonts w:hint="default" w:ascii="Times New Roman" w:hAnsi="Times New Roman" w:cs="Times New Roman"/>
                <w:highlight w:val="none"/>
              </w:rPr>
              <w:fldChar w:fldCharType="begin"/>
            </w:r>
            <w:r>
              <w:rPr>
                <w:rFonts w:hint="eastAsia" w:ascii="Times New Roman" w:hAnsi="Times New Roman" w:cs="Times New Roman"/>
                <w:highlight w:val="none"/>
                <w:lang w:eastAsia="zh-CN"/>
              </w:rPr>
              <w:instrText xml:space="preserve"> ADDIN NE.Ref.{9E6E5F4D-FE52-4866-9D51-4A532F2C1DC7}</w:instrText>
            </w:r>
            <w:r>
              <w:rPr>
                <w:rFonts w:hint="default" w:ascii="Times New Roman" w:hAnsi="Times New Roman" w:cs="Times New Roman"/>
                <w:highlight w:val="none"/>
              </w:rPr>
              <w:fldChar w:fldCharType="separate"/>
            </w:r>
            <w:r>
              <w:rPr>
                <w:rFonts w:hint="default" w:ascii="Times New Roman" w:hAnsi="Times New Roman" w:eastAsia="Times New Roman"/>
                <w:color w:val="080000"/>
                <w:sz w:val="21"/>
                <w:szCs w:val="24"/>
                <w:vertAlign w:val="superscript"/>
              </w:rPr>
              <w:t>[1, 2, 7]</w:t>
            </w:r>
            <w:r>
              <w:rPr>
                <w:rFonts w:hint="default" w:ascii="Times New Roman" w:hAnsi="Times New Roman" w:cs="Times New Roman"/>
                <w:highlight w:val="none"/>
              </w:rPr>
              <w:fldChar w:fldCharType="end"/>
            </w:r>
            <w:r>
              <w:rPr>
                <w:rFonts w:hint="eastAsia" w:ascii="Times New Roman" w:hAnsi="Times New Roman" w:cs="Times New Roman"/>
                <w:highlight w:val="none"/>
                <w:lang w:val="en-US" w:eastAsia="zh-CN"/>
              </w:rPr>
              <w:t>.</w:t>
            </w:r>
          </w:p>
          <w:p w14:paraId="6498478C">
            <w:pPr>
              <w:numPr>
                <w:ilvl w:val="0"/>
                <w:numId w:val="0"/>
              </w:numPr>
              <w:jc w:val="both"/>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eastAsiaTheme="minorEastAsia"/>
                <w:kern w:val="2"/>
                <w:sz w:val="21"/>
                <w:szCs w:val="21"/>
                <w:highlight w:val="none"/>
                <w:vertAlign w:val="baseline"/>
                <w:lang w:val="en-US" w:eastAsia="zh-CN" w:bidi="ar-SA"/>
              </w:rPr>
              <w:t>7.</w:t>
            </w:r>
            <w:r>
              <w:rPr>
                <w:rFonts w:hint="default" w:ascii="Times New Roman" w:hAnsi="Times New Roman" w:cs="Times New Roman"/>
                <w:kern w:val="2"/>
                <w:sz w:val="21"/>
                <w:szCs w:val="21"/>
                <w:highlight w:val="none"/>
                <w:vertAlign w:val="baseline"/>
                <w:lang w:val="en-US" w:eastAsia="zh-CN" w:bidi="ar-SA"/>
              </w:rPr>
              <w:t xml:space="preserve"> </w:t>
            </w:r>
            <w:r>
              <w:rPr>
                <w:rFonts w:hint="default" w:ascii="Times New Roman" w:hAnsi="Times New Roman" w:cs="Times New Roman"/>
                <w:highlight w:val="none"/>
              </w:rPr>
              <w:t>The guideline is easy to apply clinically</w:t>
            </w:r>
            <w:r>
              <w:rPr>
                <w:rFonts w:hint="default" w:ascii="Times New Roman" w:hAnsi="Times New Roman" w:cs="Times New Roman"/>
                <w:highlight w:val="none"/>
              </w:rPr>
              <w:fldChar w:fldCharType="begin"/>
            </w:r>
            <w:r>
              <w:rPr>
                <w:rFonts w:hint="default" w:ascii="Times New Roman" w:hAnsi="Times New Roman" w:cs="Times New Roman"/>
                <w:highlight w:val="none"/>
                <w:lang w:eastAsia="zh-CN"/>
              </w:rPr>
              <w:instrText xml:space="preserve"> ADDIN NE.Ref.{BD60EA44-697E-40F3-A131-F41A8AF82A17}</w:instrText>
            </w:r>
            <w:r>
              <w:rPr>
                <w:rFonts w:hint="default" w:ascii="Times New Roman" w:hAnsi="Times New Roman" w:cs="Times New Roman"/>
                <w:highlight w:val="none"/>
              </w:rPr>
              <w:fldChar w:fldCharType="separate"/>
            </w:r>
            <w:r>
              <w:rPr>
                <w:rFonts w:hint="default" w:ascii="Times New Roman" w:hAnsi="Times New Roman" w:eastAsia="Times New Roman"/>
                <w:color w:val="080000"/>
                <w:sz w:val="21"/>
                <w:szCs w:val="24"/>
                <w:vertAlign w:val="superscript"/>
              </w:rPr>
              <w:t>[14]</w:t>
            </w:r>
            <w:r>
              <w:rPr>
                <w:rFonts w:hint="default" w:ascii="Times New Roman" w:hAnsi="Times New Roman" w:cs="Times New Roman"/>
                <w:highlight w:val="none"/>
              </w:rPr>
              <w:fldChar w:fldCharType="end"/>
            </w:r>
            <w:r>
              <w:rPr>
                <w:rFonts w:hint="default" w:ascii="Times New Roman" w:hAnsi="Times New Roman" w:cs="Times New Roman"/>
                <w:highlight w:val="none"/>
              </w:rPr>
              <w:t>.</w:t>
            </w:r>
          </w:p>
          <w:p w14:paraId="4A6ED6B3">
            <w:pPr>
              <w:numPr>
                <w:ilvl w:val="0"/>
                <w:numId w:val="0"/>
              </w:numPr>
              <w:jc w:val="both"/>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eastAsiaTheme="minorEastAsia"/>
                <w:kern w:val="2"/>
                <w:sz w:val="21"/>
                <w:szCs w:val="21"/>
                <w:highlight w:val="none"/>
                <w:vertAlign w:val="baseline"/>
                <w:lang w:val="en-US" w:eastAsia="zh-CN" w:bidi="ar-SA"/>
              </w:rPr>
              <w:t>8.</w:t>
            </w:r>
            <w:r>
              <w:rPr>
                <w:rFonts w:hint="default" w:ascii="Times New Roman" w:hAnsi="Times New Roman" w:cs="Times New Roman"/>
                <w:highlight w:val="none"/>
              </w:rPr>
              <w:t xml:space="preserve"> The guideline utilizes healthcare resources appropriately</w:t>
            </w:r>
            <w:r>
              <w:rPr>
                <w:rFonts w:hint="default" w:ascii="Times New Roman" w:hAnsi="Times New Roman" w:cs="Times New Roman"/>
                <w:highlight w:val="none"/>
              </w:rPr>
              <w:fldChar w:fldCharType="begin"/>
            </w:r>
            <w:r>
              <w:rPr>
                <w:rFonts w:hint="default" w:ascii="Times New Roman" w:hAnsi="Times New Roman" w:cs="Times New Roman"/>
                <w:highlight w:val="none"/>
                <w:lang w:eastAsia="zh-CN"/>
              </w:rPr>
              <w:instrText xml:space="preserve"> ADDIN NE.Ref.{C529B5AE-985B-4AAE-A715-9D180813983A}</w:instrText>
            </w:r>
            <w:r>
              <w:rPr>
                <w:rFonts w:hint="default" w:ascii="Times New Roman" w:hAnsi="Times New Roman" w:cs="Times New Roman"/>
                <w:highlight w:val="none"/>
              </w:rPr>
              <w:fldChar w:fldCharType="separate"/>
            </w:r>
            <w:r>
              <w:rPr>
                <w:rFonts w:hint="default" w:ascii="Times New Roman" w:hAnsi="Times New Roman" w:eastAsia="Times New Roman"/>
                <w:color w:val="080000"/>
                <w:sz w:val="21"/>
                <w:szCs w:val="24"/>
                <w:vertAlign w:val="superscript"/>
              </w:rPr>
              <w:t>[14]</w:t>
            </w:r>
            <w:r>
              <w:rPr>
                <w:rFonts w:hint="default" w:ascii="Times New Roman" w:hAnsi="Times New Roman" w:cs="Times New Roman"/>
                <w:highlight w:val="none"/>
              </w:rPr>
              <w:fldChar w:fldCharType="end"/>
            </w:r>
            <w:r>
              <w:rPr>
                <w:rFonts w:hint="default" w:ascii="Times New Roman" w:hAnsi="Times New Roman" w:cs="Times New Roman"/>
                <w:highlight w:val="none"/>
              </w:rPr>
              <w:t>.</w:t>
            </w:r>
          </w:p>
          <w:p w14:paraId="627A7860">
            <w:pPr>
              <w:numPr>
                <w:ilvl w:val="0"/>
                <w:numId w:val="0"/>
              </w:numPr>
              <w:jc w:val="both"/>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eastAsiaTheme="minorEastAsia"/>
                <w:kern w:val="2"/>
                <w:sz w:val="21"/>
                <w:szCs w:val="21"/>
                <w:highlight w:val="none"/>
                <w:vertAlign w:val="baseline"/>
                <w:lang w:val="en-US" w:eastAsia="zh-CN" w:bidi="ar-SA"/>
              </w:rPr>
              <w:t>9.</w:t>
            </w:r>
            <w:r>
              <w:rPr>
                <w:rFonts w:hint="default" w:ascii="Times New Roman" w:hAnsi="Times New Roman" w:cs="Times New Roman"/>
                <w:highlight w:val="none"/>
              </w:rPr>
              <w:t xml:space="preserve"> The role of the guideline in standardizing medical management and ensuring the quality of medical services</w:t>
            </w:r>
            <w:r>
              <w:rPr>
                <w:rFonts w:hint="default" w:ascii="Times New Roman" w:hAnsi="Times New Roman" w:cs="Times New Roman"/>
                <w:highlight w:val="none"/>
              </w:rPr>
              <w:fldChar w:fldCharType="begin"/>
            </w:r>
            <w:r>
              <w:rPr>
                <w:rFonts w:hint="default" w:ascii="Times New Roman" w:hAnsi="Times New Roman" w:cs="Times New Roman"/>
                <w:highlight w:val="none"/>
                <w:lang w:eastAsia="zh-CN"/>
              </w:rPr>
              <w:instrText xml:space="preserve"> ADDIN NE.Ref.{F624DD05-8423-439B-BC6E-92B74899AE75}</w:instrText>
            </w:r>
            <w:r>
              <w:rPr>
                <w:rFonts w:hint="default" w:ascii="Times New Roman" w:hAnsi="Times New Roman" w:cs="Times New Roman"/>
                <w:highlight w:val="none"/>
              </w:rPr>
              <w:fldChar w:fldCharType="separate"/>
            </w:r>
            <w:r>
              <w:rPr>
                <w:rFonts w:hint="default" w:ascii="Times New Roman" w:hAnsi="Times New Roman" w:eastAsia="Times New Roman"/>
                <w:color w:val="080000"/>
                <w:sz w:val="21"/>
                <w:szCs w:val="24"/>
                <w:vertAlign w:val="superscript"/>
              </w:rPr>
              <w:t>[14]</w:t>
            </w:r>
            <w:r>
              <w:rPr>
                <w:rFonts w:hint="default" w:ascii="Times New Roman" w:hAnsi="Times New Roman" w:cs="Times New Roman"/>
                <w:highlight w:val="none"/>
              </w:rPr>
              <w:fldChar w:fldCharType="end"/>
            </w:r>
            <w:r>
              <w:rPr>
                <w:rFonts w:hint="default" w:ascii="Times New Roman" w:hAnsi="Times New Roman" w:cs="Times New Roman"/>
                <w:highlight w:val="none"/>
              </w:rPr>
              <w:t>.</w:t>
            </w:r>
          </w:p>
          <w:p w14:paraId="0927F437">
            <w:pPr>
              <w:numPr>
                <w:ilvl w:val="0"/>
                <w:numId w:val="0"/>
              </w:numPr>
              <w:jc w:val="both"/>
              <w:rPr>
                <w:rFonts w:hint="default" w:ascii="Times New Roman" w:hAnsi="Times New Roman" w:cs="Times New Roman"/>
                <w:highlight w:val="none"/>
              </w:rPr>
            </w:pPr>
            <w:r>
              <w:rPr>
                <w:rFonts w:hint="default" w:ascii="Times New Roman" w:hAnsi="Times New Roman" w:cs="Times New Roman"/>
                <w:highlight w:val="none"/>
              </w:rPr>
              <w:t>10. The role of the guideline in improving medical technology</w:t>
            </w:r>
            <w:r>
              <w:rPr>
                <w:rFonts w:hint="default" w:ascii="Times New Roman" w:hAnsi="Times New Roman" w:cs="Times New Roman"/>
                <w:highlight w:val="none"/>
              </w:rPr>
              <w:fldChar w:fldCharType="begin"/>
            </w:r>
            <w:r>
              <w:rPr>
                <w:rFonts w:hint="default" w:ascii="Times New Roman" w:hAnsi="Times New Roman" w:cs="Times New Roman"/>
                <w:highlight w:val="none"/>
                <w:lang w:eastAsia="zh-CN"/>
              </w:rPr>
              <w:instrText xml:space="preserve"> ADDIN NE.Ref.{E891C12F-7B5E-4074-86E9-232E5D4AA99C}</w:instrText>
            </w:r>
            <w:r>
              <w:rPr>
                <w:rFonts w:hint="default" w:ascii="Times New Roman" w:hAnsi="Times New Roman" w:cs="Times New Roman"/>
                <w:highlight w:val="none"/>
              </w:rPr>
              <w:fldChar w:fldCharType="separate"/>
            </w:r>
            <w:r>
              <w:rPr>
                <w:rFonts w:hint="default" w:ascii="Times New Roman" w:hAnsi="Times New Roman" w:eastAsia="Times New Roman"/>
                <w:color w:val="080000"/>
                <w:sz w:val="21"/>
                <w:szCs w:val="24"/>
                <w:vertAlign w:val="superscript"/>
              </w:rPr>
              <w:t>[14]</w:t>
            </w:r>
            <w:r>
              <w:rPr>
                <w:rFonts w:hint="default" w:ascii="Times New Roman" w:hAnsi="Times New Roman" w:cs="Times New Roman"/>
                <w:highlight w:val="none"/>
              </w:rPr>
              <w:fldChar w:fldCharType="end"/>
            </w:r>
            <w:r>
              <w:rPr>
                <w:rFonts w:hint="default" w:ascii="Times New Roman" w:hAnsi="Times New Roman" w:cs="Times New Roman"/>
                <w:highlight w:val="none"/>
              </w:rPr>
              <w:t>.</w:t>
            </w:r>
          </w:p>
          <w:p w14:paraId="2C46B5A4">
            <w:pPr>
              <w:numPr>
                <w:ilvl w:val="0"/>
                <w:numId w:val="0"/>
              </w:numPr>
              <w:jc w:val="both"/>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11</w:t>
            </w:r>
            <w:r>
              <w:rPr>
                <w:rFonts w:hint="default" w:ascii="Times New Roman" w:hAnsi="Times New Roman" w:cs="Times New Roman"/>
                <w:szCs w:val="21"/>
                <w:highlight w:val="none"/>
              </w:rPr>
              <w:t>.</w:t>
            </w:r>
            <w:r>
              <w:rPr>
                <w:rFonts w:hint="default" w:ascii="Times New Roman" w:hAnsi="Times New Roman" w:cs="Times New Roman"/>
                <w:highlight w:val="none"/>
              </w:rPr>
              <w:t xml:space="preserve"> </w:t>
            </w:r>
            <w:r>
              <w:rPr>
                <w:rFonts w:hint="default" w:ascii="Times New Roman" w:hAnsi="Times New Roman" w:cs="Times New Roman"/>
                <w:szCs w:val="21"/>
                <w:highlight w:val="none"/>
              </w:rPr>
              <w:t>The abstract provides information on the background, costs and capacity required for implementation</w:t>
            </w:r>
            <w:r>
              <w:rPr>
                <w:rFonts w:hint="default" w:ascii="Times New Roman" w:hAnsi="Times New Roman" w:cs="Times New Roman"/>
                <w:szCs w:val="21"/>
                <w:highlight w:val="none"/>
              </w:rPr>
              <w:fldChar w:fldCharType="begin"/>
            </w:r>
            <w:r>
              <w:rPr>
                <w:rFonts w:hint="default" w:ascii="Times New Roman" w:hAnsi="Times New Roman" w:cs="Times New Roman"/>
                <w:szCs w:val="21"/>
                <w:highlight w:val="none"/>
                <w:lang w:eastAsia="zh-CN"/>
              </w:rPr>
              <w:instrText xml:space="preserve"> ADDIN NE.Ref.{535154F8-3E76-4E9C-8E75-58D86902D697}</w:instrText>
            </w:r>
            <w:r>
              <w:rPr>
                <w:rFonts w:hint="default" w:ascii="Times New Roman" w:hAnsi="Times New Roman" w:cs="Times New Roman"/>
                <w:szCs w:val="21"/>
                <w:highlight w:val="none"/>
              </w:rPr>
              <w:fldChar w:fldCharType="separate"/>
            </w:r>
            <w:r>
              <w:rPr>
                <w:rFonts w:hint="default" w:ascii="Times New Roman" w:hAnsi="Times New Roman" w:eastAsia="Times New Roman"/>
                <w:color w:val="080000"/>
                <w:sz w:val="21"/>
                <w:szCs w:val="24"/>
                <w:vertAlign w:val="superscript"/>
              </w:rPr>
              <w:t>[11]</w:t>
            </w:r>
            <w:r>
              <w:rPr>
                <w:rFonts w:hint="default" w:ascii="Times New Roman" w:hAnsi="Times New Roman" w:cs="Times New Roman"/>
                <w:szCs w:val="21"/>
                <w:highlight w:val="none"/>
              </w:rPr>
              <w:fldChar w:fldCharType="end"/>
            </w:r>
            <w:r>
              <w:rPr>
                <w:rFonts w:hint="default" w:ascii="Times New Roman" w:hAnsi="Times New Roman" w:cs="Times New Roman"/>
                <w:szCs w:val="21"/>
                <w:highlight w:val="none"/>
              </w:rPr>
              <w:t>.</w:t>
            </w:r>
          </w:p>
          <w:p w14:paraId="7E03E984">
            <w:pPr>
              <w:jc w:val="both"/>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r>
              <w:rPr>
                <w:rFonts w:hint="default" w:ascii="Times New Roman" w:hAnsi="Times New Roman" w:cs="Times New Roman"/>
                <w:szCs w:val="21"/>
                <w:highlight w:val="none"/>
              </w:rPr>
              <w:t>. Supporting documents: obvious hyperlinks to supporting documents. Keep it simple. Use bullets</w:t>
            </w:r>
            <w:r>
              <w:rPr>
                <w:rFonts w:hint="default" w:ascii="Times New Roman" w:hAnsi="Times New Roman" w:cs="Times New Roman"/>
                <w:szCs w:val="21"/>
                <w:highlight w:val="none"/>
              </w:rPr>
              <w:fldChar w:fldCharType="begin"/>
            </w:r>
            <w:r>
              <w:rPr>
                <w:rFonts w:hint="eastAsia" w:ascii="Times New Roman" w:hAnsi="Times New Roman" w:cs="Times New Roman"/>
                <w:szCs w:val="21"/>
                <w:highlight w:val="none"/>
                <w:lang w:eastAsia="zh-CN"/>
              </w:rPr>
              <w:instrText xml:space="preserve"> ADDIN NE.Ref.{4EF4EF0B-FA00-4DFC-B706-CB637821251A}</w:instrText>
            </w:r>
            <w:r>
              <w:rPr>
                <w:rFonts w:hint="default" w:ascii="Times New Roman" w:hAnsi="Times New Roman" w:cs="Times New Roman"/>
                <w:szCs w:val="21"/>
                <w:highlight w:val="none"/>
              </w:rPr>
              <w:fldChar w:fldCharType="separate"/>
            </w:r>
            <w:r>
              <w:rPr>
                <w:rFonts w:hint="default" w:ascii="Times New Roman" w:hAnsi="Times New Roman" w:eastAsia="Times New Roman"/>
                <w:color w:val="080000"/>
                <w:sz w:val="21"/>
                <w:szCs w:val="24"/>
                <w:vertAlign w:val="superscript"/>
              </w:rPr>
              <w:t>[4, 11]</w:t>
            </w:r>
            <w:r>
              <w:rPr>
                <w:rFonts w:hint="default" w:ascii="Times New Roman" w:hAnsi="Times New Roman" w:cs="Times New Roman"/>
                <w:szCs w:val="21"/>
                <w:highlight w:val="none"/>
              </w:rPr>
              <w:fldChar w:fldCharType="end"/>
            </w:r>
            <w:r>
              <w:rPr>
                <w:rFonts w:hint="eastAsia" w:ascii="Times New Roman" w:hAnsi="Times New Roman" w:cs="Times New Roman"/>
                <w:szCs w:val="21"/>
                <w:highlight w:val="none"/>
                <w:lang w:val="en-US" w:eastAsia="zh-CN"/>
              </w:rPr>
              <w:t>.</w:t>
            </w:r>
          </w:p>
        </w:tc>
        <w:tc>
          <w:tcPr>
            <w:tcW w:w="3745" w:type="dxa"/>
            <w:shd w:val="clear" w:color="auto" w:fill="FEF2CB" w:themeFill="accent3" w:themeFillTint="32"/>
            <w:vAlign w:val="center"/>
          </w:tcPr>
          <w:p w14:paraId="422C328F">
            <w:pPr>
              <w:jc w:val="both"/>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b/>
                <w:bCs/>
                <w:sz w:val="21"/>
                <w:szCs w:val="21"/>
                <w:highlight w:val="none"/>
                <w:vertAlign w:val="baseline"/>
                <w:lang w:val="en-US" w:eastAsia="zh-CN"/>
              </w:rPr>
              <w:t>Synthesizing finding</w:t>
            </w:r>
            <w:r>
              <w:rPr>
                <w:rFonts w:hint="eastAsia" w:ascii="Times New Roman" w:hAnsi="Times New Roman" w:cs="Times New Roman"/>
                <w:b/>
                <w:bCs/>
                <w:sz w:val="21"/>
                <w:szCs w:val="21"/>
                <w:highlight w:val="none"/>
                <w:vertAlign w:val="baseline"/>
                <w:lang w:val="en-US" w:eastAsia="zh-CN"/>
              </w:rPr>
              <w:t xml:space="preserve"> 10: </w:t>
            </w:r>
            <w:r>
              <w:rPr>
                <w:rFonts w:hint="default" w:ascii="Times New Roman" w:hAnsi="Times New Roman" w:cs="Times New Roman"/>
                <w:b/>
                <w:bCs/>
                <w:sz w:val="21"/>
                <w:szCs w:val="21"/>
                <w:highlight w:val="none"/>
                <w:vertAlign w:val="baseline"/>
                <w:lang w:val="en-US" w:eastAsia="zh-CN"/>
              </w:rPr>
              <w:t>Applicability</w:t>
            </w:r>
          </w:p>
          <w:p w14:paraId="0D63D849">
            <w:pPr>
              <w:jc w:val="both"/>
              <w:rPr>
                <w:rFonts w:hint="eastAsia"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 xml:space="preserve">Analyzes barriers to implementation of recommendations; provides tools to facilitate implementation of </w:t>
            </w:r>
            <w:r>
              <w:rPr>
                <w:rFonts w:hint="eastAsia" w:ascii="Times New Roman" w:hAnsi="Times New Roman" w:cs="Times New Roman"/>
                <w:sz w:val="21"/>
                <w:szCs w:val="21"/>
                <w:highlight w:val="none"/>
                <w:vertAlign w:val="baseline"/>
                <w:lang w:val="en-US" w:eastAsia="zh-CN"/>
              </w:rPr>
              <w:t>the</w:t>
            </w:r>
          </w:p>
          <w:p w14:paraId="2687F100">
            <w:pPr>
              <w:jc w:val="both"/>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guideline.</w:t>
            </w:r>
          </w:p>
        </w:tc>
        <w:tc>
          <w:tcPr>
            <w:tcW w:w="3342" w:type="dxa"/>
            <w:vMerge w:val="continue"/>
            <w:shd w:val="clear" w:color="auto" w:fill="FEF2CB" w:themeFill="accent3" w:themeFillTint="32"/>
            <w:vAlign w:val="center"/>
          </w:tcPr>
          <w:p w14:paraId="074E4898">
            <w:pPr>
              <w:jc w:val="center"/>
              <w:rPr>
                <w:rFonts w:hint="default" w:ascii="Times New Roman" w:hAnsi="Times New Roman" w:cs="Times New Roman"/>
                <w:sz w:val="21"/>
                <w:szCs w:val="21"/>
                <w:highlight w:val="none"/>
                <w:vertAlign w:val="baseline"/>
                <w:lang w:val="en-US" w:eastAsia="zh-CN"/>
              </w:rPr>
            </w:pPr>
          </w:p>
        </w:tc>
      </w:tr>
      <w:tr w14:paraId="2C49DA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8" w:hRule="atLeast"/>
        </w:trPr>
        <w:tc>
          <w:tcPr>
            <w:tcW w:w="6924" w:type="dxa"/>
            <w:shd w:val="clear" w:color="auto" w:fill="E3F2D9" w:themeFill="accent4" w:themeFillTint="32"/>
            <w:vAlign w:val="center"/>
          </w:tcPr>
          <w:p w14:paraId="68DB87A9">
            <w:pPr>
              <w:numPr>
                <w:ilvl w:val="0"/>
                <w:numId w:val="0"/>
              </w:numPr>
              <w:jc w:val="both"/>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eastAsiaTheme="minorEastAsia"/>
                <w:kern w:val="2"/>
                <w:sz w:val="21"/>
                <w:szCs w:val="21"/>
                <w:highlight w:val="none"/>
                <w:vertAlign w:val="baseline"/>
                <w:lang w:val="en-US" w:eastAsia="zh-CN" w:bidi="ar-SA"/>
              </w:rPr>
              <w:t>1.</w:t>
            </w:r>
            <w:r>
              <w:rPr>
                <w:rFonts w:hint="default" w:ascii="Times New Roman" w:hAnsi="Times New Roman" w:cs="Times New Roman"/>
                <w:highlight w:val="none"/>
              </w:rPr>
              <w:t xml:space="preserve"> </w:t>
            </w:r>
            <w:r>
              <w:rPr>
                <w:rFonts w:hint="default" w:ascii="Times New Roman" w:hAnsi="Times New Roman" w:cs="Times New Roman"/>
                <w:sz w:val="21"/>
                <w:szCs w:val="21"/>
                <w:highlight w:val="none"/>
                <w:vertAlign w:val="baseline"/>
                <w:lang w:val="en-US" w:eastAsia="zh-CN"/>
              </w:rPr>
              <w:t xml:space="preserve">The organisation and </w:t>
            </w:r>
            <w:r>
              <w:rPr>
                <w:rFonts w:hint="default" w:ascii="Times New Roman" w:hAnsi="Times New Roman" w:cs="Times New Roman"/>
                <w:sz w:val="21"/>
                <w:szCs w:val="21"/>
                <w:highlight w:val="none"/>
                <w:shd w:val="clear"/>
                <w:vertAlign w:val="baseline"/>
                <w:lang w:val="en-US" w:eastAsia="zh-CN"/>
              </w:rPr>
              <w:t xml:space="preserve">members </w:t>
            </w:r>
            <w:r>
              <w:rPr>
                <w:rFonts w:hint="default" w:ascii="Times New Roman" w:hAnsi="Times New Roman" w:cs="Times New Roman"/>
                <w:sz w:val="21"/>
                <w:szCs w:val="21"/>
                <w:highlight w:val="none"/>
                <w:vertAlign w:val="baseline"/>
                <w:lang w:val="en-US" w:eastAsia="zh-CN"/>
              </w:rPr>
              <w:t>of the body that developed the guideline are authoritative</w:t>
            </w:r>
            <w:r>
              <w:rPr>
                <w:rFonts w:hint="default" w:ascii="Times New Roman" w:hAnsi="Times New Roman" w:cs="Times New Roman"/>
                <w:sz w:val="21"/>
                <w:szCs w:val="21"/>
                <w:highlight w:val="none"/>
                <w:vertAlign w:val="baseline"/>
                <w:lang w:val="en-US" w:eastAsia="zh-CN"/>
              </w:rPr>
              <w:fldChar w:fldCharType="begin"/>
            </w:r>
            <w:r>
              <w:rPr>
                <w:rFonts w:hint="eastAsia" w:ascii="Times New Roman" w:hAnsi="Times New Roman" w:cs="Times New Roman"/>
                <w:sz w:val="21"/>
                <w:szCs w:val="21"/>
                <w:highlight w:val="none"/>
                <w:vertAlign w:val="baseline"/>
                <w:lang w:val="en-US" w:eastAsia="zh-CN"/>
              </w:rPr>
              <w:instrText xml:space="preserve"> ADDIN NE.Ref.{62965A33-2A26-44F9-95F1-33C1F7A3A98D}</w:instrText>
            </w:r>
            <w:r>
              <w:rPr>
                <w:rFonts w:hint="default" w:ascii="Times New Roman" w:hAnsi="Times New Roman" w:cs="Times New Roman"/>
                <w:sz w:val="21"/>
                <w:szCs w:val="21"/>
                <w:highlight w:val="none"/>
                <w:vertAlign w:val="baseline"/>
                <w:lang w:val="en-US" w:eastAsia="zh-CN"/>
              </w:rPr>
              <w:fldChar w:fldCharType="separate"/>
            </w:r>
            <w:r>
              <w:rPr>
                <w:rFonts w:hint="default" w:ascii="Times New Roman" w:hAnsi="Times New Roman" w:eastAsia="Times New Roman"/>
                <w:color w:val="080000"/>
                <w:sz w:val="21"/>
                <w:szCs w:val="24"/>
                <w:vertAlign w:val="superscript"/>
              </w:rPr>
              <w:t>[4, 9, 13]</w:t>
            </w:r>
            <w:r>
              <w:rPr>
                <w:rFonts w:hint="default" w:ascii="Times New Roman" w:hAnsi="Times New Roman" w:cs="Times New Roman"/>
                <w:sz w:val="21"/>
                <w:szCs w:val="21"/>
                <w:highlight w:val="none"/>
                <w:vertAlign w:val="baseline"/>
                <w:lang w:val="en-US" w:eastAsia="zh-CN"/>
              </w:rPr>
              <w:fldChar w:fldCharType="end"/>
            </w:r>
            <w:r>
              <w:rPr>
                <w:rFonts w:hint="eastAsia" w:ascii="Times New Roman" w:hAnsi="Times New Roman" w:cs="Times New Roman"/>
                <w:sz w:val="21"/>
                <w:szCs w:val="21"/>
                <w:highlight w:val="none"/>
                <w:vertAlign w:val="baseline"/>
                <w:lang w:val="en-US" w:eastAsia="zh-CN"/>
              </w:rPr>
              <w:t>.</w:t>
            </w:r>
          </w:p>
          <w:p w14:paraId="4AECCF93">
            <w:pPr>
              <w:numPr>
                <w:ilvl w:val="0"/>
                <w:numId w:val="0"/>
              </w:numPr>
              <w:ind w:left="0" w:leftChars="0" w:firstLine="0" w:firstLineChars="0"/>
              <w:jc w:val="both"/>
              <w:rPr>
                <w:rFonts w:hint="default" w:ascii="Times New Roman" w:hAnsi="Times New Roman" w:cs="Times New Roman" w:eastAsiaTheme="minorEastAsia"/>
                <w:kern w:val="2"/>
                <w:sz w:val="21"/>
                <w:szCs w:val="21"/>
                <w:highlight w:val="none"/>
                <w:vertAlign w:val="baseline"/>
                <w:lang w:val="en-US" w:eastAsia="zh-CN" w:bidi="ar-SA"/>
              </w:rPr>
            </w:pPr>
            <w:r>
              <w:rPr>
                <w:rFonts w:hint="default" w:ascii="Times New Roman" w:hAnsi="Times New Roman" w:cs="Times New Roman" w:eastAsiaTheme="minorEastAsia"/>
                <w:kern w:val="2"/>
                <w:sz w:val="21"/>
                <w:szCs w:val="21"/>
                <w:highlight w:val="none"/>
                <w:vertAlign w:val="baseline"/>
                <w:lang w:val="en-US" w:eastAsia="zh-CN" w:bidi="ar-SA"/>
              </w:rPr>
              <w:t>2.</w:t>
            </w:r>
            <w:r>
              <w:rPr>
                <w:rFonts w:hint="default" w:ascii="Times New Roman" w:hAnsi="Times New Roman" w:cs="Times New Roman"/>
                <w:highlight w:val="none"/>
              </w:rPr>
              <w:t xml:space="preserve"> </w:t>
            </w:r>
            <w:r>
              <w:rPr>
                <w:rFonts w:hint="default" w:ascii="Times New Roman" w:hAnsi="Times New Roman" w:cs="Times New Roman"/>
                <w:sz w:val="21"/>
                <w:szCs w:val="21"/>
                <w:highlight w:val="none"/>
                <w:vertAlign w:val="baseline"/>
                <w:lang w:val="en-US" w:eastAsia="zh-CN"/>
              </w:rPr>
              <w:t>The guideline development team included all relevant professionals</w:t>
            </w:r>
            <w:r>
              <w:rPr>
                <w:rFonts w:hint="default" w:ascii="Times New Roman" w:hAnsi="Times New Roman" w:cs="Times New Roman"/>
                <w:sz w:val="21"/>
                <w:szCs w:val="21"/>
                <w:highlight w:val="none"/>
                <w:vertAlign w:val="baseline"/>
                <w:lang w:val="en-US" w:eastAsia="zh-CN"/>
              </w:rPr>
              <w:fldChar w:fldCharType="begin"/>
            </w:r>
            <w:r>
              <w:rPr>
                <w:rFonts w:hint="default" w:ascii="Times New Roman" w:hAnsi="Times New Roman" w:cs="Times New Roman"/>
                <w:sz w:val="21"/>
                <w:szCs w:val="21"/>
                <w:highlight w:val="none"/>
                <w:vertAlign w:val="baseline"/>
                <w:lang w:val="en-US" w:eastAsia="zh-CN"/>
              </w:rPr>
              <w:instrText xml:space="preserve"> ADDIN NE.Ref.{57596A7C-0072-4F5D-8A6D-E03E2068E022}</w:instrText>
            </w:r>
            <w:r>
              <w:rPr>
                <w:rFonts w:hint="default" w:ascii="Times New Roman" w:hAnsi="Times New Roman" w:cs="Times New Roman"/>
                <w:sz w:val="21"/>
                <w:szCs w:val="21"/>
                <w:highlight w:val="none"/>
                <w:vertAlign w:val="baseline"/>
                <w:lang w:val="en-US" w:eastAsia="zh-CN"/>
              </w:rPr>
              <w:fldChar w:fldCharType="separate"/>
            </w:r>
            <w:r>
              <w:rPr>
                <w:rFonts w:hint="default" w:ascii="Times New Roman" w:hAnsi="Times New Roman" w:eastAsia="Times New Roman"/>
                <w:color w:val="080000"/>
                <w:sz w:val="21"/>
                <w:szCs w:val="24"/>
                <w:vertAlign w:val="superscript"/>
              </w:rPr>
              <w:t>[1]</w:t>
            </w:r>
            <w:r>
              <w:rPr>
                <w:rFonts w:hint="default" w:ascii="Times New Roman" w:hAnsi="Times New Roman" w:cs="Times New Roman"/>
                <w:sz w:val="21"/>
                <w:szCs w:val="21"/>
                <w:highlight w:val="none"/>
                <w:vertAlign w:val="baseline"/>
                <w:lang w:val="en-US" w:eastAsia="zh-CN"/>
              </w:rPr>
              <w:fldChar w:fldCharType="end"/>
            </w:r>
            <w:r>
              <w:rPr>
                <w:rFonts w:hint="default" w:ascii="Times New Roman" w:hAnsi="Times New Roman" w:cs="Times New Roman"/>
                <w:sz w:val="21"/>
                <w:szCs w:val="21"/>
                <w:highlight w:val="none"/>
                <w:vertAlign w:val="baseline"/>
                <w:lang w:val="en-US" w:eastAsia="zh-CN"/>
              </w:rPr>
              <w:t>. The guideline development team was drawn from all relevant clinical specialties and other professional teams, and it was noted that the guideline development team included methodologists, and the identity of the methodologists was given</w:t>
            </w:r>
            <w:r>
              <w:rPr>
                <w:rFonts w:hint="default" w:ascii="Times New Roman" w:hAnsi="Times New Roman" w:cs="Times New Roman"/>
                <w:sz w:val="21"/>
                <w:szCs w:val="21"/>
                <w:highlight w:val="none"/>
                <w:vertAlign w:val="baseline"/>
                <w:lang w:val="en-US" w:eastAsia="zh-CN"/>
              </w:rPr>
              <w:fldChar w:fldCharType="begin"/>
            </w:r>
            <w:r>
              <w:rPr>
                <w:rFonts w:hint="eastAsia" w:ascii="Times New Roman" w:hAnsi="Times New Roman" w:cs="Times New Roman"/>
                <w:sz w:val="21"/>
                <w:szCs w:val="21"/>
                <w:highlight w:val="none"/>
                <w:vertAlign w:val="baseline"/>
                <w:lang w:val="en-US" w:eastAsia="zh-CN"/>
              </w:rPr>
              <w:instrText xml:space="preserve"> ADDIN NE.Ref.{FCAC8FFE-73BE-4C1B-AEAE-8CA0645B3E57}</w:instrText>
            </w:r>
            <w:r>
              <w:rPr>
                <w:rFonts w:hint="default" w:ascii="Times New Roman" w:hAnsi="Times New Roman" w:cs="Times New Roman"/>
                <w:sz w:val="21"/>
                <w:szCs w:val="21"/>
                <w:highlight w:val="none"/>
                <w:vertAlign w:val="baseline"/>
                <w:lang w:val="en-US" w:eastAsia="zh-CN"/>
              </w:rPr>
              <w:fldChar w:fldCharType="separate"/>
            </w:r>
            <w:r>
              <w:rPr>
                <w:rFonts w:hint="default" w:ascii="Times New Roman" w:hAnsi="Times New Roman" w:eastAsia="Times New Roman"/>
                <w:color w:val="080000"/>
                <w:sz w:val="21"/>
                <w:szCs w:val="24"/>
                <w:vertAlign w:val="superscript"/>
              </w:rPr>
              <w:t>[3, 10]</w:t>
            </w:r>
            <w:r>
              <w:rPr>
                <w:rFonts w:hint="default" w:ascii="Times New Roman" w:hAnsi="Times New Roman" w:cs="Times New Roman"/>
                <w:sz w:val="21"/>
                <w:szCs w:val="21"/>
                <w:highlight w:val="none"/>
                <w:vertAlign w:val="baseline"/>
                <w:lang w:val="en-US" w:eastAsia="zh-CN"/>
              </w:rPr>
              <w:fldChar w:fldCharType="end"/>
            </w:r>
            <w:r>
              <w:rPr>
                <w:rFonts w:hint="eastAsia" w:ascii="Times New Roman" w:hAnsi="Times New Roman" w:cs="Times New Roman"/>
                <w:sz w:val="21"/>
                <w:szCs w:val="21"/>
                <w:highlight w:val="none"/>
                <w:vertAlign w:val="baseline"/>
                <w:lang w:val="en-US" w:eastAsia="zh-CN"/>
              </w:rPr>
              <w:t>.</w:t>
            </w:r>
          </w:p>
        </w:tc>
        <w:tc>
          <w:tcPr>
            <w:tcW w:w="3745" w:type="dxa"/>
            <w:shd w:val="clear" w:color="auto" w:fill="E3F2D9" w:themeFill="accent4" w:themeFillTint="32"/>
            <w:vAlign w:val="center"/>
          </w:tcPr>
          <w:p w14:paraId="756C88CF">
            <w:pPr>
              <w:jc w:val="both"/>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b/>
                <w:bCs/>
                <w:sz w:val="21"/>
                <w:szCs w:val="21"/>
                <w:highlight w:val="none"/>
                <w:vertAlign w:val="baseline"/>
                <w:lang w:val="en-US" w:eastAsia="zh-CN"/>
              </w:rPr>
              <w:t>Synthesizing finding</w:t>
            </w:r>
            <w:r>
              <w:rPr>
                <w:rFonts w:hint="eastAsia" w:ascii="Times New Roman" w:hAnsi="Times New Roman" w:cs="Times New Roman"/>
                <w:b/>
                <w:bCs/>
                <w:sz w:val="21"/>
                <w:szCs w:val="21"/>
                <w:highlight w:val="none"/>
                <w:vertAlign w:val="baseline"/>
                <w:lang w:val="en-US" w:eastAsia="zh-CN"/>
              </w:rPr>
              <w:t xml:space="preserve"> 11: </w:t>
            </w:r>
            <w:r>
              <w:rPr>
                <w:rFonts w:hint="default" w:ascii="Times New Roman" w:hAnsi="Times New Roman" w:cs="Times New Roman"/>
                <w:b/>
                <w:bCs/>
                <w:sz w:val="21"/>
                <w:szCs w:val="21"/>
                <w:highlight w:val="none"/>
                <w:vertAlign w:val="baseline"/>
                <w:lang w:val="en-US" w:eastAsia="zh-CN"/>
              </w:rPr>
              <w:t>Guide</w:t>
            </w:r>
            <w:r>
              <w:rPr>
                <w:rFonts w:hint="eastAsia" w:ascii="Times New Roman" w:hAnsi="Times New Roman" w:cs="Times New Roman"/>
                <w:b/>
                <w:bCs/>
                <w:sz w:val="21"/>
                <w:szCs w:val="21"/>
                <w:highlight w:val="none"/>
                <w:vertAlign w:val="baseline"/>
                <w:lang w:val="en-US" w:eastAsia="zh-CN"/>
              </w:rPr>
              <w:t>line</w:t>
            </w:r>
            <w:r>
              <w:rPr>
                <w:rFonts w:hint="default" w:ascii="Times New Roman" w:hAnsi="Times New Roman" w:cs="Times New Roman"/>
                <w:b/>
                <w:bCs/>
                <w:sz w:val="21"/>
                <w:szCs w:val="21"/>
                <w:highlight w:val="none"/>
                <w:vertAlign w:val="baseline"/>
                <w:lang w:val="en-US" w:eastAsia="zh-CN"/>
              </w:rPr>
              <w:t xml:space="preserve"> development team</w:t>
            </w:r>
          </w:p>
          <w:p w14:paraId="45CFD6A5">
            <w:pPr>
              <w:jc w:val="both"/>
              <w:rPr>
                <w:rFonts w:hint="default" w:ascii="Times New Roman" w:hAnsi="Times New Roman" w:cs="Times New Roman" w:eastAsiaTheme="minorEastAsia"/>
                <w:kern w:val="2"/>
                <w:sz w:val="21"/>
                <w:szCs w:val="21"/>
                <w:highlight w:val="none"/>
                <w:vertAlign w:val="baseline"/>
                <w:lang w:val="en-US" w:eastAsia="zh-CN" w:bidi="ar-SA"/>
              </w:rPr>
            </w:pPr>
            <w:r>
              <w:rPr>
                <w:rFonts w:hint="default" w:ascii="Times New Roman" w:hAnsi="Times New Roman" w:cs="Times New Roman"/>
                <w:sz w:val="21"/>
                <w:szCs w:val="21"/>
                <w:highlight w:val="none"/>
                <w:vertAlign w:val="baseline"/>
                <w:lang w:val="en-US" w:eastAsia="zh-CN"/>
              </w:rPr>
              <w:t>Whether the guideline development team and its members are authoritative and whether the identity of the team members is clear.</w:t>
            </w:r>
          </w:p>
        </w:tc>
        <w:tc>
          <w:tcPr>
            <w:tcW w:w="3342" w:type="dxa"/>
            <w:vMerge w:val="restart"/>
            <w:shd w:val="clear" w:color="auto" w:fill="E3F2D9" w:themeFill="accent4" w:themeFillTint="32"/>
            <w:vAlign w:val="center"/>
          </w:tcPr>
          <w:p w14:paraId="2AD23E99">
            <w:pPr>
              <w:jc w:val="center"/>
              <w:rPr>
                <w:rFonts w:hint="eastAsia" w:ascii="Times New Roman" w:hAnsi="Times New Roman" w:cs="Times New Roman"/>
                <w:b/>
                <w:bCs/>
                <w:sz w:val="21"/>
                <w:szCs w:val="21"/>
                <w:highlight w:val="none"/>
                <w:vertAlign w:val="baseline"/>
                <w:lang w:val="en-US" w:eastAsia="zh-CN"/>
              </w:rPr>
            </w:pPr>
          </w:p>
          <w:p w14:paraId="13A2D176">
            <w:pPr>
              <w:jc w:val="center"/>
              <w:rPr>
                <w:rFonts w:hint="eastAsia" w:ascii="Times New Roman" w:hAnsi="Times New Roman" w:cs="Times New Roman"/>
                <w:b/>
                <w:bCs/>
                <w:sz w:val="21"/>
                <w:szCs w:val="21"/>
                <w:highlight w:val="none"/>
                <w:vertAlign w:val="baseline"/>
                <w:lang w:val="en-US" w:eastAsia="zh-CN"/>
              </w:rPr>
            </w:pPr>
          </w:p>
          <w:p w14:paraId="319C454D">
            <w:pPr>
              <w:jc w:val="both"/>
              <w:rPr>
                <w:rFonts w:hint="default" w:ascii="Times New Roman" w:hAnsi="Times New Roman" w:cs="Times New Roman"/>
                <w:b/>
                <w:bCs/>
                <w:highlight w:val="none"/>
                <w:lang w:val="en-US" w:eastAsia="zh-CN"/>
              </w:rPr>
            </w:pPr>
            <w:r>
              <w:rPr>
                <w:rFonts w:hint="eastAsia" w:ascii="Times New Roman" w:hAnsi="Times New Roman" w:cs="Times New Roman"/>
                <w:b/>
                <w:bCs/>
                <w:sz w:val="21"/>
                <w:szCs w:val="21"/>
                <w:highlight w:val="none"/>
                <w:vertAlign w:val="baseline"/>
                <w:lang w:val="en-US" w:eastAsia="zh-CN"/>
              </w:rPr>
              <w:t>Domain 5: Transparency/ authority</w:t>
            </w:r>
            <w:r>
              <w:rPr>
                <w:rFonts w:hint="default" w:ascii="Times New Roman" w:hAnsi="Times New Roman" w:cs="Times New Roman"/>
                <w:b/>
                <w:bCs/>
                <w:highlight w:val="none"/>
                <w:lang w:val="en-US" w:eastAsia="zh-CN"/>
              </w:rPr>
              <w:t xml:space="preserve"> and conflict of interest</w:t>
            </w:r>
          </w:p>
          <w:p w14:paraId="67E11D9D">
            <w:pPr>
              <w:jc w:val="center"/>
              <w:rPr>
                <w:rFonts w:hint="default" w:ascii="Times New Roman" w:hAnsi="Times New Roman" w:cs="Times New Roman"/>
                <w:b/>
                <w:bCs/>
                <w:highlight w:val="none"/>
                <w:lang w:val="en-US" w:eastAsia="zh-CN"/>
              </w:rPr>
            </w:pPr>
          </w:p>
          <w:p w14:paraId="24F078F8">
            <w:pPr>
              <w:jc w:val="both"/>
              <w:rPr>
                <w:rFonts w:hint="default" w:ascii="Times New Roman" w:hAnsi="Times New Roman" w:cs="Times New Roman"/>
                <w:b/>
                <w:bCs/>
                <w:highlight w:val="none"/>
                <w:lang w:val="en-US" w:eastAsia="zh-CN"/>
              </w:rPr>
            </w:pPr>
            <w:r>
              <w:rPr>
                <w:rFonts w:hint="eastAsia" w:ascii="Times New Roman" w:hAnsi="Times New Roman" w:cs="Times New Roman"/>
                <w:b/>
                <w:bCs/>
                <w:highlight w:val="none"/>
                <w:lang w:val="en-US" w:eastAsia="zh-CN"/>
              </w:rPr>
              <w:t>Constructs:</w:t>
            </w:r>
          </w:p>
          <w:p w14:paraId="74CA0388">
            <w:pPr>
              <w:numPr>
                <w:ilvl w:val="0"/>
                <w:numId w:val="4"/>
              </w:numPr>
              <w:jc w:val="left"/>
              <w:rPr>
                <w:rFonts w:hint="default" w:ascii="Times New Roman" w:hAnsi="Times New Roman" w:cs="Times New Roman" w:eastAsiaTheme="minorEastAsia"/>
                <w:kern w:val="2"/>
                <w:sz w:val="21"/>
                <w:szCs w:val="21"/>
                <w:highlight w:val="none"/>
                <w:vertAlign w:val="baseline"/>
                <w:lang w:val="en-US" w:eastAsia="zh-CN" w:bidi="ar-SA"/>
              </w:rPr>
            </w:pPr>
            <w:r>
              <w:rPr>
                <w:rFonts w:hint="eastAsia" w:ascii="Times New Roman" w:hAnsi="Times New Roman" w:cs="Times New Roman"/>
                <w:sz w:val="21"/>
                <w:szCs w:val="21"/>
                <w:highlight w:val="none"/>
                <w:vertAlign w:val="baseline"/>
                <w:lang w:val="en-US" w:eastAsia="zh-CN"/>
              </w:rPr>
              <w:t>The language used is persuasive, with expected impacts of recommendations described.</w:t>
            </w:r>
          </w:p>
          <w:p w14:paraId="1B88183A">
            <w:pPr>
              <w:numPr>
                <w:ilvl w:val="0"/>
                <w:numId w:val="0"/>
              </w:numPr>
              <w:jc w:val="left"/>
              <w:rPr>
                <w:rFonts w:hint="eastAsia" w:ascii="Times New Roman" w:hAnsi="Times New Roman" w:cs="Times New Roman"/>
                <w:sz w:val="21"/>
                <w:szCs w:val="21"/>
                <w:highlight w:val="none"/>
                <w:vertAlign w:val="baseline"/>
                <w:lang w:val="en-US" w:eastAsia="zh-CN"/>
              </w:rPr>
            </w:pPr>
            <w:r>
              <w:rPr>
                <w:rFonts w:hint="eastAsia" w:ascii="Times New Roman" w:hAnsi="Times New Roman" w:cs="Times New Roman" w:eastAsiaTheme="minorEastAsia"/>
                <w:kern w:val="2"/>
                <w:sz w:val="21"/>
                <w:szCs w:val="21"/>
                <w:highlight w:val="none"/>
                <w:vertAlign w:val="baseline"/>
                <w:lang w:val="en-US" w:eastAsia="zh-CN" w:bidi="ar-SA"/>
              </w:rPr>
              <w:t>2.</w:t>
            </w:r>
            <w:r>
              <w:rPr>
                <w:rFonts w:hint="eastAsia" w:ascii="Times New Roman" w:hAnsi="Times New Roman" w:cs="Times New Roman"/>
                <w:sz w:val="21"/>
                <w:szCs w:val="21"/>
                <w:highlight w:val="none"/>
                <w:vertAlign w:val="baseline"/>
                <w:lang w:val="en-US" w:eastAsia="zh-CN"/>
              </w:rPr>
              <w:t>The organizations and members developing the guidelines are authoritative and trustworthy.</w:t>
            </w:r>
          </w:p>
          <w:p w14:paraId="23A40F37">
            <w:pPr>
              <w:numPr>
                <w:ilvl w:val="0"/>
                <w:numId w:val="0"/>
              </w:numPr>
              <w:jc w:val="left"/>
              <w:rPr>
                <w:rFonts w:hint="eastAsia" w:ascii="Times New Roman" w:hAnsi="Times New Roman" w:cs="Times New Roman"/>
                <w:sz w:val="21"/>
                <w:szCs w:val="21"/>
                <w:highlight w:val="none"/>
                <w:vertAlign w:val="baseline"/>
                <w:lang w:val="en-US" w:eastAsia="zh-CN"/>
              </w:rPr>
            </w:pPr>
            <w:r>
              <w:rPr>
                <w:rFonts w:hint="eastAsia" w:ascii="Times New Roman" w:hAnsi="Times New Roman" w:cs="Times New Roman" w:eastAsiaTheme="minorEastAsia"/>
                <w:kern w:val="2"/>
                <w:sz w:val="21"/>
                <w:szCs w:val="21"/>
                <w:highlight w:val="none"/>
                <w:vertAlign w:val="baseline"/>
                <w:lang w:val="en-US" w:eastAsia="zh-CN" w:bidi="ar-SA"/>
              </w:rPr>
              <w:t>3.</w:t>
            </w:r>
            <w:r>
              <w:rPr>
                <w:rFonts w:hint="eastAsia" w:ascii="Times New Roman" w:hAnsi="Times New Roman" w:cs="Times New Roman"/>
                <w:sz w:val="21"/>
                <w:szCs w:val="21"/>
                <w:highlight w:val="none"/>
                <w:vertAlign w:val="baseline"/>
                <w:lang w:val="en-US" w:eastAsia="zh-CN"/>
              </w:rPr>
              <w:t>Systematic evidence review methods are employed by developers.</w:t>
            </w:r>
          </w:p>
          <w:p w14:paraId="7015ADCA">
            <w:pPr>
              <w:numPr>
                <w:ilvl w:val="0"/>
                <w:numId w:val="0"/>
              </w:numPr>
              <w:ind w:left="0" w:leftChars="0" w:firstLine="0" w:firstLineChars="0"/>
              <w:jc w:val="left"/>
              <w:rPr>
                <w:rFonts w:hint="eastAsia" w:ascii="Times New Roman" w:hAnsi="Times New Roman" w:cs="Times New Roman"/>
                <w:sz w:val="21"/>
                <w:szCs w:val="21"/>
                <w:highlight w:val="none"/>
                <w:vertAlign w:val="baseline"/>
                <w:lang w:val="en-US" w:eastAsia="zh-CN"/>
              </w:rPr>
            </w:pPr>
            <w:r>
              <w:rPr>
                <w:rFonts w:hint="eastAsia" w:ascii="Times New Roman" w:hAnsi="Times New Roman" w:cs="Times New Roman"/>
                <w:kern w:val="2"/>
                <w:sz w:val="21"/>
                <w:szCs w:val="21"/>
                <w:highlight w:val="none"/>
                <w:vertAlign w:val="baseline"/>
                <w:lang w:val="en-US" w:eastAsia="zh-CN" w:bidi="ar-SA"/>
              </w:rPr>
              <w:t>4</w:t>
            </w:r>
            <w:r>
              <w:rPr>
                <w:rFonts w:hint="eastAsia" w:ascii="Times New Roman" w:hAnsi="Times New Roman" w:cs="Times New Roman" w:eastAsiaTheme="minorEastAsia"/>
                <w:kern w:val="2"/>
                <w:sz w:val="21"/>
                <w:szCs w:val="21"/>
                <w:highlight w:val="none"/>
                <w:vertAlign w:val="baseline"/>
                <w:lang w:val="en-US" w:eastAsia="zh-CN" w:bidi="ar-SA"/>
              </w:rPr>
              <w:t>.</w:t>
            </w:r>
            <w:r>
              <w:rPr>
                <w:rFonts w:hint="eastAsia" w:ascii="Times New Roman" w:hAnsi="Times New Roman" w:cs="Times New Roman"/>
                <w:kern w:val="2"/>
                <w:sz w:val="21"/>
                <w:szCs w:val="21"/>
                <w:highlight w:val="none"/>
                <w:vertAlign w:val="baseline"/>
                <w:lang w:val="en-US" w:eastAsia="zh-CN" w:bidi="ar-SA"/>
              </w:rPr>
              <w:t xml:space="preserve"> </w:t>
            </w:r>
            <w:r>
              <w:rPr>
                <w:rFonts w:hint="eastAsia" w:ascii="Times New Roman" w:hAnsi="Times New Roman" w:cs="Times New Roman"/>
                <w:sz w:val="21"/>
                <w:szCs w:val="21"/>
                <w:highlight w:val="none"/>
                <w:vertAlign w:val="baseline"/>
                <w:lang w:val="en-US" w:eastAsia="zh-CN"/>
              </w:rPr>
              <w:t>Conflicts of interest among development group members are recorded and disclosed.</w:t>
            </w:r>
          </w:p>
          <w:p w14:paraId="430D857D">
            <w:pPr>
              <w:numPr>
                <w:ilvl w:val="0"/>
                <w:numId w:val="0"/>
              </w:numPr>
              <w:ind w:left="0" w:leftChars="0" w:firstLine="0" w:firstLineChars="0"/>
              <w:jc w:val="left"/>
              <w:rPr>
                <w:rFonts w:hint="default"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5. The development process is transparent, with funding sources and affiliations disclosed.</w:t>
            </w:r>
          </w:p>
          <w:p w14:paraId="1FCAB571">
            <w:pPr>
              <w:numPr>
                <w:ilvl w:val="0"/>
                <w:numId w:val="0"/>
              </w:numPr>
              <w:ind w:leftChars="0"/>
              <w:jc w:val="left"/>
              <w:rPr>
                <w:rFonts w:hint="default"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6. Consensus processes among expert group members are described</w:t>
            </w:r>
          </w:p>
          <w:p w14:paraId="1BDFD3E1">
            <w:pPr>
              <w:jc w:val="center"/>
              <w:rPr>
                <w:rFonts w:hint="default" w:ascii="Times New Roman" w:hAnsi="Times New Roman" w:cs="Times New Roman" w:eastAsiaTheme="minorEastAsia"/>
                <w:kern w:val="2"/>
                <w:sz w:val="21"/>
                <w:szCs w:val="21"/>
                <w:highlight w:val="none"/>
                <w:vertAlign w:val="baseline"/>
                <w:lang w:val="en-US" w:eastAsia="zh-CN" w:bidi="ar-SA"/>
              </w:rPr>
            </w:pPr>
          </w:p>
        </w:tc>
      </w:tr>
      <w:tr w14:paraId="1EF709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24" w:type="dxa"/>
            <w:shd w:val="clear" w:color="auto" w:fill="E3F2D9" w:themeFill="accent4" w:themeFillTint="32"/>
            <w:vAlign w:val="center"/>
          </w:tcPr>
          <w:p w14:paraId="7E7DDADB">
            <w:pPr>
              <w:numPr>
                <w:ilvl w:val="0"/>
                <w:numId w:val="5"/>
              </w:numPr>
              <w:jc w:val="both"/>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Conflicts of interest of guideline development team members are documented and published</w:t>
            </w:r>
            <w:r>
              <w:rPr>
                <w:rFonts w:hint="default" w:ascii="Times New Roman" w:hAnsi="Times New Roman" w:cs="Times New Roman"/>
                <w:sz w:val="21"/>
                <w:szCs w:val="21"/>
                <w:highlight w:val="none"/>
                <w:vertAlign w:val="baseline"/>
                <w:lang w:val="en-US" w:eastAsia="zh-CN"/>
              </w:rPr>
              <w:fldChar w:fldCharType="begin"/>
            </w:r>
            <w:r>
              <w:rPr>
                <w:rFonts w:hint="default" w:ascii="Times New Roman" w:hAnsi="Times New Roman" w:cs="Times New Roman"/>
                <w:sz w:val="21"/>
                <w:szCs w:val="21"/>
                <w:highlight w:val="none"/>
                <w:vertAlign w:val="baseline"/>
                <w:lang w:val="en-US" w:eastAsia="zh-CN"/>
              </w:rPr>
              <w:instrText xml:space="preserve"> ADDIN NE.Ref.{F2D767F7-0813-4684-A7BA-E7AB4D64941A}</w:instrText>
            </w:r>
            <w:r>
              <w:rPr>
                <w:rFonts w:hint="default" w:ascii="Times New Roman" w:hAnsi="Times New Roman" w:cs="Times New Roman"/>
                <w:sz w:val="21"/>
                <w:szCs w:val="21"/>
                <w:highlight w:val="none"/>
                <w:vertAlign w:val="baseline"/>
                <w:lang w:val="en-US" w:eastAsia="zh-CN"/>
              </w:rPr>
              <w:fldChar w:fldCharType="separate"/>
            </w:r>
            <w:r>
              <w:rPr>
                <w:rFonts w:hint="default" w:ascii="Times New Roman" w:hAnsi="Times New Roman" w:eastAsia="Times New Roman"/>
                <w:color w:val="080000"/>
                <w:sz w:val="21"/>
                <w:szCs w:val="24"/>
                <w:vertAlign w:val="superscript"/>
              </w:rPr>
              <w:t>[1]</w:t>
            </w:r>
            <w:r>
              <w:rPr>
                <w:rFonts w:hint="default" w:ascii="Times New Roman" w:hAnsi="Times New Roman" w:cs="Times New Roman"/>
                <w:sz w:val="21"/>
                <w:szCs w:val="21"/>
                <w:highlight w:val="none"/>
                <w:vertAlign w:val="baseline"/>
                <w:lang w:val="en-US" w:eastAsia="zh-CN"/>
              </w:rPr>
              <w:fldChar w:fldCharType="end"/>
            </w:r>
            <w:r>
              <w:rPr>
                <w:rFonts w:hint="default" w:ascii="Times New Roman" w:hAnsi="Times New Roman" w:cs="Times New Roman"/>
                <w:sz w:val="21"/>
                <w:szCs w:val="21"/>
                <w:highlight w:val="none"/>
                <w:vertAlign w:val="baseline"/>
                <w:lang w:val="en-US" w:eastAsia="zh-CN"/>
              </w:rPr>
              <w:t>.</w:t>
            </w:r>
          </w:p>
          <w:p w14:paraId="75935D6E">
            <w:pPr>
              <w:numPr>
                <w:ilvl w:val="0"/>
                <w:numId w:val="5"/>
              </w:numPr>
              <w:ind w:left="0" w:leftChars="0" w:firstLine="0" w:firstLineChars="0"/>
              <w:jc w:val="both"/>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 xml:space="preserve">The </w:t>
            </w:r>
            <w:r>
              <w:rPr>
                <w:rFonts w:hint="eastAsia" w:ascii="Times New Roman" w:hAnsi="Times New Roman" w:cs="Times New Roman"/>
                <w:sz w:val="21"/>
                <w:szCs w:val="21"/>
                <w:highlight w:val="none"/>
                <w:vertAlign w:val="baseline"/>
                <w:lang w:val="en-US" w:eastAsia="zh-CN"/>
              </w:rPr>
              <w:t>g</w:t>
            </w:r>
            <w:r>
              <w:rPr>
                <w:rFonts w:hint="default" w:ascii="Times New Roman" w:hAnsi="Times New Roman" w:cs="Times New Roman"/>
                <w:sz w:val="21"/>
                <w:szCs w:val="21"/>
                <w:highlight w:val="none"/>
                <w:vertAlign w:val="baseline"/>
                <w:lang w:val="en-US" w:eastAsia="zh-CN"/>
              </w:rPr>
              <w:t>uide</w:t>
            </w:r>
            <w:r>
              <w:rPr>
                <w:rFonts w:hint="eastAsia" w:ascii="Times New Roman" w:hAnsi="Times New Roman" w:cs="Times New Roman"/>
                <w:sz w:val="21"/>
                <w:szCs w:val="21"/>
                <w:highlight w:val="none"/>
                <w:vertAlign w:val="baseline"/>
                <w:lang w:val="en-US" w:eastAsia="zh-CN"/>
              </w:rPr>
              <w:t>line</w:t>
            </w:r>
            <w:r>
              <w:rPr>
                <w:rFonts w:hint="default" w:ascii="Times New Roman" w:hAnsi="Times New Roman" w:cs="Times New Roman"/>
                <w:sz w:val="21"/>
                <w:szCs w:val="21"/>
                <w:highlight w:val="none"/>
                <w:vertAlign w:val="baseline"/>
                <w:lang w:val="en-US" w:eastAsia="zh-CN"/>
              </w:rPr>
              <w:t xml:space="preserve"> openly and clearly states the source of its funding</w:t>
            </w:r>
            <w:r>
              <w:rPr>
                <w:rFonts w:hint="default" w:ascii="Times New Roman" w:hAnsi="Times New Roman" w:cs="Times New Roman"/>
                <w:sz w:val="21"/>
                <w:szCs w:val="21"/>
                <w:highlight w:val="none"/>
                <w:vertAlign w:val="baseline"/>
                <w:lang w:val="en-US" w:eastAsia="zh-CN"/>
              </w:rPr>
              <w:fldChar w:fldCharType="begin"/>
            </w:r>
            <w:r>
              <w:rPr>
                <w:rFonts w:hint="eastAsia" w:ascii="Times New Roman" w:hAnsi="Times New Roman" w:cs="Times New Roman"/>
                <w:sz w:val="21"/>
                <w:szCs w:val="21"/>
                <w:highlight w:val="none"/>
                <w:vertAlign w:val="baseline"/>
                <w:lang w:val="en-US" w:eastAsia="zh-CN"/>
              </w:rPr>
              <w:instrText xml:space="preserve"> ADDIN NE.Ref.{D9B3AB0B-C1E1-4B63-8321-5F1AA4349DDE}</w:instrText>
            </w:r>
            <w:r>
              <w:rPr>
                <w:rFonts w:hint="default" w:ascii="Times New Roman" w:hAnsi="Times New Roman" w:cs="Times New Roman"/>
                <w:sz w:val="21"/>
                <w:szCs w:val="21"/>
                <w:highlight w:val="none"/>
                <w:vertAlign w:val="baseline"/>
                <w:lang w:val="en-US" w:eastAsia="zh-CN"/>
              </w:rPr>
              <w:fldChar w:fldCharType="separate"/>
            </w:r>
            <w:r>
              <w:rPr>
                <w:rFonts w:hint="default" w:ascii="Times New Roman" w:hAnsi="Times New Roman" w:eastAsia="Times New Roman"/>
                <w:color w:val="080000"/>
                <w:sz w:val="21"/>
                <w:szCs w:val="24"/>
                <w:vertAlign w:val="superscript"/>
              </w:rPr>
              <w:t>[3, 10]</w:t>
            </w:r>
            <w:r>
              <w:rPr>
                <w:rFonts w:hint="default" w:ascii="Times New Roman" w:hAnsi="Times New Roman" w:cs="Times New Roman"/>
                <w:sz w:val="21"/>
                <w:szCs w:val="21"/>
                <w:highlight w:val="none"/>
                <w:vertAlign w:val="baseline"/>
                <w:lang w:val="en-US" w:eastAsia="zh-CN"/>
              </w:rPr>
              <w:fldChar w:fldCharType="end"/>
            </w:r>
            <w:r>
              <w:rPr>
                <w:rFonts w:hint="eastAsia" w:ascii="Times New Roman" w:hAnsi="Times New Roman" w:cs="Times New Roman"/>
                <w:sz w:val="21"/>
                <w:szCs w:val="21"/>
                <w:highlight w:val="none"/>
                <w:vertAlign w:val="baseline"/>
                <w:lang w:val="en-US" w:eastAsia="zh-CN"/>
              </w:rPr>
              <w:t>.</w:t>
            </w:r>
          </w:p>
          <w:p w14:paraId="597C3375">
            <w:pPr>
              <w:numPr>
                <w:ilvl w:val="0"/>
                <w:numId w:val="5"/>
              </w:numPr>
              <w:ind w:left="0" w:leftChars="0" w:firstLine="0" w:firstLineChars="0"/>
              <w:jc w:val="both"/>
              <w:rPr>
                <w:rFonts w:hint="default"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F</w:t>
            </w:r>
            <w:r>
              <w:rPr>
                <w:rFonts w:hint="default" w:ascii="Times New Roman" w:hAnsi="Times New Roman" w:cs="Times New Roman"/>
                <w:sz w:val="21"/>
                <w:szCs w:val="21"/>
                <w:highlight w:val="none"/>
                <w:vertAlign w:val="baseline"/>
                <w:lang w:val="en-US" w:eastAsia="zh-CN"/>
              </w:rPr>
              <w:t>inancial conflicts of interest of members of the guideline development group are disclosed and managed</w:t>
            </w:r>
            <w:r>
              <w:rPr>
                <w:rFonts w:hint="default" w:ascii="Times New Roman" w:hAnsi="Times New Roman" w:cs="Times New Roman"/>
                <w:sz w:val="21"/>
                <w:szCs w:val="21"/>
                <w:highlight w:val="none"/>
                <w:vertAlign w:val="baseline"/>
                <w:lang w:val="en-US" w:eastAsia="zh-CN"/>
              </w:rPr>
              <w:fldChar w:fldCharType="begin"/>
            </w:r>
            <w:r>
              <w:rPr>
                <w:rFonts w:hint="eastAsia" w:ascii="Times New Roman" w:hAnsi="Times New Roman" w:cs="Times New Roman"/>
                <w:sz w:val="21"/>
                <w:szCs w:val="21"/>
                <w:highlight w:val="none"/>
                <w:vertAlign w:val="baseline"/>
                <w:lang w:val="en-US" w:eastAsia="zh-CN"/>
              </w:rPr>
              <w:instrText xml:space="preserve"> ADDIN NE.Ref.{6EB8BCDA-B02D-47AA-91A0-9B86AE64279A}</w:instrText>
            </w:r>
            <w:r>
              <w:rPr>
                <w:rFonts w:hint="default" w:ascii="Times New Roman" w:hAnsi="Times New Roman" w:cs="Times New Roman"/>
                <w:sz w:val="21"/>
                <w:szCs w:val="21"/>
                <w:highlight w:val="none"/>
                <w:vertAlign w:val="baseline"/>
                <w:lang w:val="en-US" w:eastAsia="zh-CN"/>
              </w:rPr>
              <w:fldChar w:fldCharType="separate"/>
            </w:r>
            <w:r>
              <w:rPr>
                <w:rFonts w:hint="default" w:ascii="Times New Roman" w:hAnsi="Times New Roman" w:eastAsia="Times New Roman"/>
                <w:color w:val="080000"/>
                <w:sz w:val="21"/>
                <w:szCs w:val="24"/>
                <w:vertAlign w:val="superscript"/>
              </w:rPr>
              <w:t>[3, 8, 10]</w:t>
            </w:r>
            <w:r>
              <w:rPr>
                <w:rFonts w:hint="default" w:ascii="Times New Roman" w:hAnsi="Times New Roman" w:cs="Times New Roman"/>
                <w:sz w:val="21"/>
                <w:szCs w:val="21"/>
                <w:highlight w:val="none"/>
                <w:vertAlign w:val="baseline"/>
                <w:lang w:val="en-US" w:eastAsia="zh-CN"/>
              </w:rPr>
              <w:fldChar w:fldCharType="end"/>
            </w:r>
            <w:r>
              <w:rPr>
                <w:rFonts w:hint="eastAsia" w:ascii="Times New Roman" w:hAnsi="Times New Roman" w:cs="Times New Roman"/>
                <w:sz w:val="21"/>
                <w:szCs w:val="21"/>
                <w:highlight w:val="none"/>
                <w:vertAlign w:val="baseline"/>
                <w:lang w:val="en-US" w:eastAsia="zh-CN"/>
              </w:rPr>
              <w:t>.</w:t>
            </w:r>
          </w:p>
        </w:tc>
        <w:tc>
          <w:tcPr>
            <w:tcW w:w="3745" w:type="dxa"/>
            <w:shd w:val="clear" w:color="auto" w:fill="E3F2D9" w:themeFill="accent4" w:themeFillTint="32"/>
            <w:vAlign w:val="center"/>
          </w:tcPr>
          <w:p w14:paraId="4D352723">
            <w:pPr>
              <w:jc w:val="both"/>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b/>
                <w:bCs/>
                <w:sz w:val="21"/>
                <w:szCs w:val="21"/>
                <w:highlight w:val="none"/>
                <w:vertAlign w:val="baseline"/>
                <w:lang w:val="en-US" w:eastAsia="zh-CN"/>
              </w:rPr>
              <w:t>Synthesizing finding</w:t>
            </w:r>
            <w:r>
              <w:rPr>
                <w:rFonts w:hint="eastAsia" w:ascii="Times New Roman" w:hAnsi="Times New Roman" w:cs="Times New Roman"/>
                <w:b/>
                <w:bCs/>
                <w:sz w:val="21"/>
                <w:szCs w:val="21"/>
                <w:highlight w:val="none"/>
                <w:vertAlign w:val="baseline"/>
                <w:lang w:val="en-US" w:eastAsia="zh-CN"/>
              </w:rPr>
              <w:t xml:space="preserve"> 12: </w:t>
            </w:r>
            <w:r>
              <w:rPr>
                <w:rFonts w:hint="default" w:ascii="Times New Roman" w:hAnsi="Times New Roman" w:cs="Times New Roman"/>
                <w:b/>
                <w:bCs/>
                <w:sz w:val="21"/>
                <w:szCs w:val="21"/>
                <w:highlight w:val="none"/>
                <w:vertAlign w:val="baseline"/>
                <w:lang w:val="en-US" w:eastAsia="zh-CN"/>
              </w:rPr>
              <w:t>Funding and conflicts of interest</w:t>
            </w:r>
          </w:p>
          <w:p w14:paraId="1F602555">
            <w:pPr>
              <w:jc w:val="both"/>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shd w:val="clear"/>
                <w:vertAlign w:val="baseline"/>
                <w:lang w:val="en-US" w:eastAsia="zh-CN"/>
              </w:rPr>
              <w:t>Funding</w:t>
            </w:r>
            <w:r>
              <w:rPr>
                <w:rFonts w:hint="default" w:ascii="Times New Roman" w:hAnsi="Times New Roman" w:cs="Times New Roman"/>
                <w:sz w:val="21"/>
                <w:szCs w:val="21"/>
                <w:highlight w:val="none"/>
                <w:vertAlign w:val="baseline"/>
                <w:lang w:val="en-US" w:eastAsia="zh-CN"/>
              </w:rPr>
              <w:t xml:space="preserve"> and Conflicts of Interest in Publishing Guideline.</w:t>
            </w:r>
          </w:p>
        </w:tc>
        <w:tc>
          <w:tcPr>
            <w:tcW w:w="3342" w:type="dxa"/>
            <w:vMerge w:val="continue"/>
            <w:vAlign w:val="center"/>
          </w:tcPr>
          <w:p w14:paraId="1ED0CD4B">
            <w:pPr>
              <w:jc w:val="center"/>
              <w:rPr>
                <w:rFonts w:hint="default" w:ascii="Times New Roman" w:hAnsi="Times New Roman" w:cs="Times New Roman"/>
                <w:sz w:val="21"/>
                <w:szCs w:val="21"/>
                <w:highlight w:val="none"/>
                <w:vertAlign w:val="baseline"/>
                <w:lang w:val="en-US" w:eastAsia="zh-CN"/>
              </w:rPr>
            </w:pPr>
          </w:p>
        </w:tc>
      </w:tr>
      <w:tr w14:paraId="59EA31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24" w:type="dxa"/>
            <w:shd w:val="clear" w:color="auto" w:fill="E3F2D9" w:themeFill="accent4" w:themeFillTint="32"/>
            <w:vAlign w:val="center"/>
          </w:tcPr>
          <w:p w14:paraId="02EAFAA4">
            <w:pPr>
              <w:numPr>
                <w:ilvl w:val="0"/>
                <w:numId w:val="6"/>
              </w:numPr>
              <w:jc w:val="both"/>
              <w:rPr>
                <w:rFonts w:hint="default" w:ascii="Times New Roman" w:hAnsi="Times New Roman" w:cs="Times New Roman"/>
                <w:szCs w:val="21"/>
                <w:highlight w:val="none"/>
              </w:rPr>
            </w:pPr>
            <w:r>
              <w:rPr>
                <w:rFonts w:hint="default" w:ascii="Times New Roman" w:hAnsi="Times New Roman" w:cs="Times New Roman"/>
                <w:szCs w:val="21"/>
                <w:highlight w:val="none"/>
              </w:rPr>
              <w:t>Transparency in the production process of the guide</w:t>
            </w:r>
            <w:r>
              <w:rPr>
                <w:rFonts w:hint="default" w:ascii="Times New Roman" w:hAnsi="Times New Roman" w:cs="Times New Roman"/>
                <w:szCs w:val="21"/>
                <w:highlight w:val="none"/>
                <w:lang w:val="en-US" w:eastAsia="zh-CN"/>
              </w:rPr>
              <w:t>line</w:t>
            </w:r>
            <w:r>
              <w:rPr>
                <w:rFonts w:hint="default" w:ascii="Times New Roman" w:hAnsi="Times New Roman" w:cs="Times New Roman"/>
                <w:szCs w:val="21"/>
                <w:highlight w:val="none"/>
              </w:rPr>
              <w:t xml:space="preserve">, the source of funding, </w:t>
            </w:r>
            <w:r>
              <w:rPr>
                <w:rFonts w:hint="default" w:ascii="Times New Roman" w:hAnsi="Times New Roman" w:cs="Times New Roman"/>
                <w:szCs w:val="21"/>
                <w:highlight w:val="none"/>
                <w:lang w:val="en-US" w:eastAsia="zh-CN"/>
              </w:rPr>
              <w:t xml:space="preserve">and </w:t>
            </w:r>
            <w:r>
              <w:rPr>
                <w:rFonts w:hint="default" w:ascii="Times New Roman" w:hAnsi="Times New Roman" w:cs="Times New Roman"/>
                <w:szCs w:val="21"/>
                <w:highlight w:val="none"/>
              </w:rPr>
              <w:t>clear references</w:t>
            </w:r>
            <w:r>
              <w:rPr>
                <w:rFonts w:hint="default" w:ascii="Times New Roman" w:hAnsi="Times New Roman" w:cs="Times New Roman"/>
                <w:szCs w:val="21"/>
                <w:highlight w:val="none"/>
                <w:lang w:val="en-US" w:eastAsia="zh-CN"/>
              </w:rPr>
              <w:t xml:space="preserve"> are given</w:t>
            </w:r>
            <w:r>
              <w:rPr>
                <w:rFonts w:hint="default" w:ascii="Times New Roman" w:hAnsi="Times New Roman" w:cs="Times New Roman"/>
                <w:szCs w:val="21"/>
                <w:highlight w:val="none"/>
              </w:rPr>
              <w:t>. These factors affect the trust that users place in the guide</w:t>
            </w:r>
            <w:r>
              <w:rPr>
                <w:rFonts w:hint="eastAsia" w:ascii="Times New Roman" w:hAnsi="Times New Roman" w:cs="Times New Roman"/>
                <w:szCs w:val="21"/>
                <w:highlight w:val="none"/>
                <w:lang w:val="en-US" w:eastAsia="zh-CN"/>
              </w:rPr>
              <w:t>line</w:t>
            </w:r>
            <w:r>
              <w:rPr>
                <w:rFonts w:hint="default" w:ascii="Times New Roman" w:hAnsi="Times New Roman" w:cs="Times New Roman"/>
                <w:szCs w:val="21"/>
                <w:highlight w:val="none"/>
              </w:rPr>
              <w:fldChar w:fldCharType="begin"/>
            </w:r>
            <w:r>
              <w:rPr>
                <w:rFonts w:hint="eastAsia" w:ascii="Times New Roman" w:hAnsi="Times New Roman" w:cs="Times New Roman"/>
                <w:szCs w:val="21"/>
                <w:highlight w:val="none"/>
                <w:lang w:eastAsia="zh-CN"/>
              </w:rPr>
              <w:instrText xml:space="preserve"> ADDIN NE.Ref.{9AF3955A-01A0-48F6-B1C7-ACB6D6CC6AC7}</w:instrText>
            </w:r>
            <w:r>
              <w:rPr>
                <w:rFonts w:hint="default" w:ascii="Times New Roman" w:hAnsi="Times New Roman" w:cs="Times New Roman"/>
                <w:szCs w:val="21"/>
                <w:highlight w:val="none"/>
              </w:rPr>
              <w:fldChar w:fldCharType="separate"/>
            </w:r>
            <w:r>
              <w:rPr>
                <w:rFonts w:hint="default" w:ascii="Times New Roman" w:hAnsi="Times New Roman" w:eastAsia="Times New Roman"/>
                <w:color w:val="080000"/>
                <w:sz w:val="21"/>
                <w:szCs w:val="24"/>
                <w:vertAlign w:val="superscript"/>
              </w:rPr>
              <w:t>[4, 11]</w:t>
            </w:r>
            <w:r>
              <w:rPr>
                <w:rFonts w:hint="default" w:ascii="Times New Roman" w:hAnsi="Times New Roman" w:cs="Times New Roman"/>
                <w:szCs w:val="21"/>
                <w:highlight w:val="none"/>
              </w:rPr>
              <w:fldChar w:fldCharType="end"/>
            </w:r>
            <w:r>
              <w:rPr>
                <w:rFonts w:hint="eastAsia" w:ascii="Times New Roman" w:hAnsi="Times New Roman" w:cs="Times New Roman"/>
                <w:szCs w:val="21"/>
                <w:highlight w:val="none"/>
                <w:lang w:val="en-US" w:eastAsia="zh-CN"/>
              </w:rPr>
              <w:t>.</w:t>
            </w:r>
          </w:p>
          <w:p w14:paraId="09291626">
            <w:pPr>
              <w:numPr>
                <w:ilvl w:val="0"/>
                <w:numId w:val="6"/>
              </w:numPr>
              <w:ind w:left="0" w:leftChars="0" w:firstLine="0" w:firstLineChars="0"/>
              <w:jc w:val="both"/>
              <w:rPr>
                <w:rFonts w:hint="default" w:ascii="Times New Roman" w:hAnsi="Times New Roman" w:cs="Times New Roman"/>
                <w:szCs w:val="21"/>
                <w:highlight w:val="none"/>
                <w:lang w:val="en-US" w:eastAsia="zh-CN"/>
              </w:rPr>
            </w:pPr>
            <w:r>
              <w:rPr>
                <w:rFonts w:hint="default" w:ascii="Times New Roman" w:hAnsi="Times New Roman" w:cs="Times New Roman"/>
                <w:highlight w:val="none"/>
              </w:rPr>
              <w:t>Describes the expected impact of the adoption of the recommendation on individuals (e.g., patients, populations, target users), organizations, or systems</w:t>
            </w:r>
            <w:r>
              <w:rPr>
                <w:rFonts w:hint="eastAsia" w:ascii="Times New Roman" w:hAnsi="Times New Roman" w:cs="Times New Roman"/>
                <w:highlight w:val="none"/>
                <w:lang w:val="en-US" w:eastAsia="zh-CN"/>
              </w:rPr>
              <w:t xml:space="preserve"> </w:t>
            </w:r>
            <w:r>
              <w:rPr>
                <w:rFonts w:hint="default" w:ascii="Times New Roman" w:hAnsi="Times New Roman" w:cs="Times New Roman"/>
                <w:b/>
                <w:bCs/>
                <w:color w:val="0000FF"/>
                <w:highlight w:val="none"/>
              </w:rPr>
              <w:fldChar w:fldCharType="begin"/>
            </w:r>
            <w:r>
              <w:rPr>
                <w:rFonts w:hint="eastAsia" w:ascii="Times New Roman" w:hAnsi="Times New Roman" w:cs="Times New Roman"/>
                <w:b/>
                <w:bCs/>
                <w:color w:val="0000FF"/>
                <w:highlight w:val="none"/>
                <w:lang w:eastAsia="zh-CN"/>
              </w:rPr>
              <w:instrText xml:space="preserve"> ADDIN NE.Ref.{5A27F555-D6F4-4C4D-B53B-29733F943361}</w:instrText>
            </w:r>
            <w:r>
              <w:rPr>
                <w:rFonts w:hint="default" w:ascii="Times New Roman" w:hAnsi="Times New Roman" w:cs="Times New Roman"/>
                <w:b/>
                <w:bCs/>
                <w:color w:val="0000FF"/>
                <w:highlight w:val="none"/>
              </w:rPr>
              <w:fldChar w:fldCharType="separate"/>
            </w:r>
            <w:r>
              <w:rPr>
                <w:rFonts w:hint="default" w:ascii="Times New Roman" w:hAnsi="Times New Roman" w:eastAsia="Times New Roman"/>
                <w:color w:val="080000"/>
                <w:sz w:val="21"/>
                <w:szCs w:val="24"/>
                <w:vertAlign w:val="superscript"/>
              </w:rPr>
              <w:t>[3, 6]</w:t>
            </w:r>
            <w:r>
              <w:rPr>
                <w:rFonts w:hint="default" w:ascii="Times New Roman" w:hAnsi="Times New Roman" w:cs="Times New Roman"/>
                <w:b/>
                <w:bCs/>
                <w:color w:val="0000FF"/>
                <w:highlight w:val="none"/>
              </w:rPr>
              <w:fldChar w:fldCharType="end"/>
            </w:r>
            <w:r>
              <w:rPr>
                <w:rFonts w:hint="default" w:ascii="Times New Roman" w:hAnsi="Times New Roman" w:cs="Times New Roman"/>
                <w:highlight w:val="none"/>
              </w:rPr>
              <w:t>.</w:t>
            </w:r>
          </w:p>
        </w:tc>
        <w:tc>
          <w:tcPr>
            <w:tcW w:w="3745" w:type="dxa"/>
            <w:shd w:val="clear" w:color="auto" w:fill="E3F2D9" w:themeFill="accent4" w:themeFillTint="32"/>
            <w:vAlign w:val="center"/>
          </w:tcPr>
          <w:p w14:paraId="4C18A170">
            <w:pPr>
              <w:jc w:val="both"/>
              <w:rPr>
                <w:rFonts w:hint="default" w:ascii="Times New Roman" w:hAnsi="Times New Roman" w:cs="Times New Roman"/>
                <w:szCs w:val="21"/>
                <w:highlight w:val="none"/>
                <w:lang w:val="en-US"/>
              </w:rPr>
            </w:pPr>
            <w:r>
              <w:rPr>
                <w:rFonts w:hint="default" w:ascii="Times New Roman" w:hAnsi="Times New Roman" w:cs="Times New Roman"/>
                <w:b/>
                <w:bCs/>
                <w:sz w:val="21"/>
                <w:szCs w:val="21"/>
                <w:highlight w:val="none"/>
                <w:vertAlign w:val="baseline"/>
                <w:lang w:val="en-US" w:eastAsia="zh-CN"/>
              </w:rPr>
              <w:t>Synthesizing finding</w:t>
            </w:r>
            <w:r>
              <w:rPr>
                <w:rFonts w:hint="eastAsia" w:ascii="Times New Roman" w:hAnsi="Times New Roman" w:cs="Times New Roman"/>
                <w:b/>
                <w:bCs/>
                <w:sz w:val="21"/>
                <w:szCs w:val="21"/>
                <w:highlight w:val="none"/>
                <w:vertAlign w:val="baseline"/>
                <w:lang w:val="en-US" w:eastAsia="zh-CN"/>
              </w:rPr>
              <w:t xml:space="preserve"> 13: </w:t>
            </w:r>
            <w:r>
              <w:rPr>
                <w:rFonts w:hint="default" w:ascii="Times New Roman" w:hAnsi="Times New Roman" w:cs="Times New Roman"/>
                <w:b/>
                <w:bCs/>
                <w:szCs w:val="21"/>
                <w:highlight w:val="none"/>
                <w:lang w:val="en-US" w:eastAsia="zh-CN"/>
              </w:rPr>
              <w:t>T</w:t>
            </w:r>
            <w:r>
              <w:rPr>
                <w:rFonts w:hint="default" w:ascii="Times New Roman" w:hAnsi="Times New Roman" w:cs="Times New Roman"/>
                <w:b/>
                <w:bCs/>
                <w:szCs w:val="21"/>
                <w:highlight w:val="none"/>
              </w:rPr>
              <w:t>rusty</w:t>
            </w:r>
          </w:p>
          <w:p w14:paraId="7F2BC10C">
            <w:pPr>
              <w:jc w:val="both"/>
              <w:rPr>
                <w:rFonts w:hint="default" w:ascii="Times New Roman" w:hAnsi="Times New Roman" w:cs="Times New Roman" w:eastAsiaTheme="minorEastAsia"/>
                <w:kern w:val="2"/>
                <w:sz w:val="21"/>
                <w:szCs w:val="21"/>
                <w:highlight w:val="none"/>
                <w:vertAlign w:val="baseline"/>
                <w:lang w:val="en-US" w:eastAsia="zh-CN" w:bidi="ar-SA"/>
              </w:rPr>
            </w:pPr>
            <w:r>
              <w:rPr>
                <w:rFonts w:hint="default" w:ascii="Times New Roman" w:hAnsi="Times New Roman" w:cs="Times New Roman"/>
                <w:szCs w:val="21"/>
                <w:highlight w:val="none"/>
              </w:rPr>
              <w:t>Transparency in the production process of the guide</w:t>
            </w:r>
            <w:r>
              <w:rPr>
                <w:rFonts w:hint="default" w:ascii="Times New Roman" w:hAnsi="Times New Roman" w:cs="Times New Roman"/>
                <w:szCs w:val="21"/>
                <w:highlight w:val="none"/>
                <w:lang w:val="en-US" w:eastAsia="zh-CN"/>
              </w:rPr>
              <w:t>line</w:t>
            </w:r>
            <w:r>
              <w:rPr>
                <w:rFonts w:hint="default" w:ascii="Times New Roman" w:hAnsi="Times New Roman" w:cs="Times New Roman"/>
                <w:szCs w:val="21"/>
                <w:highlight w:val="none"/>
              </w:rPr>
              <w:t xml:space="preserve">, the source of funding, </w:t>
            </w:r>
            <w:r>
              <w:rPr>
                <w:rFonts w:hint="default" w:ascii="Times New Roman" w:hAnsi="Times New Roman" w:cs="Times New Roman"/>
                <w:szCs w:val="21"/>
                <w:highlight w:val="none"/>
                <w:lang w:val="en-US" w:eastAsia="zh-CN"/>
              </w:rPr>
              <w:t xml:space="preserve">and </w:t>
            </w:r>
            <w:r>
              <w:rPr>
                <w:rFonts w:hint="default" w:ascii="Times New Roman" w:hAnsi="Times New Roman" w:cs="Times New Roman"/>
                <w:szCs w:val="21"/>
                <w:highlight w:val="none"/>
              </w:rPr>
              <w:t>clear references</w:t>
            </w:r>
            <w:r>
              <w:rPr>
                <w:rFonts w:hint="default" w:ascii="Times New Roman" w:hAnsi="Times New Roman" w:cs="Times New Roman"/>
                <w:szCs w:val="21"/>
                <w:highlight w:val="none"/>
                <w:lang w:val="en-US" w:eastAsia="zh-CN"/>
              </w:rPr>
              <w:t xml:space="preserve"> are given</w:t>
            </w:r>
            <w:r>
              <w:rPr>
                <w:rFonts w:hint="default" w:ascii="Times New Roman" w:hAnsi="Times New Roman" w:cs="Times New Roman"/>
                <w:szCs w:val="21"/>
                <w:highlight w:val="none"/>
              </w:rPr>
              <w:t>. These factors affect the trust that users place in the guide</w:t>
            </w:r>
            <w:r>
              <w:rPr>
                <w:rFonts w:hint="eastAsia" w:ascii="Times New Roman" w:hAnsi="Times New Roman" w:cs="Times New Roman"/>
                <w:szCs w:val="21"/>
                <w:highlight w:val="none"/>
                <w:lang w:val="en-US" w:eastAsia="zh-CN"/>
              </w:rPr>
              <w:t>line</w:t>
            </w:r>
            <w:r>
              <w:rPr>
                <w:rFonts w:hint="default" w:ascii="Times New Roman" w:hAnsi="Times New Roman" w:cs="Times New Roman"/>
                <w:szCs w:val="21"/>
                <w:highlight w:val="none"/>
              </w:rPr>
              <w:t>.</w:t>
            </w:r>
          </w:p>
        </w:tc>
        <w:tc>
          <w:tcPr>
            <w:tcW w:w="3342" w:type="dxa"/>
            <w:vMerge w:val="continue"/>
            <w:vAlign w:val="center"/>
          </w:tcPr>
          <w:p w14:paraId="26B02273">
            <w:pPr>
              <w:jc w:val="center"/>
              <w:rPr>
                <w:rFonts w:hint="default" w:ascii="Times New Roman" w:hAnsi="Times New Roman" w:cs="Times New Roman" w:eastAsiaTheme="minorEastAsia"/>
                <w:kern w:val="2"/>
                <w:sz w:val="21"/>
                <w:szCs w:val="21"/>
                <w:highlight w:val="none"/>
                <w:vertAlign w:val="baseline"/>
                <w:lang w:val="en-US" w:eastAsia="zh-CN" w:bidi="ar-SA"/>
              </w:rPr>
            </w:pPr>
          </w:p>
        </w:tc>
      </w:tr>
      <w:tr w14:paraId="521724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24" w:type="dxa"/>
            <w:shd w:val="clear" w:color="auto" w:fill="E3F2D9" w:themeFill="accent4" w:themeFillTint="32"/>
            <w:vAlign w:val="center"/>
          </w:tcPr>
          <w:p w14:paraId="682717FD">
            <w:pPr>
              <w:jc w:val="both"/>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 xml:space="preserve">1. A quality assessment of the studies included in the guideline, the overall quality of the evidence, and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 xml:space="preserve"> the </w:t>
            </w:r>
            <w:r>
              <w:rPr>
                <w:rFonts w:hint="eastAsia" w:ascii="Times New Roman" w:hAnsi="Times New Roman" w:cs="Times New Roman"/>
                <w:szCs w:val="21"/>
                <w:highlight w:val="none"/>
                <w:lang w:val="en-US" w:eastAsia="zh-CN"/>
              </w:rPr>
              <w:t xml:space="preserve">method of rating the </w:t>
            </w:r>
            <w:r>
              <w:rPr>
                <w:rFonts w:hint="default" w:ascii="Times New Roman" w:hAnsi="Times New Roman" w:cs="Times New Roman"/>
                <w:szCs w:val="21"/>
                <w:highlight w:val="none"/>
              </w:rPr>
              <w:t>evidence</w:t>
            </w:r>
            <w:r>
              <w:rPr>
                <w:rFonts w:hint="default" w:ascii="Times New Roman" w:hAnsi="Times New Roman" w:cs="Times New Roman"/>
                <w:szCs w:val="21"/>
                <w:highlight w:val="none"/>
              </w:rPr>
              <w:fldChar w:fldCharType="begin"/>
            </w:r>
            <w:r>
              <w:rPr>
                <w:rFonts w:hint="eastAsia" w:ascii="Times New Roman" w:hAnsi="Times New Roman" w:cs="Times New Roman"/>
                <w:szCs w:val="21"/>
                <w:highlight w:val="none"/>
                <w:lang w:eastAsia="zh-CN"/>
              </w:rPr>
              <w:instrText xml:space="preserve"> ADDIN NE.Ref.{C55EF2C2-2F58-4C45-B081-97690A691CA8}</w:instrText>
            </w:r>
            <w:r>
              <w:rPr>
                <w:rFonts w:hint="default" w:ascii="Times New Roman" w:hAnsi="Times New Roman" w:cs="Times New Roman"/>
                <w:szCs w:val="21"/>
                <w:highlight w:val="none"/>
              </w:rPr>
              <w:fldChar w:fldCharType="separate"/>
            </w:r>
            <w:r>
              <w:rPr>
                <w:rFonts w:hint="default" w:ascii="Times New Roman" w:hAnsi="Times New Roman" w:eastAsia="Times New Roman"/>
                <w:color w:val="080000"/>
                <w:sz w:val="21"/>
                <w:szCs w:val="24"/>
                <w:vertAlign w:val="superscript"/>
              </w:rPr>
              <w:t>[3, 8, 11]</w:t>
            </w:r>
            <w:r>
              <w:rPr>
                <w:rFonts w:hint="default" w:ascii="Times New Roman" w:hAnsi="Times New Roman" w:cs="Times New Roman"/>
                <w:szCs w:val="21"/>
                <w:highlight w:val="none"/>
              </w:rPr>
              <w:fldChar w:fldCharType="end"/>
            </w:r>
            <w:r>
              <w:rPr>
                <w:rFonts w:hint="eastAsia" w:ascii="Times New Roman" w:hAnsi="Times New Roman" w:cs="Times New Roman"/>
                <w:szCs w:val="21"/>
                <w:highlight w:val="none"/>
                <w:lang w:val="en-US" w:eastAsia="zh-CN"/>
              </w:rPr>
              <w:t>.</w:t>
            </w:r>
          </w:p>
          <w:p w14:paraId="654F8BC0">
            <w:pPr>
              <w:jc w:val="both"/>
              <w:rPr>
                <w:rFonts w:hint="default" w:ascii="Times New Roman" w:hAnsi="Times New Roman" w:cs="Times New Roman"/>
                <w:szCs w:val="21"/>
                <w:highlight w:val="none"/>
              </w:rPr>
            </w:pPr>
            <w:r>
              <w:rPr>
                <w:rFonts w:hint="default" w:ascii="Times New Roman" w:hAnsi="Times New Roman" w:cs="Times New Roman"/>
                <w:szCs w:val="21"/>
                <w:highlight w:val="none"/>
              </w:rPr>
              <w:t>2. Avoid duplication. Provide PICOS information. Rank evidence and recommendations</w:t>
            </w:r>
            <w:r>
              <w:rPr>
                <w:rFonts w:hint="default" w:ascii="Times New Roman" w:hAnsi="Times New Roman" w:cs="Times New Roman"/>
                <w:szCs w:val="21"/>
                <w:highlight w:val="none"/>
              </w:rPr>
              <w:fldChar w:fldCharType="begin"/>
            </w:r>
            <w:r>
              <w:rPr>
                <w:rFonts w:hint="default" w:ascii="Times New Roman" w:hAnsi="Times New Roman" w:cs="Times New Roman"/>
                <w:szCs w:val="21"/>
                <w:highlight w:val="none"/>
                <w:lang w:eastAsia="zh-CN"/>
              </w:rPr>
              <w:instrText xml:space="preserve"> ADDIN NE.Ref.{E48B9F5F-06EC-470B-A368-53910DB98D3C}</w:instrText>
            </w:r>
            <w:r>
              <w:rPr>
                <w:rFonts w:hint="default" w:ascii="Times New Roman" w:hAnsi="Times New Roman" w:cs="Times New Roman"/>
                <w:szCs w:val="21"/>
                <w:highlight w:val="none"/>
              </w:rPr>
              <w:fldChar w:fldCharType="separate"/>
            </w:r>
            <w:r>
              <w:rPr>
                <w:rFonts w:hint="default" w:ascii="Times New Roman" w:hAnsi="Times New Roman" w:eastAsia="Times New Roman"/>
                <w:color w:val="080000"/>
                <w:sz w:val="21"/>
                <w:szCs w:val="24"/>
                <w:vertAlign w:val="superscript"/>
              </w:rPr>
              <w:t>[11]</w:t>
            </w:r>
            <w:r>
              <w:rPr>
                <w:rFonts w:hint="default" w:ascii="Times New Roman" w:hAnsi="Times New Roman" w:cs="Times New Roman"/>
                <w:szCs w:val="21"/>
                <w:highlight w:val="none"/>
              </w:rPr>
              <w:fldChar w:fldCharType="end"/>
            </w:r>
            <w:r>
              <w:rPr>
                <w:rFonts w:hint="default" w:ascii="Times New Roman" w:hAnsi="Times New Roman" w:cs="Times New Roman"/>
                <w:szCs w:val="21"/>
                <w:highlight w:val="none"/>
              </w:rPr>
              <w:t>.</w:t>
            </w:r>
          </w:p>
          <w:p w14:paraId="34C02D14">
            <w:pPr>
              <w:jc w:val="both"/>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3. Apply a systematic approach to retrieving evidence</w:t>
            </w:r>
            <w:r>
              <w:rPr>
                <w:rFonts w:hint="default" w:ascii="Times New Roman" w:hAnsi="Times New Roman" w:cs="Times New Roman"/>
                <w:szCs w:val="21"/>
                <w:highlight w:val="none"/>
              </w:rPr>
              <w:fldChar w:fldCharType="begin"/>
            </w:r>
            <w:r>
              <w:rPr>
                <w:rFonts w:hint="default" w:ascii="Times New Roman" w:hAnsi="Times New Roman" w:cs="Times New Roman"/>
                <w:szCs w:val="21"/>
                <w:highlight w:val="none"/>
                <w:lang w:eastAsia="zh-CN"/>
              </w:rPr>
              <w:instrText xml:space="preserve"> ADDIN NE.Ref.{B293BF1E-35D6-49DF-831E-3EFABDA9F84C}</w:instrText>
            </w:r>
            <w:r>
              <w:rPr>
                <w:rFonts w:hint="default" w:ascii="Times New Roman" w:hAnsi="Times New Roman" w:cs="Times New Roman"/>
                <w:szCs w:val="21"/>
                <w:highlight w:val="none"/>
              </w:rPr>
              <w:fldChar w:fldCharType="separate"/>
            </w:r>
            <w:r>
              <w:rPr>
                <w:rFonts w:hint="default" w:ascii="Times New Roman" w:hAnsi="Times New Roman" w:eastAsia="Times New Roman"/>
                <w:color w:val="080000"/>
                <w:sz w:val="21"/>
                <w:szCs w:val="24"/>
                <w:vertAlign w:val="superscript"/>
              </w:rPr>
              <w:t>[1]</w:t>
            </w:r>
            <w:r>
              <w:rPr>
                <w:rFonts w:hint="default" w:ascii="Times New Roman" w:hAnsi="Times New Roman" w:cs="Times New Roman"/>
                <w:szCs w:val="21"/>
                <w:highlight w:val="none"/>
              </w:rPr>
              <w:fldChar w:fldCharType="end"/>
            </w:r>
            <w:r>
              <w:rPr>
                <w:rFonts w:hint="default" w:ascii="Times New Roman" w:hAnsi="Times New Roman" w:cs="Times New Roman"/>
                <w:szCs w:val="21"/>
                <w:highlight w:val="none"/>
                <w:lang w:val="en-US" w:eastAsia="zh-CN"/>
              </w:rPr>
              <w:t>.</w:t>
            </w:r>
          </w:p>
          <w:p w14:paraId="0469C055">
            <w:pPr>
              <w:jc w:val="both"/>
              <w:rPr>
                <w:rFonts w:hint="default" w:ascii="Times New Roman" w:hAnsi="Times New Roman" w:cs="Times New Roman"/>
                <w:szCs w:val="21"/>
                <w:highlight w:val="none"/>
              </w:rPr>
            </w:pPr>
            <w:r>
              <w:rPr>
                <w:rFonts w:hint="default" w:ascii="Times New Roman" w:hAnsi="Times New Roman" w:cs="Times New Roman"/>
                <w:szCs w:val="21"/>
                <w:highlight w:val="none"/>
              </w:rPr>
              <w:t>4. Clearly describe the criteria for selecting evidence</w:t>
            </w:r>
            <w:r>
              <w:rPr>
                <w:rFonts w:hint="default" w:ascii="Times New Roman" w:hAnsi="Times New Roman" w:cs="Times New Roman"/>
                <w:szCs w:val="21"/>
                <w:highlight w:val="none"/>
              </w:rPr>
              <w:fldChar w:fldCharType="begin"/>
            </w:r>
            <w:r>
              <w:rPr>
                <w:rFonts w:hint="default" w:ascii="Times New Roman" w:hAnsi="Times New Roman" w:cs="Times New Roman"/>
                <w:szCs w:val="21"/>
                <w:highlight w:val="none"/>
                <w:lang w:eastAsia="zh-CN"/>
              </w:rPr>
              <w:instrText xml:space="preserve"> ADDIN NE.Ref.{46070291-816C-4DF1-BDEE-0AB09F7A5E34}</w:instrText>
            </w:r>
            <w:r>
              <w:rPr>
                <w:rFonts w:hint="default" w:ascii="Times New Roman" w:hAnsi="Times New Roman" w:cs="Times New Roman"/>
                <w:szCs w:val="21"/>
                <w:highlight w:val="none"/>
              </w:rPr>
              <w:fldChar w:fldCharType="separate"/>
            </w:r>
            <w:r>
              <w:rPr>
                <w:rFonts w:hint="default" w:ascii="Times New Roman" w:hAnsi="Times New Roman" w:eastAsia="Times New Roman"/>
                <w:color w:val="080000"/>
                <w:sz w:val="21"/>
                <w:szCs w:val="24"/>
                <w:vertAlign w:val="superscript"/>
              </w:rPr>
              <w:t>[1]</w:t>
            </w:r>
            <w:r>
              <w:rPr>
                <w:rFonts w:hint="default" w:ascii="Times New Roman" w:hAnsi="Times New Roman" w:cs="Times New Roman"/>
                <w:szCs w:val="21"/>
                <w:highlight w:val="none"/>
              </w:rPr>
              <w:fldChar w:fldCharType="end"/>
            </w:r>
            <w:r>
              <w:rPr>
                <w:rFonts w:hint="default" w:ascii="Times New Roman" w:hAnsi="Times New Roman" w:cs="Times New Roman"/>
                <w:szCs w:val="21"/>
                <w:highlight w:val="none"/>
              </w:rPr>
              <w:t>.</w:t>
            </w:r>
          </w:p>
          <w:p w14:paraId="4548FBAC">
            <w:pPr>
              <w:jc w:val="both"/>
              <w:rPr>
                <w:rFonts w:hint="default" w:ascii="Times New Roman" w:hAnsi="Times New Roman" w:cs="Times New Roman"/>
                <w:szCs w:val="21"/>
                <w:highlight w:val="none"/>
              </w:rPr>
            </w:pPr>
            <w:r>
              <w:rPr>
                <w:rFonts w:hint="default" w:ascii="Times New Roman" w:hAnsi="Times New Roman" w:cs="Times New Roman"/>
                <w:szCs w:val="21"/>
                <w:highlight w:val="none"/>
              </w:rPr>
              <w:t>5. Clearly describe the strength and limitations of the evidence</w:t>
            </w:r>
            <w:r>
              <w:rPr>
                <w:rFonts w:hint="default" w:ascii="Times New Roman" w:hAnsi="Times New Roman" w:cs="Times New Roman"/>
                <w:szCs w:val="21"/>
                <w:highlight w:val="none"/>
              </w:rPr>
              <w:fldChar w:fldCharType="begin"/>
            </w:r>
            <w:r>
              <w:rPr>
                <w:rFonts w:hint="default" w:ascii="Times New Roman" w:hAnsi="Times New Roman" w:cs="Times New Roman"/>
                <w:szCs w:val="21"/>
                <w:highlight w:val="none"/>
                <w:lang w:eastAsia="zh-CN"/>
              </w:rPr>
              <w:instrText xml:space="preserve"> ADDIN NE.Ref.{8D82E5DE-E16C-4ED5-ADC6-140223AB8379}</w:instrText>
            </w:r>
            <w:r>
              <w:rPr>
                <w:rFonts w:hint="default" w:ascii="Times New Roman" w:hAnsi="Times New Roman" w:cs="Times New Roman"/>
                <w:szCs w:val="21"/>
                <w:highlight w:val="none"/>
              </w:rPr>
              <w:fldChar w:fldCharType="separate"/>
            </w:r>
            <w:r>
              <w:rPr>
                <w:rFonts w:hint="default" w:ascii="Times New Roman" w:hAnsi="Times New Roman" w:eastAsia="Times New Roman"/>
                <w:color w:val="080000"/>
                <w:sz w:val="21"/>
                <w:szCs w:val="24"/>
                <w:vertAlign w:val="superscript"/>
              </w:rPr>
              <w:t>[1]</w:t>
            </w:r>
            <w:r>
              <w:rPr>
                <w:rFonts w:hint="default" w:ascii="Times New Roman" w:hAnsi="Times New Roman" w:cs="Times New Roman"/>
                <w:szCs w:val="21"/>
                <w:highlight w:val="none"/>
              </w:rPr>
              <w:fldChar w:fldCharType="end"/>
            </w:r>
            <w:r>
              <w:rPr>
                <w:rFonts w:hint="default" w:ascii="Times New Roman" w:hAnsi="Times New Roman" w:cs="Times New Roman"/>
                <w:szCs w:val="21"/>
                <w:highlight w:val="none"/>
              </w:rPr>
              <w:t>.</w:t>
            </w:r>
          </w:p>
          <w:p w14:paraId="4F9918AF">
            <w:pPr>
              <w:jc w:val="both"/>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6</w:t>
            </w:r>
            <w:r>
              <w:rPr>
                <w:rFonts w:hint="default" w:ascii="Times New Roman" w:hAnsi="Times New Roman" w:cs="Times New Roman"/>
                <w:szCs w:val="21"/>
                <w:highlight w:val="none"/>
              </w:rPr>
              <w:t>.</w:t>
            </w:r>
            <w:r>
              <w:rPr>
                <w:rFonts w:hint="default" w:ascii="Times New Roman" w:hAnsi="Times New Roman" w:cs="Times New Roman"/>
                <w:highlight w:val="none"/>
              </w:rPr>
              <w:t xml:space="preserve"> </w:t>
            </w:r>
            <w:r>
              <w:rPr>
                <w:rFonts w:hint="default" w:ascii="Times New Roman" w:hAnsi="Times New Roman" w:cs="Times New Roman"/>
                <w:szCs w:val="21"/>
                <w:highlight w:val="none"/>
              </w:rPr>
              <w:t xml:space="preserve">Health benefits, side effects, and risks are taken into account </w:t>
            </w:r>
            <w:r>
              <w:rPr>
                <w:rFonts w:hint="eastAsia" w:ascii="Times New Roman" w:hAnsi="Times New Roman" w:cs="Times New Roman"/>
                <w:szCs w:val="21"/>
                <w:highlight w:val="none"/>
                <w:lang w:val="en-US" w:eastAsia="zh-CN"/>
              </w:rPr>
              <w:t>when</w:t>
            </w:r>
            <w:r>
              <w:rPr>
                <w:rFonts w:hint="default" w:ascii="Times New Roman" w:hAnsi="Times New Roman" w:cs="Times New Roman"/>
                <w:szCs w:val="21"/>
                <w:highlight w:val="none"/>
              </w:rPr>
              <w:t xml:space="preserve"> recommendations</w:t>
            </w:r>
            <w:r>
              <w:rPr>
                <w:rFonts w:hint="eastAsia" w:ascii="Times New Roman" w:hAnsi="Times New Roman" w:cs="Times New Roman"/>
                <w:szCs w:val="21"/>
                <w:highlight w:val="none"/>
                <w:lang w:val="en-US" w:eastAsia="zh-CN"/>
              </w:rPr>
              <w:t xml:space="preserve"> were developed</w:t>
            </w:r>
            <w:r>
              <w:rPr>
                <w:rFonts w:hint="eastAsia" w:ascii="Times New Roman" w:hAnsi="Times New Roman" w:cs="Times New Roman"/>
                <w:szCs w:val="21"/>
                <w:highlight w:val="none"/>
                <w:lang w:val="en-US" w:eastAsia="zh-CN"/>
              </w:rPr>
              <w:fldChar w:fldCharType="begin"/>
            </w:r>
            <w:r>
              <w:rPr>
                <w:rFonts w:hint="eastAsia" w:ascii="Times New Roman" w:hAnsi="Times New Roman" w:cs="Times New Roman"/>
                <w:szCs w:val="21"/>
                <w:highlight w:val="none"/>
                <w:lang w:val="en-US" w:eastAsia="zh-CN"/>
              </w:rPr>
              <w:instrText xml:space="preserve"> ADDIN NE.Ref.{BB105743-D03C-4BCA-A85A-2BE5EB530EF9}</w:instrText>
            </w:r>
            <w:r>
              <w:rPr>
                <w:rFonts w:hint="eastAsia" w:ascii="Times New Roman" w:hAnsi="Times New Roman" w:cs="Times New Roman"/>
                <w:szCs w:val="21"/>
                <w:highlight w:val="none"/>
                <w:lang w:val="en-US" w:eastAsia="zh-CN"/>
              </w:rPr>
              <w:fldChar w:fldCharType="separate"/>
            </w:r>
            <w:r>
              <w:rPr>
                <w:rFonts w:hint="eastAsia" w:ascii="宋体" w:hAnsi="宋体"/>
                <w:color w:val="080000"/>
                <w:sz w:val="21"/>
                <w:szCs w:val="24"/>
                <w:vertAlign w:val="superscript"/>
              </w:rPr>
              <w:t>[1, 3]</w:t>
            </w:r>
            <w:r>
              <w:rPr>
                <w:rFonts w:hint="eastAsia" w:ascii="Times New Roman" w:hAnsi="Times New Roman" w:cs="Times New Roman"/>
                <w:szCs w:val="21"/>
                <w:highlight w:val="none"/>
                <w:lang w:val="en-US" w:eastAsia="zh-CN"/>
              </w:rPr>
              <w:fldChar w:fldCharType="end"/>
            </w:r>
            <w:r>
              <w:rPr>
                <w:rFonts w:hint="eastAsia" w:ascii="Times New Roman" w:hAnsi="Times New Roman" w:cs="Times New Roman"/>
                <w:szCs w:val="21"/>
                <w:highlight w:val="none"/>
                <w:lang w:val="en-US" w:eastAsia="zh-CN"/>
              </w:rPr>
              <w:t>.</w:t>
            </w:r>
          </w:p>
          <w:p w14:paraId="5D537EFF">
            <w:pPr>
              <w:jc w:val="both"/>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r>
              <w:rPr>
                <w:rFonts w:hint="default" w:ascii="Times New Roman" w:hAnsi="Times New Roman" w:cs="Times New Roman"/>
                <w:szCs w:val="21"/>
                <w:highlight w:val="none"/>
              </w:rPr>
              <w:t>. The guideline provide a grading or rating of the quality or strength of the evidence for each recommendation at the level of confidence or certainty</w:t>
            </w:r>
            <w:r>
              <w:rPr>
                <w:rFonts w:hint="default" w:ascii="Times New Roman" w:hAnsi="Times New Roman" w:cs="Times New Roman"/>
                <w:szCs w:val="21"/>
                <w:highlight w:val="none"/>
              </w:rPr>
              <w:fldChar w:fldCharType="begin"/>
            </w:r>
            <w:r>
              <w:rPr>
                <w:rFonts w:hint="eastAsia" w:ascii="Times New Roman" w:hAnsi="Times New Roman" w:cs="Times New Roman"/>
                <w:szCs w:val="21"/>
                <w:highlight w:val="none"/>
                <w:lang w:eastAsia="zh-CN"/>
              </w:rPr>
              <w:instrText xml:space="preserve"> ADDIN NE.Ref.{019F3E10-CF22-443A-A9CE-3817F87046BB}</w:instrText>
            </w:r>
            <w:r>
              <w:rPr>
                <w:rFonts w:hint="default" w:ascii="Times New Roman" w:hAnsi="Times New Roman" w:cs="Times New Roman"/>
                <w:szCs w:val="21"/>
                <w:highlight w:val="none"/>
              </w:rPr>
              <w:fldChar w:fldCharType="separate"/>
            </w:r>
            <w:r>
              <w:rPr>
                <w:rFonts w:hint="default" w:ascii="Times New Roman" w:hAnsi="Times New Roman" w:eastAsia="Times New Roman"/>
                <w:color w:val="080000"/>
                <w:sz w:val="21"/>
                <w:szCs w:val="24"/>
                <w:vertAlign w:val="superscript"/>
              </w:rPr>
              <w:t>[2, 4, 10, 13]</w:t>
            </w:r>
            <w:r>
              <w:rPr>
                <w:rFonts w:hint="default" w:ascii="Times New Roman" w:hAnsi="Times New Roman" w:cs="Times New Roman"/>
                <w:szCs w:val="21"/>
                <w:highlight w:val="none"/>
              </w:rPr>
              <w:fldChar w:fldCharType="end"/>
            </w:r>
            <w:r>
              <w:rPr>
                <w:rFonts w:hint="eastAsia" w:ascii="Times New Roman" w:hAnsi="Times New Roman" w:cs="Times New Roman"/>
                <w:szCs w:val="21"/>
                <w:highlight w:val="none"/>
                <w:lang w:val="en-US" w:eastAsia="zh-CN"/>
              </w:rPr>
              <w:t>.</w:t>
            </w:r>
          </w:p>
          <w:p w14:paraId="2AA48135">
            <w:pPr>
              <w:jc w:val="both"/>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8</w:t>
            </w:r>
            <w:r>
              <w:rPr>
                <w:rFonts w:hint="default" w:ascii="Times New Roman" w:hAnsi="Times New Roman" w:cs="Times New Roman"/>
                <w:szCs w:val="21"/>
                <w:highlight w:val="none"/>
              </w:rPr>
              <w:t>. Evidence synthesis: methodology for developing the evidence base; reporting on the completeness of the evidence base; and the immediacy of the evidence base</w:t>
            </w:r>
            <w:r>
              <w:rPr>
                <w:rFonts w:hint="default" w:ascii="Times New Roman" w:hAnsi="Times New Roman" w:cs="Times New Roman"/>
                <w:szCs w:val="21"/>
                <w:highlight w:val="none"/>
              </w:rPr>
              <w:fldChar w:fldCharType="begin"/>
            </w:r>
            <w:r>
              <w:rPr>
                <w:rFonts w:hint="eastAsia" w:ascii="Times New Roman" w:hAnsi="Times New Roman" w:cs="Times New Roman"/>
                <w:szCs w:val="21"/>
                <w:highlight w:val="none"/>
                <w:lang w:eastAsia="zh-CN"/>
              </w:rPr>
              <w:instrText xml:space="preserve"> ADDIN NE.Ref.{463FEF78-7823-4F08-AFE5-32DD2D908477}</w:instrText>
            </w:r>
            <w:r>
              <w:rPr>
                <w:rFonts w:hint="default" w:ascii="Times New Roman" w:hAnsi="Times New Roman" w:cs="Times New Roman"/>
                <w:szCs w:val="21"/>
                <w:highlight w:val="none"/>
              </w:rPr>
              <w:fldChar w:fldCharType="separate"/>
            </w:r>
            <w:r>
              <w:rPr>
                <w:rFonts w:hint="default" w:ascii="Times New Roman" w:hAnsi="Times New Roman" w:eastAsia="Times New Roman"/>
                <w:color w:val="080000"/>
                <w:sz w:val="21"/>
                <w:szCs w:val="24"/>
                <w:vertAlign w:val="superscript"/>
              </w:rPr>
              <w:t>[3, 15]</w:t>
            </w:r>
            <w:r>
              <w:rPr>
                <w:rFonts w:hint="default" w:ascii="Times New Roman" w:hAnsi="Times New Roman" w:cs="Times New Roman"/>
                <w:szCs w:val="21"/>
                <w:highlight w:val="none"/>
              </w:rPr>
              <w:fldChar w:fldCharType="end"/>
            </w:r>
            <w:r>
              <w:rPr>
                <w:rFonts w:hint="eastAsia" w:ascii="Times New Roman" w:hAnsi="Times New Roman" w:cs="Times New Roman"/>
                <w:szCs w:val="21"/>
                <w:highlight w:val="none"/>
                <w:lang w:val="en-US" w:eastAsia="zh-CN"/>
              </w:rPr>
              <w:t>.</w:t>
            </w:r>
          </w:p>
          <w:p w14:paraId="38FA7792">
            <w:pPr>
              <w:numPr>
                <w:ilvl w:val="0"/>
                <w:numId w:val="0"/>
              </w:numPr>
              <w:jc w:val="both"/>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9</w:t>
            </w:r>
            <w:r>
              <w:rPr>
                <w:rFonts w:hint="default" w:ascii="Times New Roman" w:hAnsi="Times New Roman" w:cs="Times New Roman"/>
                <w:szCs w:val="21"/>
                <w:highlight w:val="none"/>
              </w:rPr>
              <w:t>. Consideration and contextualization: clinical applicability; values; feasibility</w:t>
            </w:r>
            <w:r>
              <w:rPr>
                <w:rFonts w:hint="default" w:ascii="Times New Roman" w:hAnsi="Times New Roman" w:cs="Times New Roman"/>
                <w:szCs w:val="21"/>
                <w:highlight w:val="none"/>
              </w:rPr>
              <w:fldChar w:fldCharType="begin"/>
            </w:r>
            <w:r>
              <w:rPr>
                <w:rFonts w:hint="default" w:ascii="Times New Roman" w:hAnsi="Times New Roman" w:cs="Times New Roman"/>
                <w:szCs w:val="21"/>
                <w:highlight w:val="none"/>
                <w:lang w:eastAsia="zh-CN"/>
              </w:rPr>
              <w:instrText xml:space="preserve"> ADDIN NE.Ref.{2EEA1856-733F-40DB-A61F-2B98C8CA1A41}</w:instrText>
            </w:r>
            <w:r>
              <w:rPr>
                <w:rFonts w:hint="default" w:ascii="Times New Roman" w:hAnsi="Times New Roman" w:cs="Times New Roman"/>
                <w:szCs w:val="21"/>
                <w:highlight w:val="none"/>
              </w:rPr>
              <w:fldChar w:fldCharType="separate"/>
            </w:r>
            <w:r>
              <w:rPr>
                <w:rFonts w:hint="default" w:ascii="Times New Roman" w:hAnsi="Times New Roman" w:eastAsia="Times New Roman"/>
                <w:color w:val="080000"/>
                <w:sz w:val="21"/>
                <w:szCs w:val="24"/>
                <w:vertAlign w:val="superscript"/>
              </w:rPr>
              <w:t>[15]</w:t>
            </w:r>
            <w:r>
              <w:rPr>
                <w:rFonts w:hint="default" w:ascii="Times New Roman" w:hAnsi="Times New Roman" w:cs="Times New Roman"/>
                <w:szCs w:val="21"/>
                <w:highlight w:val="none"/>
              </w:rPr>
              <w:fldChar w:fldCharType="end"/>
            </w:r>
            <w:r>
              <w:rPr>
                <w:rFonts w:hint="default" w:ascii="Times New Roman" w:hAnsi="Times New Roman" w:cs="Times New Roman"/>
                <w:szCs w:val="21"/>
                <w:highlight w:val="none"/>
              </w:rPr>
              <w:t>.</w:t>
            </w:r>
          </w:p>
        </w:tc>
        <w:tc>
          <w:tcPr>
            <w:tcW w:w="3745" w:type="dxa"/>
            <w:shd w:val="clear" w:color="auto" w:fill="E3F2D9" w:themeFill="accent4" w:themeFillTint="32"/>
            <w:vAlign w:val="center"/>
          </w:tcPr>
          <w:p w14:paraId="175A0AB1">
            <w:pPr>
              <w:jc w:val="both"/>
              <w:rPr>
                <w:rFonts w:hint="default" w:ascii="Times New Roman" w:hAnsi="Times New Roman" w:cs="Times New Roman"/>
                <w:szCs w:val="21"/>
                <w:highlight w:val="none"/>
                <w:lang w:val="en-US" w:eastAsia="zh-CN"/>
              </w:rPr>
            </w:pPr>
            <w:r>
              <w:rPr>
                <w:rFonts w:hint="default" w:ascii="Times New Roman" w:hAnsi="Times New Roman" w:cs="Times New Roman"/>
                <w:b/>
                <w:bCs/>
                <w:sz w:val="21"/>
                <w:szCs w:val="21"/>
                <w:highlight w:val="none"/>
                <w:vertAlign w:val="baseline"/>
                <w:lang w:val="en-US" w:eastAsia="zh-CN"/>
              </w:rPr>
              <w:t>Synthesizing finding</w:t>
            </w:r>
            <w:r>
              <w:rPr>
                <w:rFonts w:hint="eastAsia" w:ascii="Times New Roman" w:hAnsi="Times New Roman" w:cs="Times New Roman"/>
                <w:b/>
                <w:bCs/>
                <w:sz w:val="21"/>
                <w:szCs w:val="21"/>
                <w:highlight w:val="none"/>
                <w:vertAlign w:val="baseline"/>
                <w:lang w:val="en-US" w:eastAsia="zh-CN"/>
              </w:rPr>
              <w:t xml:space="preserve"> 14: </w:t>
            </w:r>
            <w:r>
              <w:rPr>
                <w:rFonts w:hint="default" w:ascii="Times New Roman" w:hAnsi="Times New Roman" w:cs="Times New Roman"/>
                <w:b/>
                <w:bCs/>
                <w:szCs w:val="21"/>
                <w:highlight w:val="none"/>
              </w:rPr>
              <w:t>Quality and rating of evidence</w:t>
            </w:r>
          </w:p>
          <w:p w14:paraId="0E9C1F3F">
            <w:pPr>
              <w:jc w:val="both"/>
              <w:rPr>
                <w:rFonts w:hint="default" w:ascii="Times New Roman" w:hAnsi="Times New Roman" w:cs="Times New Roman" w:eastAsiaTheme="minorEastAsia"/>
                <w:kern w:val="2"/>
                <w:sz w:val="21"/>
                <w:szCs w:val="21"/>
                <w:highlight w:val="none"/>
                <w:vertAlign w:val="baseline"/>
                <w:lang w:val="en-US" w:eastAsia="zh-CN" w:bidi="ar-SA"/>
              </w:rPr>
            </w:pPr>
            <w:r>
              <w:rPr>
                <w:rFonts w:hint="default" w:ascii="Times New Roman" w:hAnsi="Times New Roman" w:cs="Times New Roman"/>
                <w:szCs w:val="21"/>
                <w:highlight w:val="none"/>
                <w:lang w:val="en-US" w:eastAsia="zh-CN"/>
              </w:rPr>
              <w:t>Q</w:t>
            </w:r>
            <w:r>
              <w:rPr>
                <w:rFonts w:hint="default" w:ascii="Times New Roman" w:hAnsi="Times New Roman" w:cs="Times New Roman"/>
                <w:szCs w:val="21"/>
                <w:highlight w:val="none"/>
              </w:rPr>
              <w:t>uality assessment of the studies included in the guideline, the overall quality profile of the evidence, and the method of rating the evidence.</w:t>
            </w:r>
          </w:p>
        </w:tc>
        <w:tc>
          <w:tcPr>
            <w:tcW w:w="3342" w:type="dxa"/>
            <w:vMerge w:val="continue"/>
            <w:vAlign w:val="center"/>
          </w:tcPr>
          <w:p w14:paraId="6435BB7B">
            <w:pPr>
              <w:jc w:val="center"/>
              <w:rPr>
                <w:rFonts w:hint="default" w:ascii="Times New Roman" w:hAnsi="Times New Roman" w:cs="Times New Roman" w:eastAsiaTheme="minorEastAsia"/>
                <w:kern w:val="2"/>
                <w:sz w:val="21"/>
                <w:szCs w:val="21"/>
                <w:highlight w:val="none"/>
                <w:vertAlign w:val="baseline"/>
                <w:lang w:val="en-US" w:eastAsia="zh-CN" w:bidi="ar-SA"/>
              </w:rPr>
            </w:pPr>
          </w:p>
        </w:tc>
      </w:tr>
      <w:tr w14:paraId="4CACE5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24" w:type="dxa"/>
            <w:shd w:val="clear" w:color="auto" w:fill="FEF2CB" w:themeFill="accent3" w:themeFillTint="32"/>
            <w:vAlign w:val="center"/>
          </w:tcPr>
          <w:p w14:paraId="48925788">
            <w:pPr>
              <w:numPr>
                <w:ilvl w:val="0"/>
                <w:numId w:val="7"/>
              </w:numPr>
              <w:shd w:val="clear" w:fill="FEF2CB" w:themeFill="accent3" w:themeFillTint="32"/>
              <w:ind w:left="0" w:leftChars="0" w:firstLine="0" w:firstLineChars="0"/>
              <w:jc w:val="both"/>
              <w:rPr>
                <w:rFonts w:hint="default" w:ascii="Times New Roman" w:hAnsi="Times New Roman" w:cs="Times New Roman"/>
                <w:highlight w:val="none"/>
              </w:rPr>
            </w:pPr>
            <w:r>
              <w:rPr>
                <w:rFonts w:hint="default" w:ascii="Times New Roman" w:hAnsi="Times New Roman" w:cs="Times New Roman"/>
                <w:highlight w:val="none"/>
                <w:lang w:val="en-US" w:eastAsia="zh-CN"/>
              </w:rPr>
              <w:t xml:space="preserve">A </w:t>
            </w:r>
            <w:r>
              <w:rPr>
                <w:rFonts w:hint="default" w:ascii="Times New Roman" w:hAnsi="Times New Roman" w:cs="Times New Roman"/>
                <w:highlight w:val="none"/>
              </w:rPr>
              <w:t>means of communication and interaction for feedback on the use of the guide</w:t>
            </w:r>
            <w:r>
              <w:rPr>
                <w:rFonts w:hint="eastAsia" w:ascii="Times New Roman" w:hAnsi="Times New Roman" w:cs="Times New Roman"/>
                <w:highlight w:val="none"/>
                <w:lang w:val="en-US" w:eastAsia="zh-CN"/>
              </w:rPr>
              <w:t>line</w:t>
            </w:r>
            <w:r>
              <w:rPr>
                <w:rFonts w:hint="default" w:ascii="Times New Roman" w:hAnsi="Times New Roman" w:cs="Times New Roman"/>
                <w:highlight w:val="none"/>
              </w:rPr>
              <w:t xml:space="preserve"> by its users</w:t>
            </w:r>
            <w:r>
              <w:rPr>
                <w:rFonts w:hint="default" w:ascii="Times New Roman" w:hAnsi="Times New Roman" w:cs="Times New Roman"/>
                <w:highlight w:val="none"/>
                <w:lang w:val="en-US" w:eastAsia="zh-CN"/>
              </w:rPr>
              <w:t xml:space="preserve"> is provided</w:t>
            </w:r>
            <w:r>
              <w:rPr>
                <w:rFonts w:hint="default" w:ascii="Times New Roman" w:hAnsi="Times New Roman" w:cs="Times New Roman"/>
                <w:highlight w:val="none"/>
              </w:rPr>
              <w:t>, such as telephone, e-mail, web links, etc</w:t>
            </w:r>
            <w:r>
              <w:rPr>
                <w:rFonts w:hint="default" w:ascii="Times New Roman" w:hAnsi="Times New Roman" w:cs="Times New Roman"/>
                <w:highlight w:val="none"/>
              </w:rPr>
              <w:fldChar w:fldCharType="begin"/>
            </w:r>
            <w:r>
              <w:rPr>
                <w:rFonts w:hint="eastAsia" w:ascii="Times New Roman" w:hAnsi="Times New Roman" w:cs="Times New Roman"/>
                <w:highlight w:val="none"/>
                <w:lang w:eastAsia="zh-CN"/>
              </w:rPr>
              <w:instrText xml:space="preserve"> ADDIN NE.Ref.{D1C24A0E-0CE9-4522-959D-CDB22049ABB3}</w:instrText>
            </w:r>
            <w:r>
              <w:rPr>
                <w:rFonts w:hint="default" w:ascii="Times New Roman" w:hAnsi="Times New Roman" w:cs="Times New Roman"/>
                <w:highlight w:val="none"/>
              </w:rPr>
              <w:fldChar w:fldCharType="separate"/>
            </w:r>
            <w:r>
              <w:rPr>
                <w:rFonts w:hint="eastAsia" w:ascii="宋体" w:hAnsi="宋体"/>
                <w:color w:val="080000"/>
                <w:sz w:val="21"/>
                <w:szCs w:val="24"/>
                <w:vertAlign w:val="superscript"/>
              </w:rPr>
              <w:t>[5]</w:t>
            </w:r>
            <w:r>
              <w:rPr>
                <w:rFonts w:hint="default" w:ascii="Times New Roman" w:hAnsi="Times New Roman" w:cs="Times New Roman"/>
                <w:highlight w:val="none"/>
              </w:rPr>
              <w:fldChar w:fldCharType="end"/>
            </w:r>
            <w:r>
              <w:rPr>
                <w:rFonts w:hint="default" w:ascii="Times New Roman" w:hAnsi="Times New Roman" w:cs="Times New Roman"/>
                <w:highlight w:val="none"/>
              </w:rPr>
              <w:t>.</w:t>
            </w:r>
          </w:p>
          <w:p w14:paraId="1CF4F093">
            <w:pPr>
              <w:numPr>
                <w:ilvl w:val="0"/>
                <w:numId w:val="7"/>
              </w:numPr>
              <w:shd w:val="clear" w:fill="FEF2CB" w:themeFill="accent3" w:themeFillTint="32"/>
              <w:ind w:left="0" w:leftChars="0" w:firstLine="0" w:firstLineChars="0"/>
              <w:jc w:val="both"/>
              <w:rPr>
                <w:rFonts w:hint="default" w:ascii="Times New Roman" w:hAnsi="Times New Roman" w:cs="Times New Roman"/>
                <w:highlight w:val="none"/>
                <w:lang w:val="en-US" w:eastAsia="zh-CN"/>
              </w:rPr>
            </w:pPr>
            <w:r>
              <w:rPr>
                <w:rFonts w:hint="default" w:ascii="Times New Roman" w:hAnsi="Times New Roman" w:cs="Times New Roman"/>
                <w:sz w:val="21"/>
                <w:szCs w:val="21"/>
                <w:highlight w:val="none"/>
                <w:vertAlign w:val="baseline"/>
                <w:lang w:val="en-US" w:eastAsia="zh-CN"/>
              </w:rPr>
              <w:t>The guideline w</w:t>
            </w:r>
            <w:r>
              <w:rPr>
                <w:rFonts w:hint="eastAsia" w:ascii="Times New Roman" w:hAnsi="Times New Roman" w:cs="Times New Roman"/>
                <w:sz w:val="21"/>
                <w:szCs w:val="21"/>
                <w:highlight w:val="none"/>
                <w:vertAlign w:val="baseline"/>
                <w:lang w:val="en-US" w:eastAsia="zh-CN"/>
              </w:rPr>
              <w:t>as</w:t>
            </w:r>
            <w:r>
              <w:rPr>
                <w:rFonts w:hint="default" w:ascii="Times New Roman" w:hAnsi="Times New Roman" w:cs="Times New Roman"/>
                <w:sz w:val="21"/>
                <w:szCs w:val="21"/>
                <w:highlight w:val="none"/>
                <w:vertAlign w:val="baseline"/>
                <w:lang w:val="en-US" w:eastAsia="zh-CN"/>
              </w:rPr>
              <w:t xml:space="preserve"> reviewed by stakeholders, including clinical experts, organisers, institutionalizers and patients</w:t>
            </w:r>
            <w:r>
              <w:rPr>
                <w:rFonts w:hint="default" w:ascii="Times New Roman" w:hAnsi="Times New Roman" w:cs="Times New Roman"/>
                <w:sz w:val="21"/>
                <w:szCs w:val="21"/>
                <w:highlight w:val="none"/>
                <w:vertAlign w:val="baseline"/>
                <w:lang w:val="en-US" w:eastAsia="zh-CN"/>
              </w:rPr>
              <w:fldChar w:fldCharType="begin"/>
            </w:r>
            <w:r>
              <w:rPr>
                <w:rFonts w:hint="default" w:ascii="Times New Roman" w:hAnsi="Times New Roman" w:cs="Times New Roman"/>
                <w:sz w:val="21"/>
                <w:szCs w:val="21"/>
                <w:highlight w:val="none"/>
                <w:vertAlign w:val="baseline"/>
                <w:lang w:val="en-US" w:eastAsia="zh-CN"/>
              </w:rPr>
              <w:instrText xml:space="preserve"> ADDIN NE.Ref.{6E9D13FD-A03C-4E70-9F0B-131160574E32}</w:instrText>
            </w:r>
            <w:r>
              <w:rPr>
                <w:rFonts w:hint="default" w:ascii="Times New Roman" w:hAnsi="Times New Roman" w:cs="Times New Roman"/>
                <w:sz w:val="21"/>
                <w:szCs w:val="21"/>
                <w:highlight w:val="none"/>
                <w:vertAlign w:val="baseline"/>
                <w:lang w:val="en-US" w:eastAsia="zh-CN"/>
              </w:rPr>
              <w:fldChar w:fldCharType="separate"/>
            </w:r>
            <w:r>
              <w:rPr>
                <w:rFonts w:hint="default" w:ascii="Times New Roman" w:hAnsi="Times New Roman" w:eastAsia="Times New Roman"/>
                <w:color w:val="080000"/>
                <w:sz w:val="21"/>
                <w:szCs w:val="24"/>
                <w:vertAlign w:val="superscript"/>
              </w:rPr>
              <w:t>[10]</w:t>
            </w:r>
            <w:r>
              <w:rPr>
                <w:rFonts w:hint="default" w:ascii="Times New Roman" w:hAnsi="Times New Roman" w:cs="Times New Roman"/>
                <w:sz w:val="21"/>
                <w:szCs w:val="21"/>
                <w:highlight w:val="none"/>
                <w:vertAlign w:val="baseline"/>
                <w:lang w:val="en-US" w:eastAsia="zh-CN"/>
              </w:rPr>
              <w:fldChar w:fldCharType="end"/>
            </w:r>
            <w:r>
              <w:rPr>
                <w:rFonts w:hint="default" w:ascii="Times New Roman" w:hAnsi="Times New Roman" w:cs="Times New Roman"/>
                <w:sz w:val="21"/>
                <w:szCs w:val="21"/>
                <w:highlight w:val="none"/>
                <w:vertAlign w:val="baseline"/>
                <w:lang w:val="en-US" w:eastAsia="zh-CN"/>
              </w:rPr>
              <w:t>.</w:t>
            </w:r>
          </w:p>
          <w:p w14:paraId="2F1ABD96">
            <w:pPr>
              <w:shd w:val="clear" w:fill="FEF2CB" w:themeFill="accent3" w:themeFillTint="32"/>
              <w:jc w:val="both"/>
              <w:rPr>
                <w:rFonts w:hint="eastAsia" w:ascii="Times New Roman" w:hAnsi="Times New Roman" w:cs="Times New Roman" w:eastAsiaTheme="minorEastAsia"/>
                <w:highlight w:val="none"/>
                <w:lang w:val="en-US" w:eastAsia="zh-CN"/>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 xml:space="preserve">. The guideline </w:t>
            </w:r>
            <w:r>
              <w:rPr>
                <w:rFonts w:hint="eastAsia" w:ascii="Times New Roman" w:hAnsi="Times New Roman" w:cs="Times New Roman"/>
                <w:szCs w:val="21"/>
                <w:highlight w:val="none"/>
                <w:lang w:val="en-US" w:eastAsia="zh-CN"/>
              </w:rPr>
              <w:t xml:space="preserve">was </w:t>
            </w:r>
            <w:r>
              <w:rPr>
                <w:rFonts w:hint="default" w:ascii="Times New Roman" w:hAnsi="Times New Roman" w:cs="Times New Roman"/>
                <w:szCs w:val="21"/>
                <w:highlight w:val="none"/>
              </w:rPr>
              <w:t>reviewed by external experts before publication</w:t>
            </w:r>
            <w:r>
              <w:rPr>
                <w:rFonts w:hint="default" w:ascii="Times New Roman" w:hAnsi="Times New Roman" w:cs="Times New Roman"/>
                <w:szCs w:val="21"/>
                <w:highlight w:val="none"/>
              </w:rPr>
              <w:fldChar w:fldCharType="begin"/>
            </w:r>
            <w:r>
              <w:rPr>
                <w:rFonts w:hint="eastAsia" w:ascii="Times New Roman" w:hAnsi="Times New Roman" w:cs="Times New Roman"/>
                <w:szCs w:val="21"/>
                <w:highlight w:val="none"/>
                <w:lang w:eastAsia="zh-CN"/>
              </w:rPr>
              <w:instrText xml:space="preserve"> ADDIN NE.Ref.{B1787C88-53F1-49FC-905B-8E12D0AD1B6E}</w:instrText>
            </w:r>
            <w:r>
              <w:rPr>
                <w:rFonts w:hint="default" w:ascii="Times New Roman" w:hAnsi="Times New Roman" w:cs="Times New Roman"/>
                <w:szCs w:val="21"/>
                <w:highlight w:val="none"/>
              </w:rPr>
              <w:fldChar w:fldCharType="separate"/>
            </w:r>
            <w:r>
              <w:rPr>
                <w:rFonts w:hint="default" w:ascii="Times New Roman" w:hAnsi="Times New Roman" w:eastAsia="Times New Roman"/>
                <w:color w:val="080000"/>
                <w:sz w:val="21"/>
                <w:szCs w:val="24"/>
                <w:vertAlign w:val="superscript"/>
              </w:rPr>
              <w:t>[1, 3]</w:t>
            </w:r>
            <w:r>
              <w:rPr>
                <w:rFonts w:hint="default" w:ascii="Times New Roman" w:hAnsi="Times New Roman" w:cs="Times New Roman"/>
                <w:szCs w:val="21"/>
                <w:highlight w:val="none"/>
              </w:rPr>
              <w:fldChar w:fldCharType="end"/>
            </w:r>
            <w:r>
              <w:rPr>
                <w:rFonts w:hint="eastAsia" w:ascii="Times New Roman" w:hAnsi="Times New Roman" w:cs="Times New Roman"/>
                <w:szCs w:val="21"/>
                <w:highlight w:val="none"/>
                <w:lang w:val="en-US" w:eastAsia="zh-CN"/>
              </w:rPr>
              <w:t>.</w:t>
            </w:r>
          </w:p>
        </w:tc>
        <w:tc>
          <w:tcPr>
            <w:tcW w:w="3745" w:type="dxa"/>
            <w:shd w:val="clear" w:color="auto" w:fill="FEF2CB" w:themeFill="accent3" w:themeFillTint="32"/>
            <w:vAlign w:val="center"/>
          </w:tcPr>
          <w:p w14:paraId="595B9967">
            <w:pPr>
              <w:shd w:val="clear" w:fill="FEF2CB" w:themeFill="accent3" w:themeFillTint="32"/>
              <w:jc w:val="both"/>
              <w:rPr>
                <w:rFonts w:hint="default" w:ascii="Times New Roman" w:hAnsi="Times New Roman" w:cs="Times New Roman"/>
                <w:b/>
                <w:bCs/>
                <w:highlight w:val="none"/>
                <w:lang w:val="en-US" w:eastAsia="zh-CN"/>
              </w:rPr>
            </w:pPr>
            <w:r>
              <w:rPr>
                <w:rFonts w:hint="default" w:ascii="Times New Roman" w:hAnsi="Times New Roman" w:cs="Times New Roman"/>
                <w:b/>
                <w:bCs/>
                <w:sz w:val="21"/>
                <w:szCs w:val="21"/>
                <w:highlight w:val="none"/>
                <w:vertAlign w:val="baseline"/>
                <w:lang w:val="en-US" w:eastAsia="zh-CN"/>
              </w:rPr>
              <w:t>Synthesizing finding</w:t>
            </w:r>
            <w:r>
              <w:rPr>
                <w:rFonts w:hint="eastAsia" w:ascii="Times New Roman" w:hAnsi="Times New Roman" w:cs="Times New Roman"/>
                <w:b/>
                <w:bCs/>
                <w:sz w:val="21"/>
                <w:szCs w:val="21"/>
                <w:highlight w:val="none"/>
                <w:vertAlign w:val="baseline"/>
                <w:lang w:val="en-US" w:eastAsia="zh-CN"/>
              </w:rPr>
              <w:t xml:space="preserve"> 15: </w:t>
            </w:r>
            <w:r>
              <w:rPr>
                <w:rFonts w:hint="default" w:ascii="Times New Roman" w:hAnsi="Times New Roman" w:cs="Times New Roman"/>
                <w:b/>
                <w:bCs/>
                <w:highlight w:val="none"/>
                <w:lang w:val="en-US" w:eastAsia="zh-CN"/>
              </w:rPr>
              <w:t>C</w:t>
            </w:r>
            <w:r>
              <w:rPr>
                <w:rFonts w:hint="default" w:ascii="Times New Roman" w:hAnsi="Times New Roman" w:cs="Times New Roman"/>
                <w:b/>
                <w:bCs/>
                <w:highlight w:val="none"/>
              </w:rPr>
              <w:t>ommunicative</w:t>
            </w:r>
          </w:p>
          <w:p w14:paraId="696942FD">
            <w:pPr>
              <w:shd w:val="clear" w:fill="FEF2CB" w:themeFill="accent3" w:themeFillTint="32"/>
              <w:jc w:val="both"/>
              <w:rPr>
                <w:rFonts w:hint="default" w:ascii="Times New Roman" w:hAnsi="Times New Roman" w:cs="Times New Roman" w:eastAsiaTheme="minorEastAsia"/>
                <w:kern w:val="2"/>
                <w:sz w:val="21"/>
                <w:szCs w:val="21"/>
                <w:highlight w:val="none"/>
                <w:vertAlign w:val="baseline"/>
                <w:lang w:val="en-US" w:eastAsia="zh-CN" w:bidi="ar-SA"/>
              </w:rPr>
            </w:pPr>
            <w:r>
              <w:rPr>
                <w:rFonts w:hint="eastAsia" w:ascii="Times New Roman" w:hAnsi="Times New Roman" w:cs="Times New Roman"/>
                <w:highlight w:val="none"/>
                <w:lang w:val="en-US" w:eastAsia="zh-CN"/>
              </w:rPr>
              <w:t>A</w:t>
            </w:r>
            <w:r>
              <w:rPr>
                <w:rFonts w:hint="default" w:ascii="Times New Roman" w:hAnsi="Times New Roman" w:cs="Times New Roman"/>
                <w:highlight w:val="none"/>
                <w:lang w:val="en-US" w:eastAsia="zh-CN"/>
              </w:rPr>
              <w:t xml:space="preserve"> </w:t>
            </w:r>
            <w:r>
              <w:rPr>
                <w:rFonts w:hint="default" w:ascii="Times New Roman" w:hAnsi="Times New Roman" w:cs="Times New Roman"/>
                <w:highlight w:val="none"/>
              </w:rPr>
              <w:t>means of communication for feedback on the use of the guide</w:t>
            </w:r>
            <w:r>
              <w:rPr>
                <w:rFonts w:hint="default" w:ascii="Times New Roman" w:hAnsi="Times New Roman" w:cs="Times New Roman"/>
                <w:highlight w:val="none"/>
                <w:lang w:val="en-US" w:eastAsia="zh-CN"/>
              </w:rPr>
              <w:t>lines</w:t>
            </w:r>
            <w:r>
              <w:rPr>
                <w:rFonts w:hint="default" w:ascii="Times New Roman" w:hAnsi="Times New Roman" w:cs="Times New Roman"/>
                <w:highlight w:val="none"/>
              </w:rPr>
              <w:t xml:space="preserve"> by its users</w:t>
            </w:r>
            <w:r>
              <w:rPr>
                <w:rFonts w:hint="eastAsia" w:ascii="Times New Roman" w:hAnsi="Times New Roman" w:cs="Times New Roman"/>
                <w:highlight w:val="none"/>
                <w:lang w:val="en-US" w:eastAsia="zh-CN"/>
              </w:rPr>
              <w:t xml:space="preserve"> is provided.</w:t>
            </w:r>
          </w:p>
        </w:tc>
        <w:tc>
          <w:tcPr>
            <w:tcW w:w="3342" w:type="dxa"/>
            <w:vMerge w:val="restart"/>
            <w:shd w:val="clear" w:color="auto" w:fill="FEF2CB" w:themeFill="accent3" w:themeFillTint="32"/>
            <w:vAlign w:val="center"/>
          </w:tcPr>
          <w:p w14:paraId="1F0DDE13">
            <w:pPr>
              <w:shd w:val="clear" w:fill="FEF2CB" w:themeFill="accent3" w:themeFillTint="32"/>
              <w:jc w:val="both"/>
              <w:rPr>
                <w:rFonts w:hint="default" w:ascii="Times New Roman" w:hAnsi="Times New Roman" w:cs="Times New Roman" w:eastAsiaTheme="minorEastAsia"/>
                <w:b/>
                <w:bCs/>
                <w:kern w:val="2"/>
                <w:sz w:val="21"/>
                <w:szCs w:val="21"/>
                <w:highlight w:val="none"/>
                <w:vertAlign w:val="baseline"/>
                <w:lang w:val="en-US" w:eastAsia="zh-CN" w:bidi="ar-SA"/>
              </w:rPr>
            </w:pPr>
            <w:r>
              <w:rPr>
                <w:rFonts w:hint="eastAsia" w:ascii="Times New Roman" w:hAnsi="Times New Roman" w:cs="Times New Roman"/>
                <w:b/>
                <w:bCs/>
                <w:kern w:val="2"/>
                <w:sz w:val="21"/>
                <w:szCs w:val="21"/>
                <w:highlight w:val="none"/>
                <w:vertAlign w:val="baseline"/>
                <w:lang w:val="en-US" w:eastAsia="zh-CN" w:bidi="ar-SA"/>
              </w:rPr>
              <w:t xml:space="preserve">Domain 6: </w:t>
            </w:r>
            <w:r>
              <w:rPr>
                <w:rFonts w:hint="default" w:ascii="Times New Roman" w:hAnsi="Times New Roman" w:cs="Times New Roman" w:eastAsiaTheme="minorEastAsia"/>
                <w:b/>
                <w:bCs/>
                <w:kern w:val="2"/>
                <w:sz w:val="21"/>
                <w:szCs w:val="21"/>
                <w:highlight w:val="none"/>
                <w:vertAlign w:val="baseline"/>
                <w:lang w:val="en-US" w:eastAsia="zh-CN" w:bidi="ar-SA"/>
              </w:rPr>
              <w:t>Feedback and Updating procedures</w:t>
            </w:r>
          </w:p>
          <w:p w14:paraId="02586137">
            <w:pPr>
              <w:shd w:val="clear" w:fill="FEF2CB" w:themeFill="accent3" w:themeFillTint="32"/>
              <w:jc w:val="both"/>
              <w:rPr>
                <w:rFonts w:hint="eastAsia" w:ascii="Times New Roman" w:hAnsi="Times New Roman" w:cs="Times New Roman"/>
                <w:b/>
                <w:bCs/>
                <w:kern w:val="2"/>
                <w:sz w:val="21"/>
                <w:szCs w:val="21"/>
                <w:highlight w:val="none"/>
                <w:vertAlign w:val="baseline"/>
                <w:lang w:val="en-US" w:eastAsia="zh-CN" w:bidi="ar-SA"/>
              </w:rPr>
            </w:pPr>
          </w:p>
          <w:p w14:paraId="57D5C875">
            <w:pPr>
              <w:shd w:val="clear" w:fill="FEF2CB" w:themeFill="accent3" w:themeFillTint="32"/>
              <w:jc w:val="both"/>
              <w:rPr>
                <w:rFonts w:hint="default" w:ascii="Times New Roman" w:hAnsi="Times New Roman" w:cs="Times New Roman" w:eastAsiaTheme="minorEastAsia"/>
                <w:b/>
                <w:bCs/>
                <w:kern w:val="2"/>
                <w:sz w:val="21"/>
                <w:szCs w:val="21"/>
                <w:highlight w:val="none"/>
                <w:vertAlign w:val="baseline"/>
                <w:lang w:val="en-US" w:eastAsia="zh-CN" w:bidi="ar-SA"/>
              </w:rPr>
            </w:pPr>
            <w:r>
              <w:rPr>
                <w:rFonts w:hint="eastAsia" w:ascii="Times New Roman" w:hAnsi="Times New Roman" w:cs="Times New Roman"/>
                <w:b/>
                <w:bCs/>
                <w:kern w:val="2"/>
                <w:sz w:val="21"/>
                <w:szCs w:val="21"/>
                <w:highlight w:val="none"/>
                <w:vertAlign w:val="baseline"/>
                <w:lang w:val="en-US" w:eastAsia="zh-CN" w:bidi="ar-SA"/>
              </w:rPr>
              <w:t>Constructs:</w:t>
            </w:r>
          </w:p>
          <w:p w14:paraId="4032F0A7">
            <w:pPr>
              <w:shd w:val="clear" w:fill="FEF2CB" w:themeFill="accent3" w:themeFillTint="32"/>
              <w:jc w:val="left"/>
              <w:rPr>
                <w:rFonts w:hint="eastAsia" w:ascii="Times New Roman" w:hAnsi="Times New Roman" w:cs="Times New Roman"/>
                <w:kern w:val="2"/>
                <w:sz w:val="21"/>
                <w:szCs w:val="21"/>
                <w:highlight w:val="none"/>
                <w:vertAlign w:val="baseline"/>
                <w:lang w:val="en-US" w:eastAsia="zh-CN" w:bidi="ar-SA"/>
              </w:rPr>
            </w:pPr>
            <w:r>
              <w:rPr>
                <w:rFonts w:hint="eastAsia" w:ascii="Times New Roman" w:hAnsi="Times New Roman" w:cs="Times New Roman"/>
                <w:kern w:val="2"/>
                <w:sz w:val="21"/>
                <w:szCs w:val="21"/>
                <w:highlight w:val="none"/>
                <w:vertAlign w:val="baseline"/>
                <w:lang w:val="en-US" w:eastAsia="zh-CN" w:bidi="ar-SA"/>
              </w:rPr>
              <w:t>1.The guidelines provide a detailed description of the procedures and steps for regular updates.</w:t>
            </w:r>
          </w:p>
          <w:p w14:paraId="4FC4AB0B">
            <w:pPr>
              <w:shd w:val="clear" w:fill="FEF2CB" w:themeFill="accent3" w:themeFillTint="32"/>
              <w:jc w:val="left"/>
              <w:rPr>
                <w:rFonts w:hint="eastAsia" w:ascii="Times New Roman" w:hAnsi="Times New Roman" w:cs="Times New Roman"/>
                <w:kern w:val="2"/>
                <w:sz w:val="21"/>
                <w:szCs w:val="21"/>
                <w:highlight w:val="none"/>
                <w:vertAlign w:val="baseline"/>
                <w:lang w:val="en-US" w:eastAsia="zh-CN" w:bidi="ar-SA"/>
              </w:rPr>
            </w:pPr>
            <w:r>
              <w:rPr>
                <w:rFonts w:hint="eastAsia" w:ascii="Times New Roman" w:hAnsi="Times New Roman" w:cs="Times New Roman"/>
                <w:kern w:val="2"/>
                <w:sz w:val="21"/>
                <w:szCs w:val="21"/>
                <w:highlight w:val="none"/>
                <w:vertAlign w:val="baseline"/>
                <w:lang w:val="en-US" w:eastAsia="zh-CN" w:bidi="ar-SA"/>
              </w:rPr>
              <w:t>2.Communication methods for user feedback are established.</w:t>
            </w:r>
          </w:p>
          <w:p w14:paraId="07B7FFE3">
            <w:pPr>
              <w:shd w:val="clear" w:fill="FEF2CB" w:themeFill="accent3" w:themeFillTint="32"/>
              <w:jc w:val="left"/>
              <w:rPr>
                <w:rFonts w:hint="default" w:ascii="Times New Roman" w:hAnsi="Times New Roman" w:cs="Times New Roman"/>
                <w:kern w:val="2"/>
                <w:sz w:val="21"/>
                <w:szCs w:val="21"/>
                <w:highlight w:val="none"/>
                <w:vertAlign w:val="baseline"/>
                <w:lang w:val="en-US" w:eastAsia="zh-CN" w:bidi="ar-SA"/>
              </w:rPr>
            </w:pPr>
            <w:r>
              <w:rPr>
                <w:rFonts w:hint="eastAsia" w:ascii="Times New Roman" w:hAnsi="Times New Roman" w:cs="Times New Roman"/>
                <w:kern w:val="2"/>
                <w:sz w:val="21"/>
                <w:szCs w:val="21"/>
                <w:highlight w:val="none"/>
                <w:vertAlign w:val="baseline"/>
                <w:lang w:val="en-US" w:eastAsia="zh-CN" w:bidi="ar-SA"/>
              </w:rPr>
              <w:t xml:space="preserve">3. </w:t>
            </w:r>
            <w:r>
              <w:rPr>
                <w:rFonts w:hint="eastAsia" w:ascii="Times New Roman" w:hAnsi="Times New Roman" w:cs="Times New Roman"/>
                <w:sz w:val="21"/>
                <w:szCs w:val="21"/>
                <w:highlight w:val="none"/>
                <w:vertAlign w:val="baseline"/>
                <w:lang w:val="en-US" w:eastAsia="zh-CN"/>
              </w:rPr>
              <w:t>External stakeholders review guidelines prior to publication.</w:t>
            </w:r>
          </w:p>
        </w:tc>
      </w:tr>
      <w:tr w14:paraId="0AFF41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24" w:type="dxa"/>
            <w:shd w:val="clear" w:color="auto" w:fill="FEF2CB" w:themeFill="accent3" w:themeFillTint="32"/>
            <w:vAlign w:val="center"/>
          </w:tcPr>
          <w:p w14:paraId="20D12B03">
            <w:pPr>
              <w:numPr>
                <w:ilvl w:val="0"/>
                <w:numId w:val="8"/>
              </w:numPr>
              <w:shd w:val="clear" w:fill="FEF2CB" w:themeFill="accent3" w:themeFillTint="32"/>
              <w:jc w:val="both"/>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 xml:space="preserve">The procedure for updating </w:t>
            </w:r>
            <w:r>
              <w:rPr>
                <w:rFonts w:hint="eastAsia" w:ascii="Times New Roman" w:hAnsi="Times New Roman" w:cs="Times New Roman"/>
                <w:sz w:val="21"/>
                <w:szCs w:val="21"/>
                <w:highlight w:val="none"/>
                <w:vertAlign w:val="baseline"/>
                <w:lang w:val="en-US" w:eastAsia="zh-CN"/>
              </w:rPr>
              <w:t xml:space="preserve">of the guideline </w:t>
            </w:r>
            <w:r>
              <w:rPr>
                <w:rFonts w:hint="default" w:ascii="Times New Roman" w:hAnsi="Times New Roman" w:cs="Times New Roman"/>
                <w:sz w:val="21"/>
                <w:szCs w:val="21"/>
                <w:highlight w:val="none"/>
                <w:vertAlign w:val="baseline"/>
                <w:lang w:val="en-US" w:eastAsia="zh-CN"/>
              </w:rPr>
              <w:t>is described</w:t>
            </w:r>
            <w:r>
              <w:rPr>
                <w:rFonts w:hint="default" w:ascii="Times New Roman" w:hAnsi="Times New Roman" w:cs="Times New Roman"/>
                <w:sz w:val="21"/>
                <w:szCs w:val="21"/>
                <w:highlight w:val="none"/>
                <w:vertAlign w:val="baseline"/>
                <w:lang w:val="en-US" w:eastAsia="zh-CN"/>
              </w:rPr>
              <w:fldChar w:fldCharType="begin"/>
            </w:r>
            <w:r>
              <w:rPr>
                <w:rFonts w:hint="eastAsia" w:ascii="Times New Roman" w:hAnsi="Times New Roman" w:cs="Times New Roman"/>
                <w:sz w:val="21"/>
                <w:szCs w:val="21"/>
                <w:highlight w:val="none"/>
                <w:vertAlign w:val="baseline"/>
                <w:lang w:val="en-US" w:eastAsia="zh-CN"/>
              </w:rPr>
              <w:instrText xml:space="preserve"> ADDIN NE.Ref.{EF2A50AC-FAA7-4795-9973-26A75D7C77C5}</w:instrText>
            </w:r>
            <w:r>
              <w:rPr>
                <w:rFonts w:hint="default" w:ascii="Times New Roman" w:hAnsi="Times New Roman" w:cs="Times New Roman"/>
                <w:sz w:val="21"/>
                <w:szCs w:val="21"/>
                <w:highlight w:val="none"/>
                <w:vertAlign w:val="baseline"/>
                <w:lang w:val="en-US" w:eastAsia="zh-CN"/>
              </w:rPr>
              <w:fldChar w:fldCharType="separate"/>
            </w:r>
            <w:r>
              <w:rPr>
                <w:rFonts w:hint="default" w:ascii="Times New Roman" w:hAnsi="Times New Roman" w:eastAsia="Times New Roman"/>
                <w:color w:val="080000"/>
                <w:sz w:val="21"/>
                <w:szCs w:val="24"/>
                <w:vertAlign w:val="superscript"/>
              </w:rPr>
              <w:t>[3, 10, 13]</w:t>
            </w:r>
            <w:r>
              <w:rPr>
                <w:rFonts w:hint="default" w:ascii="Times New Roman" w:hAnsi="Times New Roman" w:cs="Times New Roman"/>
                <w:sz w:val="21"/>
                <w:szCs w:val="21"/>
                <w:highlight w:val="none"/>
                <w:vertAlign w:val="baseline"/>
                <w:lang w:val="en-US" w:eastAsia="zh-CN"/>
              </w:rPr>
              <w:fldChar w:fldCharType="end"/>
            </w:r>
            <w:r>
              <w:rPr>
                <w:rFonts w:hint="eastAsia" w:ascii="Times New Roman" w:hAnsi="Times New Roman" w:cs="Times New Roman"/>
                <w:sz w:val="21"/>
                <w:szCs w:val="21"/>
                <w:highlight w:val="none"/>
                <w:vertAlign w:val="baseline"/>
                <w:lang w:val="en-US" w:eastAsia="zh-CN"/>
              </w:rPr>
              <w:t>.</w:t>
            </w:r>
          </w:p>
          <w:p w14:paraId="069445A0">
            <w:pPr>
              <w:shd w:val="clear" w:fill="FEF2CB" w:themeFill="accent3" w:themeFillTint="32"/>
              <w:jc w:val="both"/>
              <w:rPr>
                <w:rFonts w:hint="default" w:ascii="Times New Roman" w:hAnsi="Times New Roman" w:cs="Times New Roman"/>
                <w:sz w:val="21"/>
                <w:szCs w:val="21"/>
                <w:highlight w:val="none"/>
                <w:vertAlign w:val="baseline"/>
                <w:lang w:val="en-US" w:eastAsia="zh-CN"/>
              </w:rPr>
            </w:pPr>
            <w:r>
              <w:rPr>
                <w:rFonts w:hint="eastAsia" w:ascii="Times New Roman" w:hAnsi="Times New Roman" w:cs="Times New Roman"/>
                <w:szCs w:val="21"/>
                <w:highlight w:val="none"/>
                <w:lang w:val="en-US" w:eastAsia="zh-CN"/>
              </w:rPr>
              <w:t>2</w:t>
            </w:r>
            <w:r>
              <w:rPr>
                <w:rFonts w:hint="default" w:ascii="Times New Roman" w:hAnsi="Times New Roman" w:cs="Times New Roman"/>
                <w:szCs w:val="21"/>
                <w:highlight w:val="none"/>
              </w:rPr>
              <w:t>. Provide steps for updating the guide</w:t>
            </w:r>
            <w:r>
              <w:rPr>
                <w:rFonts w:hint="default" w:ascii="Times New Roman" w:hAnsi="Times New Roman" w:cs="Times New Roman"/>
                <w:szCs w:val="21"/>
                <w:highlight w:val="none"/>
                <w:lang w:val="en-US" w:eastAsia="zh-CN"/>
              </w:rPr>
              <w:t>line</w:t>
            </w:r>
            <w:r>
              <w:rPr>
                <w:rFonts w:hint="default" w:ascii="Times New Roman" w:hAnsi="Times New Roman" w:cs="Times New Roman"/>
                <w:szCs w:val="21"/>
                <w:highlight w:val="none"/>
                <w:lang w:val="en-US" w:eastAsia="zh-CN"/>
              </w:rPr>
              <w:fldChar w:fldCharType="begin"/>
            </w:r>
            <w:r>
              <w:rPr>
                <w:rFonts w:hint="default" w:ascii="Times New Roman" w:hAnsi="Times New Roman" w:cs="Times New Roman"/>
                <w:szCs w:val="21"/>
                <w:highlight w:val="none"/>
                <w:lang w:val="en-US" w:eastAsia="zh-CN"/>
              </w:rPr>
              <w:instrText xml:space="preserve"> ADDIN NE.Ref.{BBED550B-B4EA-4715-88B3-E5FFCF7DC561}</w:instrText>
            </w:r>
            <w:r>
              <w:rPr>
                <w:rFonts w:hint="default" w:ascii="Times New Roman" w:hAnsi="Times New Roman" w:cs="Times New Roman"/>
                <w:szCs w:val="21"/>
                <w:highlight w:val="none"/>
                <w:lang w:val="en-US" w:eastAsia="zh-CN"/>
              </w:rPr>
              <w:fldChar w:fldCharType="separate"/>
            </w:r>
            <w:r>
              <w:rPr>
                <w:rFonts w:hint="default" w:ascii="Times New Roman" w:hAnsi="Times New Roman" w:eastAsia="Times New Roman"/>
                <w:color w:val="080000"/>
                <w:sz w:val="21"/>
                <w:szCs w:val="24"/>
                <w:vertAlign w:val="superscript"/>
              </w:rPr>
              <w:t>[1]</w:t>
            </w:r>
            <w:r>
              <w:rPr>
                <w:rFonts w:hint="default" w:ascii="Times New Roman" w:hAnsi="Times New Roman" w:cs="Times New Roman"/>
                <w:szCs w:val="21"/>
                <w:highlight w:val="none"/>
                <w:lang w:val="en-US" w:eastAsia="zh-CN"/>
              </w:rPr>
              <w:fldChar w:fldCharType="end"/>
            </w:r>
            <w:r>
              <w:rPr>
                <w:rFonts w:hint="default" w:ascii="Times New Roman" w:hAnsi="Times New Roman" w:cs="Times New Roman"/>
                <w:szCs w:val="21"/>
                <w:highlight w:val="none"/>
              </w:rPr>
              <w:t>.</w:t>
            </w:r>
          </w:p>
        </w:tc>
        <w:tc>
          <w:tcPr>
            <w:tcW w:w="3745" w:type="dxa"/>
            <w:shd w:val="clear" w:color="auto" w:fill="FEF2CB" w:themeFill="accent3" w:themeFillTint="32"/>
            <w:vAlign w:val="center"/>
          </w:tcPr>
          <w:p w14:paraId="7E2875A1">
            <w:pPr>
              <w:shd w:val="clear" w:fill="FEF2CB" w:themeFill="accent3" w:themeFillTint="32"/>
              <w:jc w:val="both"/>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b/>
                <w:bCs/>
                <w:sz w:val="21"/>
                <w:szCs w:val="21"/>
                <w:highlight w:val="none"/>
                <w:vertAlign w:val="baseline"/>
                <w:lang w:val="en-US" w:eastAsia="zh-CN"/>
              </w:rPr>
              <w:t>Synthesizing finding</w:t>
            </w:r>
            <w:r>
              <w:rPr>
                <w:rFonts w:hint="eastAsia" w:ascii="Times New Roman" w:hAnsi="Times New Roman" w:cs="Times New Roman"/>
                <w:b/>
                <w:bCs/>
                <w:sz w:val="21"/>
                <w:szCs w:val="21"/>
                <w:highlight w:val="none"/>
                <w:vertAlign w:val="baseline"/>
                <w:lang w:val="en-US" w:eastAsia="zh-CN"/>
              </w:rPr>
              <w:t xml:space="preserve"> 16: </w:t>
            </w:r>
            <w:r>
              <w:rPr>
                <w:rFonts w:hint="default" w:ascii="Times New Roman" w:hAnsi="Times New Roman" w:cs="Times New Roman"/>
                <w:b/>
                <w:bCs/>
                <w:sz w:val="21"/>
                <w:szCs w:val="21"/>
                <w:highlight w:val="none"/>
                <w:vertAlign w:val="baseline"/>
                <w:lang w:val="en-US" w:eastAsia="zh-CN"/>
              </w:rPr>
              <w:t>Guideline updates</w:t>
            </w:r>
          </w:p>
          <w:p w14:paraId="1EB42F77">
            <w:pPr>
              <w:shd w:val="clear" w:fill="FEF2CB" w:themeFill="accent3" w:themeFillTint="32"/>
              <w:jc w:val="both"/>
              <w:rPr>
                <w:rFonts w:hint="default"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T</w:t>
            </w:r>
            <w:r>
              <w:rPr>
                <w:rFonts w:hint="default" w:ascii="Times New Roman" w:hAnsi="Times New Roman" w:cs="Times New Roman"/>
                <w:sz w:val="21"/>
                <w:szCs w:val="21"/>
                <w:highlight w:val="none"/>
                <w:vertAlign w:val="baseline"/>
                <w:lang w:val="en-US" w:eastAsia="zh-CN"/>
              </w:rPr>
              <w:t xml:space="preserve">he </w:t>
            </w:r>
            <w:bookmarkStart w:id="9" w:name="OLE_LINK4"/>
            <w:r>
              <w:rPr>
                <w:rFonts w:hint="default" w:ascii="Times New Roman" w:hAnsi="Times New Roman" w:cs="Times New Roman"/>
                <w:sz w:val="21"/>
                <w:szCs w:val="21"/>
                <w:highlight w:val="none"/>
                <w:vertAlign w:val="baseline"/>
                <w:lang w:val="en-US" w:eastAsia="zh-CN"/>
              </w:rPr>
              <w:t>procedure</w:t>
            </w:r>
            <w:bookmarkEnd w:id="9"/>
            <w:r>
              <w:rPr>
                <w:rFonts w:hint="default" w:ascii="Times New Roman" w:hAnsi="Times New Roman" w:cs="Times New Roman"/>
                <w:sz w:val="21"/>
                <w:szCs w:val="21"/>
                <w:highlight w:val="none"/>
                <w:vertAlign w:val="baseline"/>
                <w:lang w:val="en-US" w:eastAsia="zh-CN"/>
              </w:rPr>
              <w:t xml:space="preserve"> for updating the guide</w:t>
            </w:r>
            <w:r>
              <w:rPr>
                <w:rFonts w:hint="eastAsia" w:ascii="Times New Roman" w:hAnsi="Times New Roman" w:cs="Times New Roman"/>
                <w:sz w:val="21"/>
                <w:szCs w:val="21"/>
                <w:highlight w:val="none"/>
                <w:vertAlign w:val="baseline"/>
                <w:lang w:val="en-US" w:eastAsia="zh-CN"/>
              </w:rPr>
              <w:t>line is described.</w:t>
            </w:r>
          </w:p>
        </w:tc>
        <w:tc>
          <w:tcPr>
            <w:tcW w:w="3342" w:type="dxa"/>
            <w:vMerge w:val="continue"/>
            <w:vAlign w:val="center"/>
          </w:tcPr>
          <w:p w14:paraId="4FDBF757">
            <w:pPr>
              <w:shd w:val="clear" w:fill="FEF2CB" w:themeFill="accent3" w:themeFillTint="32"/>
              <w:jc w:val="center"/>
              <w:rPr>
                <w:rFonts w:hint="default" w:ascii="Times New Roman" w:hAnsi="Times New Roman" w:cs="Times New Roman"/>
                <w:sz w:val="21"/>
                <w:szCs w:val="21"/>
                <w:highlight w:val="none"/>
                <w:vertAlign w:val="baseline"/>
                <w:lang w:val="en-US" w:eastAsia="zh-CN"/>
              </w:rPr>
            </w:pPr>
          </w:p>
        </w:tc>
      </w:tr>
    </w:tbl>
    <w:p w14:paraId="0E7E8C17">
      <w:pPr>
        <w:shd w:val="clear" w:fill="FEF2CB" w:themeFill="accent3" w:themeFillTint="32"/>
        <w:jc w:val="center"/>
        <w:rPr>
          <w:rFonts w:hint="eastAsia" w:ascii="Times New Roman" w:hAnsi="Times New Roman" w:cs="Times New Roman"/>
          <w:sz w:val="21"/>
          <w:szCs w:val="21"/>
          <w:lang w:val="en-US" w:eastAsia="zh-CN"/>
        </w:rPr>
        <w:sectPr>
          <w:footerReference r:id="rId3" w:type="default"/>
          <w:pgSz w:w="16838" w:h="11906" w:orient="landscape"/>
          <w:pgMar w:top="1800" w:right="1440" w:bottom="1800" w:left="1440" w:header="851" w:footer="992" w:gutter="0"/>
          <w:cols w:space="425" w:num="1"/>
          <w:docGrid w:type="lines" w:linePitch="312" w:charSpace="0"/>
        </w:sectPr>
      </w:pPr>
    </w:p>
    <w:p w14:paraId="4E83E913">
      <w:pPr>
        <w:spacing w:beforeLines="0" w:afterLines="0"/>
        <w:jc w:val="left"/>
        <w:rPr>
          <w:rFonts w:hint="default"/>
          <w:sz w:val="24"/>
          <w:szCs w:val="24"/>
        </w:rPr>
      </w:pPr>
      <w:r>
        <w:rPr>
          <w:rFonts w:hint="default" w:ascii="Times New Roman" w:hAnsi="Times New Roman" w:cs="Times New Roman"/>
          <w:sz w:val="21"/>
          <w:szCs w:val="21"/>
          <w:lang w:val="en-US" w:eastAsia="zh-CN"/>
        </w:rPr>
        <w:fldChar w:fldCharType="begin"/>
      </w:r>
      <w:r>
        <w:rPr>
          <w:rFonts w:hint="eastAsia" w:ascii="Times New Roman" w:hAnsi="Times New Roman" w:cs="Times New Roman"/>
          <w:sz w:val="21"/>
          <w:szCs w:val="21"/>
          <w:lang w:val="en-US" w:eastAsia="zh-CN"/>
        </w:rPr>
        <w:instrText xml:space="preserve"> ADDIN NE.Rep</w:instrText>
      </w:r>
      <w:r>
        <w:rPr>
          <w:rFonts w:hint="default" w:ascii="Times New Roman" w:hAnsi="Times New Roman" w:cs="Times New Roman"/>
          <w:sz w:val="21"/>
          <w:szCs w:val="21"/>
          <w:lang w:val="en-US" w:eastAsia="zh-CN"/>
        </w:rPr>
        <w:fldChar w:fldCharType="separate"/>
      </w:r>
      <w:r>
        <w:rPr>
          <w:rFonts w:hint="default" w:ascii="Times New Roman" w:hAnsi="Times New Roman" w:cs="Times New Roman"/>
          <w:sz w:val="21"/>
          <w:szCs w:val="21"/>
          <w:lang w:val="en-US" w:eastAsia="zh-CN"/>
        </w:rPr>
        <w:fldChar w:fldCharType="end"/>
      </w:r>
      <w:r>
        <w:rPr>
          <w:rFonts w:hint="default" w:ascii="Times New Roman" w:hAnsi="Times New Roman" w:cs="Times New Roman"/>
          <w:sz w:val="21"/>
          <w:szCs w:val="21"/>
          <w:lang w:val="en-US" w:eastAsia="zh-CN"/>
        </w:rPr>
        <w:fldChar w:fldCharType="begin"/>
      </w:r>
      <w:r>
        <w:rPr>
          <w:rFonts w:hint="eastAsia" w:ascii="Times New Roman" w:hAnsi="Times New Roman" w:cs="Times New Roman"/>
          <w:sz w:val="21"/>
          <w:szCs w:val="21"/>
          <w:lang w:val="en-US" w:eastAsia="zh-CN"/>
        </w:rPr>
        <w:instrText xml:space="preserve"> ADDIN NE.Bib</w:instrText>
      </w:r>
      <w:r>
        <w:rPr>
          <w:rFonts w:hint="default" w:ascii="Times New Roman" w:hAnsi="Times New Roman" w:cs="Times New Roman"/>
          <w:sz w:val="21"/>
          <w:szCs w:val="21"/>
          <w:lang w:val="en-US" w:eastAsia="zh-CN"/>
        </w:rPr>
        <w:fldChar w:fldCharType="separate"/>
      </w:r>
    </w:p>
    <w:p w14:paraId="44877B77">
      <w:pPr>
        <w:spacing w:beforeLines="0" w:afterLines="0"/>
        <w:jc w:val="center"/>
        <w:rPr>
          <w:rFonts w:hint="default"/>
          <w:sz w:val="24"/>
          <w:szCs w:val="24"/>
        </w:rPr>
      </w:pPr>
      <w:r>
        <w:rPr>
          <w:rFonts w:hint="default" w:ascii="Times New Roman" w:hAnsi="Times New Roman" w:cs="Times New Roman"/>
          <w:b/>
          <w:color w:val="000000"/>
          <w:sz w:val="40"/>
          <w:szCs w:val="24"/>
          <w:lang w:val="en-US" w:eastAsia="zh-CN"/>
        </w:rPr>
        <w:t>References</w:t>
      </w:r>
    </w:p>
    <w:p w14:paraId="651EB023">
      <w:pPr>
        <w:spacing w:beforeLines="0" w:afterLines="0"/>
        <w:ind w:left="420" w:hanging="420"/>
        <w:rPr>
          <w:rFonts w:hint="default"/>
          <w:sz w:val="24"/>
          <w:szCs w:val="24"/>
        </w:rPr>
      </w:pPr>
      <w:r>
        <w:rPr>
          <w:rFonts w:hint="default" w:ascii="Times New Roman" w:hAnsi="Times New Roman" w:eastAsia="Times New Roman"/>
          <w:color w:val="000000"/>
          <w:sz w:val="20"/>
          <w:szCs w:val="24"/>
        </w:rPr>
        <w:t xml:space="preserve"> [1]</w:t>
      </w:r>
      <w:r>
        <w:rPr>
          <w:rFonts w:hint="default" w:ascii="Times New Roman" w:hAnsi="Times New Roman" w:eastAsia="Times New Roman"/>
          <w:color w:val="000000"/>
          <w:sz w:val="20"/>
          <w:szCs w:val="24"/>
        </w:rPr>
        <w:tab/>
      </w:r>
      <w:bookmarkStart w:id="10" w:name="_neb1CA6390F_E729_44EA_8A08_18C81CD00B54"/>
      <w:r>
        <w:rPr>
          <w:rFonts w:hint="default" w:ascii="Times New Roman" w:hAnsi="Times New Roman" w:eastAsia="Times New Roman"/>
          <w:color w:val="000000"/>
          <w:sz w:val="20"/>
          <w:szCs w:val="24"/>
        </w:rPr>
        <w:t>Development and validation of an international appraisal instrument for assessing  the quality of clinical practice guidelines: the AGREE project[J]. Qual Saf Health Care, 2003,12(1):18-23.</w:t>
      </w:r>
      <w:bookmarkEnd w:id="10"/>
    </w:p>
    <w:p w14:paraId="6A15DDEC">
      <w:pPr>
        <w:spacing w:beforeLines="0" w:afterLines="0"/>
        <w:ind w:left="420" w:hanging="420"/>
        <w:rPr>
          <w:rFonts w:hint="default"/>
          <w:sz w:val="24"/>
          <w:szCs w:val="24"/>
        </w:rPr>
      </w:pPr>
      <w:r>
        <w:rPr>
          <w:rFonts w:hint="default" w:ascii="Times New Roman" w:hAnsi="Times New Roman" w:eastAsia="Times New Roman"/>
          <w:color w:val="000000"/>
          <w:sz w:val="20"/>
          <w:szCs w:val="24"/>
        </w:rPr>
        <w:t xml:space="preserve"> [2]</w:t>
      </w:r>
      <w:r>
        <w:rPr>
          <w:rFonts w:hint="default" w:ascii="Times New Roman" w:hAnsi="Times New Roman" w:eastAsia="Times New Roman"/>
          <w:color w:val="000000"/>
          <w:sz w:val="20"/>
          <w:szCs w:val="24"/>
        </w:rPr>
        <w:tab/>
      </w:r>
      <w:bookmarkStart w:id="11" w:name="_nebFBB12771_AC4C_4C71_BEC5_D904DA2252C8"/>
      <w:r>
        <w:rPr>
          <w:rFonts w:hint="default" w:ascii="Times New Roman" w:hAnsi="Times New Roman" w:eastAsia="Times New Roman"/>
          <w:color w:val="000000"/>
          <w:sz w:val="20"/>
          <w:szCs w:val="24"/>
        </w:rPr>
        <w:t>Gagliardi A R, Brouwers M C, Palda V A, et al. How can we improve guideline use? A conceptual framework of implementability[J]. Implement Sci, 2011,6:26.</w:t>
      </w:r>
      <w:bookmarkEnd w:id="11"/>
    </w:p>
    <w:p w14:paraId="70C2E74E">
      <w:pPr>
        <w:spacing w:beforeLines="0" w:afterLines="0"/>
        <w:ind w:left="420" w:hanging="420"/>
        <w:rPr>
          <w:rFonts w:hint="default"/>
          <w:sz w:val="24"/>
          <w:szCs w:val="24"/>
        </w:rPr>
      </w:pPr>
      <w:r>
        <w:rPr>
          <w:rFonts w:hint="default" w:ascii="Times New Roman" w:hAnsi="Times New Roman" w:eastAsia="Times New Roman"/>
          <w:color w:val="000000"/>
          <w:sz w:val="20"/>
          <w:szCs w:val="24"/>
        </w:rPr>
        <w:t xml:space="preserve"> [3]</w:t>
      </w:r>
      <w:r>
        <w:rPr>
          <w:rFonts w:hint="default" w:ascii="Times New Roman" w:hAnsi="Times New Roman" w:eastAsia="Times New Roman"/>
          <w:color w:val="000000"/>
          <w:sz w:val="20"/>
          <w:szCs w:val="24"/>
        </w:rPr>
        <w:tab/>
      </w:r>
      <w:bookmarkStart w:id="12" w:name="_neb60504A6E_AAAF_4D60_BCBB_658E0D21C896"/>
      <w:r>
        <w:rPr>
          <w:rFonts w:hint="default" w:ascii="Times New Roman" w:hAnsi="Times New Roman" w:eastAsia="Times New Roman"/>
          <w:color w:val="000000"/>
          <w:sz w:val="20"/>
          <w:szCs w:val="24"/>
        </w:rPr>
        <w:t>Qaseem A, Forland F, Macbeth F, et al. Guidelines International Network: toward international standards for clinical  practice guidelines[J]. Ann Intern Med, 2012,156(7):525-531.</w:t>
      </w:r>
      <w:bookmarkEnd w:id="12"/>
    </w:p>
    <w:p w14:paraId="02A18D96">
      <w:pPr>
        <w:spacing w:beforeLines="0" w:afterLines="0"/>
        <w:ind w:left="420" w:hanging="420"/>
        <w:rPr>
          <w:rFonts w:hint="default"/>
          <w:sz w:val="24"/>
          <w:szCs w:val="24"/>
        </w:rPr>
      </w:pPr>
      <w:r>
        <w:rPr>
          <w:rFonts w:hint="default" w:ascii="Times New Roman" w:hAnsi="Times New Roman" w:eastAsia="Times New Roman"/>
          <w:color w:val="000000"/>
          <w:sz w:val="20"/>
          <w:szCs w:val="24"/>
        </w:rPr>
        <w:t xml:space="preserve"> [4]</w:t>
      </w:r>
      <w:r>
        <w:rPr>
          <w:rFonts w:hint="default" w:ascii="Times New Roman" w:hAnsi="Times New Roman" w:eastAsia="Times New Roman"/>
          <w:color w:val="000000"/>
          <w:sz w:val="20"/>
          <w:szCs w:val="24"/>
        </w:rPr>
        <w:tab/>
      </w:r>
      <w:bookmarkStart w:id="13" w:name="_neb49E89232_A9D8_441A_A490_15298C0BC417"/>
      <w:r>
        <w:rPr>
          <w:rFonts w:hint="default" w:ascii="Times New Roman" w:hAnsi="Times New Roman" w:eastAsia="Times New Roman"/>
          <w:color w:val="000000"/>
          <w:sz w:val="20"/>
          <w:szCs w:val="24"/>
        </w:rPr>
        <w:t>Kastner M, Estey E, Hayden L, et al. The development of a guideline implementability tool (GUIDE-IT): a qualitative  study of family physician perspectives[J]. BMC Fam Pract, 2014,15:19.</w:t>
      </w:r>
      <w:bookmarkEnd w:id="13"/>
    </w:p>
    <w:p w14:paraId="097FE6A7">
      <w:pPr>
        <w:spacing w:beforeLines="0" w:afterLines="0"/>
        <w:ind w:left="420" w:hanging="420"/>
        <w:rPr>
          <w:rFonts w:hint="default"/>
          <w:sz w:val="24"/>
          <w:szCs w:val="24"/>
        </w:rPr>
      </w:pPr>
      <w:r>
        <w:rPr>
          <w:rFonts w:hint="default" w:ascii="Times New Roman" w:hAnsi="Times New Roman" w:eastAsia="Times New Roman"/>
          <w:color w:val="000000"/>
          <w:sz w:val="20"/>
          <w:szCs w:val="24"/>
        </w:rPr>
        <w:t xml:space="preserve"> [5]</w:t>
      </w:r>
      <w:r>
        <w:rPr>
          <w:rFonts w:hint="default" w:ascii="Times New Roman" w:hAnsi="Times New Roman" w:eastAsia="Times New Roman"/>
          <w:color w:val="000000"/>
          <w:sz w:val="20"/>
          <w:szCs w:val="24"/>
        </w:rPr>
        <w:tab/>
      </w:r>
      <w:bookmarkStart w:id="14" w:name="_neb334D205E_CB04_4A38_948C_65C0A9FEA38A"/>
      <w:r>
        <w:rPr>
          <w:rFonts w:hint="default" w:ascii="Times New Roman" w:hAnsi="Times New Roman" w:eastAsia="Times New Roman"/>
          <w:color w:val="000000"/>
          <w:sz w:val="20"/>
          <w:szCs w:val="24"/>
        </w:rPr>
        <w:t>Yinghui J, Zhihui Z, Xingran H, et al. Development and Validation of Clinical Practice Guideline Implementation Evaluation Tools[J]. Chinese Journal of evidence-based Medicine, 2022,01(22):111-119.</w:t>
      </w:r>
      <w:bookmarkEnd w:id="14"/>
    </w:p>
    <w:p w14:paraId="7B139978">
      <w:pPr>
        <w:spacing w:beforeLines="0" w:afterLines="0"/>
        <w:ind w:left="420" w:hanging="420"/>
        <w:rPr>
          <w:rFonts w:hint="default"/>
          <w:sz w:val="24"/>
          <w:szCs w:val="24"/>
        </w:rPr>
      </w:pPr>
      <w:r>
        <w:rPr>
          <w:rFonts w:hint="default" w:ascii="Times New Roman" w:hAnsi="Times New Roman" w:eastAsia="Times New Roman"/>
          <w:color w:val="000000"/>
          <w:sz w:val="20"/>
          <w:szCs w:val="24"/>
        </w:rPr>
        <w:t xml:space="preserve"> [6]</w:t>
      </w:r>
      <w:r>
        <w:rPr>
          <w:rFonts w:hint="default" w:ascii="Times New Roman" w:hAnsi="Times New Roman" w:eastAsia="Times New Roman"/>
          <w:color w:val="000000"/>
          <w:sz w:val="20"/>
          <w:szCs w:val="24"/>
        </w:rPr>
        <w:tab/>
      </w:r>
      <w:bookmarkStart w:id="15" w:name="_nebDCC58DD6_4331_49E5_8050_DA082706B330"/>
      <w:r>
        <w:rPr>
          <w:rFonts w:hint="default" w:ascii="Times New Roman" w:hAnsi="Times New Roman" w:eastAsia="Times New Roman"/>
          <w:color w:val="000000"/>
          <w:sz w:val="20"/>
          <w:szCs w:val="24"/>
        </w:rPr>
        <w:t>Brouwers M C, Spithoff K, Kerkvliet K, et al. Development and Validation of a Tool to Assess the Quality of Clinical Practice  Guideline Recommendations[J]. JAMA Netw Open, 2020,3(5):e205535.</w:t>
      </w:r>
      <w:bookmarkEnd w:id="15"/>
    </w:p>
    <w:p w14:paraId="4AE64E68">
      <w:pPr>
        <w:spacing w:beforeLines="0" w:afterLines="0"/>
        <w:ind w:left="420" w:hanging="420"/>
        <w:rPr>
          <w:rFonts w:hint="default"/>
          <w:sz w:val="24"/>
          <w:szCs w:val="24"/>
        </w:rPr>
      </w:pPr>
      <w:r>
        <w:rPr>
          <w:rFonts w:hint="default" w:ascii="Times New Roman" w:hAnsi="Times New Roman" w:eastAsia="Times New Roman"/>
          <w:color w:val="000000"/>
          <w:sz w:val="20"/>
          <w:szCs w:val="24"/>
        </w:rPr>
        <w:t xml:space="preserve"> [7]</w:t>
      </w:r>
      <w:r>
        <w:rPr>
          <w:rFonts w:hint="default" w:ascii="Times New Roman" w:hAnsi="Times New Roman" w:eastAsia="Times New Roman"/>
          <w:color w:val="000000"/>
          <w:sz w:val="20"/>
          <w:szCs w:val="24"/>
        </w:rPr>
        <w:tab/>
      </w:r>
      <w:bookmarkStart w:id="16" w:name="_neb0B83C1DE_4166_4490_B3D9_CEF207AC1CAE"/>
      <w:r>
        <w:rPr>
          <w:rFonts w:hint="default" w:ascii="Times New Roman" w:hAnsi="Times New Roman" w:eastAsia="Times New Roman"/>
          <w:color w:val="000000"/>
          <w:sz w:val="20"/>
          <w:szCs w:val="24"/>
        </w:rPr>
        <w:t>Shiffman R N, Dixon J, Brandt C, et al. The GuideLine Implementability Appraisal (GLIA): development of an instrument to  identify obstacles to guideline implementation[J]. BMC Med Inform Decis Mak, 2005,5:23.</w:t>
      </w:r>
      <w:bookmarkEnd w:id="16"/>
    </w:p>
    <w:p w14:paraId="6CB3D40E">
      <w:pPr>
        <w:spacing w:beforeLines="0" w:afterLines="0"/>
        <w:ind w:left="420" w:hanging="420"/>
        <w:rPr>
          <w:rFonts w:hint="default"/>
          <w:sz w:val="24"/>
          <w:szCs w:val="24"/>
        </w:rPr>
      </w:pPr>
      <w:r>
        <w:rPr>
          <w:rFonts w:hint="default" w:ascii="Times New Roman" w:hAnsi="Times New Roman" w:eastAsia="Times New Roman"/>
          <w:color w:val="000000"/>
          <w:sz w:val="20"/>
          <w:szCs w:val="24"/>
        </w:rPr>
        <w:t xml:space="preserve"> [8]</w:t>
      </w:r>
      <w:r>
        <w:rPr>
          <w:rFonts w:hint="default" w:ascii="Times New Roman" w:hAnsi="Times New Roman" w:eastAsia="Times New Roman"/>
          <w:color w:val="000000"/>
          <w:sz w:val="20"/>
          <w:szCs w:val="24"/>
        </w:rPr>
        <w:tab/>
      </w:r>
      <w:bookmarkStart w:id="17" w:name="_nebDAAA7C40_D2DB_42C7_BE50_448F335651E1"/>
      <w:r>
        <w:rPr>
          <w:rFonts w:hint="default" w:ascii="Times New Roman" w:hAnsi="Times New Roman" w:eastAsia="Times New Roman"/>
          <w:color w:val="000000"/>
          <w:sz w:val="20"/>
          <w:szCs w:val="24"/>
        </w:rPr>
        <w:t>Kastner M, Bhattacharyya O, Hayden L, et al. Guideline uptake is influenced by six implementability domains for creating and  communicating guidelines: a realist review[J]. J Clin Epidemiol, 2015,68(5):498-509.</w:t>
      </w:r>
      <w:bookmarkEnd w:id="17"/>
    </w:p>
    <w:p w14:paraId="4459747C">
      <w:pPr>
        <w:spacing w:beforeLines="0" w:afterLines="0"/>
        <w:ind w:left="420" w:hanging="420"/>
        <w:rPr>
          <w:rFonts w:hint="default"/>
          <w:sz w:val="24"/>
          <w:szCs w:val="24"/>
        </w:rPr>
      </w:pPr>
      <w:r>
        <w:rPr>
          <w:rFonts w:hint="default" w:ascii="Times New Roman" w:hAnsi="Times New Roman" w:eastAsia="Times New Roman"/>
          <w:color w:val="000000"/>
          <w:sz w:val="20"/>
          <w:szCs w:val="24"/>
        </w:rPr>
        <w:t xml:space="preserve"> [9]</w:t>
      </w:r>
      <w:r>
        <w:rPr>
          <w:rFonts w:hint="default" w:ascii="Times New Roman" w:hAnsi="Times New Roman" w:eastAsia="Times New Roman"/>
          <w:color w:val="000000"/>
          <w:sz w:val="20"/>
          <w:szCs w:val="24"/>
        </w:rPr>
        <w:tab/>
      </w:r>
      <w:bookmarkStart w:id="18" w:name="_neb436A60D8_4C71_4EC1_849B_EB267A84C1A3"/>
      <w:r>
        <w:rPr>
          <w:rFonts w:hint="default" w:ascii="Times New Roman" w:hAnsi="Times New Roman" w:eastAsia="Times New Roman"/>
          <w:color w:val="000000"/>
          <w:sz w:val="20"/>
          <w:szCs w:val="24"/>
        </w:rPr>
        <w:t>Xue B. The Establishment of Evaluation System for Clinical Practice Guidelines in Traditional Chinese Medicine and Research on Its Methods[D]. Beijing University of Chinese Medicine, 2021.</w:t>
      </w:r>
      <w:bookmarkEnd w:id="18"/>
    </w:p>
    <w:p w14:paraId="104A9639">
      <w:pPr>
        <w:spacing w:beforeLines="0" w:afterLines="0"/>
        <w:ind w:left="420" w:hanging="420"/>
        <w:rPr>
          <w:rFonts w:hint="default"/>
          <w:sz w:val="24"/>
          <w:szCs w:val="24"/>
        </w:rPr>
      </w:pPr>
      <w:r>
        <w:rPr>
          <w:rFonts w:hint="default" w:ascii="Times New Roman" w:hAnsi="Times New Roman" w:eastAsia="Times New Roman"/>
          <w:color w:val="000000"/>
          <w:sz w:val="20"/>
          <w:szCs w:val="24"/>
        </w:rPr>
        <w:t>[10]</w:t>
      </w:r>
      <w:r>
        <w:rPr>
          <w:rFonts w:hint="default" w:ascii="Times New Roman" w:hAnsi="Times New Roman" w:eastAsia="Times New Roman"/>
          <w:color w:val="000000"/>
          <w:sz w:val="20"/>
          <w:szCs w:val="24"/>
        </w:rPr>
        <w:tab/>
      </w:r>
      <w:bookmarkStart w:id="19" w:name="_nebBD618479_40A2_44C7_A80F_C7ED2C44891D"/>
      <w:r>
        <w:rPr>
          <w:rFonts w:hint="default" w:ascii="Times New Roman" w:hAnsi="Times New Roman" w:eastAsia="Times New Roman"/>
          <w:color w:val="000000"/>
          <w:sz w:val="20"/>
          <w:szCs w:val="24"/>
        </w:rPr>
        <w:t>Jue J J, Cunningham S, Lohr K, et al. Developing and Testing the Agency for Healthcare Research and Quality's National  Guideline Clearinghouse Extent of Adherence to Trustworthy Standards (NEATS)  Instrument[J]. Ann Intern Med, 2019,170(7):480-487.</w:t>
      </w:r>
      <w:bookmarkEnd w:id="19"/>
    </w:p>
    <w:p w14:paraId="0FD2F8DC">
      <w:pPr>
        <w:spacing w:beforeLines="0" w:afterLines="0"/>
        <w:ind w:left="420" w:hanging="420"/>
        <w:rPr>
          <w:rFonts w:hint="default"/>
          <w:sz w:val="24"/>
          <w:szCs w:val="24"/>
        </w:rPr>
      </w:pPr>
      <w:r>
        <w:rPr>
          <w:rFonts w:hint="default" w:ascii="Times New Roman" w:hAnsi="Times New Roman" w:eastAsia="Times New Roman"/>
          <w:color w:val="000000"/>
          <w:sz w:val="20"/>
          <w:szCs w:val="24"/>
        </w:rPr>
        <w:t>[11]</w:t>
      </w:r>
      <w:r>
        <w:rPr>
          <w:rFonts w:hint="default" w:ascii="Times New Roman" w:hAnsi="Times New Roman" w:eastAsia="Times New Roman"/>
          <w:color w:val="000000"/>
          <w:sz w:val="20"/>
          <w:szCs w:val="24"/>
        </w:rPr>
        <w:tab/>
      </w:r>
      <w:bookmarkStart w:id="20" w:name="_nebEC5CDDE4_C08C_45C3_B362_17ADA5A36DEA"/>
      <w:r>
        <w:rPr>
          <w:rFonts w:hint="default" w:ascii="Times New Roman" w:hAnsi="Times New Roman" w:eastAsia="Times New Roman"/>
          <w:color w:val="000000"/>
          <w:sz w:val="20"/>
          <w:szCs w:val="24"/>
        </w:rPr>
        <w:t>Sharp M K, Baki D, Quigley J, et al. The effectiveness and acceptability of evidence synthesis summary formats for  clinical guideline development groups: a mixed-methods systematic review[J]. Implement Sci, 2022,17(1):74.</w:t>
      </w:r>
      <w:bookmarkEnd w:id="20"/>
    </w:p>
    <w:p w14:paraId="2AE89786">
      <w:pPr>
        <w:spacing w:beforeLines="0" w:afterLines="0"/>
        <w:ind w:left="420" w:hanging="420"/>
        <w:rPr>
          <w:rFonts w:hint="default"/>
          <w:sz w:val="24"/>
          <w:szCs w:val="24"/>
        </w:rPr>
      </w:pPr>
      <w:r>
        <w:rPr>
          <w:rFonts w:hint="default" w:ascii="Times New Roman" w:hAnsi="Times New Roman" w:eastAsia="Times New Roman"/>
          <w:color w:val="000000"/>
          <w:sz w:val="20"/>
          <w:szCs w:val="24"/>
        </w:rPr>
        <w:t>[12]</w:t>
      </w:r>
      <w:r>
        <w:rPr>
          <w:rFonts w:hint="default" w:ascii="Times New Roman" w:hAnsi="Times New Roman" w:eastAsia="Times New Roman"/>
          <w:color w:val="000000"/>
          <w:sz w:val="20"/>
          <w:szCs w:val="24"/>
        </w:rPr>
        <w:tab/>
      </w:r>
      <w:bookmarkStart w:id="21" w:name="_nebB167E176_2879_466B_BFD9_29AF1CDCDBB3"/>
      <w:r>
        <w:rPr>
          <w:rFonts w:hint="default" w:ascii="Times New Roman" w:hAnsi="Times New Roman" w:eastAsia="Times New Roman"/>
          <w:color w:val="000000"/>
          <w:sz w:val="20"/>
          <w:szCs w:val="24"/>
        </w:rPr>
        <w:t>Gupta S, Tang R, Petricca K, et al. The Guideline Language and Format Instrument (GLAFI): development process and  international needs assessment survey[J]. Implement Sci, 2022,17(1):47.</w:t>
      </w:r>
      <w:bookmarkEnd w:id="21"/>
    </w:p>
    <w:p w14:paraId="683252EC">
      <w:pPr>
        <w:spacing w:beforeLines="0" w:afterLines="0"/>
        <w:ind w:left="420" w:hanging="420"/>
        <w:rPr>
          <w:rFonts w:hint="default"/>
          <w:sz w:val="24"/>
          <w:szCs w:val="24"/>
        </w:rPr>
      </w:pPr>
      <w:r>
        <w:rPr>
          <w:rFonts w:hint="default" w:ascii="Times New Roman" w:hAnsi="Times New Roman" w:eastAsia="Times New Roman"/>
          <w:color w:val="000000"/>
          <w:sz w:val="20"/>
          <w:szCs w:val="24"/>
        </w:rPr>
        <w:t>[13]</w:t>
      </w:r>
      <w:r>
        <w:rPr>
          <w:rFonts w:hint="default" w:ascii="Times New Roman" w:hAnsi="Times New Roman" w:eastAsia="Times New Roman"/>
          <w:color w:val="000000"/>
          <w:sz w:val="20"/>
          <w:szCs w:val="24"/>
        </w:rPr>
        <w:tab/>
      </w:r>
      <w:bookmarkStart w:id="22" w:name="_neb0B27195C_DADD_4387_8FDC_FA1866DACD33"/>
      <w:r>
        <w:rPr>
          <w:rFonts w:hint="default" w:ascii="Times New Roman" w:hAnsi="Times New Roman" w:eastAsia="Times New Roman"/>
          <w:color w:val="000000"/>
          <w:sz w:val="20"/>
          <w:szCs w:val="24"/>
        </w:rPr>
        <w:t>Kastner M, Makarski J, Hayden L, et al. Making sense of complex data: a mapping process for analyzing findings of a  realist review on guideline implementability[J]. BMC Med Res Methodol, 2013,13:112.</w:t>
      </w:r>
      <w:bookmarkEnd w:id="22"/>
    </w:p>
    <w:p w14:paraId="66262142">
      <w:pPr>
        <w:spacing w:beforeLines="0" w:afterLines="0"/>
        <w:ind w:left="420" w:hanging="420"/>
        <w:rPr>
          <w:rFonts w:hint="default"/>
          <w:sz w:val="24"/>
          <w:szCs w:val="24"/>
        </w:rPr>
      </w:pPr>
      <w:r>
        <w:rPr>
          <w:rFonts w:hint="default" w:ascii="Times New Roman" w:hAnsi="Times New Roman" w:eastAsia="Times New Roman"/>
          <w:color w:val="000000"/>
          <w:sz w:val="20"/>
          <w:szCs w:val="24"/>
        </w:rPr>
        <w:t>[14]</w:t>
      </w:r>
      <w:r>
        <w:rPr>
          <w:rFonts w:hint="default" w:ascii="Times New Roman" w:hAnsi="Times New Roman" w:eastAsia="Times New Roman"/>
          <w:color w:val="000000"/>
          <w:sz w:val="20"/>
          <w:szCs w:val="24"/>
        </w:rPr>
        <w:tab/>
      </w:r>
      <w:bookmarkStart w:id="23" w:name="_neb675CB343_BEC6_436D_89E1_824D857F60FD"/>
      <w:r>
        <w:rPr>
          <w:rFonts w:hint="default" w:ascii="Times New Roman" w:hAnsi="Times New Roman" w:eastAsia="Times New Roman"/>
          <w:color w:val="000000"/>
          <w:sz w:val="20"/>
          <w:szCs w:val="24"/>
        </w:rPr>
        <w:t>Li H, Xie R, Wang Y, et al. A new scale for the evaluation of clinical practice guidelines applicability:  development and appraisal[J]. Implement Sci, 2018,13(1):61.</w:t>
      </w:r>
      <w:bookmarkEnd w:id="23"/>
    </w:p>
    <w:p w14:paraId="1496F94A">
      <w:pPr>
        <w:spacing w:beforeLines="0" w:afterLines="0"/>
        <w:ind w:left="420" w:hanging="420"/>
        <w:rPr>
          <w:rFonts w:hint="default"/>
          <w:sz w:val="24"/>
          <w:szCs w:val="24"/>
        </w:rPr>
      </w:pPr>
      <w:r>
        <w:rPr>
          <w:rFonts w:hint="default" w:ascii="Times New Roman" w:hAnsi="Times New Roman" w:eastAsia="Times New Roman"/>
          <w:color w:val="000000"/>
          <w:sz w:val="20"/>
          <w:szCs w:val="24"/>
        </w:rPr>
        <w:t>[15]</w:t>
      </w:r>
      <w:r>
        <w:rPr>
          <w:rFonts w:hint="default" w:ascii="Times New Roman" w:hAnsi="Times New Roman" w:eastAsia="Times New Roman"/>
          <w:color w:val="000000"/>
          <w:sz w:val="20"/>
          <w:szCs w:val="24"/>
        </w:rPr>
        <w:tab/>
      </w:r>
      <w:bookmarkStart w:id="24" w:name="_neb90DAEBE3_C1B0_497D_8A7A_DD402030454F"/>
      <w:r>
        <w:rPr>
          <w:rFonts w:hint="default" w:ascii="Times New Roman" w:hAnsi="Times New Roman" w:eastAsia="Times New Roman"/>
          <w:color w:val="000000"/>
          <w:sz w:val="20"/>
          <w:szCs w:val="24"/>
        </w:rPr>
        <w:t>Brouwers M C, Makarski J, Kastner M, et al. The Guideline Implementability Decision Excellence Model (GUIDE-M): a mixed  methods approach to create an international resource to advance the practice  guideline field[J]. Implement Sci, 2015,10:36.</w:t>
      </w:r>
      <w:bookmarkEnd w:id="24"/>
    </w:p>
    <w:p w14:paraId="000D67F0">
      <w:pPr>
        <w:jc w:val="both"/>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fldChar w:fldCharType="end"/>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43911A">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E6F6183">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E6F6183">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3B954E"/>
    <w:multiLevelType w:val="singleLevel"/>
    <w:tmpl w:val="833B954E"/>
    <w:lvl w:ilvl="0" w:tentative="0">
      <w:start w:val="1"/>
      <w:numFmt w:val="decimal"/>
      <w:suff w:val="space"/>
      <w:lvlText w:val="%1."/>
      <w:lvlJc w:val="left"/>
    </w:lvl>
  </w:abstractNum>
  <w:abstractNum w:abstractNumId="1">
    <w:nsid w:val="C3F7A256"/>
    <w:multiLevelType w:val="singleLevel"/>
    <w:tmpl w:val="C3F7A256"/>
    <w:lvl w:ilvl="0" w:tentative="0">
      <w:start w:val="1"/>
      <w:numFmt w:val="decimal"/>
      <w:suff w:val="space"/>
      <w:lvlText w:val="%1."/>
      <w:lvlJc w:val="left"/>
    </w:lvl>
  </w:abstractNum>
  <w:abstractNum w:abstractNumId="2">
    <w:nsid w:val="C80956C5"/>
    <w:multiLevelType w:val="singleLevel"/>
    <w:tmpl w:val="C80956C5"/>
    <w:lvl w:ilvl="0" w:tentative="0">
      <w:start w:val="1"/>
      <w:numFmt w:val="decimal"/>
      <w:suff w:val="space"/>
      <w:lvlText w:val="%1."/>
      <w:lvlJc w:val="left"/>
    </w:lvl>
  </w:abstractNum>
  <w:abstractNum w:abstractNumId="3">
    <w:nsid w:val="D2DB5537"/>
    <w:multiLevelType w:val="singleLevel"/>
    <w:tmpl w:val="D2DB5537"/>
    <w:lvl w:ilvl="0" w:tentative="0">
      <w:start w:val="1"/>
      <w:numFmt w:val="decimal"/>
      <w:suff w:val="space"/>
      <w:lvlText w:val="%1."/>
      <w:lvlJc w:val="left"/>
    </w:lvl>
  </w:abstractNum>
  <w:abstractNum w:abstractNumId="4">
    <w:nsid w:val="ED2BBAEB"/>
    <w:multiLevelType w:val="singleLevel"/>
    <w:tmpl w:val="ED2BBAEB"/>
    <w:lvl w:ilvl="0" w:tentative="0">
      <w:start w:val="1"/>
      <w:numFmt w:val="decimal"/>
      <w:suff w:val="space"/>
      <w:lvlText w:val="%1."/>
      <w:lvlJc w:val="left"/>
    </w:lvl>
  </w:abstractNum>
  <w:abstractNum w:abstractNumId="5">
    <w:nsid w:val="1F6DE668"/>
    <w:multiLevelType w:val="singleLevel"/>
    <w:tmpl w:val="1F6DE668"/>
    <w:lvl w:ilvl="0" w:tentative="0">
      <w:start w:val="1"/>
      <w:numFmt w:val="decimal"/>
      <w:suff w:val="space"/>
      <w:lvlText w:val="%1."/>
      <w:lvlJc w:val="left"/>
    </w:lvl>
  </w:abstractNum>
  <w:abstractNum w:abstractNumId="6">
    <w:nsid w:val="3C2ACB6D"/>
    <w:multiLevelType w:val="singleLevel"/>
    <w:tmpl w:val="3C2ACB6D"/>
    <w:lvl w:ilvl="0" w:tentative="0">
      <w:start w:val="1"/>
      <w:numFmt w:val="decimal"/>
      <w:lvlText w:val="%1."/>
      <w:lvlJc w:val="left"/>
      <w:pPr>
        <w:tabs>
          <w:tab w:val="left" w:pos="312"/>
        </w:tabs>
      </w:pPr>
    </w:lvl>
  </w:abstractNum>
  <w:abstractNum w:abstractNumId="7">
    <w:nsid w:val="42EBADCC"/>
    <w:multiLevelType w:val="singleLevel"/>
    <w:tmpl w:val="42EBADCC"/>
    <w:lvl w:ilvl="0" w:tentative="0">
      <w:start w:val="1"/>
      <w:numFmt w:val="decimal"/>
      <w:suff w:val="space"/>
      <w:lvlText w:val="%1."/>
      <w:lvlJc w:val="left"/>
    </w:lvl>
  </w:abstractNum>
  <w:num w:numId="1">
    <w:abstractNumId w:val="7"/>
  </w:num>
  <w:num w:numId="2">
    <w:abstractNumId w:val="6"/>
  </w:num>
  <w:num w:numId="3">
    <w:abstractNumId w:val="0"/>
  </w:num>
  <w:num w:numId="4">
    <w:abstractNumId w:val="3"/>
  </w:num>
  <w:num w:numId="5">
    <w:abstractNumId w:val="4"/>
  </w:num>
  <w:num w:numId="6">
    <w:abstractNumId w:val="5"/>
  </w:num>
  <w:num w:numId="7">
    <w:abstractNumId w:val="2"/>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I1NGQ4MDY4NjMxYWVlMzc3ODM2NDE0MmU1ODUxYzYifQ=="/>
    <w:docVar w:name="NE.Ref{019F3E10-CF22-443A-A9CE-3817F87046BB}" w:val=" ADDIN NE.Ref.{019F3E10-CF22-443A-A9CE-3817F87046BB}&lt;Citation&gt;&lt;Group&gt;&lt;References&gt;&lt;Item&gt;&lt;ID&gt;35449&lt;/ID&gt;&lt;UID&gt;{BD618479-40A2-44C7-A80F-C7ED2C44891D}&lt;/UID&gt;&lt;Title&gt;Developing and Testing the Agency for Healthcare Research and Quality&amp;apos;s National  Guideline Clearinghouse Extent of Adherence to Trustworthy Standards (NEATS)  Instrument&lt;/Title&gt;&lt;Template&gt;Journal Article&lt;/Template&gt;&lt;Star&gt;0&lt;/Star&gt;&lt;Tag&gt;0&lt;/Tag&gt;&lt;Author&gt;Jue, J J; Cunningham, S; Lohr, K; Shekelle, P; Shiffman, R; Robbins, C; Nix, M; Coates, V; Schoelles, K&lt;/Author&gt;&lt;Year&gt;2019&lt;/Year&gt;&lt;Details&gt;&lt;_accession_num&gt;30884527&lt;/_accession_num&gt;&lt;_author_adr&gt;ECRI Institute, Plymouth Meeting, Pennsylvania (J.J.J., S.C., K.S.).; ECRI Institute, Plymouth Meeting, Pennsylvania (J.J.J., S.C., K.S.).; RTI International, Chapel Hill, North Carolina (K.L.).; West Los Angeles Veterans Affairs Medical Center, Los Angeles, California (P.S.).; Yale Center for Medical Informatics, New Haven, Connecticut (R.S.).; Kaiser Permanente Care Management Institute, Aurora, Colorado (C.R.).; Agency for Healthcare Research and Quality, Rockville, Maryland (M.N.).; Silver Spring, Maryland (V.C.).; ECRI Institute, Plymouth Meeting, Pennsylvania (J.J.J., S.C., K.S.).&lt;/_author_adr&gt;&lt;_date_display&gt;2019 Apr 2&lt;/_date_display&gt;&lt;_date&gt;2019-04-02&lt;/_date&gt;&lt;_doi&gt;10.7326/M18-2950&lt;/_doi&gt;&lt;_isbn&gt;1539-3704 (Electronic); 0003-4819 (Linking)&lt;/_isbn&gt;&lt;_issue&gt;7&lt;/_issue&gt;&lt;_journal&gt;Ann Intern Med&lt;/_journal&gt;&lt;_language&gt;eng&lt;/_language&gt;&lt;_pages&gt;480-487&lt;/_pages&gt;&lt;_subject_headings&gt;Evidence-Based Medicine/standards; Guideline Adherence/*standards; National Academies of Science, Engineering, and Medicine, U.S., Health and _x000d__x000a_      Medicine Division; Practice Guidelines as Topic/*standards; United States; United States Agency for Healthcare Research and Quality&lt;/_subject_headings&gt;&lt;_tertiary_title&gt;Annals of internal medicine&lt;/_tertiary_title&gt;&lt;_type_work&gt;Journal Article&lt;/_type_work&gt;&lt;_url&gt;http://www.ncbi.nlm.nih.gov/entrez/query.fcgi?cmd=Retrieve&amp;amp;db=pubmed&amp;amp;dopt=Abstract&amp;amp;list_uids=30884527&amp;amp;query_hl=1&lt;/_url&gt;&lt;_volume&gt;170&lt;/_volume&gt;&lt;_created&gt;65587558&lt;/_created&gt;&lt;_modified&gt;65587558&lt;/_modified&gt;&lt;_impact_factor&gt;  39.200&lt;/_impact_factor&gt;&lt;_social_category&gt;医学：内科(1)&lt;/_social_category&gt;&lt;_collection_scope&gt;SCIE&lt;/_collection_scope&gt;&lt;/Details&gt;&lt;Extra&gt;&lt;DBUID&gt;{AA7D6FEF-505A-4902-A151-918B655683EB}&lt;/DBUID&gt;&lt;/Extra&gt;&lt;/Item&gt;&lt;/References&gt;&lt;/Group&gt;&lt;Group&gt;&lt;References&gt;&lt;Item&gt;&lt;ID&gt;35454&lt;/ID&gt;&lt;UID&gt;{FBB12771-AC4C-4C71-BEC5-D904DA2252C8}&lt;/UID&gt;&lt;Title&gt;How can we improve guideline use? A conceptual framework of implementability&lt;/Title&gt;&lt;Template&gt;Journal Article&lt;/Template&gt;&lt;Star&gt;0&lt;/Star&gt;&lt;Tag&gt;0&lt;/Tag&gt;&lt;Author&gt;Gagliardi, A R; Brouwers, M C; Palda, V A; Lemieux-Charles, L; Grimshaw, J M&lt;/Author&gt;&lt;Year&gt;2011&lt;/Year&gt;&lt;Details&gt;&lt;_accession_num&gt;21426574&lt;/_accession_num&gt;&lt;_author_adr&gt;Departments of Surgery; and Department of Health Policy, Management and  Evaluation; and Institute of Medical Science, Faculty of Medicine, University of  Toronto, Toronto, Ontario, Canada. anna.gagliardi@uhnresearch.ca&lt;/_author_adr&gt;&lt;_date_display&gt;2011 Mar 22&lt;/_date_display&gt;&lt;_date&gt;2011-03-22&lt;/_date&gt;&lt;_doi&gt;10.1186/1748-5908-6-26&lt;/_doi&gt;&lt;_isbn&gt;1748-5908 (Electronic); 1748-5908 (Linking)&lt;/_isbn&gt;&lt;_journal&gt;Implement Sci&lt;/_journal&gt;&lt;_language&gt;eng&lt;/_language&gt;&lt;_pages&gt;26&lt;/_pages&gt;&lt;_subject_headings&gt;Decision Making; Diabetes Mellitus/therapy; *Guideline Adherence; Heart Failure/therapy; Humans; Hypertension/therapy; Leg Ulcer/therapy; *Practice Guidelines as Topic&lt;/_subject_headings&gt;&lt;_tertiary_title&gt;Implementation science : IS&lt;/_tertiary_title&gt;&lt;_type_work&gt;Journal Article&lt;/_type_work&gt;&lt;_url&gt;http://www.ncbi.nlm.nih.gov/entrez/query.fcgi?cmd=Retrieve&amp;amp;db=pubmed&amp;amp;dopt=Abstract&amp;amp;list_uids=21426574&amp;amp;query_hl=1&lt;/_url&gt;&lt;_volume&gt;6&lt;/_volume&gt;&lt;_created&gt;65588827&lt;/_created&gt;&lt;_modified&gt;65588827&lt;/_modified&gt;&lt;_impact_factor&gt;   7.200&lt;/_impact_factor&gt;&lt;_social_category&gt;卫生保健与服务(1) &amp;amp; 卫生政策与服务(1)&lt;/_social_category&gt;&lt;_collection_scope&gt;SCIE;SSCI&lt;/_collection_scope&gt;&lt;/Details&gt;&lt;Extra&gt;&lt;DBUID&gt;{AA7D6FEF-505A-4902-A151-918B655683EB}&lt;/DBUID&gt;&lt;/Extra&gt;&lt;/Item&gt;&lt;/References&gt;&lt;/Group&gt;&lt;Group&gt;&lt;References&gt;&lt;Item&gt;&lt;ID&gt;35455&lt;/ID&gt;&lt;UID&gt;{49E89232-A9D8-441A-A490-15298C0BC417}&lt;/UID&gt;&lt;Title&gt;The development of a guideline implementability tool (GUIDE-IT): a qualitative  study of family physician perspectives&lt;/Title&gt;&lt;Template&gt;Journal Article&lt;/Template&gt;&lt;Star&gt;0&lt;/Star&gt;&lt;Tag&gt;0&lt;/Tag&gt;&lt;Author&gt;Kastner, M; Estey, E; Hayden, L; Chatterjee, A; Grudniewicz, A; Graham, I D; Bhattacharyya, O&lt;/Author&gt;&lt;Year&gt;2014&lt;/Year&gt;&lt;Details&gt;&lt;_accession_num&gt;24476491&lt;/_accession_num&gt;&lt;_author_adr&gt;Li Ka Shing Knowledge Institute of St, Michael&amp;apos;s Hospital, 209 Victoria Street,  Toronto, Ontario, Canada. monika.kastner@utoronto.ca.&lt;/_author_adr&gt;&lt;_date_display&gt;2014 Jan 29&lt;/_date_display&gt;&lt;_date&gt;2014-01-29&lt;/_date&gt;&lt;_doi&gt;10.1186/1471-2296-15-19&lt;/_doi&gt;&lt;_isbn&gt;1471-2296 (Electronic); 1471-2296 (Linking)&lt;/_isbn&gt;&lt;_journal&gt;BMC Fam Pract&lt;/_journal&gt;&lt;_language&gt;eng&lt;/_language&gt;&lt;_pages&gt;19&lt;/_pages&gt;&lt;_subject_headings&gt;Adult; Aged; *Family Practice; Female; Guideline Adherence; Humans; Male; Middle Aged; *Practice Guidelines as Topic; Qualitative Research&lt;/_subject_headings&gt;&lt;_tertiary_title&gt;BMC family practice&lt;/_tertiary_title&gt;&lt;_type_work&gt;Journal Article&lt;/_type_work&gt;&lt;_url&gt;http://www.ncbi.nlm.nih.gov/entrez/query.fcgi?cmd=Retrieve&amp;amp;db=pubmed&amp;amp;dopt=Abstract&amp;amp;list_uids=24476491&amp;amp;query_hl=1&lt;/_url&gt;&lt;_volume&gt;15&lt;/_volume&gt;&lt;_created&gt;65588827&lt;/_created&gt;&lt;_modified&gt;65588827&lt;/_modified&gt;&lt;_impact_factor&gt;   2.900&lt;/_impact_factor&gt;&lt;/Details&gt;&lt;Extra&gt;&lt;DBUID&gt;{AA7D6FEF-505A-4902-A151-918B655683EB}&lt;/DBUID&gt;&lt;/Extra&gt;&lt;/Item&gt;&lt;/References&gt;&lt;/Group&gt;&lt;Group&gt;&lt;References&gt;&lt;Item&gt;&lt;ID&gt;35459&lt;/ID&gt;&lt;UID&gt;{0B27195C-DADD-4387-8FDC-FA1866DACD33}&lt;/UID&gt;&lt;Title&gt;Making sense of complex data: a mapping process for analyzing findings of a  realist review on guideline implementability&lt;/Title&gt;&lt;Template&gt;Journal Article&lt;/Template&gt;&lt;Star&gt;0&lt;/Star&gt;&lt;Tag&gt;0&lt;/Tag&gt;&lt;Author&gt;Kastner, M; Makarski, J; Hayden, L; Durocher, L; Chatterjee, A; Brouwers, M; Bhattacharyya, O&lt;/Author&gt;&lt;Year&gt;2013&lt;/Year&gt;&lt;Details&gt;&lt;_accession_num&gt;24028286&lt;/_accession_num&gt;&lt;_author_adr&gt;St, Michael&amp;apos;s Hospital Li Ka Shing Knowledge Institute, 209 Victoria Street,  Toronto M5B 1W8, ON, Canada. monika.kastner@utoronto.ca.&lt;/_author_adr&gt;&lt;_date_display&gt;2013 Sep 12&lt;/_date_display&gt;&lt;_date&gt;2013-09-12&lt;/_date&gt;&lt;_doi&gt;10.1186/1471-2288-13-112&lt;/_doi&gt;&lt;_isbn&gt;1471-2288 (Electronic); 1471-2288 (Linking)&lt;/_isbn&gt;&lt;_journal&gt;BMC Med Res Methodol&lt;/_journal&gt;&lt;_language&gt;eng&lt;/_language&gt;&lt;_pages&gt;112&lt;/_pages&gt;&lt;_subject_headings&gt;Humans; Meta-Analysis as Topic; *Practice Guidelines as Topic; Review Literature as Topic; Statistics as Topic&lt;/_subject_headings&gt;&lt;_tertiary_title&gt;BMC medical research methodology&lt;/_tertiary_title&gt;&lt;_type_work&gt;Journal Article&lt;/_type_work&gt;&lt;_url&gt;http://www.ncbi.nlm.nih.gov/entrez/query.fcgi?cmd=Retrieve&amp;amp;db=pubmed&amp;amp;dopt=Abstract&amp;amp;list_uids=24028286&amp;amp;query_hl=1&lt;/_url&gt;&lt;_volume&gt;13&lt;/_volume&gt;&lt;_created&gt;65588878&lt;/_created&gt;&lt;_modified&gt;65588878&lt;/_modified&gt;&lt;_impact_factor&gt;   4.000&lt;/_impact_factor&gt;&lt;_social_category&gt;卫生保健与服务(3)&lt;/_social_category&gt;&lt;_collection_scope&gt;SCIE&lt;/_collection_scope&gt;&lt;/Details&gt;&lt;Extra&gt;&lt;DBUID&gt;{AA7D6FEF-505A-4902-A151-918B655683EB}&lt;/DBUID&gt;&lt;/Extra&gt;&lt;/Item&gt;&lt;/References&gt;&lt;/Group&gt;&lt;/Citation&gt;_x000a_"/>
    <w:docVar w:name="NE.Ref{020BBDAE-849E-4C08-BDF9-0CA2FDAC79E4}" w:val=" ADDIN NE.Ref.{020BBDAE-849E-4C08-BDF9-0CA2FDAC79E4}&lt;Citation&gt;&lt;Group&gt;&lt;References&gt;&lt;Item&gt;&lt;ID&gt;35445&lt;/ID&gt;&lt;UID&gt;{DCC58DD6-4331-49E5-8050-DA082706B330}&lt;/UID&gt;&lt;Title&gt;Development and Validation of a Tool to Assess the Quality of Clinical Practice  Guideline Recommendations&lt;/Title&gt;&lt;Template&gt;Journal Article&lt;/Template&gt;&lt;Star&gt;0&lt;/Star&gt;&lt;Tag&gt;0&lt;/Tag&gt;&lt;Author&gt;Brouwers, M C; Spithoff, K; Kerkvliet, K; Alonso-Coello, P; Burgers, J; Cluzeau, F; Férvers, B; Graham, I; Grimshaw, J; Hanna, S; Kastner, M; Kho, M; Qaseem, A; Straus, S; Florez, I D&lt;/Author&gt;&lt;Year&gt;2020&lt;/Year&gt;&lt;Details&gt;&lt;_accession_num&gt;32459354&lt;/_accession_num&gt;&lt;_author_adr&gt;University of Ottawa, Ottawa, Ontario, Canada.; McMaster University, Hamilton, Ontario, Canada.; McMaster University, Hamilton, Ontario, Canada.; Iberoamerican Cochrane Centre, Biomedical Research Institute Sant Pau (IIB Sant  Pau-CIBERESP), Barcelona, Spain.; Dutch College of General Practitioners, Utrecht, the Netherlands.; Imperial College London, St Mary&amp;apos;s Hospital, London, United Kingdom.; Département Cancer et Environnement, Centre Léon Bérard, Lyon Cedex 08, France.; Ottawa Hospital Research Institute, University of Ottawa, Ottawa, Ontario,  Canada.; Ottawa Hospital Research Institute, University of Ottawa, Ottawa, Ontario,  Canada.; McMaster University, Hamilton, Ontario, Canada.; North York General Hospital, Toronto, Ontario, Canada.; Institute of Applied Health Sciences, McMaster University, Hamilton, Ontario,  Canada.; American College of Physicians, Philadelphia, Pennsylvania.; Li Ka Shing Knowledge Institute of St. Michael&amp;apos;s Hospital, Toronto, Ontario,  Canada.; Department of Pediatrics, University of Antioquia, Medellín, Colombia.&lt;/_author_adr&gt;&lt;_date_display&gt;2020 May 1&lt;/_date_display&gt;&lt;_date&gt;2020-05-01&lt;/_date&gt;&lt;_doi&gt;10.1001/jamanetworkopen.2020.5535&lt;/_doi&gt;&lt;_isbn&gt;2574-3805 (Electronic); 2574-3805 (Linking)&lt;/_isbn&gt;&lt;_issue&gt;5&lt;/_issue&gt;&lt;_journal&gt;JAMA Netw Open&lt;/_journal&gt;&lt;_language&gt;eng&lt;/_language&gt;&lt;_pages&gt;e205535&lt;/_pages&gt;&lt;_subject_headings&gt;Adult; Cross-Sectional Studies; Female; Health Policy; Humans; Male; Middle Aged; Practice Guidelines as Topic/*standards; Quality Assurance, Health Care/*methods/standards; Reproducibility of Results; Stakeholder Participation&lt;/_subject_headings&gt;&lt;_tertiary_title&gt;JAMA network open&lt;/_tertiary_title&gt;&lt;_type_work&gt;Journal Article; Research Support, Non-U.S. Gov&amp;apos;t&lt;/_type_work&gt;&lt;_url&gt;http://www.ncbi.nlm.nih.gov/entrez/query.fcgi?cmd=Retrieve&amp;amp;db=pubmed&amp;amp;dopt=Abstract&amp;amp;list_uids=32459354&amp;amp;query_hl=1&lt;/_url&gt;&lt;_volume&gt;3&lt;/_volume&gt;&lt;_created&gt;65587432&lt;/_created&gt;&lt;_modified&gt;65587432&lt;/_modified&gt;&lt;_impact_factor&gt;  13.800&lt;/_impact_factor&gt;&lt;_social_category&gt;医学：内科(1)&lt;/_social_category&gt;&lt;_collection_scope&gt;SCIE&lt;/_collection_scope&gt;&lt;/Details&gt;&lt;Extra&gt;&lt;DBUID&gt;{AA7D6FEF-505A-4902-A151-918B655683EB}&lt;/DBUID&gt;&lt;/Extra&gt;&lt;/Item&gt;&lt;/References&gt;&lt;/Group&gt;&lt;Group&gt;&lt;References&gt;&lt;Item&gt;&lt;ID&gt;35458&lt;/ID&gt;&lt;UID&gt;{0B83C1DE-4166-4490-B3D9-CEF207AC1CAE}&lt;/UID&gt;&lt;Title&gt;The GuideLine Implementability Appraisal (GLIA): development of an instrument to  identify obstacles to guideline implementation&lt;/Title&gt;&lt;Template&gt;Journal Article&lt;/Template&gt;&lt;Star&gt;0&lt;/Star&gt;&lt;Tag&gt;0&lt;/Tag&gt;&lt;Author&gt;Shiffman, R N; Dixon, J; Brandt, C; Essaihi, A; Hsiao, A; Michel, G; O&amp;apos;Connell, R&lt;/Author&gt;&lt;Year&gt;2005&lt;/Year&gt;&lt;Details&gt;&lt;_accession_num&gt;16048653&lt;/_accession_num&gt;&lt;_author_adr&gt;Yale Center for Medical Informatics, Yale University School of Medicine, New  Haven, CT, USA. richard.shiffman@yale.edu&lt;/_author_adr&gt;&lt;_date_display&gt;2005 Jul 27&lt;/_date_display&gt;&lt;_date&gt;2005-07-27&lt;/_date&gt;&lt;_doi&gt;10.1186/1472-6947-5-23&lt;/_doi&gt;&lt;_isbn&gt;1472-6947 (Electronic); 1472-6947 (Linking)&lt;/_isbn&gt;&lt;_journal&gt;BMC Med Inform Decis Mak&lt;/_journal&gt;&lt;_language&gt;eng&lt;/_language&gt;&lt;_pages&gt;23&lt;/_pages&gt;&lt;_subject_headings&gt;Benchmarking/*methods; Diffusion of Innovation; *Expert Systems; *Guideline Adherence; Humans; Practice Guidelines as Topic/*standards; Programming Languages; *Quality Assurance, Health Care; Surveys and Questionnaires&lt;/_subject_headings&gt;&lt;_tertiary_title&gt;BMC medical informatics and decision making&lt;/_tertiary_title&gt;&lt;_type_work&gt;Journal Article; Research Support, N.I.H., Extramural; Research Support, U.S. Gov&amp;apos;t, P.H.S.; Validation Study&lt;/_type_work&gt;&lt;_url&gt;http://www.ncbi.nlm.nih.gov/entrez/query.fcgi?cmd=Retrieve&amp;amp;db=pubmed&amp;amp;dopt=Abstract&amp;amp;list_uids=16048653&amp;amp;query_hl=1&lt;/_url&gt;&lt;_volume&gt;5&lt;/_volume&gt;&lt;_created&gt;65588829&lt;/_created&gt;&lt;_modified&gt;65588829&lt;/_modified&gt;&lt;_impact_factor&gt;   3.500&lt;/_impact_factor&gt;&lt;_social_category&gt;医学：信息(3)&lt;/_social_category&gt;&lt;_collection_scope&gt;SCIE&lt;/_collection_scope&gt;&lt;/Details&gt;&lt;Extra&gt;&lt;DBUID&gt;{AA7D6FEF-505A-4902-A151-918B655683EB}&lt;/DBUID&gt;&lt;/Extra&gt;&lt;/Item&gt;&lt;/References&gt;&lt;/Group&gt;&lt;/Citation&gt;_x000a_"/>
    <w:docVar w:name="NE.Ref{0742A834-C308-44F7-BC65-1CECE7A9A535}" w:val=" ADDIN NE.Ref.{0742A834-C308-44F7-BC65-1CECE7A9A535}&lt;Citation&gt;&lt;Group&gt;&lt;References&gt;&lt;Item&gt;&lt;ID&gt;35448&lt;/ID&gt;&lt;UID&gt;{1CA6390F-E729-44EA-8A08-18C81CD00B54}&lt;/UID&gt;&lt;Title&gt;Development and validation of an international appraisal instrument for assessing  the quality of clinical practice guidelines: the AGREE project&lt;/Title&gt;&lt;Template&gt;Journal Article&lt;/Template&gt;&lt;Star&gt;0&lt;/Star&gt;&lt;Tag&gt;0&lt;/Tag&gt;&lt;Author/&gt;&lt;Year&gt;2003&lt;/Year&gt;&lt;Details&gt;&lt;_accession_num&gt;12571340&lt;/_accession_num&gt;&lt;_date_display&gt;2003 Feb&lt;/_date_display&gt;&lt;_date&gt;54217440&lt;/_date&gt;&lt;_doi&gt;10.1136/qhc.12.1.18&lt;/_doi&gt;&lt;_isbn&gt;1475-3898 (Print); 1475-3901 (Electronic); 1475-3898 (Linking)&lt;/_isbn&gt;&lt;_issue&gt;1&lt;/_issue&gt;&lt;_journal&gt;Qual Saf Health Care&lt;/_journal&gt;&lt;_language&gt;eng&lt;/_language&gt;&lt;_pages&gt;18-23&lt;/_pages&gt;&lt;_subject_headings&gt;Europe; Health Services Research/methods; Humans; Practice Guidelines as Topic/*standards; Program Development; Program Evaluation; *Quality Indicators, Health Care&lt;/_subject_headings&gt;&lt;_tertiary_title&gt;Quality &amp;amp; safety in health care&lt;/_tertiary_title&gt;&lt;_type_work&gt;Journal Article; Research Support, Non-U.S. Gov&amp;apos;t; Validation Study&lt;/_type_work&gt;&lt;_url&gt;http://www.ncbi.nlm.nih.gov/entrez/query.fcgi?cmd=Retrieve&amp;amp;db=pubmed&amp;amp;dopt=Abstract&amp;amp;list_uids=12571340&amp;amp;query_hl=1&lt;/_url&gt;&lt;_volume&gt;12&lt;/_volume&gt;&lt;_created&gt;65587556&lt;/_created&gt;&lt;_modified&gt;65587556&lt;/_modified&gt;&lt;_accessed&gt;65587556&lt;/_accessed&gt;&lt;_db_updated&gt;PubMed&lt;/_db_updated&gt;&lt;/Details&gt;&lt;Extra&gt;&lt;DBUID&gt;{AA7D6FEF-505A-4902-A151-918B655683EB}&lt;/DBUID&gt;&lt;/Extra&gt;&lt;/Item&gt;&lt;/References&gt;&lt;/Group&gt;&lt;/Citation&gt;_x000a_"/>
    <w:docVar w:name="NE.Ref{0A734309-6F81-4F46-AD2F-C4F3F3CDCE82}" w:val=" ADDIN NE.Ref.{0A734309-6F81-4F46-AD2F-C4F3F3CDCE82}&lt;Citation&gt;&lt;Group&gt;&lt;References&gt;&lt;Item&gt;&lt;ID&gt;35452&lt;/ID&gt;&lt;UID&gt;{EC5CDDE4-C08C-45C3-B362-17ADA5A36DEA}&lt;/UID&gt;&lt;Title&gt;The effectiveness and acceptability of evidence synthesis summary formats for  clinical guideline development groups: a mixed-methods systematic review&lt;/Title&gt;&lt;Template&gt;Journal Article&lt;/Template&gt;&lt;Star&gt;0&lt;/Star&gt;&lt;Tag&gt;0&lt;/Tag&gt;&lt;Author&gt;Sharp, M K; Baki, DABA; Quigley, J; Tyner, B; Devane, D; Mahtani, K R; Smith, S M; O&amp;apos;Neill, M; Ryan, M; Clyne, B&lt;/Author&gt;&lt;Year&gt;2022&lt;/Year&gt;&lt;Details&gt;&lt;_accession_num&gt;36303142&lt;/_accession_num&gt;&lt;_author_adr&gt;Department of General Practice, RCSI University of Medicine and Health Sciences,  123 St Stephens Green, Dublin 2, Ireland. melissasharp@rcsi.com.; School of Medicine, Royal College of Surgeons in Ireland, 123 St Stephens Green,  Dublin 2, Ireland.; Health Information and Quality Authority, George&amp;apos;s Court, George&amp;apos;s Lane, Dublin  7, Ireland.; Health Information and Quality Authority, George&amp;apos;s Court, George&amp;apos;s Lane, Dublin  7, Ireland.; School of Nursing and Midwifery, NUI Galway, Galway, Ireland.; Evidence Synthesis Ireland &amp;amp;amp; Cochrane, Galway, Ireland.; Nuffield Department of Primary Care Health Sciences, University of Oxford,  Oxford, England.; Department of General Practice, RCSI University of Medicine and Health Sciences,  123 St Stephens Green, Dublin 2, Ireland.; Department of Public Health and Primary Care, School of Medicine, Trinity College  Dublin, Dublin 2, Ireland.; Health Information and Quality Authority, George&amp;apos;s Court, George&amp;apos;s Lane, Dublin  7, Ireland.; Health Information and Quality Authority, George&amp;apos;s Court, George&amp;apos;s Lane, Dublin  7, Ireland.; Department of Pharmacology &amp;amp;amp; Therapeutics, Trinity College Dublin, Trinity  Health Sciences, James Street, Dublin 8, Ireland.; Department of General Practice, RCSI University of Medicine and Health Sciences,  123 St Stephens Green, Dublin 2, Ireland.; Health Information and Quality Authority, George&amp;apos;s Court, George&amp;apos;s Lane, Dublin  7, Ireland.&lt;/_author_adr&gt;&lt;_date_display&gt;2022 Oct 27&lt;/_date_display&gt;&lt;_date&gt;2022-10-27&lt;/_date&gt;&lt;_doi&gt;10.1186/s13012-022-01243-2&lt;/_doi&gt;&lt;_isbn&gt;1748-5908 (Electronic); 1748-5908 (Linking)&lt;/_isbn&gt;&lt;_issue&gt;1&lt;/_issue&gt;&lt;_journal&gt;Implement Sci&lt;/_journal&gt;&lt;_keywords&gt;Communication; Evidence summaries; Mixed-methods systematic review; Presentation of findings; Summary of findings table&lt;/_keywords&gt;&lt;_language&gt;eng&lt;/_language&gt;&lt;_ori_publication&gt;© 2022. The Author(s).&lt;/_ori_publication&gt;&lt;_pages&gt;74&lt;/_pages&gt;&lt;_subject_headings&gt;Humans; *Qualitative Research&lt;/_subject_headings&gt;&lt;_tertiary_title&gt;Implementation science : IS&lt;/_tertiary_title&gt;&lt;_type_work&gt;Journal Article; Research Support, Non-U.S. Gov&amp;apos;t; Review; Systematic Review&lt;/_type_work&gt;&lt;_url&gt;http://www.ncbi.nlm.nih.gov/entrez/query.fcgi?cmd=Retrieve&amp;amp;db=pubmed&amp;amp;dopt=Abstract&amp;amp;list_uids=36303142&amp;amp;query_hl=1&lt;/_url&gt;&lt;_volume&gt;17&lt;/_volume&gt;&lt;_created&gt;65587634&lt;/_created&gt;&lt;_modified&gt;65587634&lt;/_modified&gt;&lt;_impact_factor&gt;   7.200&lt;/_impact_factor&gt;&lt;_social_category&gt;卫生保健与服务(1) &amp;amp; 卫生政策与服务(1)&lt;/_social_category&gt;&lt;_collection_scope&gt;SCIE;SSCI&lt;/_collection_scope&gt;&lt;/Details&gt;&lt;Extra&gt;&lt;DBUID&gt;{AA7D6FEF-505A-4902-A151-918B655683EB}&lt;/DBUID&gt;&lt;/Extra&gt;&lt;/Item&gt;&lt;/References&gt;&lt;/Group&gt;&lt;/Citation&gt;_x000a_"/>
    <w:docVar w:name="NE.Ref{0C68773A-1969-495A-9372-259BD89536DB}" w:val=" ADDIN NE.Ref.{0C68773A-1969-495A-9372-259BD89536DB}&lt;Citation&gt;&lt;Group&gt;&lt;References&gt;&lt;Item&gt;&lt;ID&gt;35445&lt;/ID&gt;&lt;UID&gt;{DCC58DD6-4331-49E5-8050-DA082706B330}&lt;/UID&gt;&lt;Title&gt;Development and Validation of a Tool to Assess the Quality of Clinical Practice  Guideline Recommendations&lt;/Title&gt;&lt;Template&gt;Journal Article&lt;/Template&gt;&lt;Star&gt;0&lt;/Star&gt;&lt;Tag&gt;0&lt;/Tag&gt;&lt;Author&gt;Brouwers, M C; Spithoff, K; Kerkvliet, K; Alonso-Coello, P; Burgers, J; Cluzeau, F; Férvers, B; Graham, I; Grimshaw, J; Hanna, S; Kastner, M; Kho, M; Qaseem, A; Straus, S; Florez, I D&lt;/Author&gt;&lt;Year&gt;2020&lt;/Year&gt;&lt;Details&gt;&lt;_accession_num&gt;32459354&lt;/_accession_num&gt;&lt;_author_adr&gt;University of Ottawa, Ottawa, Ontario, Canada.; McMaster University, Hamilton, Ontario, Canada.; McMaster University, Hamilton, Ontario, Canada.; Iberoamerican Cochrane Centre, Biomedical Research Institute Sant Pau (IIB Sant  Pau-CIBERESP), Barcelona, Spain.; Dutch College of General Practitioners, Utrecht, the Netherlands.; Imperial College London, St Mary&amp;apos;s Hospital, London, United Kingdom.; Département Cancer et Environnement, Centre Léon Bérard, Lyon Cedex 08, France.; Ottawa Hospital Research Institute, University of Ottawa, Ottawa, Ontario,  Canada.; Ottawa Hospital Research Institute, University of Ottawa, Ottawa, Ontario,  Canada.; McMaster University, Hamilton, Ontario, Canada.; North York General Hospital, Toronto, Ontario, Canada.; Institute of Applied Health Sciences, McMaster University, Hamilton, Ontario,  Canada.; American College of Physicians, Philadelphia, Pennsylvania.; Li Ka Shing Knowledge Institute of St. Michael&amp;apos;s Hospital, Toronto, Ontario,  Canada.; Department of Pediatrics, University of Antioquia, Medellín, Colombia.&lt;/_author_adr&gt;&lt;_date_display&gt;2020 May 1&lt;/_date_display&gt;&lt;_date&gt;2020-05-01&lt;/_date&gt;&lt;_doi&gt;10.1001/jamanetworkopen.2020.5535&lt;/_doi&gt;&lt;_isbn&gt;2574-3805 (Electronic); 2574-3805 (Linking)&lt;/_isbn&gt;&lt;_issue&gt;5&lt;/_issue&gt;&lt;_journal&gt;JAMA Netw Open&lt;/_journal&gt;&lt;_language&gt;eng&lt;/_language&gt;&lt;_pages&gt;e205535&lt;/_pages&gt;&lt;_subject_headings&gt;Adult; Cross-Sectional Studies; Female; Health Policy; Humans; Male; Middle Aged; Practice Guidelines as Topic/*standards; Quality Assurance, Health Care/*methods/standards; Reproducibility of Results; Stakeholder Participation&lt;/_subject_headings&gt;&lt;_tertiary_title&gt;JAMA network open&lt;/_tertiary_title&gt;&lt;_type_work&gt;Journal Article; Research Support, Non-U.S. Gov&amp;apos;t&lt;/_type_work&gt;&lt;_url&gt;http://www.ncbi.nlm.nih.gov/entrez/query.fcgi?cmd=Retrieve&amp;amp;db=pubmed&amp;amp;dopt=Abstract&amp;amp;list_uids=32459354&amp;amp;query_hl=1&lt;/_url&gt;&lt;_volume&gt;3&lt;/_volume&gt;&lt;_created&gt;65587432&lt;/_created&gt;&lt;_modified&gt;65587432&lt;/_modified&gt;&lt;_impact_factor&gt;  13.800&lt;/_impact_factor&gt;&lt;_social_category&gt;医学：内科(1)&lt;/_social_category&gt;&lt;_collection_scope&gt;SCIE&lt;/_collection_scope&gt;&lt;/Details&gt;&lt;Extra&gt;&lt;DBUID&gt;{AA7D6FEF-505A-4902-A151-918B655683EB}&lt;/DBUID&gt;&lt;/Extra&gt;&lt;/Item&gt;&lt;/References&gt;&lt;/Group&gt;&lt;/Citation&gt;_x000a_"/>
    <w:docVar w:name="NE.Ref{0F29A975-BF9F-45FE-B060-69AADC2330DA}" w:val=" ADDIN NE.Ref.{0F29A975-BF9F-45FE-B060-69AADC2330DA}&lt;Citation&gt;&lt;Group&gt;&lt;References&gt;&lt;Item&gt;&lt;ID&gt;35454&lt;/ID&gt;&lt;UID&gt;{FBB12771-AC4C-4C71-BEC5-D904DA2252C8}&lt;/UID&gt;&lt;Title&gt;How can we improve guideline use? A conceptual framework of implementability&lt;/Title&gt;&lt;Template&gt;Journal Article&lt;/Template&gt;&lt;Star&gt;0&lt;/Star&gt;&lt;Tag&gt;0&lt;/Tag&gt;&lt;Author&gt;Gagliardi, A R; Brouwers, M C; Palda, V A; Lemieux-Charles, L; Grimshaw, J M&lt;/Author&gt;&lt;Year&gt;2011&lt;/Year&gt;&lt;Details&gt;&lt;_accession_num&gt;21426574&lt;/_accession_num&gt;&lt;_author_adr&gt;Departments of Surgery; and Department of Health Policy, Management and  Evaluation; and Institute of Medical Science, Faculty of Medicine, University of  Toronto, Toronto, Ontario, Canada. anna.gagliardi@uhnresearch.ca&lt;/_author_adr&gt;&lt;_date_display&gt;2011 Mar 22&lt;/_date_display&gt;&lt;_date&gt;2011-03-22&lt;/_date&gt;&lt;_doi&gt;10.1186/1748-5908-6-26&lt;/_doi&gt;&lt;_isbn&gt;1748-5908 (Electronic); 1748-5908 (Linking)&lt;/_isbn&gt;&lt;_journal&gt;Implement Sci&lt;/_journal&gt;&lt;_language&gt;eng&lt;/_language&gt;&lt;_pages&gt;26&lt;/_pages&gt;&lt;_subject_headings&gt;Decision Making; Diabetes Mellitus/therapy; *Guideline Adherence; Heart Failure/therapy; Humans; Hypertension/therapy; Leg Ulcer/therapy; *Practice Guidelines as Topic&lt;/_subject_headings&gt;&lt;_tertiary_title&gt;Implementation science : IS&lt;/_tertiary_title&gt;&lt;_type_work&gt;Journal Article&lt;/_type_work&gt;&lt;_url&gt;http://www.ncbi.nlm.nih.gov/entrez/query.fcgi?cmd=Retrieve&amp;amp;db=pubmed&amp;amp;dopt=Abstract&amp;amp;list_uids=21426574&amp;amp;query_hl=1&lt;/_url&gt;&lt;_volume&gt;6&lt;/_volume&gt;&lt;_created&gt;65588827&lt;/_created&gt;&lt;_modified&gt;65588827&lt;/_modified&gt;&lt;_impact_factor&gt;   7.200&lt;/_impact_factor&gt;&lt;_social_category&gt;卫生保健与服务(1) &amp;amp; 卫生政策与服务(1)&lt;/_social_category&gt;&lt;_collection_scope&gt;SCIE;SSCI&lt;/_collection_scope&gt;&lt;/Details&gt;&lt;Extra&gt;&lt;DBUID&gt;{AA7D6FEF-505A-4902-A151-918B655683EB}&lt;/DBUID&gt;&lt;/Extra&gt;&lt;/Item&gt;&lt;/References&gt;&lt;/Group&gt;&lt;Group&gt;&lt;References&gt;&lt;Item&gt;&lt;ID&gt;32450&lt;/ID&gt;&lt;UID&gt;{334D205E-CB04-4A38-948C-65C0A9FEA38A}&lt;/UID&gt;&lt;Title&gt;Development and Validation of Clinical Practice Guideline Implementation Evaluation Tools&lt;/Title&gt;&lt;Template&gt;Journal Article&lt;/Template&gt;&lt;Star&gt;0&lt;/Star&gt;&lt;Tag&gt;0&lt;/Tag&gt;&lt;Author&gt;Yinghui, Jin; Zhihui, Zhao; Xingran, Huang; Di, Huang; Yunyun, Wang; Siyu, Yan; Qiao, Huang; Xuhui, Li; Chao, Huang; Qiang, Wang; Xiantao, Zeng&lt;/Author&gt;&lt;Year&gt;2022&lt;/Year&gt;&lt;Details&gt;&lt;_accessed&gt;65583986&lt;/_accessed&gt;&lt;_created&gt;65583986&lt;/_created&gt;&lt;_issue&gt;22&lt;/_issue&gt;&lt;_journal&gt;Chinese Journal of evidence-based Medicine&lt;/_journal&gt;&lt;_modified&gt;65583986&lt;/_modified&gt;&lt;_pages&gt;111-119&lt;/_pages&gt;&lt;_volume&gt;01&lt;/_volume&gt;&lt;/Details&gt;&lt;Extra&gt;&lt;DBUID&gt;{6AB36283-087A-4FAE-AF71-70154664414F}&lt;/DBUID&gt;&lt;/Extra&gt;&lt;/Item&gt;&lt;/References&gt;&lt;/Group&gt;&lt;/Citation&gt;_x000a_"/>
    <w:docVar w:name="NE.Ref{0F913741-9188-404D-A663-5004830220CE}" w:val=" ADDIN NE.Ref.{0F913741-9188-404D-A663-5004830220CE}&lt;Citation&gt;&lt;Group&gt;&lt;References&gt;&lt;Item&gt;&lt;ID&gt;35447&lt;/ID&gt;&lt;UID&gt;{E16B90FA-51E9-437C-B4A0-8B3A01D23696}&lt;/UID&gt;&lt;Title&gt;中医药临床实践指南适用性评价建议清单及解读&lt;/Title&gt;&lt;Template&gt;Journal Article&lt;/Template&gt;&lt;Star&gt;0&lt;/Star&gt;&lt;Tag&gt;0&lt;/Tag&gt;&lt;Author&gt;白雪; 刘建平; 郭宇博; 杨思红; 方赛男; 关英杰; 冯雪; 陈薇&lt;/Author&gt;&lt;Year&gt;2020&lt;/Year&gt;&lt;Details&gt;&lt;_author_adr&gt;北京中医药大学循证医学中心;中华中医药学会标准化办公室;&lt;/_author_adr&gt;&lt;_db_provider&gt;CNKI&lt;/_db_provider&gt;&lt;_doi&gt;10.19540/j.cnki.cjcmm.20191230.504&lt;/_doi&gt;&lt;_isbn&gt;1001-5302&lt;/_isbn&gt;&lt;_issue&gt;07&lt;/_issue&gt;&lt;_journal&gt;中国中药杂志&lt;/_journal&gt;&lt;_keywords&gt;中医药;临床实践指南;适用性评价&lt;/_keywords&gt;&lt;_pages&gt;1606-1610&lt;/_pages&gt;&lt;_url&gt;https://link.cnki.net/doi/10.19540/j.cnki.cjcmm.20191230.504&lt;/_url&gt;&lt;_volume&gt;45&lt;/_volume&gt;&lt;_created&gt;65587553&lt;/_created&gt;&lt;_modified&gt;65587553&lt;/_modified&gt;&lt;_collection_scope&gt;PKU;CSCD&lt;/_collection_scope&gt;&lt;_translated_author&gt;Bai, Xue;Liu, Jian ping;Guo, Yu bo;Yang, Si hong;Fang, Sai nan;Guan, Ying jie;Feng, Xue;Chen, Wei&lt;/_translated_author&gt;&lt;/Details&gt;&lt;Extra&gt;&lt;DBUID&gt;{AA7D6FEF-505A-4902-A151-918B655683EB}&lt;/DBUID&gt;&lt;/Extra&gt;&lt;/Item&gt;&lt;/References&gt;&lt;/Group&gt;&lt;/Citation&gt;_x000a_"/>
    <w:docVar w:name="NE.Ref{1298B431-CEAB-408A-BBE6-A1E65AC9CECA}" w:val=" ADDIN NE.Ref.{1298B431-CEAB-408A-BBE6-A1E65AC9CECA}&lt;Citation&gt;&lt;Group&gt;&lt;References&gt;&lt;Item&gt;&lt;ID&gt;35447&lt;/ID&gt;&lt;UID&gt;{E16B90FA-51E9-437C-B4A0-8B3A01D23696}&lt;/UID&gt;&lt;Title&gt;中医药临床实践指南适用性评价建议清单及解读&lt;/Title&gt;&lt;Template&gt;Journal Article&lt;/Template&gt;&lt;Star&gt;0&lt;/Star&gt;&lt;Tag&gt;0&lt;/Tag&gt;&lt;Author&gt;白雪; 刘建平; 郭宇博; 杨思红; 方赛男; 关英杰; 冯雪; 陈薇&lt;/Author&gt;&lt;Year&gt;2020&lt;/Year&gt;&lt;Details&gt;&lt;_author_adr&gt;北京中医药大学循证医学中心;中华中医药学会标准化办公室;&lt;/_author_adr&gt;&lt;_db_provider&gt;CNKI&lt;/_db_provider&gt;&lt;_doi&gt;10.19540/j.cnki.cjcmm.20191230.504&lt;/_doi&gt;&lt;_isbn&gt;1001-5302&lt;/_isbn&gt;&lt;_issue&gt;07&lt;/_issue&gt;&lt;_journal&gt;中国中药杂志&lt;/_journal&gt;&lt;_keywords&gt;中医药;临床实践指南;适用性评价&lt;/_keywords&gt;&lt;_pages&gt;1606-1610&lt;/_pages&gt;&lt;_url&gt;https://link.cnki.net/doi/10.19540/j.cnki.cjcmm.20191230.504&lt;/_url&gt;&lt;_volume&gt;45&lt;/_volume&gt;&lt;_created&gt;65587553&lt;/_created&gt;&lt;_modified&gt;65587553&lt;/_modified&gt;&lt;_collection_scope&gt;PKU;CSCD&lt;/_collection_scope&gt;&lt;_translated_author&gt;Bai, Xue;Liu, Jian ping;Guo, Yu bo;Yang, Si hong;Fang, Sai nan;Guan, Ying jie;Feng, Xue;Chen, Wei&lt;/_translated_author&gt;&lt;/Details&gt;&lt;Extra&gt;&lt;DBUID&gt;{AA7D6FEF-505A-4902-A151-918B655683EB}&lt;/DBUID&gt;&lt;/Extra&gt;&lt;/Item&gt;&lt;/References&gt;&lt;/Group&gt;&lt;/Citation&gt;_x000a_"/>
    <w:docVar w:name="NE.Ref{16A4D111-2817-4CFC-8C2E-C22AC25FD36B}" w:val=" ADDIN NE.Ref.{16A4D111-2817-4CFC-8C2E-C22AC25FD36B}&lt;Citation&gt;&lt;Group&gt;&lt;References&gt;&lt;Item&gt;&lt;ID&gt;35444&lt;/ID&gt;&lt;UID&gt;{56D1D072-415D-49F8-B1C4-A371B447560B}&lt;/UID&gt;&lt;Title&gt;临床实践指南实施性评价工具的研制和验证评价&lt;/Title&gt;&lt;Template&gt;Journal Article&lt;/Template&gt;&lt;Star&gt;0&lt;/Star&gt;&lt;Tag&gt;0&lt;/Tag&gt;&lt;Author&gt;靳英辉; 赵志慧; 黄粲然; 黄笛; 王云云; 阎思宇; 黄桥; 李绪辉; 黄超; 王强; 曾宪涛&lt;/Author&gt;&lt;Year&gt;2022&lt;/Year&gt;&lt;Details&gt;&lt;_author_adr&gt;武汉大学中南医院循证与转化医学中心;武汉大学健康学院;国家卫生与健康委员会医疗服务管理指导中心标准处;&lt;/_author_adr&gt;&lt;_collection_scope&gt;PKU;CSCD&lt;/_collection_scope&gt;&lt;_created&gt;65587247&lt;/_created&gt;&lt;_db_provider&gt;CNKI&lt;/_db_provider&gt;&lt;_isbn&gt;1672-2531&lt;/_isbn&gt;&lt;_issue&gt;01&lt;/_issue&gt;&lt;_journal&gt;中国循证医学杂志&lt;/_journal&gt;&lt;_keywords&gt;临床实践指南;实施性;评价工具&lt;/_keywords&gt;&lt;_modified&gt;65587297&lt;/_modified&gt;&lt;_pages&gt;111-119&lt;/_pages&gt;&lt;_url&gt;https://kns.cnki.net/kcms2/article/abstract?v=7gnxONS3vkleQbaZe4Nmh3kVVG2ySGVGrDK9gfxLByUHOXzrgZvsV8Tuq7uqsRsAYN_HLtoH3_GJSR3Y0cwZLY-vUlAm4wnG5xYXGuJJZWRJuMolynAxXlG0NfY9L5Biv4sxgMHUEWu9NcpCYieSPHu_sz66DNsIMtu9mBggOcbckAyY2QQQPicziCciCMdGvq6HZ8beUhU=&amp;amp;uniplatform=NZKPT&amp;amp;language=CHS&lt;/_url&gt;&lt;_volume&gt;22&lt;/_volume&gt;&lt;_translated_author&gt;Jin, Ying hui;Zhao, Zhi hui;Huang, Can ran;Huang, Di;Wang, Yun yun;Yan, Si yu;Huang, Qiao;Li, Xu hui;Huang, Chao;Wang, Qiang;Ceng, Xian tao&lt;/_translated_author&gt;&lt;/Details&gt;&lt;Extra&gt;&lt;DBUID&gt;{AA7D6FEF-505A-4902-A151-918B655683EB}&lt;/DBUID&gt;&lt;/Extra&gt;&lt;/Item&gt;&lt;/References&gt;&lt;/Group&gt;&lt;/Citation&gt;_x000a_"/>
    <w:docVar w:name="NE.Ref{18312E62-8350-4702-A944-AF63A70D3699}" w:val=" ADDIN NE.Ref.{18312E62-8350-4702-A944-AF63A70D3699}&lt;Citation&gt;&lt;Group&gt;&lt;References&gt;&lt;Item&gt;&lt;ID&gt;35445&lt;/ID&gt;&lt;UID&gt;{DCC58DD6-4331-49E5-8050-DA082706B330}&lt;/UID&gt;&lt;Title&gt;Development and Validation of a Tool to Assess the Quality of Clinical Practice  Guideline Recommendations&lt;/Title&gt;&lt;Template&gt;Journal Article&lt;/Template&gt;&lt;Star&gt;0&lt;/Star&gt;&lt;Tag&gt;0&lt;/Tag&gt;&lt;Author&gt;Brouwers, M C; Spithoff, K; Kerkvliet, K; Alonso-Coello, P; Burgers, J; Cluzeau, F; Férvers, B; Graham, I; Grimshaw, J; Hanna, S; Kastner, M; Kho, M; Qaseem, A; Straus, S; Florez, I D&lt;/Author&gt;&lt;Year&gt;2020&lt;/Year&gt;&lt;Details&gt;&lt;_accession_num&gt;32459354&lt;/_accession_num&gt;&lt;_author_adr&gt;University of Ottawa, Ottawa, Ontario, Canada.; McMaster University, Hamilton, Ontario, Canada.; McMaster University, Hamilton, Ontario, Canada.; Iberoamerican Cochrane Centre, Biomedical Research Institute Sant Pau (IIB Sant  Pau-CIBERESP), Barcelona, Spain.; Dutch College of General Practitioners, Utrecht, the Netherlands.; Imperial College London, St Mary&amp;apos;s Hospital, London, United Kingdom.; Département Cancer et Environnement, Centre Léon Bérard, Lyon Cedex 08, France.; Ottawa Hospital Research Institute, University of Ottawa, Ottawa, Ontario,  Canada.; Ottawa Hospital Research Institute, University of Ottawa, Ottawa, Ontario,  Canada.; McMaster University, Hamilton, Ontario, Canada.; North York General Hospital, Toronto, Ontario, Canada.; Institute of Applied Health Sciences, McMaster University, Hamilton, Ontario,  Canada.; American College of Physicians, Philadelphia, Pennsylvania.; Li Ka Shing Knowledge Institute of St. Michael&amp;apos;s Hospital, Toronto, Ontario,  Canada.; Department of Pediatrics, University of Antioquia, Medellín, Colombia.&lt;/_author_adr&gt;&lt;_date_display&gt;2020 May 1&lt;/_date_display&gt;&lt;_date&gt;2020-05-01&lt;/_date&gt;&lt;_doi&gt;10.1001/jamanetworkopen.2020.5535&lt;/_doi&gt;&lt;_isbn&gt;2574-3805 (Electronic); 2574-3805 (Linking)&lt;/_isbn&gt;&lt;_issue&gt;5&lt;/_issue&gt;&lt;_journal&gt;JAMA Netw Open&lt;/_journal&gt;&lt;_language&gt;eng&lt;/_language&gt;&lt;_pages&gt;e205535&lt;/_pages&gt;&lt;_subject_headings&gt;Adult; Cross-Sectional Studies; Female; Health Policy; Humans; Male; Middle Aged; Practice Guidelines as Topic/*standards; Quality Assurance, Health Care/*methods/standards; Reproducibility of Results; Stakeholder Participation&lt;/_subject_headings&gt;&lt;_tertiary_title&gt;JAMA network open&lt;/_tertiary_title&gt;&lt;_type_work&gt;Journal Article; Research Support, Non-U.S. Gov&amp;apos;t&lt;/_type_work&gt;&lt;_url&gt;http://www.ncbi.nlm.nih.gov/entrez/query.fcgi?cmd=Retrieve&amp;amp;db=pubmed&amp;amp;dopt=Abstract&amp;amp;list_uids=32459354&amp;amp;query_hl=1&lt;/_url&gt;&lt;_volume&gt;3&lt;/_volume&gt;&lt;_created&gt;65587432&lt;/_created&gt;&lt;_modified&gt;65587432&lt;/_modified&gt;&lt;_impact_factor&gt;  13.800&lt;/_impact_factor&gt;&lt;_social_category&gt;医学：内科(1)&lt;/_social_category&gt;&lt;_collection_scope&gt;SCIE&lt;/_collection_scope&gt;&lt;/Details&gt;&lt;Extra&gt;&lt;DBUID&gt;{AA7D6FEF-505A-4902-A151-918B655683EB}&lt;/DBUID&gt;&lt;/Extra&gt;&lt;/Item&gt;&lt;/References&gt;&lt;/Group&gt;&lt;/Citation&gt;_x000a_"/>
    <w:docVar w:name="NE.Ref{185D547A-A5FB-48AB-9DF5-74832526F2E5}" w:val=" ADDIN NE.Ref.{185D547A-A5FB-48AB-9DF5-74832526F2E5}&lt;Citation&gt;&lt;Group&gt;&lt;References&gt;&lt;Item&gt;&lt;ID&gt;35445&lt;/ID&gt;&lt;UID&gt;{DCC58DD6-4331-49E5-8050-DA082706B330}&lt;/UID&gt;&lt;Title&gt;Development and Validation of a Tool to Assess the Quality of Clinical Practice  Guideline Recommendations&lt;/Title&gt;&lt;Template&gt;Journal Article&lt;/Template&gt;&lt;Star&gt;0&lt;/Star&gt;&lt;Tag&gt;0&lt;/Tag&gt;&lt;Author&gt;Brouwers, M C; Spithoff, K; Kerkvliet, K; Alonso-Coello, P; Burgers, J; Cluzeau, F; Férvers, B; Graham, I; Grimshaw, J; Hanna, S; Kastner, M; Kho, M; Qaseem, A; Straus, S; Florez, I D&lt;/Author&gt;&lt;Year&gt;2020&lt;/Year&gt;&lt;Details&gt;&lt;_accession_num&gt;32459354&lt;/_accession_num&gt;&lt;_author_adr&gt;University of Ottawa, Ottawa, Ontario, Canada.; McMaster University, Hamilton, Ontario, Canada.; McMaster University, Hamilton, Ontario, Canada.; Iberoamerican Cochrane Centre, Biomedical Research Institute Sant Pau (IIB Sant  Pau-CIBERESP), Barcelona, Spain.; Dutch College of General Practitioners, Utrecht, the Netherlands.; Imperial College London, St Mary&amp;apos;s Hospital, London, United Kingdom.; Département Cancer et Environnement, Centre Léon Bérard, Lyon Cedex 08, France.; Ottawa Hospital Research Institute, University of Ottawa, Ottawa, Ontario,  Canada.; Ottawa Hospital Research Institute, University of Ottawa, Ottawa, Ontario,  Canada.; McMaster University, Hamilton, Ontario, Canada.; North York General Hospital, Toronto, Ontario, Canada.; Institute of Applied Health Sciences, McMaster University, Hamilton, Ontario,  Canada.; American College of Physicians, Philadelphia, Pennsylvania.; Li Ka Shing Knowledge Institute of St. Michael&amp;apos;s Hospital, Toronto, Ontario,  Canada.; Department of Pediatrics, University of Antioquia, Medellín, Colombia.&lt;/_author_adr&gt;&lt;_date_display&gt;2020 May 1&lt;/_date_display&gt;&lt;_date&gt;2020-05-01&lt;/_date&gt;&lt;_doi&gt;10.1001/jamanetworkopen.2020.5535&lt;/_doi&gt;&lt;_isbn&gt;2574-3805 (Electronic); 2574-3805 (Linking)&lt;/_isbn&gt;&lt;_issue&gt;5&lt;/_issue&gt;&lt;_journal&gt;JAMA Netw Open&lt;/_journal&gt;&lt;_language&gt;eng&lt;/_language&gt;&lt;_pages&gt;e205535&lt;/_pages&gt;&lt;_subject_headings&gt;Adult; Cross-Sectional Studies; Female; Health Policy; Humans; Male; Middle Aged; Practice Guidelines as Topic/*standards; Quality Assurance, Health Care/*methods/standards; Reproducibility of Results; Stakeholder Participation&lt;/_subject_headings&gt;&lt;_tertiary_title&gt;JAMA network open&lt;/_tertiary_title&gt;&lt;_type_work&gt;Journal Article; Research Support, Non-U.S. Gov&amp;apos;t&lt;/_type_work&gt;&lt;_url&gt;http://www.ncbi.nlm.nih.gov/entrez/query.fcgi?cmd=Retrieve&amp;amp;db=pubmed&amp;amp;dopt=Abstract&amp;amp;list_uids=32459354&amp;amp;query_hl=1&lt;/_url&gt;&lt;_volume&gt;3&lt;/_volume&gt;&lt;_created&gt;65587432&lt;/_created&gt;&lt;_modified&gt;65587432&lt;/_modified&gt;&lt;_impact_factor&gt;  13.800&lt;/_impact_factor&gt;&lt;_social_category&gt;医学：内科(1)&lt;/_social_category&gt;&lt;_collection_scope&gt;SCIE&lt;/_collection_scope&gt;&lt;/Details&gt;&lt;Extra&gt;&lt;DBUID&gt;{AA7D6FEF-505A-4902-A151-918B655683EB}&lt;/DBUID&gt;&lt;/Extra&gt;&lt;/Item&gt;&lt;/References&gt;&lt;/Group&gt;&lt;Group&gt;&lt;References&gt;&lt;Item&gt;&lt;ID&gt;35454&lt;/ID&gt;&lt;UID&gt;{FBB12771-AC4C-4C71-BEC5-D904DA2252C8}&lt;/UID&gt;&lt;Title&gt;How can we improve guideline use? A conceptual framework of implementability&lt;/Title&gt;&lt;Template&gt;Journal Article&lt;/Template&gt;&lt;Star&gt;0&lt;/Star&gt;&lt;Tag&gt;0&lt;/Tag&gt;&lt;Author&gt;Gagliardi, A R; Brouwers, M C; Palda, V A; Lemieux-Charles, L; Grimshaw, J M&lt;/Author&gt;&lt;Year&gt;2011&lt;/Year&gt;&lt;Details&gt;&lt;_accession_num&gt;21426574&lt;/_accession_num&gt;&lt;_author_adr&gt;Departments of Surgery; and Department of Health Policy, Management and  Evaluation; and Institute of Medical Science, Faculty of Medicine, University of  Toronto, Toronto, Ontario, Canada. anna.gagliardi@uhnresearch.ca&lt;/_author_adr&gt;&lt;_date_display&gt;2011 Mar 22&lt;/_date_display&gt;&lt;_date&gt;2011-03-22&lt;/_date&gt;&lt;_doi&gt;10.1186/1748-5908-6-26&lt;/_doi&gt;&lt;_isbn&gt;1748-5908 (Electronic); 1748-5908 (Linking)&lt;/_isbn&gt;&lt;_journal&gt;Implement Sci&lt;/_journal&gt;&lt;_language&gt;eng&lt;/_language&gt;&lt;_pages&gt;26&lt;/_pages&gt;&lt;_subject_headings&gt;Decision Making; Diabetes Mellitus/therapy; *Guideline Adherence; Heart Failure/therapy; Humans; Hypertension/therapy; Leg Ulcer/therapy; *Practice Guidelines as Topic&lt;/_subject_headings&gt;&lt;_tertiary_title&gt;Implementation science : IS&lt;/_tertiary_title&gt;&lt;_type_work&gt;Journal Article&lt;/_type_work&gt;&lt;_url&gt;http://www.ncbi.nlm.nih.gov/entrez/query.fcgi?cmd=Retrieve&amp;amp;db=pubmed&amp;amp;dopt=Abstract&amp;amp;list_uids=21426574&amp;amp;query_hl=1&lt;/_url&gt;&lt;_volume&gt;6&lt;/_volume&gt;&lt;_created&gt;65588827&lt;/_created&gt;&lt;_modified&gt;65588827&lt;/_modified&gt;&lt;_impact_factor&gt;   7.200&lt;/_impact_factor&gt;&lt;_social_category&gt;卫生保健与服务(1) &amp;amp; 卫生政策与服务(1)&lt;/_social_category&gt;&lt;_collection_scope&gt;SCIE;SSCI&lt;/_collection_scope&gt;&lt;/Details&gt;&lt;Extra&gt;&lt;DBUID&gt;{AA7D6FEF-505A-4902-A151-918B655683EB}&lt;/DBUID&gt;&lt;/Extra&gt;&lt;/Item&gt;&lt;/References&gt;&lt;/Group&gt;&lt;/Citation&gt;_x000a_"/>
    <w:docVar w:name="NE.Ref{18798552-8146-4438-9BA8-B27924D4EB36}" w:val=" ADDIN NE.Ref.{18798552-8146-4438-9BA8-B27924D4EB36}&lt;Citation&gt;&lt;Group&gt;&lt;References&gt;&lt;Item&gt;&lt;ID&gt;35449&lt;/ID&gt;&lt;UID&gt;{BD618479-40A2-44C7-A80F-C7ED2C44891D}&lt;/UID&gt;&lt;Title&gt;Developing and Testing the Agency for Healthcare Research and Quality&amp;apos;s National  Guideline Clearinghouse Extent of Adherence to Trustworthy Standards (NEATS)  Instrument&lt;/Title&gt;&lt;Template&gt;Journal Article&lt;/Template&gt;&lt;Star&gt;0&lt;/Star&gt;&lt;Tag&gt;0&lt;/Tag&gt;&lt;Author&gt;Jue, J J; Cunningham, S; Lohr, K; Shekelle, P; Shiffman, R; Robbins, C; Nix, M; Coates, V; Schoelles, K&lt;/Author&gt;&lt;Year&gt;2019&lt;/Year&gt;&lt;Details&gt;&lt;_accession_num&gt;30884527&lt;/_accession_num&gt;&lt;_author_adr&gt;ECRI Institute, Plymouth Meeting, Pennsylvania (J.J.J., S.C., K.S.).; ECRI Institute, Plymouth Meeting, Pennsylvania (J.J.J., S.C., K.S.).; RTI International, Chapel Hill, North Carolina (K.L.).; West Los Angeles Veterans Affairs Medical Center, Los Angeles, California (P.S.).; Yale Center for Medical Informatics, New Haven, Connecticut (R.S.).; Kaiser Permanente Care Management Institute, Aurora, Colorado (C.R.).; Agency for Healthcare Research and Quality, Rockville, Maryland (M.N.).; Silver Spring, Maryland (V.C.).; ECRI Institute, Plymouth Meeting, Pennsylvania (J.J.J., S.C., K.S.).&lt;/_author_adr&gt;&lt;_date_display&gt;2019 Apr 2&lt;/_date_display&gt;&lt;_date&gt;2019-04-02&lt;/_date&gt;&lt;_doi&gt;10.7326/M18-2950&lt;/_doi&gt;&lt;_isbn&gt;1539-3704 (Electronic); 0003-4819 (Linking)&lt;/_isbn&gt;&lt;_issue&gt;7&lt;/_issue&gt;&lt;_journal&gt;Ann Intern Med&lt;/_journal&gt;&lt;_language&gt;eng&lt;/_language&gt;&lt;_pages&gt;480-487&lt;/_pages&gt;&lt;_subject_headings&gt;Evidence-Based Medicine/standards; Guideline Adherence/*standards; National Academies of Science, Engineering, and Medicine, U.S., Health and _x000d__x000a_      Medicine Division; Practice Guidelines as Topic/*standards; United States; United States Agency for Healthcare Research and Quality&lt;/_subject_headings&gt;&lt;_tertiary_title&gt;Annals of internal medicine&lt;/_tertiary_title&gt;&lt;_type_work&gt;Journal Article&lt;/_type_work&gt;&lt;_url&gt;http://www.ncbi.nlm.nih.gov/entrez/query.fcgi?cmd=Retrieve&amp;amp;db=pubmed&amp;amp;dopt=Abstract&amp;amp;list_uids=30884527&amp;amp;query_hl=1&lt;/_url&gt;&lt;_volume&gt;170&lt;/_volume&gt;&lt;_created&gt;65587558&lt;/_created&gt;&lt;_modified&gt;65587558&lt;/_modified&gt;&lt;_impact_factor&gt;  39.200&lt;/_impact_factor&gt;&lt;_social_category&gt;医学：内科(1)&lt;/_social_category&gt;&lt;_collection_scope&gt;SCIE&lt;/_collection_scope&gt;&lt;/Details&gt;&lt;Extra&gt;&lt;DBUID&gt;{AA7D6FEF-505A-4902-A151-918B655683EB}&lt;/DBUID&gt;&lt;/Extra&gt;&lt;/Item&gt;&lt;/References&gt;&lt;/Group&gt;&lt;/Citation&gt;_x000a_"/>
    <w:docVar w:name="NE.Ref{19236B3F-10D8-4F08-94A7-B8313BE6F824}" w:val=" ADDIN NE.Ref.{19236B3F-10D8-4F08-94A7-B8313BE6F824}&lt;Citation&gt;&lt;Group&gt;&lt;References&gt;&lt;Item&gt;&lt;ID&gt;35447&lt;/ID&gt;&lt;UID&gt;{E16B90FA-51E9-437C-B4A0-8B3A01D23696}&lt;/UID&gt;&lt;Title&gt;中医药临床实践指南适用性评价建议清单及解读&lt;/Title&gt;&lt;Template&gt;Journal Article&lt;/Template&gt;&lt;Star&gt;0&lt;/Star&gt;&lt;Tag&gt;0&lt;/Tag&gt;&lt;Author&gt;白雪; 刘建平; 郭宇博; 杨思红; 方赛男; 关英杰; 冯雪; 陈薇&lt;/Author&gt;&lt;Year&gt;2020&lt;/Year&gt;&lt;Details&gt;&lt;_author_adr&gt;北京中医药大学循证医学中心;中华中医药学会标准化办公室;&lt;/_author_adr&gt;&lt;_db_provider&gt;CNKI&lt;/_db_provider&gt;&lt;_doi&gt;10.19540/j.cnki.cjcmm.20191230.504&lt;/_doi&gt;&lt;_isbn&gt;1001-5302&lt;/_isbn&gt;&lt;_issue&gt;07&lt;/_issue&gt;&lt;_journal&gt;中国中药杂志&lt;/_journal&gt;&lt;_keywords&gt;中医药;临床实践指南;适用性评价&lt;/_keywords&gt;&lt;_pages&gt;1606-1610&lt;/_pages&gt;&lt;_url&gt;https://link.cnki.net/doi/10.19540/j.cnki.cjcmm.20191230.504&lt;/_url&gt;&lt;_volume&gt;45&lt;/_volume&gt;&lt;_created&gt;65587553&lt;/_created&gt;&lt;_modified&gt;65587553&lt;/_modified&gt;&lt;_collection_scope&gt;PKU;CSCD&lt;/_collection_scope&gt;&lt;_translated_author&gt;Bai, Xue;Liu, Jian ping;Guo, Yu bo;Yang, Si hong;Fang, Sai nan;Guan, Ying jie;Feng, Xue;Chen, Wei&lt;/_translated_author&gt;&lt;/Details&gt;&lt;Extra&gt;&lt;DBUID&gt;{AA7D6FEF-505A-4902-A151-918B655683EB}&lt;/DBUID&gt;&lt;/Extra&gt;&lt;/Item&gt;&lt;/References&gt;&lt;/Group&gt;&lt;/Citation&gt;_x000a_"/>
    <w:docVar w:name="NE.Ref{1BA305F4-ACF2-4318-A8EE-5FA2D4C8A43A}" w:val=" ADDIN NE.Ref.{1BA305F4-ACF2-4318-A8EE-5FA2D4C8A43A}&lt;Citation&gt;&lt;Group&gt;&lt;References&gt;&lt;Item&gt;&lt;ID&gt;32449&lt;/ID&gt;&lt;UID&gt;{436A60D8-4C71-4EC1-849B-EB267A84C1A3}&lt;/UID&gt;&lt;Title&gt;The Establishment of Evaluation System for Clinical Practice Guidelines in Traditional Chinese Medicine and Research on Its Methods&lt;/Title&gt;&lt;Template&gt;Thesis&lt;/Template&gt;&lt;Star&gt;0&lt;/Star&gt;&lt;Tag&gt;0&lt;/Tag&gt;&lt;Author&gt;Xue, Bai&lt;/Author&gt;&lt;Year&gt;2021&lt;/Year&gt;&lt;Details&gt;&lt;_accessed&gt;65583980&lt;/_accessed&gt;&lt;_created&gt;65583980&lt;/_created&gt;&lt;_modified&gt;65583980&lt;/_modified&gt;&lt;_publisher&gt;Beijing University of Chinese Medicine&lt;/_publisher&gt;&lt;/Details&gt;&lt;Extra&gt;&lt;DBUID&gt;{6AB36283-087A-4FAE-AF71-70154664414F}&lt;/DBUID&gt;&lt;/Extra&gt;&lt;/Item&gt;&lt;/References&gt;&lt;/Group&gt;&lt;/Citation&gt;_x000a_"/>
    <w:docVar w:name="NE.Ref{2B97B094-4CBD-4137-B8E7-3EF339DD57E6}" w:val=" ADDIN NE.Ref.{2B97B094-4CBD-4137-B8E7-3EF339DD57E6}&lt;Citation&gt;&lt;Group&gt;&lt;References&gt;&lt;Item&gt;&lt;ID&gt;35448&lt;/ID&gt;&lt;UID&gt;{1CA6390F-E729-44EA-8A08-18C81CD00B54}&lt;/UID&gt;&lt;Title&gt;Development and validation of an international appraisal instrument for assessing  the quality of clinical practice guidelines: the AGREE project&lt;/Title&gt;&lt;Template&gt;Journal Article&lt;/Template&gt;&lt;Star&gt;0&lt;/Star&gt;&lt;Tag&gt;0&lt;/Tag&gt;&lt;Author/&gt;&lt;Year&gt;2003&lt;/Year&gt;&lt;Details&gt;&lt;_accession_num&gt;12571340&lt;/_accession_num&gt;&lt;_date_display&gt;2003 Feb&lt;/_date_display&gt;&lt;_date&gt;54217440&lt;/_date&gt;&lt;_doi&gt;10.1136/qhc.12.1.18&lt;/_doi&gt;&lt;_isbn&gt;1475-3898 (Print); 1475-3901 (Electronic); 1475-3898 (Linking)&lt;/_isbn&gt;&lt;_issue&gt;1&lt;/_issue&gt;&lt;_journal&gt;Qual Saf Health Care&lt;/_journal&gt;&lt;_language&gt;eng&lt;/_language&gt;&lt;_pages&gt;18-23&lt;/_pages&gt;&lt;_subject_headings&gt;Europe; Health Services Research/methods; Humans; Practice Guidelines as Topic/*standards; Program Development; Program Evaluation; *Quality Indicators, Health Care&lt;/_subject_headings&gt;&lt;_tertiary_title&gt;Quality &amp;amp; safety in health care&lt;/_tertiary_title&gt;&lt;_type_work&gt;Journal Article; Research Support, Non-U.S. Gov&amp;apos;t; Validation Study&lt;/_type_work&gt;&lt;_url&gt;http://www.ncbi.nlm.nih.gov/entrez/query.fcgi?cmd=Retrieve&amp;amp;db=pubmed&amp;amp;dopt=Abstract&amp;amp;list_uids=12571340&amp;amp;query_hl=1&lt;/_url&gt;&lt;_volume&gt;12&lt;/_volume&gt;&lt;_created&gt;65587556&lt;/_created&gt;&lt;_modified&gt;65587556&lt;/_modified&gt;&lt;_accessed&gt;65587556&lt;/_accessed&gt;&lt;_db_updated&gt;PubMed&lt;/_db_updated&gt;&lt;/Details&gt;&lt;Extra&gt;&lt;DBUID&gt;{AA7D6FEF-505A-4902-A151-918B655683EB}&lt;/DBUID&gt;&lt;/Extra&gt;&lt;/Item&gt;&lt;/References&gt;&lt;/Group&gt;&lt;/Citation&gt;_x000a_"/>
    <w:docVar w:name="NE.Ref{2CDF6832-D36D-4717-BA3B-2EF46DABF60A}" w:val=" ADDIN NE.Ref.{2CDF6832-D36D-4717-BA3B-2EF46DABF60A}&lt;Citation&gt;&lt;Group&gt;&lt;References&gt;&lt;Item&gt;&lt;ID&gt;32450&lt;/ID&gt;&lt;UID&gt;{334D205E-CB04-4A38-948C-65C0A9FEA38A}&lt;/UID&gt;&lt;Title&gt;Development and Validation of Clinical Practice Guideline Implementation Evaluation Tools&lt;/Title&gt;&lt;Template&gt;Journal Article&lt;/Template&gt;&lt;Star&gt;0&lt;/Star&gt;&lt;Tag&gt;0&lt;/Tag&gt;&lt;Author&gt;Yinghui, Jin; Zhihui, Zhao; Xingran, Huang; Di, Huang; Yunyun, Wang; Siyu, Yan; Qiao, Huang; Xuhui, Li; Chao, Huang; Qiang, Wang; Xiantao, Zeng&lt;/Author&gt;&lt;Year&gt;2022&lt;/Year&gt;&lt;Details&gt;&lt;_accessed&gt;65583986&lt;/_accessed&gt;&lt;_created&gt;65583986&lt;/_created&gt;&lt;_issue&gt;22&lt;/_issue&gt;&lt;_journal&gt;Chinese Journal of evidence-based Medicine&lt;/_journal&gt;&lt;_modified&gt;65583986&lt;/_modified&gt;&lt;_pages&gt;111-119&lt;/_pages&gt;&lt;_volume&gt;01&lt;/_volume&gt;&lt;/Details&gt;&lt;Extra&gt;&lt;DBUID&gt;{6AB36283-087A-4FAE-AF71-70154664414F}&lt;/DBUID&gt;&lt;/Extra&gt;&lt;/Item&gt;&lt;/References&gt;&lt;/Group&gt;&lt;/Citation&gt;_x000a_"/>
    <w:docVar w:name="NE.Ref{2EEA1856-733F-40DB-A61F-2B98C8CA1A41}" w:val=" ADDIN NE.Ref.{2EEA1856-733F-40DB-A61F-2B98C8CA1A41}&lt;Citation&gt;&lt;Group&gt;&lt;References&gt;&lt;Item&gt;&lt;ID&gt;35453&lt;/ID&gt;&lt;UID&gt;{90DAEBE3-C1B0-497D-8A7A-DD402030454F}&lt;/UID&gt;&lt;Title&gt;The Guideline Implementability Decision Excellence Model (GUIDE-M): a mixed  methods approach to create an international resource to advance the practice  guideline field&lt;/Title&gt;&lt;Template&gt;Journal Article&lt;/Template&gt;&lt;Star&gt;0&lt;/Star&gt;&lt;Tag&gt;0&lt;/Tag&gt;&lt;Author&gt;Brouwers, M C; Makarski, J; Kastner, M; Hayden, L; Bhattacharyya, O&lt;/Author&gt;&lt;Year&gt;2015&lt;/Year&gt;&lt;Details&gt;&lt;_accession_num&gt;25885412&lt;/_accession_num&gt;&lt;_author_adr&gt;McMaster University, Juravinski Campus, G Wing, 2nd Floor, Room 207, 1280 Main  Street West, Hamilton, ON, L8S 4L8, Canada. mbrouwer@mcmaster.ca.; McMaster University &amp;amp; the Escarpment Cancer Research Institute, Hamilton, ON,  Canada. mbrouwer@mcmaster.ca.; McMaster University &amp;amp; the Escarpment Cancer Research Institute, Hamilton, ON,  Canada. makarsj@mcmaster.ca.; Li Ka Shing Knowledge Institute of St. Michael&amp;apos;s Hospital, Toronto, ON, Canada.  monika.kastner@utoronto.ca.; Women&amp;apos;s College Hospital, Toronto, ON, Canada. leigh.hayden@wchospital.ca.; Women&amp;apos;s College Hospital &amp;amp; University of Toronto, Toronto, Ontario, Canada.  onil.bhattacharyya@wchospital.ca.&lt;/_author_adr&gt;&lt;_date_display&gt;2015 Mar 15&lt;/_date_display&gt;&lt;_date&gt;2015-03-15&lt;/_date&gt;&lt;_doi&gt;10.1186/s13012-015-0225-1&lt;/_doi&gt;&lt;_isbn&gt;1748-5908 (Electronic); 1748-5908 (Linking)&lt;/_isbn&gt;&lt;_journal&gt;Implement Sci&lt;/_journal&gt;&lt;_language&gt;eng&lt;/_language&gt;&lt;_pages&gt;36&lt;/_pages&gt;&lt;_subject_headings&gt;Evidence-Based Medicine/methods/organization &amp;amp; administration; Humans; International Cooperation; Models, Organizational; *Practice Guidelines as Topic; Program Development&lt;/_subject_headings&gt;&lt;_tertiary_title&gt;Implementation science : IS&lt;/_tertiary_title&gt;&lt;_type_work&gt;Journal Article&lt;/_type_work&gt;&lt;_url&gt;http://www.ncbi.nlm.nih.gov/entrez/query.fcgi?cmd=Retrieve&amp;amp;db=pubmed&amp;amp;dopt=Abstract&amp;amp;list_uids=25885412&amp;amp;query_hl=1&lt;/_url&gt;&lt;_volume&gt;10&lt;/_volume&gt;&lt;_created&gt;65587640&lt;/_created&gt;&lt;_modified&gt;65587640&lt;/_modified&gt;&lt;_impact_factor&gt;   7.200&lt;/_impact_factor&gt;&lt;_social_category&gt;卫生保健与服务(1) &amp;amp; 卫生政策与服务(1)&lt;/_social_category&gt;&lt;_collection_scope&gt;SCIE;SSCI&lt;/_collection_scope&gt;&lt;/Details&gt;&lt;Extra&gt;&lt;DBUID&gt;{AA7D6FEF-505A-4902-A151-918B655683EB}&lt;/DBUID&gt;&lt;/Extra&gt;&lt;/Item&gt;&lt;/References&gt;&lt;/Group&gt;&lt;/Citation&gt;_x000a_"/>
    <w:docVar w:name="NE.Ref{32157FCA-3A12-4BB3-BD73-7B039CDD74CB}" w:val=" ADDIN NE.Ref.{32157FCA-3A12-4BB3-BD73-7B039CDD74CB}&lt;Citation&gt;&lt;Group&gt;&lt;References&gt;&lt;Item&gt;&lt;ID&gt;35454&lt;/ID&gt;&lt;UID&gt;{FBB12771-AC4C-4C71-BEC5-D904DA2252C8}&lt;/UID&gt;&lt;Title&gt;How can we improve guideline use? A conceptual framework of implementability&lt;/Title&gt;&lt;Template&gt;Journal Article&lt;/Template&gt;&lt;Star&gt;0&lt;/Star&gt;&lt;Tag&gt;0&lt;/Tag&gt;&lt;Author&gt;Gagliardi, A R; Brouwers, M C; Palda, V A; Lemieux-Charles, L; Grimshaw, J M&lt;/Author&gt;&lt;Year&gt;2011&lt;/Year&gt;&lt;Details&gt;&lt;_accession_num&gt;21426574&lt;/_accession_num&gt;&lt;_author_adr&gt;Departments of Surgery; and Department of Health Policy, Management and  Evaluation; and Institute of Medical Science, Faculty of Medicine, University of  Toronto, Toronto, Ontario, Canada. anna.gagliardi@uhnresearch.ca&lt;/_author_adr&gt;&lt;_date_display&gt;2011 Mar 22&lt;/_date_display&gt;&lt;_date&gt;2011-03-22&lt;/_date&gt;&lt;_doi&gt;10.1186/1748-5908-6-26&lt;/_doi&gt;&lt;_isbn&gt;1748-5908 (Electronic); 1748-5908 (Linking)&lt;/_isbn&gt;&lt;_journal&gt;Implement Sci&lt;/_journal&gt;&lt;_language&gt;eng&lt;/_language&gt;&lt;_pages&gt;26&lt;/_pages&gt;&lt;_subject_headings&gt;Decision Making; Diabetes Mellitus/therapy; *Guideline Adherence; Heart Failure/therapy; Humans; Hypertension/therapy; Leg Ulcer/therapy; *Practice Guidelines as Topic&lt;/_subject_headings&gt;&lt;_tertiary_title&gt;Implementation science : IS&lt;/_tertiary_title&gt;&lt;_type_work&gt;Journal Article&lt;/_type_work&gt;&lt;_url&gt;http://www.ncbi.nlm.nih.gov/entrez/query.fcgi?cmd=Retrieve&amp;amp;db=pubmed&amp;amp;dopt=Abstract&amp;amp;list_uids=21426574&amp;amp;query_hl=1&lt;/_url&gt;&lt;_volume&gt;6&lt;/_volume&gt;&lt;_created&gt;65588827&lt;/_created&gt;&lt;_modified&gt;65588827&lt;/_modified&gt;&lt;_impact_factor&gt;   7.200&lt;/_impact_factor&gt;&lt;_social_category&gt;卫生保健与服务(1) &amp;amp; 卫生政策与服务(1)&lt;/_social_category&gt;&lt;_collection_scope&gt;SCIE;SSCI&lt;/_collection_scope&gt;&lt;/Details&gt;&lt;Extra&gt;&lt;DBUID&gt;{AA7D6FEF-505A-4902-A151-918B655683EB}&lt;/DBUID&gt;&lt;/Extra&gt;&lt;/Item&gt;&lt;/References&gt;&lt;/Group&gt;&lt;Group&gt;&lt;References&gt;&lt;Item&gt;&lt;ID&gt;35455&lt;/ID&gt;&lt;UID&gt;{49E89232-A9D8-441A-A490-15298C0BC417}&lt;/UID&gt;&lt;Title&gt;The development of a guideline implementability tool (GUIDE-IT): a qualitative  study of family physician perspectives&lt;/Title&gt;&lt;Template&gt;Journal Article&lt;/Template&gt;&lt;Star&gt;0&lt;/Star&gt;&lt;Tag&gt;0&lt;/Tag&gt;&lt;Author&gt;Kastner, M; Estey, E; Hayden, L; Chatterjee, A; Grudniewicz, A; Graham, I D; Bhattacharyya, O&lt;/Author&gt;&lt;Year&gt;2014&lt;/Year&gt;&lt;Details&gt;&lt;_accession_num&gt;24476491&lt;/_accession_num&gt;&lt;_author_adr&gt;Li Ka Shing Knowledge Institute of St, Michael&amp;apos;s Hospital, 209 Victoria Street,  Toronto, Ontario, Canada. monika.kastner@utoronto.ca.&lt;/_author_adr&gt;&lt;_date_display&gt;2014 Jan 29&lt;/_date_display&gt;&lt;_date&gt;2014-01-29&lt;/_date&gt;&lt;_doi&gt;10.1186/1471-2296-15-19&lt;/_doi&gt;&lt;_isbn&gt;1471-2296 (Electronic); 1471-2296 (Linking)&lt;/_isbn&gt;&lt;_journal&gt;BMC Fam Pract&lt;/_journal&gt;&lt;_language&gt;eng&lt;/_language&gt;&lt;_pages&gt;19&lt;/_pages&gt;&lt;_subject_headings&gt;Adult; Aged; *Family Practice; Female; Guideline Adherence; Humans; Male; Middle Aged; *Practice Guidelines as Topic; Qualitative Research&lt;/_subject_headings&gt;&lt;_tertiary_title&gt;BMC family practice&lt;/_tertiary_title&gt;&lt;_type_work&gt;Journal Article&lt;/_type_work&gt;&lt;_url&gt;http://www.ncbi.nlm.nih.gov/entrez/query.fcgi?cmd=Retrieve&amp;amp;db=pubmed&amp;amp;dopt=Abstract&amp;amp;list_uids=24476491&amp;amp;query_hl=1&lt;/_url&gt;&lt;_volume&gt;15&lt;/_volume&gt;&lt;_created&gt;65588827&lt;/_created&gt;&lt;_modified&gt;65588827&lt;/_modified&gt;&lt;_impact_factor&gt;   2.900&lt;/_impact_factor&gt;&lt;/Details&gt;&lt;Extra&gt;&lt;DBUID&gt;{AA7D6FEF-505A-4902-A151-918B655683EB}&lt;/DBUID&gt;&lt;/Extra&gt;&lt;/Item&gt;&lt;/References&gt;&lt;/Group&gt;&lt;Group&gt;&lt;References&gt;&lt;Item&gt;&lt;ID&gt;35456&lt;/ID&gt;&lt;UID&gt;{DAAA7C40-D2DB-42C7-BE50-448F335651E1}&lt;/UID&gt;&lt;Title&gt;Guideline uptake is influenced by six implementability domains for creating and  communicating guidelines: a realist review&lt;/Title&gt;&lt;Template&gt;Journal Article&lt;/Template&gt;&lt;Star&gt;0&lt;/Star&gt;&lt;Tag&gt;0&lt;/Tag&gt;&lt;Author&gt;Kastner, M; Bhattacharyya, O; Hayden, L; Makarski, J; Estey, E; Durocher, L; Chatterjee, A; Perrier, L; Graham, I D; Straus, S E; Zwarenstein, M; Brouwers, M&lt;/Author&gt;&lt;Year&gt;2015&lt;/Year&gt;&lt;Details&gt;&lt;_accession_num&gt;25684154&lt;/_accession_num&gt;&lt;_author_adr&gt;Li Ka Shing Knowledge Institute (LKSKI) of St. Michael&amp;apos;s Hospital, Knowledge  Translation Program. 209 Victoria Street, Toronto, Ontario, Canada, M5B 1W8.  Electronic address: monika.kastner@utoronto.ca.; Li Ka Shing Knowledge Institute (LKSKI) of St. Michael&amp;apos;s Hospital, Knowledge  Translation Program. 209 Victoria Street, Toronto, Ontario, Canada, M5B 1W8;  Keenan Research Centre of LKSKI of St. Michael&amp;apos;s Hospital, 209 Victoria Street,  Toronto, Ontario, Canada, M5B 1W8.; Li Ka Shing Knowledge Institute (LKSKI) of St. Michael&amp;apos;s Hospital, Knowledge  Translation Program. 209 Victoria Street, Toronto, Ontario, Canada, M5B 1W8.; Department of Oncology, Escarpment Cancer Research Institute, McMaster  University, 699 Concession Street, Hamilton, Ontario, L8V 5C2.; Strategic Policy, Planning &amp;amp; Initiatives, Health Services, Region of Peel, 10  Peel Centre Drive, 2nd Floor, Brampton, Ontario, Canada, L6T 4B9.; Department of Oncology, Escarpment Cancer Research Institute, McMaster  University, 699 Concession Street, Hamilton, Ontario, L8V 5C2.; Li Ka Shing Knowledge Institute (LKSKI) of St. Michael&amp;apos;s Hospital, Knowledge  Translation Program. 209 Victoria Street, Toronto, Ontario, Canada, M5B 1W8.; Li Ka Shing Knowledge Institute (LKSKI) of St. Michael&amp;apos;s Hospital, Knowledge  Translation Program. 209 Victoria Street, Toronto, Ontario, Canada, M5B 1W8;  Continuing Education and Professional Development, Faculty of Medicine,  University of Toronto, 500 University Avenue, Suite 650, Toronto, Ontario,  Canada, M5G 1V7.; Department of Epidemiology and Community Medicine, Ottawa Hospital Research  Institute, University of Ottawa, 725 Parkdale Avenue, Ottawa, Ontario, Canada K1Y  4E9.; Li Ka Shing Knowledge Institute (LKSKI) of St. Michael&amp;apos;s Hospital, Knowledge  Translation Program. 209 Victoria Street, Toronto, Ontario, Canada, M5B 1W8;  Keenan Research Centre of LKSKI of St. Michael&amp;apos;s Hospital, 209 Victoria Street,  Toronto, Ontario, Canada, M5B 1W8; Faculty of Medicine, University of Toronto,  563 Spadina Crescent, Toronto, Ontario, Canada, M5S 2J7.; Department of Family Medicine, Schulich School of Medicine and Dentistry, Western  University, Clinical Skills Building, London, Ontario, Canada, N6A 5C1.; Department of Oncology, Escarpment Cancer Research Institute, McMaster  University, 699 Concession Street, Hamilton, Ontario, L8V 5C2.&lt;/_author_adr&gt;&lt;_date_display&gt;2015 May&lt;/_date_display&gt;&lt;_date&gt;2015-05-01&lt;/_date&gt;&lt;_doi&gt;10.1016/j.jclinepi.2014.12.013&lt;/_doi&gt;&lt;_isbn&gt;1878-5921 (Electronic); 0895-4356 (Linking)&lt;/_isbn&gt;&lt;_issue&gt;5&lt;/_issue&gt;&lt;_journal&gt;J Clin Epidemiol&lt;/_journal&gt;&lt;_keywords&gt;Clinical practice guideline; Guideline adherence; Guideline implementability; Realist review; Systematic review&lt;/_keywords&gt;&lt;_language&gt;eng&lt;/_language&gt;&lt;_ori_publication&gt;Copyright © 2015 The Authors. Published by Elsevier Inc. All rights reserved.&lt;/_ori_publication&gt;&lt;_pages&gt;498-509&lt;/_pages&gt;&lt;_subject_headings&gt;*Guideline Adherence; Humans; *Practice Guidelines as Topic; Translational Research, Biomedical&lt;/_subject_headings&gt;&lt;_tertiary_title&gt;Journal of clinical epidemiology&lt;/_tertiary_title&gt;&lt;_type_work&gt;Journal Article; Research Support, Non-U.S. Gov&amp;apos;t; Review; Systematic Review&lt;/_type_work&gt;&lt;_url&gt;http://www.ncbi.nlm.nih.gov/entrez/query.fcgi?cmd=Retrieve&amp;amp;db=pubmed&amp;amp;dopt=Abstract&amp;amp;list_uids=25684154&amp;amp;query_hl=1&lt;/_url&gt;&lt;_volume&gt;68&lt;/_volume&gt;&lt;_created&gt;65588828&lt;/_created&gt;&lt;_modified&gt;65588828&lt;/_modified&gt;&lt;_impact_factor&gt;   7.200&lt;/_impact_factor&gt;&lt;_social_category&gt;卫生保健与服务(2) &amp;amp; 公共卫生、环境卫生与职业卫生(1)&lt;/_social_category&gt;&lt;_collection_scope&gt;SCIE&lt;/_collection_scope&gt;&lt;/Details&gt;&lt;Extra&gt;&lt;DBUID&gt;{AA7D6FEF-505A-4902-A151-918B655683EB}&lt;/DBUID&gt;&lt;/Extra&gt;&lt;/Item&gt;&lt;/References&gt;&lt;/Group&gt;&lt;Group&gt;&lt;References&gt;&lt;Item&gt;&lt;ID&gt;32450&lt;/ID&gt;&lt;UID&gt;{334D205E-CB04-4A38-948C-65C0A9FEA38A}&lt;/UID&gt;&lt;Title&gt;Development and Validation of Clinical Practice Guideline Implementation Evaluation Tools&lt;/Title&gt;&lt;Template&gt;Journal Article&lt;/Template&gt;&lt;Star&gt;0&lt;/Star&gt;&lt;Tag&gt;0&lt;/Tag&gt;&lt;Author&gt;Yinghui, Jin; Zhihui, Zhao; Xingran, Huang; Di, Huang; Yunyun, Wang; Siyu, Yan; Qiao, Huang; Xuhui, Li; Chao, Huang; Qiang, Wang; Xiantao, Zeng&lt;/Author&gt;&lt;Year&gt;2022&lt;/Year&gt;&lt;Details&gt;&lt;_accessed&gt;65583986&lt;/_accessed&gt;&lt;_created&gt;65583986&lt;/_created&gt;&lt;_issue&gt;22&lt;/_issue&gt;&lt;_journal&gt;Chinese Journal of evidence-based Medicine&lt;/_journal&gt;&lt;_modified&gt;65583986&lt;/_modified&gt;&lt;_pages&gt;111-119&lt;/_pages&gt;&lt;_volume&gt;01&lt;/_volume&gt;&lt;/Details&gt;&lt;Extra&gt;&lt;DBUID&gt;{6AB36283-087A-4FAE-AF71-70154664414F}&lt;/DBUID&gt;&lt;/Extra&gt;&lt;/Item&gt;&lt;/References&gt;&lt;/Group&gt;&lt;/Citation&gt;_x000a_"/>
    <w:docVar w:name="NE.Ref{39F3990A-4150-47FD-BF5F-4938BA21B47B}" w:val=" ADDIN NE.Ref.{39F3990A-4150-47FD-BF5F-4938BA21B47B}&lt;Citation&gt;&lt;Group&gt;&lt;References&gt;&lt;Item&gt;&lt;ID&gt;35448&lt;/ID&gt;&lt;UID&gt;{1CA6390F-E729-44EA-8A08-18C81CD00B54}&lt;/UID&gt;&lt;Title&gt;Development and validation of an international appraisal instrument for assessing  the quality of clinical practice guidelines: the AGREE project&lt;/Title&gt;&lt;Template&gt;Journal Article&lt;/Template&gt;&lt;Star&gt;0&lt;/Star&gt;&lt;Tag&gt;0&lt;/Tag&gt;&lt;Author/&gt;&lt;Year&gt;2003&lt;/Year&gt;&lt;Details&gt;&lt;_accession_num&gt;12571340&lt;/_accession_num&gt;&lt;_date_display&gt;2003 Feb&lt;/_date_display&gt;&lt;_date&gt;54217440&lt;/_date&gt;&lt;_doi&gt;10.1136/qhc.12.1.18&lt;/_doi&gt;&lt;_isbn&gt;1475-3898 (Print); 1475-3901 (Electronic); 1475-3898 (Linking)&lt;/_isbn&gt;&lt;_issue&gt;1&lt;/_issue&gt;&lt;_journal&gt;Qual Saf Health Care&lt;/_journal&gt;&lt;_language&gt;eng&lt;/_language&gt;&lt;_pages&gt;18-23&lt;/_pages&gt;&lt;_subject_headings&gt;Europe; Health Services Research/methods; Humans; Practice Guidelines as Topic/*standards; Program Development; Program Evaluation; *Quality Indicators, Health Care&lt;/_subject_headings&gt;&lt;_tertiary_title&gt;Quality &amp;amp; safety in health care&lt;/_tertiary_title&gt;&lt;_type_work&gt;Journal Article; Research Support, Non-U.S. Gov&amp;apos;t; Validation Study&lt;/_type_work&gt;&lt;_url&gt;http://www.ncbi.nlm.nih.gov/entrez/query.fcgi?cmd=Retrieve&amp;amp;db=pubmed&amp;amp;dopt=Abstract&amp;amp;list_uids=12571340&amp;amp;query_hl=1&lt;/_url&gt;&lt;_volume&gt;12&lt;/_volume&gt;&lt;_created&gt;65587556&lt;/_created&gt;&lt;_modified&gt;65587556&lt;/_modified&gt;&lt;_accessed&gt;65587556&lt;/_accessed&gt;&lt;_db_updated&gt;PubMed&lt;/_db_updated&gt;&lt;/Details&gt;&lt;Extra&gt;&lt;DBUID&gt;{AA7D6FEF-505A-4902-A151-918B655683EB}&lt;/DBUID&gt;&lt;/Extra&gt;&lt;/Item&gt;&lt;/References&gt;&lt;/Group&gt;&lt;/Citation&gt;_x000a_"/>
    <w:docVar w:name="NE.Ref{3F532BA5-18EE-4CEC-8C7B-EDB39E65A9B7}" w:val=" ADDIN NE.Ref.{3F532BA5-18EE-4CEC-8C7B-EDB39E65A9B7}&lt;Citation&gt;&lt;Group&gt;&lt;References&gt;&lt;Item&gt;&lt;ID&gt;35449&lt;/ID&gt;&lt;UID&gt;{BD618479-40A2-44C7-A80F-C7ED2C44891D}&lt;/UID&gt;&lt;Title&gt;Developing and Testing the Agency for Healthcare Research and Quality&amp;apos;s National  Guideline Clearinghouse Extent of Adherence to Trustworthy Standards (NEATS)  Instrument&lt;/Title&gt;&lt;Template&gt;Journal Article&lt;/Template&gt;&lt;Star&gt;0&lt;/Star&gt;&lt;Tag&gt;0&lt;/Tag&gt;&lt;Author&gt;Jue, J J; Cunningham, S; Lohr, K; Shekelle, P; Shiffman, R; Robbins, C; Nix, M; Coates, V; Schoelles, K&lt;/Author&gt;&lt;Year&gt;2019&lt;/Year&gt;&lt;Details&gt;&lt;_accession_num&gt;30884527&lt;/_accession_num&gt;&lt;_author_adr&gt;ECRI Institute, Plymouth Meeting, Pennsylvania (J.J.J., S.C., K.S.).; ECRI Institute, Plymouth Meeting, Pennsylvania (J.J.J., S.C., K.S.).; RTI International, Chapel Hill, North Carolina (K.L.).; West Los Angeles Veterans Affairs Medical Center, Los Angeles, California (P.S.).; Yale Center for Medical Informatics, New Haven, Connecticut (R.S.).; Kaiser Permanente Care Management Institute, Aurora, Colorado (C.R.).; Agency for Healthcare Research and Quality, Rockville, Maryland (M.N.).; Silver Spring, Maryland (V.C.).; ECRI Institute, Plymouth Meeting, Pennsylvania (J.J.J., S.C., K.S.).&lt;/_author_adr&gt;&lt;_date_display&gt;2019 Apr 2&lt;/_date_display&gt;&lt;_date&gt;2019-04-02&lt;/_date&gt;&lt;_doi&gt;10.7326/M18-2950&lt;/_doi&gt;&lt;_isbn&gt;1539-3704 (Electronic); 0003-4819 (Linking)&lt;/_isbn&gt;&lt;_issue&gt;7&lt;/_issue&gt;&lt;_journal&gt;Ann Intern Med&lt;/_journal&gt;&lt;_language&gt;eng&lt;/_language&gt;&lt;_pages&gt;480-487&lt;/_pages&gt;&lt;_subject_headings&gt;Evidence-Based Medicine/standards; Guideline Adherence/*standards; National Academies of Science, Engineering, and Medicine, U.S., Health and _x000d__x000a_      Medicine Division; Practice Guidelines as Topic/*standards; United States; United States Agency for Healthcare Research and Quality&lt;/_subject_headings&gt;&lt;_tertiary_title&gt;Annals of internal medicine&lt;/_tertiary_title&gt;&lt;_type_work&gt;Journal Article&lt;/_type_work&gt;&lt;_url&gt;http://www.ncbi.nlm.nih.gov/entrez/query.fcgi?cmd=Retrieve&amp;amp;db=pubmed&amp;amp;dopt=Abstract&amp;amp;list_uids=30884527&amp;amp;query_hl=1&lt;/_url&gt;&lt;_volume&gt;170&lt;/_volume&gt;&lt;_created&gt;65587558&lt;/_created&gt;&lt;_modified&gt;65587558&lt;/_modified&gt;&lt;_impact_factor&gt;  39.200&lt;/_impact_factor&gt;&lt;_social_category&gt;医学：内科(1)&lt;/_social_category&gt;&lt;_collection_scope&gt;SCIE&lt;/_collection_scope&gt;&lt;/Details&gt;&lt;Extra&gt;&lt;DBUID&gt;{AA7D6FEF-505A-4902-A151-918B655683EB}&lt;/DBUID&gt;&lt;/Extra&gt;&lt;/Item&gt;&lt;/References&gt;&lt;/Group&gt;&lt;Group&gt;&lt;References&gt;&lt;Item&gt;&lt;ID&gt;35459&lt;/ID&gt;&lt;UID&gt;{0B27195C-DADD-4387-8FDC-FA1866DACD33}&lt;/UID&gt;&lt;Title&gt;Making sense of complex data: a mapping process for analyzing findings of a  realist review on guideline implementability&lt;/Title&gt;&lt;Template&gt;Journal Article&lt;/Template&gt;&lt;Star&gt;0&lt;/Star&gt;&lt;Tag&gt;0&lt;/Tag&gt;&lt;Author&gt;Kastner, M; Makarski, J; Hayden, L; Durocher, L; Chatterjee, A; Brouwers, M; Bhattacharyya, O&lt;/Author&gt;&lt;Year&gt;2013&lt;/Year&gt;&lt;Details&gt;&lt;_accession_num&gt;24028286&lt;/_accession_num&gt;&lt;_author_adr&gt;St, Michael&amp;apos;s Hospital Li Ka Shing Knowledge Institute, 209 Victoria Street,  Toronto M5B 1W8, ON, Canada. monika.kastner@utoronto.ca.&lt;/_author_adr&gt;&lt;_date_display&gt;2013 Sep 12&lt;/_date_display&gt;&lt;_date&gt;2013-09-12&lt;/_date&gt;&lt;_doi&gt;10.1186/1471-2288-13-112&lt;/_doi&gt;&lt;_isbn&gt;1471-2288 (Electronic); 1471-2288 (Linking)&lt;/_isbn&gt;&lt;_journal&gt;BMC Med Res Methodol&lt;/_journal&gt;&lt;_language&gt;eng&lt;/_language&gt;&lt;_pages&gt;112&lt;/_pages&gt;&lt;_subject_headings&gt;Humans; Meta-Analysis as Topic; *Practice Guidelines as Topic; Review Literature as Topic; Statistics as Topic&lt;/_subject_headings&gt;&lt;_tertiary_title&gt;BMC medical research methodology&lt;/_tertiary_title&gt;&lt;_type_work&gt;Journal Article&lt;/_type_work&gt;&lt;_url&gt;http://www.ncbi.nlm.nih.gov/entrez/query.fcgi?cmd=Retrieve&amp;amp;db=pubmed&amp;amp;dopt=Abstract&amp;amp;list_uids=24028286&amp;amp;query_hl=1&lt;/_url&gt;&lt;_volume&gt;13&lt;/_volume&gt;&lt;_created&gt;65588878&lt;/_created&gt;&lt;_modified&gt;65588878&lt;/_modified&gt;&lt;_impact_factor&gt;   4.000&lt;/_impact_factor&gt;&lt;_social_category&gt;卫生保健与服务(3)&lt;/_social_category&gt;&lt;_collection_scope&gt;SCIE&lt;/_collection_scope&gt;&lt;/Details&gt;&lt;Extra&gt;&lt;DBUID&gt;{AA7D6FEF-505A-4902-A151-918B655683EB}&lt;/DBUID&gt;&lt;/Extra&gt;&lt;/Item&gt;&lt;/References&gt;&lt;/Group&gt;&lt;/Citation&gt;_x000a_"/>
    <w:docVar w:name="NE.Ref{410DFD9D-D44B-4E17-BDB7-01179B484F45}" w:val=" ADDIN NE.Ref.{410DFD9D-D44B-4E17-BDB7-01179B484F45}&lt;Citation&gt;&lt;Group&gt;&lt;References&gt;&lt;Item&gt;&lt;ID&gt;32449&lt;/ID&gt;&lt;UID&gt;{436A60D8-4C71-4EC1-849B-EB267A84C1A3}&lt;/UID&gt;&lt;Title&gt;The Establishment of Evaluation System for Clinical Practice Guidelines in Traditional Chinese Medicine and Research on Its Methods&lt;/Title&gt;&lt;Template&gt;Thesis&lt;/Template&gt;&lt;Star&gt;0&lt;/Star&gt;&lt;Tag&gt;0&lt;/Tag&gt;&lt;Author&gt;Xue, Bai&lt;/Author&gt;&lt;Year&gt;2021&lt;/Year&gt;&lt;Details&gt;&lt;_accessed&gt;65583980&lt;/_accessed&gt;&lt;_created&gt;65583980&lt;/_created&gt;&lt;_modified&gt;65583980&lt;/_modified&gt;&lt;_publisher&gt;Beijing University of Chinese Medicine&lt;/_publisher&gt;&lt;/Details&gt;&lt;Extra&gt;&lt;DBUID&gt;{6AB36283-087A-4FAE-AF71-70154664414F}&lt;/DBUID&gt;&lt;/Extra&gt;&lt;/Item&gt;&lt;/References&gt;&lt;/Group&gt;&lt;/Citation&gt;_x000a_"/>
    <w:docVar w:name="NE.Ref{413B3B00-5122-4AB8-A034-55B478B89489}" w:val=" ADDIN NE.Ref.{413B3B00-5122-4AB8-A034-55B478B89489}&lt;Citation&gt;&lt;Group&gt;&lt;References&gt;&lt;Item&gt;&lt;ID&gt;35444&lt;/ID&gt;&lt;UID&gt;{56D1D072-415D-49F8-B1C4-A371B447560B}&lt;/UID&gt;&lt;Title&gt;临床实践指南实施性评价工具的研制和验证评价&lt;/Title&gt;&lt;Template&gt;Journal Article&lt;/Template&gt;&lt;Star&gt;0&lt;/Star&gt;&lt;Tag&gt;0&lt;/Tag&gt;&lt;Author&gt;靳英辉; 赵志慧; 黄粲然; 黄笛; 王云云; 阎思宇; 黄桥; 李绪辉; 黄超; 王强; 曾宪涛&lt;/Author&gt;&lt;Year&gt;2022&lt;/Year&gt;&lt;Details&gt;&lt;_author_adr&gt;武汉大学中南医院循证与转化医学中心;武汉大学健康学院;国家卫生与健康委员会医疗服务管理指导中心标准处;&lt;/_author_adr&gt;&lt;_collection_scope&gt;PKU;CSCD&lt;/_collection_scope&gt;&lt;_created&gt;65587247&lt;/_created&gt;&lt;_db_provider&gt;CNKI&lt;/_db_provider&gt;&lt;_isbn&gt;1672-2531&lt;/_isbn&gt;&lt;_issue&gt;01&lt;/_issue&gt;&lt;_journal&gt;中国循证医学杂志&lt;/_journal&gt;&lt;_keywords&gt;临床实践指南;实施性;评价工具&lt;/_keywords&gt;&lt;_modified&gt;65587297&lt;/_modified&gt;&lt;_pages&gt;111-119&lt;/_pages&gt;&lt;_url&gt;https://kns.cnki.net/kcms2/article/abstract?v=7gnxONS3vkleQbaZe4Nmh3kVVG2ySGVGrDK9gfxLByUHOXzrgZvsV8Tuq7uqsRsAYN_HLtoH3_GJSR3Y0cwZLY-vUlAm4wnG5xYXGuJJZWRJuMolynAxXlG0NfY9L5Biv4sxgMHUEWu9NcpCYieSPHu_sz66DNsIMtu9mBggOcbckAyY2QQQPicziCciCMdGvq6HZ8beUhU=&amp;amp;uniplatform=NZKPT&amp;amp;language=CHS&lt;/_url&gt;&lt;_volume&gt;22&lt;/_volume&gt;&lt;_translated_author&gt;Jin, Ying hui;Zhao, Zhi hui;Huang, Can ran;Huang, Di;Wang, Yun yun;Yan, Si yu;Huang, Qiao;Li, Xu hui;Huang, Chao;Wang, Qiang;Ceng, Xian tao&lt;/_translated_author&gt;&lt;/Details&gt;&lt;Extra&gt;&lt;DBUID&gt;{AA7D6FEF-505A-4902-A151-918B655683EB}&lt;/DBUID&gt;&lt;/Extra&gt;&lt;/Item&gt;&lt;/References&gt;&lt;/Group&gt;&lt;Group&gt;&lt;References&gt;&lt;Item&gt;&lt;ID&gt;35457&lt;/ID&gt;&lt;UID&gt;{60504A6E-AAAF-4D60-BCBB-658E0D21C896}&lt;/UID&gt;&lt;Title&gt;Guidelines International Network: toward international standards for clinical  practice guidelines&lt;/Title&gt;&lt;Template&gt;Journal Article&lt;/Template&gt;&lt;Star&gt;0&lt;/Star&gt;&lt;Tag&gt;0&lt;/Tag&gt;&lt;Author&gt;Qaseem, A; Forland, F; Macbeth, F; Ollenschläger, G; Phillips, S; van der Wees, P&lt;/Author&gt;&lt;Year&gt;2012&lt;/Year&gt;&lt;Details&gt;&lt;_accession_num&gt;22473437&lt;/_accession_num&gt;&lt;_author_adr&gt;American College of Physicians, Philadelphia, Pennsylvania 19106, USA.  aqaseem@acponline.org&lt;/_author_adr&gt;&lt;_date_display&gt;2012 Apr 3&lt;/_date_display&gt;&lt;_date&gt;2012-04-03&lt;/_date&gt;&lt;_doi&gt;10.7326/0003-4819-156-7-201204030-00009&lt;/_doi&gt;&lt;_isbn&gt;1539-3704 (Electronic); 0003-4819 (Linking)&lt;/_isbn&gt;&lt;_issue&gt;7&lt;/_issue&gt;&lt;_journal&gt;Ann Intern Med&lt;/_journal&gt;&lt;_language&gt;eng&lt;/_language&gt;&lt;_pages&gt;525-31&lt;/_pages&gt;&lt;_subject_headings&gt;Conflict of Interest; Consensus; Consensus Development Conferences as Topic; Decision Making; Evidence-Based Medicine/standards; Humans; Organizational Objectives; Peer Review/standards; Practice Guidelines as Topic/*standards&lt;/_subject_headings&gt;&lt;_tertiary_title&gt;Annals of internal medicine&lt;/_tertiary_title&gt;&lt;_type_work&gt;Journal Article; Research Support, Non-U.S. Gov&amp;apos;t&lt;/_type_work&gt;&lt;_url&gt;http://www.ncbi.nlm.nih.gov/entrez/query.fcgi?cmd=Retrieve&amp;amp;db=pubmed&amp;amp;dopt=Abstract&amp;amp;list_uids=22473437&amp;amp;query_hl=1&lt;/_url&gt;&lt;_volume&gt;156&lt;/_volume&gt;&lt;_created&gt;65588829&lt;/_created&gt;&lt;_modified&gt;65588829&lt;/_modified&gt;&lt;_impact_factor&gt;  39.200&lt;/_impact_factor&gt;&lt;_social_category&gt;医学：内科(1)&lt;/_social_category&gt;&lt;_collection_scope&gt;SCIE&lt;/_collection_scope&gt;&lt;/Details&gt;&lt;Extra&gt;&lt;DBUID&gt;{AA7D6FEF-505A-4902-A151-918B655683EB}&lt;/DBUID&gt;&lt;/Extra&gt;&lt;/Item&gt;&lt;/References&gt;&lt;/Group&gt;&lt;Group&gt;&lt;References&gt;&lt;Item&gt;&lt;ID&gt;35455&lt;/ID&gt;&lt;UID&gt;{49E89232-A9D8-441A-A490-15298C0BC417}&lt;/UID&gt;&lt;Title&gt;The development of a guideline implementability tool (GUIDE-IT): a qualitative  study of family physician perspectives&lt;/Title&gt;&lt;Template&gt;Journal Article&lt;/Template&gt;&lt;Star&gt;0&lt;/Star&gt;&lt;Tag&gt;0&lt;/Tag&gt;&lt;Author&gt;Kastner, M; Estey, E; Hayden, L; Chatterjee, A; Grudniewicz, A; Graham, I D; Bhattacharyya, O&lt;/Author&gt;&lt;Year&gt;2014&lt;/Year&gt;&lt;Details&gt;&lt;_accession_num&gt;24476491&lt;/_accession_num&gt;&lt;_author_adr&gt;Li Ka Shing Knowledge Institute of St, Michael&amp;apos;s Hospital, 209 Victoria Street,  Toronto, Ontario, Canada. monika.kastner@utoronto.ca.&lt;/_author_adr&gt;&lt;_date_display&gt;2014 Jan 29&lt;/_date_display&gt;&lt;_date&gt;2014-01-29&lt;/_date&gt;&lt;_doi&gt;10.1186/1471-2296-15-19&lt;/_doi&gt;&lt;_isbn&gt;1471-2296 (Electronic); 1471-2296 (Linking)&lt;/_isbn&gt;&lt;_journal&gt;BMC Fam Pract&lt;/_journal&gt;&lt;_language&gt;eng&lt;/_language&gt;&lt;_pages&gt;19&lt;/_pages&gt;&lt;_subject_headings&gt;Adult; Aged; *Family Practice; Female; Guideline Adherence; Humans; Male; Middle Aged; *Practice Guidelines as Topic; Qualitative Research&lt;/_subject_headings&gt;&lt;_tertiary_title&gt;BMC family practice&lt;/_tertiary_title&gt;&lt;_type_work&gt;Journal Article&lt;/_type_work&gt;&lt;_url&gt;http://www.ncbi.nlm.nih.gov/entrez/query.fcgi?cmd=Retrieve&amp;amp;db=pubmed&amp;amp;dopt=Abstract&amp;amp;list_uids=24476491&amp;amp;query_hl=1&lt;/_url&gt;&lt;_volume&gt;15&lt;/_volume&gt;&lt;_created&gt;65588827&lt;/_created&gt;&lt;_modified&gt;65588827&lt;/_modified&gt;&lt;_impact_factor&gt;   2.900&lt;/_impact_factor&gt;&lt;/Details&gt;&lt;Extra&gt;&lt;DBUID&gt;{AA7D6FEF-505A-4902-A151-918B655683EB}&lt;/DBUID&gt;&lt;/Extra&gt;&lt;/Item&gt;&lt;/References&gt;&lt;/Group&gt;&lt;/Citation&gt;_x000a_"/>
    <w:docVar w:name="NE.Ref{41547CED-FFCC-4B7C-BFBF-83EC3752D030}" w:val=" ADDIN NE.Ref.{41547CED-FFCC-4B7C-BFBF-83EC3752D030}&lt;Citation&gt;&lt;Group&gt;&lt;References&gt;&lt;Item&gt;&lt;ID&gt;35452&lt;/ID&gt;&lt;UID&gt;{EC5CDDE4-C08C-45C3-B362-17ADA5A36DEA}&lt;/UID&gt;&lt;Title&gt;The effectiveness and acceptability of evidence synthesis summary formats for  clinical guideline development groups: a mixed-methods systematic review&lt;/Title&gt;&lt;Template&gt;Journal Article&lt;/Template&gt;&lt;Star&gt;0&lt;/Star&gt;&lt;Tag&gt;0&lt;/Tag&gt;&lt;Author&gt;Sharp, M K; Baki, DABA; Quigley, J; Tyner, B; Devane, D; Mahtani, K R; Smith, S M; O&amp;apos;Neill, M; Ryan, M; Clyne, B&lt;/Author&gt;&lt;Year&gt;2022&lt;/Year&gt;&lt;Details&gt;&lt;_accession_num&gt;36303142&lt;/_accession_num&gt;&lt;_author_adr&gt;Department of General Practice, RCSI University of Medicine and Health Sciences,  123 St Stephens Green, Dublin 2, Ireland. melissasharp@rcsi.com.; School of Medicine, Royal College of Surgeons in Ireland, 123 St Stephens Green,  Dublin 2, Ireland.; Health Information and Quality Authority, George&amp;apos;s Court, George&amp;apos;s Lane, Dublin  7, Ireland.; Health Information and Quality Authority, George&amp;apos;s Court, George&amp;apos;s Lane, Dublin  7, Ireland.; School of Nursing and Midwifery, NUI Galway, Galway, Ireland.; Evidence Synthesis Ireland &amp;amp;amp; Cochrane, Galway, Ireland.; Nuffield Department of Primary Care Health Sciences, University of Oxford,  Oxford, England.; Department of General Practice, RCSI University of Medicine and Health Sciences,  123 St Stephens Green, Dublin 2, Ireland.; Department of Public Health and Primary Care, School of Medicine, Trinity College  Dublin, Dublin 2, Ireland.; Health Information and Quality Authority, George&amp;apos;s Court, George&amp;apos;s Lane, Dublin  7, Ireland.; Health Information and Quality Authority, George&amp;apos;s Court, George&amp;apos;s Lane, Dublin  7, Ireland.; Department of Pharmacology &amp;amp;amp; Therapeutics, Trinity College Dublin, Trinity  Health Sciences, James Street, Dublin 8, Ireland.; Department of General Practice, RCSI University of Medicine and Health Sciences,  123 St Stephens Green, Dublin 2, Ireland.; Health Information and Quality Authority, George&amp;apos;s Court, George&amp;apos;s Lane, Dublin  7, Ireland.&lt;/_author_adr&gt;&lt;_date_display&gt;2022 Oct 27&lt;/_date_display&gt;&lt;_date&gt;2022-10-27&lt;/_date&gt;&lt;_doi&gt;10.1186/s13012-022-01243-2&lt;/_doi&gt;&lt;_isbn&gt;1748-5908 (Electronic); 1748-5908 (Linking)&lt;/_isbn&gt;&lt;_issue&gt;1&lt;/_issue&gt;&lt;_journal&gt;Implement Sci&lt;/_journal&gt;&lt;_keywords&gt;Communication; Evidence summaries; Mixed-methods systematic review; Presentation of findings; Summary of findings table&lt;/_keywords&gt;&lt;_language&gt;eng&lt;/_language&gt;&lt;_ori_publication&gt;© 2022. The Author(s).&lt;/_ori_publication&gt;&lt;_pages&gt;74&lt;/_pages&gt;&lt;_subject_headings&gt;Humans; *Qualitative Research&lt;/_subject_headings&gt;&lt;_tertiary_title&gt;Implementation science : IS&lt;/_tertiary_title&gt;&lt;_type_work&gt;Journal Article; Research Support, Non-U.S. Gov&amp;apos;t; Review; Systematic Review&lt;/_type_work&gt;&lt;_url&gt;http://www.ncbi.nlm.nih.gov/entrez/query.fcgi?cmd=Retrieve&amp;amp;db=pubmed&amp;amp;dopt=Abstract&amp;amp;list_uids=36303142&amp;amp;query_hl=1&lt;/_url&gt;&lt;_volume&gt;17&lt;/_volume&gt;&lt;_created&gt;65587634&lt;/_created&gt;&lt;_modified&gt;65587634&lt;/_modified&gt;&lt;_impact_factor&gt;   7.200&lt;/_impact_factor&gt;&lt;_social_category&gt;卫生保健与服务(1) &amp;amp; 卫生政策与服务(1)&lt;/_social_category&gt;&lt;_collection_scope&gt;SCIE;SSCI&lt;/_collection_scope&gt;&lt;/Details&gt;&lt;Extra&gt;&lt;DBUID&gt;{AA7D6FEF-505A-4902-A151-918B655683EB}&lt;/DBUID&gt;&lt;/Extra&gt;&lt;/Item&gt;&lt;/References&gt;&lt;/Group&gt;&lt;/Citation&gt;_x000a_"/>
    <w:docVar w:name="NE.Ref{42A1011C-777F-44E2-81EC-2E0138DC92DE}" w:val=" ADDIN NE.Ref.{42A1011C-777F-44E2-81EC-2E0138DC92DE}&lt;Citation&gt;&lt;Group&gt;&lt;References&gt;&lt;Item&gt;&lt;ID&gt;35445&lt;/ID&gt;&lt;UID&gt;{DCC58DD6-4331-49E5-8050-DA082706B330}&lt;/UID&gt;&lt;Title&gt;Development and Validation of a Tool to Assess the Quality of Clinical Practice  Guideline Recommendations&lt;/Title&gt;&lt;Template&gt;Journal Article&lt;/Template&gt;&lt;Star&gt;0&lt;/Star&gt;&lt;Tag&gt;0&lt;/Tag&gt;&lt;Author&gt;Brouwers, M C; Spithoff, K; Kerkvliet, K; Alonso-Coello, P; Burgers, J; Cluzeau, F; Férvers, B; Graham, I; Grimshaw, J; Hanna, S; Kastner, M; Kho, M; Qaseem, A; Straus, S; Florez, I D&lt;/Author&gt;&lt;Year&gt;2020&lt;/Year&gt;&lt;Details&gt;&lt;_accession_num&gt;32459354&lt;/_accession_num&gt;&lt;_author_adr&gt;University of Ottawa, Ottawa, Ontario, Canada.; McMaster University, Hamilton, Ontario, Canada.; McMaster University, Hamilton, Ontario, Canada.; Iberoamerican Cochrane Centre, Biomedical Research Institute Sant Pau (IIB Sant  Pau-CIBERESP), Barcelona, Spain.; Dutch College of General Practitioners, Utrecht, the Netherlands.; Imperial College London, St Mary&amp;apos;s Hospital, London, United Kingdom.; Département Cancer et Environnement, Centre Léon Bérard, Lyon Cedex 08, France.; Ottawa Hospital Research Institute, University of Ottawa, Ottawa, Ontario,  Canada.; Ottawa Hospital Research Institute, University of Ottawa, Ottawa, Ontario,  Canada.; McMaster University, Hamilton, Ontario, Canada.; North York General Hospital, Toronto, Ontario, Canada.; Institute of Applied Health Sciences, McMaster University, Hamilton, Ontario,  Canada.; American College of Physicians, Philadelphia, Pennsylvania.; Li Ka Shing Knowledge Institute of St. Michael&amp;apos;s Hospital, Toronto, Ontario,  Canada.; Department of Pediatrics, University of Antioquia, Medellín, Colombia.&lt;/_author_adr&gt;&lt;_date_display&gt;2020 May 1&lt;/_date_display&gt;&lt;_date&gt;2020-05-01&lt;/_date&gt;&lt;_doi&gt;10.1001/jamanetworkopen.2020.5535&lt;/_doi&gt;&lt;_isbn&gt;2574-3805 (Electronic); 2574-3805 (Linking)&lt;/_isbn&gt;&lt;_issue&gt;5&lt;/_issue&gt;&lt;_journal&gt;JAMA Netw Open&lt;/_journal&gt;&lt;_language&gt;eng&lt;/_language&gt;&lt;_pages&gt;e205535&lt;/_pages&gt;&lt;_subject_headings&gt;Adult; Cross-Sectional Studies; Female; Health Policy; Humans; Male; Middle Aged; Practice Guidelines as Topic/*standards; Quality Assurance, Health Care/*methods/standards; Reproducibility of Results; Stakeholder Participation&lt;/_subject_headings&gt;&lt;_tertiary_title&gt;JAMA network open&lt;/_tertiary_title&gt;&lt;_type_work&gt;Journal Article; Research Support, Non-U.S. Gov&amp;apos;t&lt;/_type_work&gt;&lt;_url&gt;http://www.ncbi.nlm.nih.gov/entrez/query.fcgi?cmd=Retrieve&amp;amp;db=pubmed&amp;amp;dopt=Abstract&amp;amp;list_uids=32459354&amp;amp;query_hl=1&lt;/_url&gt;&lt;_volume&gt;3&lt;/_volume&gt;&lt;_created&gt;65587432&lt;/_created&gt;&lt;_modified&gt;65587432&lt;/_modified&gt;&lt;_impact_factor&gt;  13.800&lt;/_impact_factor&gt;&lt;_social_category&gt;医学：内科(1)&lt;/_social_category&gt;&lt;_collection_scope&gt;SCIE&lt;/_collection_scope&gt;&lt;/Details&gt;&lt;Extra&gt;&lt;DBUID&gt;{AA7D6FEF-505A-4902-A151-918B655683EB}&lt;/DBUID&gt;&lt;/Extra&gt;&lt;/Item&gt;&lt;/References&gt;&lt;/Group&gt;&lt;Group&gt;&lt;References&gt;&lt;Item&gt;&lt;ID&gt;35456&lt;/ID&gt;&lt;UID&gt;{DAAA7C40-D2DB-42C7-BE50-448F335651E1}&lt;/UID&gt;&lt;Title&gt;Guideline uptake is influenced by six implementability domains for creating and  communicating guidelines: a realist review&lt;/Title&gt;&lt;Template&gt;Journal Article&lt;/Template&gt;&lt;Star&gt;0&lt;/Star&gt;&lt;Tag&gt;0&lt;/Tag&gt;&lt;Author&gt;Kastner, M; Bhattacharyya, O; Hayden, L; Makarski, J; Estey, E; Durocher, L; Chatterjee, A; Perrier, L; Graham, I D; Straus, S E; Zwarenstein, M; Brouwers, M&lt;/Author&gt;&lt;Year&gt;2015&lt;/Year&gt;&lt;Details&gt;&lt;_accession_num&gt;25684154&lt;/_accession_num&gt;&lt;_author_adr&gt;Li Ka Shing Knowledge Institute (LKSKI) of St. Michael&amp;apos;s Hospital, Knowledge  Translation Program. 209 Victoria Street, Toronto, Ontario, Canada, M5B 1W8.  Electronic address: monika.kastner@utoronto.ca.; Li Ka Shing Knowledge Institute (LKSKI) of St. Michael&amp;apos;s Hospital, Knowledge  Translation Program. 209 Victoria Street, Toronto, Ontario, Canada, M5B 1W8;  Keenan Research Centre of LKSKI of St. Michael&amp;apos;s Hospital, 209 Victoria Street,  Toronto, Ontario, Canada, M5B 1W8.; Li Ka Shing Knowledge Institute (LKSKI) of St. Michael&amp;apos;s Hospital, Knowledge  Translation Program. 209 Victoria Street, Toronto, Ontario, Canada, M5B 1W8.; Department of Oncology, Escarpment Cancer Research Institute, McMaster  University, 699 Concession Street, Hamilton, Ontario, L8V 5C2.; Strategic Policy, Planning &amp;amp; Initiatives, Health Services, Region of Peel, 10  Peel Centre Drive, 2nd Floor, Brampton, Ontario, Canada, L6T 4B9.; Department of Oncology, Escarpment Cancer Research Institute, McMaster  University, 699 Concession Street, Hamilton, Ontario, L8V 5C2.; Li Ka Shing Knowledge Institute (LKSKI) of St. Michael&amp;apos;s Hospital, Knowledge  Translation Program. 209 Victoria Street, Toronto, Ontario, Canada, M5B 1W8.; Li Ka Shing Knowledge Institute (LKSKI) of St. Michael&amp;apos;s Hospital, Knowledge  Translation Program. 209 Victoria Street, Toronto, Ontario, Canada, M5B 1W8;  Continuing Education and Professional Development, Faculty of Medicine,  University of Toronto, 500 University Avenue, Suite 650, Toronto, Ontario,  Canada, M5G 1V7.; Department of Epidemiology and Community Medicine, Ottawa Hospital Research  Institute, University of Ottawa, 725 Parkdale Avenue, Ottawa, Ontario, Canada K1Y  4E9.; Li Ka Shing Knowledge Institute (LKSKI) of St. Michael&amp;apos;s Hospital, Knowledge  Translation Program. 209 Victoria Street, Toronto, Ontario, Canada, M5B 1W8;  Keenan Research Centre of LKSKI of St. Michael&amp;apos;s Hospital, 209 Victoria Street,  Toronto, Ontario, Canada, M5B 1W8; Faculty of Medicine, University of Toronto,  563 Spadina Crescent, Toronto, Ontario, Canada, M5S 2J7.; Department of Family Medicine, Schulich School of Medicine and Dentistry, Western  University, Clinical Skills Building, London, Ontario, Canada, N6A 5C1.; Department of Oncology, Escarpment Cancer Research Institute, McMaster  University, 699 Concession Street, Hamilton, Ontario, L8V 5C2.&lt;/_author_adr&gt;&lt;_date_display&gt;2015 May&lt;/_date_display&gt;&lt;_date&gt;2015-05-01&lt;/_date&gt;&lt;_doi&gt;10.1016/j.jclinepi.2014.12.013&lt;/_doi&gt;&lt;_isbn&gt;1878-5921 (Electronic); 0895-4356 (Linking)&lt;/_isbn&gt;&lt;_issue&gt;5&lt;/_issue&gt;&lt;_journal&gt;J Clin Epidemiol&lt;/_journal&gt;&lt;_keywords&gt;Clinical practice guideline; Guideline adherence; Guideline implementability; Realist review; Systematic review&lt;/_keywords&gt;&lt;_language&gt;eng&lt;/_language&gt;&lt;_ori_publication&gt;Copyright © 2015 The Authors. Published by Elsevier Inc. All rights reserved.&lt;/_ori_publication&gt;&lt;_pages&gt;498-509&lt;/_pages&gt;&lt;_subject_headings&gt;*Guideline Adherence; Humans; *Practice Guidelines as Topic; Translational Research, Biomedical&lt;/_subject_headings&gt;&lt;_tertiary_title&gt;Journal of clinical epidemiology&lt;/_tertiary_title&gt;&lt;_type_work&gt;Journal Article; Research Support, Non-U.S. Gov&amp;apos;t; Review; Systematic Review&lt;/_type_work&gt;&lt;_url&gt;http://www.ncbi.nlm.nih.gov/entrez/query.fcgi?cmd=Retrieve&amp;amp;db=pubmed&amp;amp;dopt=Abstract&amp;amp;list_uids=25684154&amp;amp;query_hl=1&lt;/_url&gt;&lt;_volume&gt;68&lt;/_volume&gt;&lt;_created&gt;65588828&lt;/_created&gt;&lt;_modified&gt;65588828&lt;/_modified&gt;&lt;_impact_factor&gt;   7.200&lt;/_impact_factor&gt;&lt;_social_category&gt;卫生保健与服务(2) &amp;amp; 公共卫生、环境卫生与职业卫生(1)&lt;/_social_category&gt;&lt;_collection_scope&gt;SCIE&lt;/_collection_scope&gt;&lt;/Details&gt;&lt;Extra&gt;&lt;DBUID&gt;{AA7D6FEF-505A-4902-A151-918B655683EB}&lt;/DBUID&gt;&lt;/Extra&gt;&lt;/Item&gt;&lt;/References&gt;&lt;/Group&gt;&lt;Group&gt;&lt;References&gt;&lt;Item&gt;&lt;ID&gt;35454&lt;/ID&gt;&lt;UID&gt;{FBB12771-AC4C-4C71-BEC5-D904DA2252C8}&lt;/UID&gt;&lt;Title&gt;How can we improve guideline use? A conceptual framework of implementability&lt;/Title&gt;&lt;Template&gt;Journal Article&lt;/Template&gt;&lt;Star&gt;0&lt;/Star&gt;&lt;Tag&gt;0&lt;/Tag&gt;&lt;Author&gt;Gagliardi, A R; Brouwers, M C; Palda, V A; Lemieux-Charles, L; Grimshaw, J M&lt;/Author&gt;&lt;Year&gt;2011&lt;/Year&gt;&lt;Details&gt;&lt;_accession_num&gt;21426574&lt;/_accession_num&gt;&lt;_author_adr&gt;Departments of Surgery; and Department of Health Policy, Management and  Evaluation; and Institute of Medical Science, Faculty of Medicine, University of  Toronto, Toronto, Ontario, Canada. anna.gagliardi@uhnresearch.ca&lt;/_author_adr&gt;&lt;_date_display&gt;2011 Mar 22&lt;/_date_display&gt;&lt;_date&gt;2011-03-22&lt;/_date&gt;&lt;_doi&gt;10.1186/1748-5908-6-26&lt;/_doi&gt;&lt;_isbn&gt;1748-5908 (Electronic); 1748-5908 (Linking)&lt;/_isbn&gt;&lt;_journal&gt;Implement Sci&lt;/_journal&gt;&lt;_language&gt;eng&lt;/_language&gt;&lt;_pages&gt;26&lt;/_pages&gt;&lt;_subject_headings&gt;Decision Making; Diabetes Mellitus/therapy; *Guideline Adherence; Heart Failure/therapy; Humans; Hypertension/therapy; Leg Ulcer/therapy; *Practice Guidelines as Topic&lt;/_subject_headings&gt;&lt;_tertiary_title&gt;Implementation science : IS&lt;/_tertiary_title&gt;&lt;_type_work&gt;Journal Article&lt;/_type_work&gt;&lt;_url&gt;http://www.ncbi.nlm.nih.gov/entrez/query.fcgi?cmd=Retrieve&amp;amp;db=pubmed&amp;amp;dopt=Abstract&amp;amp;list_uids=21426574&amp;amp;query_hl=1&lt;/_url&gt;&lt;_volume&gt;6&lt;/_volume&gt;&lt;_created&gt;65588827&lt;/_created&gt;&lt;_modified&gt;65588827&lt;/_modified&gt;&lt;_impact_factor&gt;   7.200&lt;/_impact_factor&gt;&lt;_social_category&gt;卫生保健与服务(1) &amp;amp; 卫生政策与服务(1)&lt;/_social_category&gt;&lt;_collection_scope&gt;SCIE;SSCI&lt;/_collection_scope&gt;&lt;/Details&gt;&lt;Extra&gt;&lt;DBUID&gt;{AA7D6FEF-505A-4902-A151-918B655683EB}&lt;/DBUID&gt;&lt;/Extra&gt;&lt;/Item&gt;&lt;/References&gt;&lt;/Group&gt;&lt;Group&gt;&lt;References&gt;&lt;Item&gt;&lt;ID&gt;35459&lt;/ID&gt;&lt;UID&gt;{0B27195C-DADD-4387-8FDC-FA1866DACD33}&lt;/UID&gt;&lt;Title&gt;Making sense of complex data: a mapping process for analyzing findings of a  realist review on guideline implementability&lt;/Title&gt;&lt;Template&gt;Journal Article&lt;/Template&gt;&lt;Star&gt;0&lt;/Star&gt;&lt;Tag&gt;0&lt;/Tag&gt;&lt;Author&gt;Kastner, M; Makarski, J; Hayden, L; Durocher, L; Chatterjee, A; Brouwers, M; Bhattacharyya, O&lt;/Author&gt;&lt;Year&gt;2013&lt;/Year&gt;&lt;Details&gt;&lt;_accession_num&gt;24028286&lt;/_accession_num&gt;&lt;_author_adr&gt;St, Michael&amp;apos;s Hospital Li Ka Shing Knowledge Institute, 209 Victoria Street,  Toronto M5B 1W8, ON, Canada. monika.kastner@utoronto.ca.&lt;/_author_adr&gt;&lt;_date_display&gt;2013 Sep 12&lt;/_date_display&gt;&lt;_date&gt;2013-09-12&lt;/_date&gt;&lt;_doi&gt;10.1186/1471-2288-13-112&lt;/_doi&gt;&lt;_isbn&gt;1471-2288 (Electronic); 1471-2288 (Linking)&lt;/_isbn&gt;&lt;_journal&gt;BMC Med Res Methodol&lt;/_journal&gt;&lt;_language&gt;eng&lt;/_language&gt;&lt;_pages&gt;112&lt;/_pages&gt;&lt;_subject_headings&gt;Humans; Meta-Analysis as Topic; *Practice Guidelines as Topic; Review Literature as Topic; Statistics as Topic&lt;/_subject_headings&gt;&lt;_tertiary_title&gt;BMC medical research methodology&lt;/_tertiary_title&gt;&lt;_type_work&gt;Journal Article&lt;/_type_work&gt;&lt;_url&gt;http://www.ncbi.nlm.nih.gov/entrez/query.fcgi?cmd=Retrieve&amp;amp;db=pubmed&amp;amp;dopt=Abstract&amp;amp;list_uids=24028286&amp;amp;query_hl=1&lt;/_url&gt;&lt;_volume&gt;13&lt;/_volume&gt;&lt;_created&gt;65588878&lt;/_created&gt;&lt;_modified&gt;65588878&lt;/_modified&gt;&lt;_impact_factor&gt;   4.000&lt;/_impact_factor&gt;&lt;_social_category&gt;卫生保健与服务(3)&lt;/_social_category&gt;&lt;_collection_scope&gt;SCIE&lt;/_collection_scope&gt;&lt;/Details&gt;&lt;Extra&gt;&lt;DBUID&gt;{AA7D6FEF-505A-4902-A151-918B655683EB}&lt;/DBUID&gt;&lt;/Extra&gt;&lt;/Item&gt;&lt;/References&gt;&lt;/Group&gt;&lt;/Citation&gt;_x000a_"/>
    <w:docVar w:name="NE.Ref{46070291-816C-4DF1-BDEE-0AB09F7A5E34}" w:val=" ADDIN NE.Ref.{46070291-816C-4DF1-BDEE-0AB09F7A5E34}&lt;Citation&gt;&lt;Group&gt;&lt;References&gt;&lt;Item&gt;&lt;ID&gt;35448&lt;/ID&gt;&lt;UID&gt;{1CA6390F-E729-44EA-8A08-18C81CD00B54}&lt;/UID&gt;&lt;Title&gt;Development and validation of an international appraisal instrument for assessing  the quality of clinical practice guidelines: the AGREE project&lt;/Title&gt;&lt;Template&gt;Journal Article&lt;/Template&gt;&lt;Star&gt;0&lt;/Star&gt;&lt;Tag&gt;0&lt;/Tag&gt;&lt;Author/&gt;&lt;Year&gt;2003&lt;/Year&gt;&lt;Details&gt;&lt;_accession_num&gt;12571340&lt;/_accession_num&gt;&lt;_date_display&gt;2003 Feb&lt;/_date_display&gt;&lt;_date&gt;54217440&lt;/_date&gt;&lt;_doi&gt;10.1136/qhc.12.1.18&lt;/_doi&gt;&lt;_isbn&gt;1475-3898 (Print); 1475-3901 (Electronic); 1475-3898 (Linking)&lt;/_isbn&gt;&lt;_issue&gt;1&lt;/_issue&gt;&lt;_journal&gt;Qual Saf Health Care&lt;/_journal&gt;&lt;_language&gt;eng&lt;/_language&gt;&lt;_pages&gt;18-23&lt;/_pages&gt;&lt;_subject_headings&gt;Europe; Health Services Research/methods; Humans; Practice Guidelines as Topic/*standards; Program Development; Program Evaluation; *Quality Indicators, Health Care&lt;/_subject_headings&gt;&lt;_tertiary_title&gt;Quality &amp;amp; safety in health care&lt;/_tertiary_title&gt;&lt;_type_work&gt;Journal Article; Research Support, Non-U.S. Gov&amp;apos;t; Validation Study&lt;/_type_work&gt;&lt;_url&gt;http://www.ncbi.nlm.nih.gov/entrez/query.fcgi?cmd=Retrieve&amp;amp;db=pubmed&amp;amp;dopt=Abstract&amp;amp;list_uids=12571340&amp;amp;query_hl=1&lt;/_url&gt;&lt;_volume&gt;12&lt;/_volume&gt;&lt;_created&gt;65587556&lt;/_created&gt;&lt;_modified&gt;65587556&lt;/_modified&gt;&lt;_accessed&gt;65587556&lt;/_accessed&gt;&lt;_db_updated&gt;PubMed&lt;/_db_updated&gt;&lt;/Details&gt;&lt;Extra&gt;&lt;DBUID&gt;{AA7D6FEF-505A-4902-A151-918B655683EB}&lt;/DBUID&gt;&lt;/Extra&gt;&lt;/Item&gt;&lt;/References&gt;&lt;/Group&gt;&lt;/Citation&gt;_x000a_"/>
    <w:docVar w:name="NE.Ref{463FEF78-7823-4F08-AFE5-32DD2D908477}" w:val=" ADDIN NE.Ref.{463FEF78-7823-4F08-AFE5-32DD2D908477}&lt;Citation&gt;&lt;Group&gt;&lt;References&gt;&lt;Item&gt;&lt;ID&gt;35453&lt;/ID&gt;&lt;UID&gt;{90DAEBE3-C1B0-497D-8A7A-DD402030454F}&lt;/UID&gt;&lt;Title&gt;The Guideline Implementability Decision Excellence Model (GUIDE-M): a mixed  methods approach to create an international resource to advance the practice  guideline field&lt;/Title&gt;&lt;Template&gt;Journal Article&lt;/Template&gt;&lt;Star&gt;0&lt;/Star&gt;&lt;Tag&gt;0&lt;/Tag&gt;&lt;Author&gt;Brouwers, M C; Makarski, J; Kastner, M; Hayden, L; Bhattacharyya, O&lt;/Author&gt;&lt;Year&gt;2015&lt;/Year&gt;&lt;Details&gt;&lt;_accession_num&gt;25885412&lt;/_accession_num&gt;&lt;_author_adr&gt;McMaster University, Juravinski Campus, G Wing, 2nd Floor, Room 207, 1280 Main  Street West, Hamilton, ON, L8S 4L8, Canada. mbrouwer@mcmaster.ca.; McMaster University &amp;amp; the Escarpment Cancer Research Institute, Hamilton, ON,  Canada. mbrouwer@mcmaster.ca.; McMaster University &amp;amp; the Escarpment Cancer Research Institute, Hamilton, ON,  Canada. makarsj@mcmaster.ca.; Li Ka Shing Knowledge Institute of St. Michael&amp;apos;s Hospital, Toronto, ON, Canada.  monika.kastner@utoronto.ca.; Women&amp;apos;s College Hospital, Toronto, ON, Canada. leigh.hayden@wchospital.ca.; Women&amp;apos;s College Hospital &amp;amp; University of Toronto, Toronto, Ontario, Canada.  onil.bhattacharyya@wchospital.ca.&lt;/_author_adr&gt;&lt;_date_display&gt;2015 Mar 15&lt;/_date_display&gt;&lt;_date&gt;2015-03-15&lt;/_date&gt;&lt;_doi&gt;10.1186/s13012-015-0225-1&lt;/_doi&gt;&lt;_isbn&gt;1748-5908 (Electronic); 1748-5908 (Linking)&lt;/_isbn&gt;&lt;_journal&gt;Implement Sci&lt;/_journal&gt;&lt;_language&gt;eng&lt;/_language&gt;&lt;_pages&gt;36&lt;/_pages&gt;&lt;_subject_headings&gt;Evidence-Based Medicine/methods/organization &amp;amp; administration; Humans; International Cooperation; Models, Organizational; *Practice Guidelines as Topic; Program Development&lt;/_subject_headings&gt;&lt;_tertiary_title&gt;Implementation science : IS&lt;/_tertiary_title&gt;&lt;_type_work&gt;Journal Article&lt;/_type_work&gt;&lt;_url&gt;http://www.ncbi.nlm.nih.gov/entrez/query.fcgi?cmd=Retrieve&amp;amp;db=pubmed&amp;amp;dopt=Abstract&amp;amp;list_uids=25885412&amp;amp;query_hl=1&lt;/_url&gt;&lt;_volume&gt;10&lt;/_volume&gt;&lt;_created&gt;65587640&lt;/_created&gt;&lt;_modified&gt;65587640&lt;/_modified&gt;&lt;_impact_factor&gt;   7.200&lt;/_impact_factor&gt;&lt;_social_category&gt;卫生保健与服务(1) &amp;amp; 卫生政策与服务(1)&lt;/_social_category&gt;&lt;_collection_scope&gt;SCIE;SSCI&lt;/_collection_scope&gt;&lt;/Details&gt;&lt;Extra&gt;&lt;DBUID&gt;{AA7D6FEF-505A-4902-A151-918B655683EB}&lt;/DBUID&gt;&lt;/Extra&gt;&lt;/Item&gt;&lt;/References&gt;&lt;/Group&gt;&lt;Group&gt;&lt;References&gt;&lt;Item&gt;&lt;ID&gt;35457&lt;/ID&gt;&lt;UID&gt;{60504A6E-AAAF-4D60-BCBB-658E0D21C896}&lt;/UID&gt;&lt;Title&gt;Guidelines International Network: toward international standards for clinical  practice guidelines&lt;/Title&gt;&lt;Template&gt;Journal Article&lt;/Template&gt;&lt;Star&gt;0&lt;/Star&gt;&lt;Tag&gt;0&lt;/Tag&gt;&lt;Author&gt;Qaseem, A; Forland, F; Macbeth, F; Ollenschläger, G; Phillips, S; van der Wees, P&lt;/Author&gt;&lt;Year&gt;2012&lt;/Year&gt;&lt;Details&gt;&lt;_accession_num&gt;22473437&lt;/_accession_num&gt;&lt;_author_adr&gt;American College of Physicians, Philadelphia, Pennsylvania 19106, USA.  aqaseem@acponline.org&lt;/_author_adr&gt;&lt;_date_display&gt;2012 Apr 3&lt;/_date_display&gt;&lt;_date&gt;2012-04-03&lt;/_date&gt;&lt;_doi&gt;10.7326/0003-4819-156-7-201204030-00009&lt;/_doi&gt;&lt;_isbn&gt;1539-3704 (Electronic); 0003-4819 (Linking)&lt;/_isbn&gt;&lt;_issue&gt;7&lt;/_issue&gt;&lt;_journal&gt;Ann Intern Med&lt;/_journal&gt;&lt;_language&gt;eng&lt;/_language&gt;&lt;_pages&gt;525-31&lt;/_pages&gt;&lt;_subject_headings&gt;Conflict of Interest; Consensus; Consensus Development Conferences as Topic; Decision Making; Evidence-Based Medicine/standards; Humans; Organizational Objectives; Peer Review/standards; Practice Guidelines as Topic/*standards&lt;/_subject_headings&gt;&lt;_tertiary_title&gt;Annals of internal medicine&lt;/_tertiary_title&gt;&lt;_type_work&gt;Journal Article; Research Support, Non-U.S. Gov&amp;apos;t&lt;/_type_work&gt;&lt;_url&gt;http://www.ncbi.nlm.nih.gov/entrez/query.fcgi?cmd=Retrieve&amp;amp;db=pubmed&amp;amp;dopt=Abstract&amp;amp;list_uids=22473437&amp;amp;query_hl=1&lt;/_url&gt;&lt;_volume&gt;156&lt;/_volume&gt;&lt;_created&gt;65588829&lt;/_created&gt;&lt;_modified&gt;65588829&lt;/_modified&gt;&lt;_impact_factor&gt;  39.200&lt;/_impact_factor&gt;&lt;_social_category&gt;医学：内科(1)&lt;/_social_category&gt;&lt;_collection_scope&gt;SCIE&lt;/_collection_scope&gt;&lt;/Details&gt;&lt;Extra&gt;&lt;DBUID&gt;{AA7D6FEF-505A-4902-A151-918B655683EB}&lt;/DBUID&gt;&lt;/Extra&gt;&lt;/Item&gt;&lt;/References&gt;&lt;/Group&gt;&lt;/Citation&gt;_x000a_"/>
    <w:docVar w:name="NE.Ref{4EF4EF0B-FA00-4DFC-B706-CB637821251A}" w:val=" ADDIN NE.Ref.{4EF4EF0B-FA00-4DFC-B706-CB637821251A}&lt;Citation&gt;&lt;Group&gt;&lt;References&gt;&lt;Item&gt;&lt;ID&gt;35452&lt;/ID&gt;&lt;UID&gt;{EC5CDDE4-C08C-45C3-B362-17ADA5A36DEA}&lt;/UID&gt;&lt;Title&gt;The effectiveness and acceptability of evidence synthesis summary formats for  clinical guideline development groups: a mixed-methods systematic review&lt;/Title&gt;&lt;Template&gt;Journal Article&lt;/Template&gt;&lt;Star&gt;0&lt;/Star&gt;&lt;Tag&gt;0&lt;/Tag&gt;&lt;Author&gt;Sharp, M K; Baki, DABA; Quigley, J; Tyner, B; Devane, D; Mahtani, K R; Smith, S M; O&amp;apos;Neill, M; Ryan, M; Clyne, B&lt;/Author&gt;&lt;Year&gt;2022&lt;/Year&gt;&lt;Details&gt;&lt;_accession_num&gt;36303142&lt;/_accession_num&gt;&lt;_author_adr&gt;Department of General Practice, RCSI University of Medicine and Health Sciences,  123 St Stephens Green, Dublin 2, Ireland. melissasharp@rcsi.com.; School of Medicine, Royal College of Surgeons in Ireland, 123 St Stephens Green,  Dublin 2, Ireland.; Health Information and Quality Authority, George&amp;apos;s Court, George&amp;apos;s Lane, Dublin  7, Ireland.; Health Information and Quality Authority, George&amp;apos;s Court, George&amp;apos;s Lane, Dublin  7, Ireland.; School of Nursing and Midwifery, NUI Galway, Galway, Ireland.; Evidence Synthesis Ireland &amp;amp;amp; Cochrane, Galway, Ireland.; Nuffield Department of Primary Care Health Sciences, University of Oxford,  Oxford, England.; Department of General Practice, RCSI University of Medicine and Health Sciences,  123 St Stephens Green, Dublin 2, Ireland.; Department of Public Health and Primary Care, School of Medicine, Trinity College  Dublin, Dublin 2, Ireland.; Health Information and Quality Authority, George&amp;apos;s Court, George&amp;apos;s Lane, Dublin  7, Ireland.; Health Information and Quality Authority, George&amp;apos;s Court, George&amp;apos;s Lane, Dublin  7, Ireland.; Department of Pharmacology &amp;amp;amp; Therapeutics, Trinity College Dublin, Trinity  Health Sciences, James Street, Dublin 8, Ireland.; Department of General Practice, RCSI University of Medicine and Health Sciences,  123 St Stephens Green, Dublin 2, Ireland.; Health Information and Quality Authority, George&amp;apos;s Court, George&amp;apos;s Lane, Dublin  7, Ireland.&lt;/_author_adr&gt;&lt;_date_display&gt;2022 Oct 27&lt;/_date_display&gt;&lt;_date&gt;2022-10-27&lt;/_date&gt;&lt;_doi&gt;10.1186/s13012-022-01243-2&lt;/_doi&gt;&lt;_isbn&gt;1748-5908 (Electronic); 1748-5908 (Linking)&lt;/_isbn&gt;&lt;_issue&gt;1&lt;/_issue&gt;&lt;_journal&gt;Implement Sci&lt;/_journal&gt;&lt;_keywords&gt;Communication; Evidence summaries; Mixed-methods systematic review; Presentation of findings; Summary of findings table&lt;/_keywords&gt;&lt;_language&gt;eng&lt;/_language&gt;&lt;_ori_publication&gt;© 2022. The Author(s).&lt;/_ori_publication&gt;&lt;_pages&gt;74&lt;/_pages&gt;&lt;_subject_headings&gt;Humans; *Qualitative Research&lt;/_subject_headings&gt;&lt;_tertiary_title&gt;Implementation science : IS&lt;/_tertiary_title&gt;&lt;_type_work&gt;Journal Article; Research Support, Non-U.S. Gov&amp;apos;t; Review; Systematic Review&lt;/_type_work&gt;&lt;_url&gt;http://www.ncbi.nlm.nih.gov/entrez/query.fcgi?cmd=Retrieve&amp;amp;db=pubmed&amp;amp;dopt=Abstract&amp;amp;list_uids=36303142&amp;amp;query_hl=1&lt;/_url&gt;&lt;_volume&gt;17&lt;/_volume&gt;&lt;_created&gt;65587634&lt;/_created&gt;&lt;_modified&gt;65587634&lt;/_modified&gt;&lt;_impact_factor&gt;   7.200&lt;/_impact_factor&gt;&lt;_social_category&gt;卫生保健与服务(1) &amp;amp; 卫生政策与服务(1)&lt;/_social_category&gt;&lt;_collection_scope&gt;SCIE;SSCI&lt;/_collection_scope&gt;&lt;/Details&gt;&lt;Extra&gt;&lt;DBUID&gt;{AA7D6FEF-505A-4902-A151-918B655683EB}&lt;/DBUID&gt;&lt;/Extra&gt;&lt;/Item&gt;&lt;/References&gt;&lt;/Group&gt;&lt;Group&gt;&lt;References&gt;&lt;Item&gt;&lt;ID&gt;35455&lt;/ID&gt;&lt;UID&gt;{49E89232-A9D8-441A-A490-15298C0BC417}&lt;/UID&gt;&lt;Title&gt;The development of a guideline implementability tool (GUIDE-IT): a qualitative  study of family physician perspectives&lt;/Title&gt;&lt;Template&gt;Journal Article&lt;/Template&gt;&lt;Star&gt;0&lt;/Star&gt;&lt;Tag&gt;0&lt;/Tag&gt;&lt;Author&gt;Kastner, M; Estey, E; Hayden, L; Chatterjee, A; Grudniewicz, A; Graham, I D; Bhattacharyya, O&lt;/Author&gt;&lt;Year&gt;2014&lt;/Year&gt;&lt;Details&gt;&lt;_accession_num&gt;24476491&lt;/_accession_num&gt;&lt;_author_adr&gt;Li Ka Shing Knowledge Institute of St, Michael&amp;apos;s Hospital, 209 Victoria Street,  Toronto, Ontario, Canada. monika.kastner@utoronto.ca.&lt;/_author_adr&gt;&lt;_date_display&gt;2014 Jan 29&lt;/_date_display&gt;&lt;_date&gt;2014-01-29&lt;/_date&gt;&lt;_doi&gt;10.1186/1471-2296-15-19&lt;/_doi&gt;&lt;_isbn&gt;1471-2296 (Electronic); 1471-2296 (Linking)&lt;/_isbn&gt;&lt;_journal&gt;BMC Fam Pract&lt;/_journal&gt;&lt;_language&gt;eng&lt;/_language&gt;&lt;_pages&gt;19&lt;/_pages&gt;&lt;_subject_headings&gt;Adult; Aged; *Family Practice; Female; Guideline Adherence; Humans; Male; Middle Aged; *Practice Guidelines as Topic; Qualitative Research&lt;/_subject_headings&gt;&lt;_tertiary_title&gt;BMC family practice&lt;/_tertiary_title&gt;&lt;_type_work&gt;Journal Article&lt;/_type_work&gt;&lt;_url&gt;http://www.ncbi.nlm.nih.gov/entrez/query.fcgi?cmd=Retrieve&amp;amp;db=pubmed&amp;amp;dopt=Abstract&amp;amp;list_uids=24476491&amp;amp;query_hl=1&lt;/_url&gt;&lt;_volume&gt;15&lt;/_volume&gt;&lt;_created&gt;65588827&lt;/_created&gt;&lt;_modified&gt;65588827&lt;/_modified&gt;&lt;_impact_factor&gt;   2.900&lt;/_impact_factor&gt;&lt;/Details&gt;&lt;Extra&gt;&lt;DBUID&gt;{AA7D6FEF-505A-4902-A151-918B655683EB}&lt;/DBUID&gt;&lt;/Extra&gt;&lt;/Item&gt;&lt;/References&gt;&lt;/Group&gt;&lt;/Citation&gt;_x000a_"/>
    <w:docVar w:name="NE.Ref{517DDED6-63E1-44F5-ADF1-090C300FF76F}" w:val=" ADDIN NE.Ref.{517DDED6-63E1-44F5-ADF1-090C300FF76F}&lt;Citation&gt;&lt;Group&gt;&lt;References&gt;&lt;Item&gt;&lt;ID&gt;35454&lt;/ID&gt;&lt;UID&gt;{FBB12771-AC4C-4C71-BEC5-D904DA2252C8}&lt;/UID&gt;&lt;Title&gt;How can we improve guideline use? A conceptual framework of implementability&lt;/Title&gt;&lt;Template&gt;Journal Article&lt;/Template&gt;&lt;Star&gt;0&lt;/Star&gt;&lt;Tag&gt;0&lt;/Tag&gt;&lt;Author&gt;Gagliardi, A R; Brouwers, M C; Palda, V A; Lemieux-Charles, L; Grimshaw, J M&lt;/Author&gt;&lt;Year&gt;2011&lt;/Year&gt;&lt;Details&gt;&lt;_accession_num&gt;21426574&lt;/_accession_num&gt;&lt;_author_adr&gt;Departments of Surgery; and Department of Health Policy, Management and  Evaluation; and Institute of Medical Science, Faculty of Medicine, University of  Toronto, Toronto, Ontario, Canada. anna.gagliardi@uhnresearch.ca&lt;/_author_adr&gt;&lt;_date_display&gt;2011 Mar 22&lt;/_date_display&gt;&lt;_date&gt;2011-03-22&lt;/_date&gt;&lt;_doi&gt;10.1186/1748-5908-6-26&lt;/_doi&gt;&lt;_isbn&gt;1748-5908 (Electronic); 1748-5908 (Linking)&lt;/_isbn&gt;&lt;_journal&gt;Implement Sci&lt;/_journal&gt;&lt;_language&gt;eng&lt;/_language&gt;&lt;_pages&gt;26&lt;/_pages&gt;&lt;_subject_headings&gt;Decision Making; Diabetes Mellitus/therapy; *Guideline Adherence; Heart Failure/therapy; Humans; Hypertension/therapy; Leg Ulcer/therapy; *Practice Guidelines as Topic&lt;/_subject_headings&gt;&lt;_tertiary_title&gt;Implementation science : IS&lt;/_tertiary_title&gt;&lt;_type_work&gt;Journal Article&lt;/_type_work&gt;&lt;_url&gt;http://www.ncbi.nlm.nih.gov/entrez/query.fcgi?cmd=Retrieve&amp;amp;db=pubmed&amp;amp;dopt=Abstract&amp;amp;list_uids=21426574&amp;amp;query_hl=1&lt;/_url&gt;&lt;_volume&gt;6&lt;/_volume&gt;&lt;_created&gt;65588827&lt;/_created&gt;&lt;_modified&gt;65588827&lt;/_modified&gt;&lt;_impact_factor&gt;   7.200&lt;/_impact_factor&gt;&lt;_social_category&gt;卫生保健与服务(1) &amp;amp; 卫生政策与服务(1)&lt;/_social_category&gt;&lt;_collection_scope&gt;SCIE;SSCI&lt;/_collection_scope&gt;&lt;/Details&gt;&lt;Extra&gt;&lt;DBUID&gt;{AA7D6FEF-505A-4902-A151-918B655683EB}&lt;/DBUID&gt;&lt;/Extra&gt;&lt;/Item&gt;&lt;/References&gt;&lt;/Group&gt;&lt;Group&gt;&lt;References&gt;&lt;Item&gt;&lt;ID&gt;35455&lt;/ID&gt;&lt;UID&gt;{49E89232-A9D8-441A-A490-15298C0BC417}&lt;/UID&gt;&lt;Title&gt;The development of a guideline implementability tool (GUIDE-IT): a qualitative  study of family physician perspectives&lt;/Title&gt;&lt;Template&gt;Journal Article&lt;/Template&gt;&lt;Star&gt;0&lt;/Star&gt;&lt;Tag&gt;0&lt;/Tag&gt;&lt;Author&gt;Kastner, M; Estey, E; Hayden, L; Chatterjee, A; Grudniewicz, A; Graham, I D; Bhattacharyya, O&lt;/Author&gt;&lt;Year&gt;2014&lt;/Year&gt;&lt;Details&gt;&lt;_accession_num&gt;24476491&lt;/_accession_num&gt;&lt;_author_adr&gt;Li Ka Shing Knowledge Institute of St, Michael&amp;apos;s Hospital, 209 Victoria Street,  Toronto, Ontario, Canada. monika.kastner@utoronto.ca.&lt;/_author_adr&gt;&lt;_date_display&gt;2014 Jan 29&lt;/_date_display&gt;&lt;_date&gt;2014-01-29&lt;/_date&gt;&lt;_doi&gt;10.1186/1471-2296-15-19&lt;/_doi&gt;&lt;_isbn&gt;1471-2296 (Electronic); 1471-2296 (Linking)&lt;/_isbn&gt;&lt;_journal&gt;BMC Fam Pract&lt;/_journal&gt;&lt;_language&gt;eng&lt;/_language&gt;&lt;_pages&gt;19&lt;/_pages&gt;&lt;_subject_headings&gt;Adult; Aged; *Family Practice; Female; Guideline Adherence; Humans; Male; Middle Aged; *Practice Guidelines as Topic; Qualitative Research&lt;/_subject_headings&gt;&lt;_tertiary_title&gt;BMC family practice&lt;/_tertiary_title&gt;&lt;_type_work&gt;Journal Article&lt;/_type_work&gt;&lt;_url&gt;http://www.ncbi.nlm.nih.gov/entrez/query.fcgi?cmd=Retrieve&amp;amp;db=pubmed&amp;amp;dopt=Abstract&amp;amp;list_uids=24476491&amp;amp;query_hl=1&lt;/_url&gt;&lt;_volume&gt;15&lt;/_volume&gt;&lt;_created&gt;65588827&lt;/_created&gt;&lt;_modified&gt;65588827&lt;/_modified&gt;&lt;_impact_factor&gt;   2.900&lt;/_impact_factor&gt;&lt;/Details&gt;&lt;Extra&gt;&lt;DBUID&gt;{AA7D6FEF-505A-4902-A151-918B655683EB}&lt;/DBUID&gt;&lt;/Extra&gt;&lt;/Item&gt;&lt;/References&gt;&lt;/Group&gt;&lt;Group&gt;&lt;References&gt;&lt;Item&gt;&lt;ID&gt;35458&lt;/ID&gt;&lt;UID&gt;{0B83C1DE-4166-4490-B3D9-CEF207AC1CAE}&lt;/UID&gt;&lt;Title&gt;The GuideLine Implementability Appraisal (GLIA): development of an instrument to  identify obstacles to guideline implementation&lt;/Title&gt;&lt;Template&gt;Journal Article&lt;/Template&gt;&lt;Star&gt;0&lt;/Star&gt;&lt;Tag&gt;0&lt;/Tag&gt;&lt;Author&gt;Shiffman, R N; Dixon, J; Brandt, C; Essaihi, A; Hsiao, A; Michel, G; O&amp;apos;Connell, R&lt;/Author&gt;&lt;Year&gt;2005&lt;/Year&gt;&lt;Details&gt;&lt;_accession_num&gt;16048653&lt;/_accession_num&gt;&lt;_author_adr&gt;Yale Center for Medical Informatics, Yale University School of Medicine, New  Haven, CT, USA. richard.shiffman@yale.edu&lt;/_author_adr&gt;&lt;_date_display&gt;2005 Jul 27&lt;/_date_display&gt;&lt;_date&gt;2005-07-27&lt;/_date&gt;&lt;_doi&gt;10.1186/1472-6947-5-23&lt;/_doi&gt;&lt;_isbn&gt;1472-6947 (Electronic); 1472-6947 (Linking)&lt;/_isbn&gt;&lt;_journal&gt;BMC Med Inform Decis Mak&lt;/_journal&gt;&lt;_language&gt;eng&lt;/_language&gt;&lt;_pages&gt;23&lt;/_pages&gt;&lt;_subject_headings&gt;Benchmarking/*methods; Diffusion of Innovation; *Expert Systems; *Guideline Adherence; Humans; Practice Guidelines as Topic/*standards; Programming Languages; *Quality Assurance, Health Care; Surveys and Questionnaires&lt;/_subject_headings&gt;&lt;_tertiary_title&gt;BMC medical informatics and decision making&lt;/_tertiary_title&gt;&lt;_type_work&gt;Journal Article; Research Support, N.I.H., Extramural; Research Support, U.S. Gov&amp;apos;t, P.H.S.; Validation Study&lt;/_type_work&gt;&lt;_url&gt;http://www.ncbi.nlm.nih.gov/entrez/query.fcgi?cmd=Retrieve&amp;amp;db=pubmed&amp;amp;dopt=Abstract&amp;amp;list_uids=16048653&amp;amp;query_hl=1&lt;/_url&gt;&lt;_volume&gt;5&lt;/_volume&gt;&lt;_created&gt;65588829&lt;/_created&gt;&lt;_modified&gt;65588829&lt;/_modified&gt;&lt;_impact_factor&gt;   3.500&lt;/_impact_factor&gt;&lt;_social_category&gt;医学：信息(3)&lt;/_social_category&gt;&lt;_collection_scope&gt;SCIE&lt;/_collection_scope&gt;&lt;/Details&gt;&lt;Extra&gt;&lt;DBUID&gt;{AA7D6FEF-505A-4902-A151-918B655683EB}&lt;/DBUID&gt;&lt;/Extra&gt;&lt;/Item&gt;&lt;/References&gt;&lt;/Group&gt;&lt;Group&gt;&lt;References&gt;&lt;Item&gt;&lt;ID&gt;35456&lt;/ID&gt;&lt;UID&gt;{DAAA7C40-D2DB-42C7-BE50-448F335651E1}&lt;/UID&gt;&lt;Title&gt;Guideline uptake is influenced by six implementability domains for creating and  communicating guidelines: a realist review&lt;/Title&gt;&lt;Template&gt;Journal Article&lt;/Template&gt;&lt;Star&gt;0&lt;/Star&gt;&lt;Tag&gt;0&lt;/Tag&gt;&lt;Author&gt;Kastner, M; Bhattacharyya, O; Hayden, L; Makarski, J; Estey, E; Durocher, L; Chatterjee, A; Perrier, L; Graham, I D; Straus, S E; Zwarenstein, M; Brouwers, M&lt;/Author&gt;&lt;Year&gt;2015&lt;/Year&gt;&lt;Details&gt;&lt;_accession_num&gt;25684154&lt;/_accession_num&gt;&lt;_author_adr&gt;Li Ka Shing Knowledge Institute (LKSKI) of St. Michael&amp;apos;s Hospital, Knowledge  Translation Program. 209 Victoria Street, Toronto, Ontario, Canada, M5B 1W8.  Electronic address: monika.kastner@utoronto.ca.; Li Ka Shing Knowledge Institute (LKSKI) of St. Michael&amp;apos;s Hospital, Knowledge  Translation Program. 209 Victoria Street, Toronto, Ontario, Canada, M5B 1W8;  Keenan Research Centre of LKSKI of St. Michael&amp;apos;s Hospital, 209 Victoria Street,  Toronto, Ontario, Canada, M5B 1W8.; Li Ka Shing Knowledge Institute (LKSKI) of St. Michael&amp;apos;s Hospital, Knowledge  Translation Program. 209 Victoria Street, Toronto, Ontario, Canada, M5B 1W8.; Department of Oncology, Escarpment Cancer Research Institute, McMaster  University, 699 Concession Street, Hamilton, Ontario, L8V 5C2.; Strategic Policy, Planning &amp;amp; Initiatives, Health Services, Region of Peel, 10  Peel Centre Drive, 2nd Floor, Brampton, Ontario, Canada, L6T 4B9.; Department of Oncology, Escarpment Cancer Research Institute, McMaster  University, 699 Concession Street, Hamilton, Ontario, L8V 5C2.; Li Ka Shing Knowledge Institute (LKSKI) of St. Michael&amp;apos;s Hospital, Knowledge  Translation Program. 209 Victoria Street, Toronto, Ontario, Canada, M5B 1W8.; Li Ka Shing Knowledge Institute (LKSKI) of St. Michael&amp;apos;s Hospital, Knowledge  Translation Program. 209 Victoria Street, Toronto, Ontario, Canada, M5B 1W8;  Continuing Education and Professional Development, Faculty of Medicine,  University of Toronto, 500 University Avenue, Suite 650, Toronto, Ontario,  Canada, M5G 1V7.; Department of Epidemiology and Community Medicine, Ottawa Hospital Research  Institute, University of Ottawa, 725 Parkdale Avenue, Ottawa, Ontario, Canada K1Y  4E9.; Li Ka Shing Knowledge Institute (LKSKI) of St. Michael&amp;apos;s Hospital, Knowledge  Translation Program. 209 Victoria Street, Toronto, Ontario, Canada, M5B 1W8;  Keenan Research Centre of LKSKI of St. Michael&amp;apos;s Hospital, 209 Victoria Street,  Toronto, Ontario, Canada, M5B 1W8; Faculty of Medicine, University of Toronto,  563 Spadina Crescent, Toronto, Ontario, Canada, M5S 2J7.; Department of Family Medicine, Schulich School of Medicine and Dentistry, Western  University, Clinical Skills Building, London, Ontario, Canada, N6A 5C1.; Department of Oncology, Escarpment Cancer Research Institute, McMaster  University, 699 Concession Street, Hamilton, Ontario, L8V 5C2.&lt;/_author_adr&gt;&lt;_date_display&gt;2015 May&lt;/_date_display&gt;&lt;_date&gt;2015-05-01&lt;/_date&gt;&lt;_doi&gt;10.1016/j.jclinepi.2014.12.013&lt;/_doi&gt;&lt;_isbn&gt;1878-5921 (Electronic); 0895-4356 (Linking)&lt;/_isbn&gt;&lt;_issue&gt;5&lt;/_issue&gt;&lt;_journal&gt;J Clin Epidemiol&lt;/_journal&gt;&lt;_keywords&gt;Clinical practice guideline; Guideline adherence; Guideline implementability; Realist review; Systematic review&lt;/_keywords&gt;&lt;_language&gt;eng&lt;/_language&gt;&lt;_ori_publication&gt;Copyright © 2015 The Authors. Published by Elsevier Inc. All rights reserved.&lt;/_ori_publication&gt;&lt;_pages&gt;498-509&lt;/_pages&gt;&lt;_subject_headings&gt;*Guideline Adherence; Humans; *Practice Guidelines as Topic; Translational Research, Biomedical&lt;/_subject_headings&gt;&lt;_tertiary_title&gt;Journal of clinical epidemiology&lt;/_tertiary_title&gt;&lt;_type_work&gt;Journal Article; Research Support, Non-U.S. Gov&amp;apos;t; Review; Systematic Review&lt;/_type_work&gt;&lt;_url&gt;http://www.ncbi.nlm.nih.gov/entrez/query.fcgi?cmd=Retrieve&amp;amp;db=pubmed&amp;amp;dopt=Abstract&amp;amp;list_uids=25684154&amp;amp;query_hl=1&lt;/_url&gt;&lt;_volume&gt;68&lt;/_volume&gt;&lt;_created&gt;65588828&lt;/_created&gt;&lt;_modified&gt;65588828&lt;/_modified&gt;&lt;_impact_factor&gt;   7.200&lt;/_impact_factor&gt;&lt;_social_category&gt;卫生保健与服务(2) &amp;amp; 公共卫生、环境卫生与职业卫生(1)&lt;/_social_category&gt;&lt;_collection_scope&gt;SCIE&lt;/_collection_scope&gt;&lt;/Details&gt;&lt;Extra&gt;&lt;DBUID&gt;{AA7D6FEF-505A-4902-A151-918B655683EB}&lt;/DBUID&gt;&lt;/Extra&gt;&lt;/Item&gt;&lt;/References&gt;&lt;/Group&gt;&lt;Group&gt;&lt;References&gt;&lt;Item&gt;&lt;ID&gt;35459&lt;/ID&gt;&lt;UID&gt;{0B27195C-DADD-4387-8FDC-FA1866DACD33}&lt;/UID&gt;&lt;Title&gt;Making sense of complex data: a mapping process for analyzing findings of a  realist review on guideline implementability&lt;/Title&gt;&lt;Template&gt;Journal Article&lt;/Template&gt;&lt;Star&gt;0&lt;/Star&gt;&lt;Tag&gt;0&lt;/Tag&gt;&lt;Author&gt;Kastner, M; Makarski, J; Hayden, L; Durocher, L; Chatterjee, A; Brouwers, M; Bhattacharyya, O&lt;/Author&gt;&lt;Year&gt;2013&lt;/Year&gt;&lt;Details&gt;&lt;_accession_num&gt;24028286&lt;/_accession_num&gt;&lt;_author_adr&gt;St, Michael&amp;apos;s Hospital Li Ka Shing Knowledge Institute, 209 Victoria Street,  Toronto M5B 1W8, ON, Canada. monika.kastner@utoronto.ca.&lt;/_author_adr&gt;&lt;_date_display&gt;2013 Sep 12&lt;/_date_display&gt;&lt;_date&gt;2013-09-12&lt;/_date&gt;&lt;_doi&gt;10.1186/1471-2288-13-112&lt;/_doi&gt;&lt;_isbn&gt;1471-2288 (Electronic); 1471-2288 (Linking)&lt;/_isbn&gt;&lt;_journal&gt;BMC Med Res Methodol&lt;/_journal&gt;&lt;_language&gt;eng&lt;/_language&gt;&lt;_pages&gt;112&lt;/_pages&gt;&lt;_subject_headings&gt;Humans; Meta-Analysis as Topic; *Practice Guidelines as Topic; Review Literature as Topic; Statistics as Topic&lt;/_subject_headings&gt;&lt;_tertiary_title&gt;BMC medical research methodology&lt;/_tertiary_title&gt;&lt;_type_work&gt;Journal Article&lt;/_type_work&gt;&lt;_url&gt;http://www.ncbi.nlm.nih.gov/entrez/query.fcgi?cmd=Retrieve&amp;amp;db=pubmed&amp;amp;dopt=Abstract&amp;amp;list_uids=24028286&amp;amp;query_hl=1&lt;/_url&gt;&lt;_volume&gt;13&lt;/_volume&gt;&lt;_created&gt;65588878&lt;/_created&gt;&lt;_modified&gt;65588878&lt;/_modified&gt;&lt;_impact_factor&gt;   4.000&lt;/_impact_factor&gt;&lt;_social_category&gt;卫生保健与服务(3)&lt;/_social_category&gt;&lt;_collection_scope&gt;SCIE&lt;/_collection_scope&gt;&lt;/Details&gt;&lt;Extra&gt;&lt;DBUID&gt;{AA7D6FEF-505A-4902-A151-918B655683EB}&lt;/DBUID&gt;&lt;/Extra&gt;&lt;/Item&gt;&lt;/References&gt;&lt;/Group&gt;&lt;Group&gt;&lt;References&gt;&lt;Item&gt;&lt;ID&gt;32450&lt;/ID&gt;&lt;UID&gt;{334D205E-CB04-4A38-948C-65C0A9FEA38A}&lt;/UID&gt;&lt;Title&gt;Development and Validation of Clinical Practice Guideline Implementation Evaluation Tools&lt;/Title&gt;&lt;Template&gt;Journal Article&lt;/Template&gt;&lt;Star&gt;0&lt;/Star&gt;&lt;Tag&gt;0&lt;/Tag&gt;&lt;Author&gt;Yinghui, Jin; Zhihui, Zhao; Xingran, Huang; Di, Huang; Yunyun, Wang; Siyu, Yan; Qiao, Huang; Xuhui, Li; Chao, Huang; Qiang, Wang; Xiantao, Zeng&lt;/Author&gt;&lt;Year&gt;2022&lt;/Year&gt;&lt;Details&gt;&lt;_accessed&gt;65583986&lt;/_accessed&gt;&lt;_created&gt;65583986&lt;/_created&gt;&lt;_issue&gt;22&lt;/_issue&gt;&lt;_journal&gt;Chinese Journal of evidence-based Medicine&lt;/_journal&gt;&lt;_modified&gt;65583986&lt;/_modified&gt;&lt;_pages&gt;111-119&lt;/_pages&gt;&lt;_volume&gt;01&lt;/_volume&gt;&lt;/Details&gt;&lt;Extra&gt;&lt;DBUID&gt;{6AB36283-087A-4FAE-AF71-70154664414F}&lt;/DBUID&gt;&lt;/Extra&gt;&lt;/Item&gt;&lt;/References&gt;&lt;/Group&gt;&lt;/Citation&gt;_x000a_"/>
    <w:docVar w:name="NE.Ref{535154F8-3E76-4E9C-8E75-58D86902D697}" w:val=" ADDIN NE.Ref.{535154F8-3E76-4E9C-8E75-58D86902D697}&lt;Citation&gt;&lt;Group&gt;&lt;References&gt;&lt;Item&gt;&lt;ID&gt;35452&lt;/ID&gt;&lt;UID&gt;{EC5CDDE4-C08C-45C3-B362-17ADA5A36DEA}&lt;/UID&gt;&lt;Title&gt;The effectiveness and acceptability of evidence synthesis summary formats for  clinical guideline development groups: a mixed-methods systematic review&lt;/Title&gt;&lt;Template&gt;Journal Article&lt;/Template&gt;&lt;Star&gt;0&lt;/Star&gt;&lt;Tag&gt;0&lt;/Tag&gt;&lt;Author&gt;Sharp, M K; Baki, DABA; Quigley, J; Tyner, B; Devane, D; Mahtani, K R; Smith, S M; O&amp;apos;Neill, M; Ryan, M; Clyne, B&lt;/Author&gt;&lt;Year&gt;2022&lt;/Year&gt;&lt;Details&gt;&lt;_accession_num&gt;36303142&lt;/_accession_num&gt;&lt;_author_adr&gt;Department of General Practice, RCSI University of Medicine and Health Sciences,  123 St Stephens Green, Dublin 2, Ireland. melissasharp@rcsi.com.; School of Medicine, Royal College of Surgeons in Ireland, 123 St Stephens Green,  Dublin 2, Ireland.; Health Information and Quality Authority, George&amp;apos;s Court, George&amp;apos;s Lane, Dublin  7, Ireland.; Health Information and Quality Authority, George&amp;apos;s Court, George&amp;apos;s Lane, Dublin  7, Ireland.; School of Nursing and Midwifery, NUI Galway, Galway, Ireland.; Evidence Synthesis Ireland &amp;amp;amp; Cochrane, Galway, Ireland.; Nuffield Department of Primary Care Health Sciences, University of Oxford,  Oxford, England.; Department of General Practice, RCSI University of Medicine and Health Sciences,  123 St Stephens Green, Dublin 2, Ireland.; Department of Public Health and Primary Care, School of Medicine, Trinity College  Dublin, Dublin 2, Ireland.; Health Information and Quality Authority, George&amp;apos;s Court, George&amp;apos;s Lane, Dublin  7, Ireland.; Health Information and Quality Authority, George&amp;apos;s Court, George&amp;apos;s Lane, Dublin  7, Ireland.; Department of Pharmacology &amp;amp;amp; Therapeutics, Trinity College Dublin, Trinity  Health Sciences, James Street, Dublin 8, Ireland.; Department of General Practice, RCSI University of Medicine and Health Sciences,  123 St Stephens Green, Dublin 2, Ireland.; Health Information and Quality Authority, George&amp;apos;s Court, George&amp;apos;s Lane, Dublin  7, Ireland.&lt;/_author_adr&gt;&lt;_date_display&gt;2022 Oct 27&lt;/_date_display&gt;&lt;_date&gt;2022-10-27&lt;/_date&gt;&lt;_doi&gt;10.1186/s13012-022-01243-2&lt;/_doi&gt;&lt;_isbn&gt;1748-5908 (Electronic); 1748-5908 (Linking)&lt;/_isbn&gt;&lt;_issue&gt;1&lt;/_issue&gt;&lt;_journal&gt;Implement Sci&lt;/_journal&gt;&lt;_keywords&gt;Communication; Evidence summaries; Mixed-methods systematic review; Presentation of findings; Summary of findings table&lt;/_keywords&gt;&lt;_language&gt;eng&lt;/_language&gt;&lt;_ori_publication&gt;© 2022. The Author(s).&lt;/_ori_publication&gt;&lt;_pages&gt;74&lt;/_pages&gt;&lt;_subject_headings&gt;Humans; *Qualitative Research&lt;/_subject_headings&gt;&lt;_tertiary_title&gt;Implementation science : IS&lt;/_tertiary_title&gt;&lt;_type_work&gt;Journal Article; Research Support, Non-U.S. Gov&amp;apos;t; Review; Systematic Review&lt;/_type_work&gt;&lt;_url&gt;http://www.ncbi.nlm.nih.gov/entrez/query.fcgi?cmd=Retrieve&amp;amp;db=pubmed&amp;amp;dopt=Abstract&amp;amp;list_uids=36303142&amp;amp;query_hl=1&lt;/_url&gt;&lt;_volume&gt;17&lt;/_volume&gt;&lt;_created&gt;65587634&lt;/_created&gt;&lt;_modified&gt;65587634&lt;/_modified&gt;&lt;_impact_factor&gt;   7.200&lt;/_impact_factor&gt;&lt;_social_category&gt;卫生保健与服务(1) &amp;amp; 卫生政策与服务(1)&lt;/_social_category&gt;&lt;_collection_scope&gt;SCIE;SSCI&lt;/_collection_scope&gt;&lt;/Details&gt;&lt;Extra&gt;&lt;DBUID&gt;{AA7D6FEF-505A-4902-A151-918B655683EB}&lt;/DBUID&gt;&lt;/Extra&gt;&lt;/Item&gt;&lt;/References&gt;&lt;/Group&gt;&lt;/Citation&gt;_x000a_"/>
    <w:docVar w:name="NE.Ref{56BAA270-7BCB-489C-BE7B-0E097D7A1D89}" w:val=" ADDIN NE.Ref.{56BAA270-7BCB-489C-BE7B-0E097D7A1D89}&lt;Citation&gt;&lt;Group&gt;&lt;References&gt;&lt;Item&gt;&lt;ID&gt;32449&lt;/ID&gt;&lt;UID&gt;{436A60D8-4C71-4EC1-849B-EB267A84C1A3}&lt;/UID&gt;&lt;Title&gt;The Establishment of Evaluation System for Clinical Practice Guidelines in Traditional Chinese Medicine and Research on Its Methods&lt;/Title&gt;&lt;Template&gt;Thesis&lt;/Template&gt;&lt;Star&gt;0&lt;/Star&gt;&lt;Tag&gt;0&lt;/Tag&gt;&lt;Author&gt;Xue, Bai&lt;/Author&gt;&lt;Year&gt;2021&lt;/Year&gt;&lt;Details&gt;&lt;_accessed&gt;65583980&lt;/_accessed&gt;&lt;_created&gt;65583980&lt;/_created&gt;&lt;_modified&gt;65583980&lt;/_modified&gt;&lt;_publisher&gt;Beijing University of Chinese Medicine&lt;/_publisher&gt;&lt;/Details&gt;&lt;Extra&gt;&lt;DBUID&gt;{6AB36283-087A-4FAE-AF71-70154664414F}&lt;/DBUID&gt;&lt;/Extra&gt;&lt;/Item&gt;&lt;/References&gt;&lt;/Group&gt;&lt;/Citation&gt;_x000a_"/>
    <w:docVar w:name="NE.Ref{57596A7C-0072-4F5D-8A6D-E03E2068E022}" w:val=" ADDIN NE.Ref.{57596A7C-0072-4F5D-8A6D-E03E2068E022}&lt;Citation&gt;&lt;Group&gt;&lt;References&gt;&lt;Item&gt;&lt;ID&gt;35448&lt;/ID&gt;&lt;UID&gt;{1CA6390F-E729-44EA-8A08-18C81CD00B54}&lt;/UID&gt;&lt;Title&gt;Development and validation of an international appraisal instrument for assessing  the quality of clinical practice guidelines: the AGREE project&lt;/Title&gt;&lt;Template&gt;Journal Article&lt;/Template&gt;&lt;Star&gt;0&lt;/Star&gt;&lt;Tag&gt;0&lt;/Tag&gt;&lt;Author/&gt;&lt;Year&gt;2003&lt;/Year&gt;&lt;Details&gt;&lt;_accession_num&gt;12571340&lt;/_accession_num&gt;&lt;_date_display&gt;2003 Feb&lt;/_date_display&gt;&lt;_date&gt;54217440&lt;/_date&gt;&lt;_doi&gt;10.1136/qhc.12.1.18&lt;/_doi&gt;&lt;_isbn&gt;1475-3898 (Print); 1475-3901 (Electronic); 1475-3898 (Linking)&lt;/_isbn&gt;&lt;_issue&gt;1&lt;/_issue&gt;&lt;_journal&gt;Qual Saf Health Care&lt;/_journal&gt;&lt;_language&gt;eng&lt;/_language&gt;&lt;_pages&gt;18-23&lt;/_pages&gt;&lt;_subject_headings&gt;Europe; Health Services Research/methods; Humans; Practice Guidelines as Topic/*standards; Program Development; Program Evaluation; *Quality Indicators, Health Care&lt;/_subject_headings&gt;&lt;_tertiary_title&gt;Quality &amp;amp; safety in health care&lt;/_tertiary_title&gt;&lt;_type_work&gt;Journal Article; Research Support, Non-U.S. Gov&amp;apos;t; Validation Study&lt;/_type_work&gt;&lt;_url&gt;http://www.ncbi.nlm.nih.gov/entrez/query.fcgi?cmd=Retrieve&amp;amp;db=pubmed&amp;amp;dopt=Abstract&amp;amp;list_uids=12571340&amp;amp;query_hl=1&lt;/_url&gt;&lt;_volume&gt;12&lt;/_volume&gt;&lt;_created&gt;65587556&lt;/_created&gt;&lt;_modified&gt;65587556&lt;/_modified&gt;&lt;_accessed&gt;65587556&lt;/_accessed&gt;&lt;_db_updated&gt;PubMed&lt;/_db_updated&gt;&lt;/Details&gt;&lt;Extra&gt;&lt;DBUID&gt;{AA7D6FEF-505A-4902-A151-918B655683EB}&lt;/DBUID&gt;&lt;/Extra&gt;&lt;/Item&gt;&lt;/References&gt;&lt;/Group&gt;&lt;/Citation&gt;_x000a_"/>
    <w:docVar w:name="NE.Ref{5A27F555-D6F4-4C4D-B53B-29733F943361}" w:val=" ADDIN NE.Ref.{5A27F555-D6F4-4C4D-B53B-29733F943361}&lt;Citation&gt;&lt;Group&gt;&lt;References&gt;&lt;Item&gt;&lt;ID&gt;35445&lt;/ID&gt;&lt;UID&gt;{DCC58DD6-4331-49E5-8050-DA082706B330}&lt;/UID&gt;&lt;Title&gt;Development and Validation of a Tool to Assess the Quality of Clinical Practice  Guideline Recommendations&lt;/Title&gt;&lt;Template&gt;Journal Article&lt;/Template&gt;&lt;Star&gt;0&lt;/Star&gt;&lt;Tag&gt;0&lt;/Tag&gt;&lt;Author&gt;Brouwers, M C; Spithoff, K; Kerkvliet, K; Alonso-Coello, P; Burgers, J; Cluzeau, F; Férvers, B; Graham, I; Grimshaw, J; Hanna, S; Kastner, M; Kho, M; Qaseem, A; Straus, S; Florez, I D&lt;/Author&gt;&lt;Year&gt;2020&lt;/Year&gt;&lt;Details&gt;&lt;_accession_num&gt;32459354&lt;/_accession_num&gt;&lt;_author_adr&gt;University of Ottawa, Ottawa, Ontario, Canada.; McMaster University, Hamilton, Ontario, Canada.; McMaster University, Hamilton, Ontario, Canada.; Iberoamerican Cochrane Centre, Biomedical Research Institute Sant Pau (IIB Sant  Pau-CIBERESP), Barcelona, Spain.; Dutch College of General Practitioners, Utrecht, the Netherlands.; Imperial College London, St Mary&amp;apos;s Hospital, London, United Kingdom.; Département Cancer et Environnement, Centre Léon Bérard, Lyon Cedex 08, France.; Ottawa Hospital Research Institute, University of Ottawa, Ottawa, Ontario,  Canada.; Ottawa Hospital Research Institute, University of Ottawa, Ottawa, Ontario,  Canada.; McMaster University, Hamilton, Ontario, Canada.; North York General Hospital, Toronto, Ontario, Canada.; Institute of Applied Health Sciences, McMaster University, Hamilton, Ontario,  Canada.; American College of Physicians, Philadelphia, Pennsylvania.; Li Ka Shing Knowledge Institute of St. Michael&amp;apos;s Hospital, Toronto, Ontario,  Canada.; Department of Pediatrics, University of Antioquia, Medellín, Colombia.&lt;/_author_adr&gt;&lt;_date_display&gt;2020 May 1&lt;/_date_display&gt;&lt;_date&gt;2020-05-01&lt;/_date&gt;&lt;_doi&gt;10.1001/jamanetworkopen.2020.5535&lt;/_doi&gt;&lt;_isbn&gt;2574-3805 (Electronic); 2574-3805 (Linking)&lt;/_isbn&gt;&lt;_issue&gt;5&lt;/_issue&gt;&lt;_journal&gt;JAMA Netw Open&lt;/_journal&gt;&lt;_language&gt;eng&lt;/_language&gt;&lt;_pages&gt;e205535&lt;/_pages&gt;&lt;_subject_headings&gt;Adult; Cross-Sectional Studies; Female; Health Policy; Humans; Male; Middle Aged; Practice Guidelines as Topic/*standards; Quality Assurance, Health Care/*methods/standards; Reproducibility of Results; Stakeholder Participation&lt;/_subject_headings&gt;&lt;_tertiary_title&gt;JAMA network open&lt;/_tertiary_title&gt;&lt;_type_work&gt;Journal Article; Research Support, Non-U.S. Gov&amp;apos;t&lt;/_type_work&gt;&lt;_url&gt;http://www.ncbi.nlm.nih.gov/entrez/query.fcgi?cmd=Retrieve&amp;amp;db=pubmed&amp;amp;dopt=Abstract&amp;amp;list_uids=32459354&amp;amp;query_hl=1&lt;/_url&gt;&lt;_volume&gt;3&lt;/_volume&gt;&lt;_created&gt;65587432&lt;/_created&gt;&lt;_modified&gt;65587432&lt;/_modified&gt;&lt;_impact_factor&gt;  13.800&lt;/_impact_factor&gt;&lt;_social_category&gt;医学：内科(1)&lt;/_social_category&gt;&lt;_collection_scope&gt;SCIE&lt;/_collection_scope&gt;&lt;/Details&gt;&lt;Extra&gt;&lt;DBUID&gt;{AA7D6FEF-505A-4902-A151-918B655683EB}&lt;/DBUID&gt;&lt;/Extra&gt;&lt;/Item&gt;&lt;/References&gt;&lt;/Group&gt;&lt;Group&gt;&lt;References&gt;&lt;Item&gt;&lt;ID&gt;35457&lt;/ID&gt;&lt;UID&gt;{60504A6E-AAAF-4D60-BCBB-658E0D21C896}&lt;/UID&gt;&lt;Title&gt;Guidelines International Network: toward international standards for clinical  practice guidelines&lt;/Title&gt;&lt;Template&gt;Journal Article&lt;/Template&gt;&lt;Star&gt;0&lt;/Star&gt;&lt;Tag&gt;0&lt;/Tag&gt;&lt;Author&gt;Qaseem, A; Forland, F; Macbeth, F; Ollenschläger, G; Phillips, S; van der Wees, P&lt;/Author&gt;&lt;Year&gt;2012&lt;/Year&gt;&lt;Details&gt;&lt;_accession_num&gt;22473437&lt;/_accession_num&gt;&lt;_author_adr&gt;American College of Physicians, Philadelphia, Pennsylvania 19106, USA.  aqaseem@acponline.org&lt;/_author_adr&gt;&lt;_date_display&gt;2012 Apr 3&lt;/_date_display&gt;&lt;_date&gt;2012-04-03&lt;/_date&gt;&lt;_doi&gt;10.7326/0003-4819-156-7-201204030-00009&lt;/_doi&gt;&lt;_isbn&gt;1539-3704 (Electronic); 0003-4819 (Linking)&lt;/_isbn&gt;&lt;_issue&gt;7&lt;/_issue&gt;&lt;_journal&gt;Ann Intern Med&lt;/_journal&gt;&lt;_language&gt;eng&lt;/_language&gt;&lt;_pages&gt;525-31&lt;/_pages&gt;&lt;_subject_headings&gt;Conflict of Interest; Consensus; Consensus Development Conferences as Topic; Decision Making; Evidence-Based Medicine/standards; Humans; Organizational Objectives; Peer Review/standards; Practice Guidelines as Topic/*standards&lt;/_subject_headings&gt;&lt;_tertiary_title&gt;Annals of internal medicine&lt;/_tertiary_title&gt;&lt;_type_work&gt;Journal Article; Research Support, Non-U.S. Gov&amp;apos;t&lt;/_type_work&gt;&lt;_url&gt;http://www.ncbi.nlm.nih.gov/entrez/query.fcgi?cmd=Retrieve&amp;amp;db=pubmed&amp;amp;dopt=Abstract&amp;amp;list_uids=22473437&amp;amp;query_hl=1&lt;/_url&gt;&lt;_volume&gt;156&lt;/_volume&gt;&lt;_created&gt;65588829&lt;/_created&gt;&lt;_modified&gt;65588829&lt;/_modified&gt;&lt;_impact_factor&gt;  39.200&lt;/_impact_factor&gt;&lt;_social_category&gt;医学：内科(1)&lt;/_social_category&gt;&lt;_collection_scope&gt;SCIE&lt;/_collection_scope&gt;&lt;/Details&gt;&lt;Extra&gt;&lt;DBUID&gt;{AA7D6FEF-505A-4902-A151-918B655683EB}&lt;/DBUID&gt;&lt;/Extra&gt;&lt;/Item&gt;&lt;/References&gt;&lt;/Group&gt;&lt;/Citation&gt;_x000a_"/>
    <w:docVar w:name="NE.Ref{5A74DB81-C2C4-4329-9776-0C40B1639CFC}" w:val=" ADDIN NE.Ref.{5A74DB81-C2C4-4329-9776-0C40B1639CFC}&lt;Citation&gt;&lt;Group&gt;&lt;References&gt;&lt;Item&gt;&lt;ID&gt;32449&lt;/ID&gt;&lt;UID&gt;{436A60D8-4C71-4EC1-849B-EB267A84C1A3}&lt;/UID&gt;&lt;Title&gt;The Establishment of Evaluation System for Clinical Practice Guidelines in Traditional Chinese Medicine and Research on Its Methods&lt;/Title&gt;&lt;Template&gt;Thesis&lt;/Template&gt;&lt;Star&gt;0&lt;/Star&gt;&lt;Tag&gt;0&lt;/Tag&gt;&lt;Author&gt;Xue, Bai&lt;/Author&gt;&lt;Year&gt;2021&lt;/Year&gt;&lt;Details&gt;&lt;_accessed&gt;65583980&lt;/_accessed&gt;&lt;_created&gt;65583980&lt;/_created&gt;&lt;_modified&gt;65583980&lt;/_modified&gt;&lt;_publisher&gt;Beijing University of Chinese Medicine&lt;/_publisher&gt;&lt;/Details&gt;&lt;Extra&gt;&lt;DBUID&gt;{6AB36283-087A-4FAE-AF71-70154664414F}&lt;/DBUID&gt;&lt;/Extra&gt;&lt;/Item&gt;&lt;/References&gt;&lt;/Group&gt;&lt;/Citation&gt;_x000a_"/>
    <w:docVar w:name="NE.Ref{5AEBFC5E-2193-4214-86C8-C747D387627E}" w:val=" ADDIN NE.Ref.{5AEBFC5E-2193-4214-86C8-C747D387627E}&lt;Citation&gt;&lt;Group&gt;&lt;References&gt;&lt;Item&gt;&lt;ID&gt;35449&lt;/ID&gt;&lt;UID&gt;{BD618479-40A2-44C7-A80F-C7ED2C44891D}&lt;/UID&gt;&lt;Title&gt;Developing and Testing the Agency for Healthcare Research and Quality&amp;apos;s National  Guideline Clearinghouse Extent of Adherence to Trustworthy Standards (NEATS)  Instrument&lt;/Title&gt;&lt;Template&gt;Journal Article&lt;/Template&gt;&lt;Star&gt;0&lt;/Star&gt;&lt;Tag&gt;0&lt;/Tag&gt;&lt;Author&gt;Jue, J J; Cunningham, S; Lohr, K; Shekelle, P; Shiffman, R; Robbins, C; Nix, M; Coates, V; Schoelles, K&lt;/Author&gt;&lt;Year&gt;2019&lt;/Year&gt;&lt;Details&gt;&lt;_accession_num&gt;30884527&lt;/_accession_num&gt;&lt;_author_adr&gt;ECRI Institute, Plymouth Meeting, Pennsylvania (J.J.J., S.C., K.S.).; ECRI Institute, Plymouth Meeting, Pennsylvania (J.J.J., S.C., K.S.).; RTI International, Chapel Hill, North Carolina (K.L.).; West Los Angeles Veterans Affairs Medical Center, Los Angeles, California (P.S.).; Yale Center for Medical Informatics, New Haven, Connecticut (R.S.).; Kaiser Permanente Care Management Institute, Aurora, Colorado (C.R.).; Agency for Healthcare Research and Quality, Rockville, Maryland (M.N.).; Silver Spring, Maryland (V.C.).; ECRI Institute, Plymouth Meeting, Pennsylvania (J.J.J., S.C., K.S.).&lt;/_author_adr&gt;&lt;_date_display&gt;2019 Apr 2&lt;/_date_display&gt;&lt;_date&gt;2019-04-02&lt;/_date&gt;&lt;_doi&gt;10.7326/M18-2950&lt;/_doi&gt;&lt;_isbn&gt;1539-3704 (Electronic); 0003-4819 (Linking)&lt;/_isbn&gt;&lt;_issue&gt;7&lt;/_issue&gt;&lt;_journal&gt;Ann Intern Med&lt;/_journal&gt;&lt;_language&gt;eng&lt;/_language&gt;&lt;_pages&gt;480-487&lt;/_pages&gt;&lt;_subject_headings&gt;Evidence-Based Medicine/standards; Guideline Adherence/*standards; National Academies of Science, Engineering, and Medicine, U.S., Health and _x000d__x000a_      Medicine Division; Practice Guidelines as Topic/*standards; United States; United States Agency for Healthcare Research and Quality&lt;/_subject_headings&gt;&lt;_tertiary_title&gt;Annals of internal medicine&lt;/_tertiary_title&gt;&lt;_type_work&gt;Journal Article&lt;/_type_work&gt;&lt;_url&gt;http://www.ncbi.nlm.nih.gov/entrez/query.fcgi?cmd=Retrieve&amp;amp;db=pubmed&amp;amp;dopt=Abstract&amp;amp;list_uids=30884527&amp;amp;query_hl=1&lt;/_url&gt;&lt;_volume&gt;170&lt;/_volume&gt;&lt;_created&gt;65587558&lt;/_created&gt;&lt;_modified&gt;65587558&lt;/_modified&gt;&lt;_impact_factor&gt;  39.200&lt;/_impact_factor&gt;&lt;_social_category&gt;医学：内科(1)&lt;/_social_category&gt;&lt;_collection_scope&gt;SCIE&lt;/_collection_scope&gt;&lt;/Details&gt;&lt;Extra&gt;&lt;DBUID&gt;{AA7D6FEF-505A-4902-A151-918B655683EB}&lt;/DBUID&gt;&lt;/Extra&gt;&lt;/Item&gt;&lt;/References&gt;&lt;/Group&gt;&lt;Group&gt;&lt;References&gt;&lt;Item&gt;&lt;ID&gt;35457&lt;/ID&gt;&lt;UID&gt;{60504A6E-AAAF-4D60-BCBB-658E0D21C896}&lt;/UID&gt;&lt;Title&gt;Guidelines International Network: toward international standards for clinical  practice guidelines&lt;/Title&gt;&lt;Template&gt;Journal Article&lt;/Template&gt;&lt;Star&gt;0&lt;/Star&gt;&lt;Tag&gt;0&lt;/Tag&gt;&lt;Author&gt;Qaseem, A; Forland, F; Macbeth, F; Ollenschläger, G; Phillips, S; van der Wees, P&lt;/Author&gt;&lt;Year&gt;2012&lt;/Year&gt;&lt;Details&gt;&lt;_accession_num&gt;22473437&lt;/_accession_num&gt;&lt;_author_adr&gt;American College of Physicians, Philadelphia, Pennsylvania 19106, USA.  aqaseem@acponline.org&lt;/_author_adr&gt;&lt;_date_display&gt;2012 Apr 3&lt;/_date_display&gt;&lt;_date&gt;2012-04-03&lt;/_date&gt;&lt;_doi&gt;10.7326/0003-4819-156-7-201204030-00009&lt;/_doi&gt;&lt;_isbn&gt;1539-3704 (Electronic); 0003-4819 (Linking)&lt;/_isbn&gt;&lt;_issue&gt;7&lt;/_issue&gt;&lt;_journal&gt;Ann Intern Med&lt;/_journal&gt;&lt;_language&gt;eng&lt;/_language&gt;&lt;_pages&gt;525-31&lt;/_pages&gt;&lt;_subject_headings&gt;Conflict of Interest; Consensus; Consensus Development Conferences as Topic; Decision Making; Evidence-Based Medicine/standards; Humans; Organizational Objectives; Peer Review/standards; Practice Guidelines as Topic/*standards&lt;/_subject_headings&gt;&lt;_tertiary_title&gt;Annals of internal medicine&lt;/_tertiary_title&gt;&lt;_type_work&gt;Journal Article; Research Support, Non-U.S. Gov&amp;apos;t&lt;/_type_work&gt;&lt;_url&gt;http://www.ncbi.nlm.nih.gov/entrez/query.fcgi?cmd=Retrieve&amp;amp;db=pubmed&amp;amp;dopt=Abstract&amp;amp;list_uids=22473437&amp;amp;query_hl=1&lt;/_url&gt;&lt;_volume&gt;156&lt;/_volume&gt;&lt;_created&gt;65588829&lt;/_created&gt;&lt;_modified&gt;65588829&lt;/_modified&gt;&lt;_impact_factor&gt;  39.200&lt;/_impact_factor&gt;&lt;_social_category&gt;医学：内科(1)&lt;/_social_category&gt;&lt;_collection_scope&gt;SCIE&lt;/_collection_scope&gt;&lt;/Details&gt;&lt;Extra&gt;&lt;DBUID&gt;{AA7D6FEF-505A-4902-A151-918B655683EB}&lt;/DBUID&gt;&lt;/Extra&gt;&lt;/Item&gt;&lt;/References&gt;&lt;/Group&gt;&lt;/Citation&gt;_x000a_"/>
    <w:docVar w:name="NE.Ref{5D38835B-1201-47ED-BB07-D37ADF948DE9}" w:val=" ADDIN NE.Ref.{5D38835B-1201-47ED-BB07-D37ADF948DE9}&lt;Citation&gt;&lt;Group&gt;&lt;References&gt;&lt;Item&gt;&lt;ID&gt;35445&lt;/ID&gt;&lt;UID&gt;{DCC58DD6-4331-49E5-8050-DA082706B330}&lt;/UID&gt;&lt;Title&gt;Development and Validation of a Tool to Assess the Quality of Clinical Practice  Guideline Recommendations&lt;/Title&gt;&lt;Template&gt;Journal Article&lt;/Template&gt;&lt;Star&gt;0&lt;/Star&gt;&lt;Tag&gt;0&lt;/Tag&gt;&lt;Author&gt;Brouwers, M C; Spithoff, K; Kerkvliet, K; Alonso-Coello, P; Burgers, J; Cluzeau, F; Férvers, B; Graham, I; Grimshaw, J; Hanna, S; Kastner, M; Kho, M; Qaseem, A; Straus, S; Florez, I D&lt;/Author&gt;&lt;Year&gt;2020&lt;/Year&gt;&lt;Details&gt;&lt;_accession_num&gt;32459354&lt;/_accession_num&gt;&lt;_author_adr&gt;University of Ottawa, Ottawa, Ontario, Canada.; McMaster University, Hamilton, Ontario, Canada.; McMaster University, Hamilton, Ontario, Canada.; Iberoamerican Cochrane Centre, Biomedical Research Institute Sant Pau (IIB Sant  Pau-CIBERESP), Barcelona, Spain.; Dutch College of General Practitioners, Utrecht, the Netherlands.; Imperial College London, St Mary&amp;apos;s Hospital, London, United Kingdom.; Département Cancer et Environnement, Centre Léon Bérard, Lyon Cedex 08, France.; Ottawa Hospital Research Institute, University of Ottawa, Ottawa, Ontario,  Canada.; Ottawa Hospital Research Institute, University of Ottawa, Ottawa, Ontario,  Canada.; McMaster University, Hamilton, Ontario, Canada.; North York General Hospital, Toronto, Ontario, Canada.; Institute of Applied Health Sciences, McMaster University, Hamilton, Ontario,  Canada.; American College of Physicians, Philadelphia, Pennsylvania.; Li Ka Shing Knowledge Institute of St. Michael&amp;apos;s Hospital, Toronto, Ontario,  Canada.; Department of Pediatrics, University of Antioquia, Medellín, Colombia.&lt;/_author_adr&gt;&lt;_date_display&gt;2020 May 1&lt;/_date_display&gt;&lt;_date&gt;2020-05-01&lt;/_date&gt;&lt;_doi&gt;10.1001/jamanetworkopen.2020.5535&lt;/_doi&gt;&lt;_isbn&gt;2574-3805 (Electronic); 2574-3805 (Linking)&lt;/_isbn&gt;&lt;_issue&gt;5&lt;/_issue&gt;&lt;_journal&gt;JAMA Netw Open&lt;/_journal&gt;&lt;_language&gt;eng&lt;/_language&gt;&lt;_pages&gt;e205535&lt;/_pages&gt;&lt;_subject_headings&gt;Adult; Cross-Sectional Studies; Female; Health Policy; Humans; Male; Middle Aged; Practice Guidelines as Topic/*standards; Quality Assurance, Health Care/*methods/standards; Reproducibility of Results; Stakeholder Participation&lt;/_subject_headings&gt;&lt;_tertiary_title&gt;JAMA network open&lt;/_tertiary_title&gt;&lt;_type_work&gt;Journal Article; Research Support, Non-U.S. Gov&amp;apos;t&lt;/_type_work&gt;&lt;_url&gt;http://www.ncbi.nlm.nih.gov/entrez/query.fcgi?cmd=Retrieve&amp;amp;db=pubmed&amp;amp;dopt=Abstract&amp;amp;list_uids=32459354&amp;amp;query_hl=1&lt;/_url&gt;&lt;_volume&gt;3&lt;/_volume&gt;&lt;_created&gt;65587432&lt;/_created&gt;&lt;_modified&gt;65587432&lt;/_modified&gt;&lt;_impact_factor&gt;  13.800&lt;/_impact_factor&gt;&lt;_social_category&gt;医学：内科(1)&lt;/_social_category&gt;&lt;_collection_scope&gt;SCIE&lt;/_collection_scope&gt;&lt;/Details&gt;&lt;Extra&gt;&lt;DBUID&gt;{AA7D6FEF-505A-4902-A151-918B655683EB}&lt;/DBUID&gt;&lt;/Extra&gt;&lt;/Item&gt;&lt;/References&gt;&lt;/Group&gt;&lt;Group&gt;&lt;References&gt;&lt;Item&gt;&lt;ID&gt;35459&lt;/ID&gt;&lt;UID&gt;{0B27195C-DADD-4387-8FDC-FA1866DACD33}&lt;/UID&gt;&lt;Title&gt;Making sense of complex data: a mapping process for analyzing findings of a  realist review on guideline implementability&lt;/Title&gt;&lt;Template&gt;Journal Article&lt;/Template&gt;&lt;Star&gt;0&lt;/Star&gt;&lt;Tag&gt;0&lt;/Tag&gt;&lt;Author&gt;Kastner, M; Makarski, J; Hayden, L; Durocher, L; Chatterjee, A; Brouwers, M; Bhattacharyya, O&lt;/Author&gt;&lt;Year&gt;2013&lt;/Year&gt;&lt;Details&gt;&lt;_accession_num&gt;24028286&lt;/_accession_num&gt;&lt;_author_adr&gt;St, Michael&amp;apos;s Hospital Li Ka Shing Knowledge Institute, 209 Victoria Street,  Toronto M5B 1W8, ON, Canada. monika.kastner@utoronto.ca.&lt;/_author_adr&gt;&lt;_date_display&gt;2013 Sep 12&lt;/_date_display&gt;&lt;_date&gt;2013-09-12&lt;/_date&gt;&lt;_doi&gt;10.1186/1471-2288-13-112&lt;/_doi&gt;&lt;_isbn&gt;1471-2288 (Electronic); 1471-2288 (Linking)&lt;/_isbn&gt;&lt;_journal&gt;BMC Med Res Methodol&lt;/_journal&gt;&lt;_language&gt;eng&lt;/_language&gt;&lt;_pages&gt;112&lt;/_pages&gt;&lt;_subject_headings&gt;Humans; Meta-Analysis as Topic; *Practice Guidelines as Topic; Review Literature as Topic; Statistics as Topic&lt;/_subject_headings&gt;&lt;_tertiary_title&gt;BMC medical research methodology&lt;/_tertiary_title&gt;&lt;_type_work&gt;Journal Article&lt;/_type_work&gt;&lt;_url&gt;http://www.ncbi.nlm.nih.gov/entrez/query.fcgi?cmd=Retrieve&amp;amp;db=pubmed&amp;amp;dopt=Abstract&amp;amp;list_uids=24028286&amp;amp;query_hl=1&lt;/_url&gt;&lt;_volume&gt;13&lt;/_volume&gt;&lt;_created&gt;65588878&lt;/_created&gt;&lt;_modified&gt;65588878&lt;/_modified&gt;&lt;_impact_factor&gt;   4.000&lt;/_impact_factor&gt;&lt;_social_category&gt;卫生保健与服务(3)&lt;/_social_category&gt;&lt;_collection_scope&gt;SCIE&lt;/_collection_scope&gt;&lt;/Details&gt;&lt;Extra&gt;&lt;DBUID&gt;{AA7D6FEF-505A-4902-A151-918B655683EB}&lt;/DBUID&gt;&lt;/Extra&gt;&lt;/Item&gt;&lt;/References&gt;&lt;/Group&gt;&lt;/Citation&gt;_x000a_"/>
    <w:docVar w:name="NE.Ref{5FF18F29-22D8-4814-B492-E8BDF7BA7A8E}" w:val=" ADDIN NE.Ref.{5FF18F29-22D8-4814-B492-E8BDF7BA7A8E}&lt;Citation&gt;&lt;Group&gt;&lt;References&gt;&lt;Item&gt;&lt;ID&gt;35449&lt;/ID&gt;&lt;UID&gt;{BD618479-40A2-44C7-A80F-C7ED2C44891D}&lt;/UID&gt;&lt;Title&gt;Developing and Testing the Agency for Healthcare Research and Quality&amp;apos;s National  Guideline Clearinghouse Extent of Adherence to Trustworthy Standards (NEATS)  Instrument&lt;/Title&gt;&lt;Template&gt;Journal Article&lt;/Template&gt;&lt;Star&gt;0&lt;/Star&gt;&lt;Tag&gt;0&lt;/Tag&gt;&lt;Author&gt;Jue, J J; Cunningham, S; Lohr, K; Shekelle, P; Shiffman, R; Robbins, C; Nix, M; Coates, V; Schoelles, K&lt;/Author&gt;&lt;Year&gt;2019&lt;/Year&gt;&lt;Details&gt;&lt;_accession_num&gt;30884527&lt;/_accession_num&gt;&lt;_author_adr&gt;ECRI Institute, Plymouth Meeting, Pennsylvania (J.J.J., S.C., K.S.).; ECRI Institute, Plymouth Meeting, Pennsylvania (J.J.J., S.C., K.S.).; RTI International, Chapel Hill, North Carolina (K.L.).; West Los Angeles Veterans Affairs Medical Center, Los Angeles, California (P.S.).; Yale Center for Medical Informatics, New Haven, Connecticut (R.S.).; Kaiser Permanente Care Management Institute, Aurora, Colorado (C.R.).; Agency for Healthcare Research and Quality, Rockville, Maryland (M.N.).; Silver Spring, Maryland (V.C.).; ECRI Institute, Plymouth Meeting, Pennsylvania (J.J.J., S.C., K.S.).&lt;/_author_adr&gt;&lt;_date_display&gt;2019 Apr 2&lt;/_date_display&gt;&lt;_date&gt;2019-04-02&lt;/_date&gt;&lt;_doi&gt;10.7326/M18-2950&lt;/_doi&gt;&lt;_isbn&gt;1539-3704 (Electronic); 0003-4819 (Linking)&lt;/_isbn&gt;&lt;_issue&gt;7&lt;/_issue&gt;&lt;_journal&gt;Ann Intern Med&lt;/_journal&gt;&lt;_language&gt;eng&lt;/_language&gt;&lt;_pages&gt;480-487&lt;/_pages&gt;&lt;_subject_headings&gt;Evidence-Based Medicine/standards; Guideline Adherence/*standards; National Academies of Science, Engineering, and Medicine, U.S., Health and _x000d__x000a_      Medicine Division; Practice Guidelines as Topic/*standards; United States; United States Agency for Healthcare Research and Quality&lt;/_subject_headings&gt;&lt;_tertiary_title&gt;Annals of internal medicine&lt;/_tertiary_title&gt;&lt;_type_work&gt;Journal Article&lt;/_type_work&gt;&lt;_url&gt;http://www.ncbi.nlm.nih.gov/entrez/query.fcgi?cmd=Retrieve&amp;amp;db=pubmed&amp;amp;dopt=Abstract&amp;amp;list_uids=30884527&amp;amp;query_hl=1&lt;/_url&gt;&lt;_volume&gt;170&lt;/_volume&gt;&lt;_created&gt;65587558&lt;/_created&gt;&lt;_modified&gt;65587558&lt;/_modified&gt;&lt;_impact_factor&gt;  39.200&lt;/_impact_factor&gt;&lt;_social_category&gt;医学：内科(1)&lt;/_social_category&gt;&lt;_collection_scope&gt;SCIE&lt;/_collection_scope&gt;&lt;/Details&gt;&lt;Extra&gt;&lt;DBUID&gt;{AA7D6FEF-505A-4902-A151-918B655683EB}&lt;/DBUID&gt;&lt;/Extra&gt;&lt;/Item&gt;&lt;/References&gt;&lt;/Group&gt;&lt;Group&gt;&lt;References&gt;&lt;Item&gt;&lt;ID&gt;35455&lt;/ID&gt;&lt;UID&gt;{49E89232-A9D8-441A-A490-15298C0BC417}&lt;/UID&gt;&lt;Title&gt;The development of a guideline implementability tool (GUIDE-IT): a qualitative  study of family physician perspectives&lt;/Title&gt;&lt;Template&gt;Journal Article&lt;/Template&gt;&lt;Star&gt;0&lt;/Star&gt;&lt;Tag&gt;0&lt;/Tag&gt;&lt;Author&gt;Kastner, M; Estey, E; Hayden, L; Chatterjee, A; Grudniewicz, A; Graham, I D; Bhattacharyya, O&lt;/Author&gt;&lt;Year&gt;2014&lt;/Year&gt;&lt;Details&gt;&lt;_accession_num&gt;24476491&lt;/_accession_num&gt;&lt;_author_adr&gt;Li Ka Shing Knowledge Institute of St, Michael&amp;apos;s Hospital, 209 Victoria Street,  Toronto, Ontario, Canada. monika.kastner@utoronto.ca.&lt;/_author_adr&gt;&lt;_date_display&gt;2014 Jan 29&lt;/_date_display&gt;&lt;_date&gt;2014-01-29&lt;/_date&gt;&lt;_doi&gt;10.1186/1471-2296-15-19&lt;/_doi&gt;&lt;_isbn&gt;1471-2296 (Electronic); 1471-2296 (Linking)&lt;/_isbn&gt;&lt;_journal&gt;BMC Fam Pract&lt;/_journal&gt;&lt;_language&gt;eng&lt;/_language&gt;&lt;_pages&gt;19&lt;/_pages&gt;&lt;_subject_headings&gt;Adult; Aged; *Family Practice; Female; Guideline Adherence; Humans; Male; Middle Aged; *Practice Guidelines as Topic; Qualitative Research&lt;/_subject_headings&gt;&lt;_tertiary_title&gt;BMC family practice&lt;/_tertiary_title&gt;&lt;_type_work&gt;Journal Article&lt;/_type_work&gt;&lt;_url&gt;http://www.ncbi.nlm.nih.gov/entrez/query.fcgi?cmd=Retrieve&amp;amp;db=pubmed&amp;amp;dopt=Abstract&amp;amp;list_uids=24476491&amp;amp;query_hl=1&lt;/_url&gt;&lt;_volume&gt;15&lt;/_volume&gt;&lt;_created&gt;65588827&lt;/_created&gt;&lt;_modified&gt;65588827&lt;/_modified&gt;&lt;_impact_factor&gt;   2.900&lt;/_impact_factor&gt;&lt;/Details&gt;&lt;Extra&gt;&lt;DBUID&gt;{AA7D6FEF-505A-4902-A151-918B655683EB}&lt;/DBUID&gt;&lt;/Extra&gt;&lt;/Item&gt;&lt;/References&gt;&lt;/Group&gt;&lt;/Citation&gt;_x000a_"/>
    <w:docVar w:name="NE.Ref{61A6F103-DFB2-430E-B651-4D1692B826ED}" w:val=" ADDIN NE.Ref.{61A6F103-DFB2-430E-B651-4D1692B826ED}&lt;Citation&gt;&lt;Group&gt;&lt;References&gt;&lt;Item&gt;&lt;ID&gt;35447&lt;/ID&gt;&lt;UID&gt;{E16B90FA-51E9-437C-B4A0-8B3A01D23696}&lt;/UID&gt;&lt;Title&gt;中医药临床实践指南适用性评价建议清单及解读&lt;/Title&gt;&lt;Template&gt;Journal Article&lt;/Template&gt;&lt;Star&gt;0&lt;/Star&gt;&lt;Tag&gt;0&lt;/Tag&gt;&lt;Author&gt;白雪; 刘建平; 郭宇博; 杨思红; 方赛男; 关英杰; 冯雪; 陈薇&lt;/Author&gt;&lt;Year&gt;2020&lt;/Year&gt;&lt;Details&gt;&lt;_author_adr&gt;北京中医药大学循证医学中心;中华中医药学会标准化办公室;&lt;/_author_adr&gt;&lt;_db_provider&gt;CNKI&lt;/_db_provider&gt;&lt;_doi&gt;10.19540/j.cnki.cjcmm.20191230.504&lt;/_doi&gt;&lt;_isbn&gt;1001-5302&lt;/_isbn&gt;&lt;_issue&gt;07&lt;/_issue&gt;&lt;_journal&gt;中国中药杂志&lt;/_journal&gt;&lt;_keywords&gt;中医药;临床实践指南;适用性评价&lt;/_keywords&gt;&lt;_pages&gt;1606-1610&lt;/_pages&gt;&lt;_url&gt;https://link.cnki.net/doi/10.19540/j.cnki.cjcmm.20191230.504&lt;/_url&gt;&lt;_volume&gt;45&lt;/_volume&gt;&lt;_created&gt;65587553&lt;/_created&gt;&lt;_modified&gt;65587553&lt;/_modified&gt;&lt;_collection_scope&gt;PKU;CSCD&lt;/_collection_scope&gt;&lt;_translated_author&gt;Bai, Xue;Liu, Jian ping;Guo, Yu bo;Yang, Si hong;Fang, Sai nan;Guan, Ying jie;Feng, Xue;Chen, Wei&lt;/_translated_author&gt;&lt;/Details&gt;&lt;Extra&gt;&lt;DBUID&gt;{AA7D6FEF-505A-4902-A151-918B655683EB}&lt;/DBUID&gt;&lt;/Extra&gt;&lt;/Item&gt;&lt;/References&gt;&lt;/Group&gt;&lt;/Citation&gt;_x000a_"/>
    <w:docVar w:name="NE.Ref{62965A33-2A26-44F9-95F1-33C1F7A3A98D}" w:val=" ADDIN NE.Ref.{62965A33-2A26-44F9-95F1-33C1F7A3A98D}&lt;Citation&gt;&lt;Group&gt;&lt;References&gt;&lt;Item&gt;&lt;ID&gt;35455&lt;/ID&gt;&lt;UID&gt;{49E89232-A9D8-441A-A490-15298C0BC417}&lt;/UID&gt;&lt;Title&gt;The development of a guideline implementability tool (GUIDE-IT): a qualitative  study of family physician perspectives&lt;/Title&gt;&lt;Template&gt;Journal Article&lt;/Template&gt;&lt;Star&gt;0&lt;/Star&gt;&lt;Tag&gt;0&lt;/Tag&gt;&lt;Author&gt;Kastner, M; Estey, E; Hayden, L; Chatterjee, A; Grudniewicz, A; Graham, I D; Bhattacharyya, O&lt;/Author&gt;&lt;Year&gt;2014&lt;/Year&gt;&lt;Details&gt;&lt;_accession_num&gt;24476491&lt;/_accession_num&gt;&lt;_author_adr&gt;Li Ka Shing Knowledge Institute of St, Michael&amp;apos;s Hospital, 209 Victoria Street,  Toronto, Ontario, Canada. monika.kastner@utoronto.ca.&lt;/_author_adr&gt;&lt;_date_display&gt;2014 Jan 29&lt;/_date_display&gt;&lt;_date&gt;2014-01-29&lt;/_date&gt;&lt;_doi&gt;10.1186/1471-2296-15-19&lt;/_doi&gt;&lt;_isbn&gt;1471-2296 (Electronic); 1471-2296 (Linking)&lt;/_isbn&gt;&lt;_journal&gt;BMC Fam Pract&lt;/_journal&gt;&lt;_language&gt;eng&lt;/_language&gt;&lt;_pages&gt;19&lt;/_pages&gt;&lt;_subject_headings&gt;Adult; Aged; *Family Practice; Female; Guideline Adherence; Humans; Male; Middle Aged; *Practice Guidelines as Topic; Qualitative Research&lt;/_subject_headings&gt;&lt;_tertiary_title&gt;BMC family practice&lt;/_tertiary_title&gt;&lt;_type_work&gt;Journal Article&lt;/_type_work&gt;&lt;_url&gt;http://www.ncbi.nlm.nih.gov/entrez/query.fcgi?cmd=Retrieve&amp;amp;db=pubmed&amp;amp;dopt=Abstract&amp;amp;list_uids=24476491&amp;amp;query_hl=1&lt;/_url&gt;&lt;_volume&gt;15&lt;/_volume&gt;&lt;_created&gt;65588827&lt;/_created&gt;&lt;_modified&gt;65588827&lt;/_modified&gt;&lt;_impact_factor&gt;   2.900&lt;/_impact_factor&gt;&lt;/Details&gt;&lt;Extra&gt;&lt;DBUID&gt;{AA7D6FEF-505A-4902-A151-918B655683EB}&lt;/DBUID&gt;&lt;/Extra&gt;&lt;/Item&gt;&lt;/References&gt;&lt;/Group&gt;&lt;Group&gt;&lt;References&gt;&lt;Item&gt;&lt;ID&gt;35459&lt;/ID&gt;&lt;UID&gt;{0B27195C-DADD-4387-8FDC-FA1866DACD33}&lt;/UID&gt;&lt;Title&gt;Making sense of complex data: a mapping process for analyzing findings of a  realist review on guideline implementability&lt;/Title&gt;&lt;Template&gt;Journal Article&lt;/Template&gt;&lt;Star&gt;0&lt;/Star&gt;&lt;Tag&gt;0&lt;/Tag&gt;&lt;Author&gt;Kastner, M; Makarski, J; Hayden, L; Durocher, L; Chatterjee, A; Brouwers, M; Bhattacharyya, O&lt;/Author&gt;&lt;Year&gt;2013&lt;/Year&gt;&lt;Details&gt;&lt;_accession_num&gt;24028286&lt;/_accession_num&gt;&lt;_author_adr&gt;St, Michael&amp;apos;s Hospital Li Ka Shing Knowledge Institute, 209 Victoria Street,  Toronto M5B 1W8, ON, Canada. monika.kastner@utoronto.ca.&lt;/_author_adr&gt;&lt;_date_display&gt;2013 Sep 12&lt;/_date_display&gt;&lt;_date&gt;2013-09-12&lt;/_date&gt;&lt;_doi&gt;10.1186/1471-2288-13-112&lt;/_doi&gt;&lt;_isbn&gt;1471-2288 (Electronic); 1471-2288 (Linking)&lt;/_isbn&gt;&lt;_journal&gt;BMC Med Res Methodol&lt;/_journal&gt;&lt;_language&gt;eng&lt;/_language&gt;&lt;_pages&gt;112&lt;/_pages&gt;&lt;_subject_headings&gt;Humans; Meta-Analysis as Topic; *Practice Guidelines as Topic; Review Literature as Topic; Statistics as Topic&lt;/_subject_headings&gt;&lt;_tertiary_title&gt;BMC medical research methodology&lt;/_tertiary_title&gt;&lt;_type_work&gt;Journal Article&lt;/_type_work&gt;&lt;_url&gt;http://www.ncbi.nlm.nih.gov/entrez/query.fcgi?cmd=Retrieve&amp;amp;db=pubmed&amp;amp;dopt=Abstract&amp;amp;list_uids=24028286&amp;amp;query_hl=1&lt;/_url&gt;&lt;_volume&gt;13&lt;/_volume&gt;&lt;_created&gt;65588878&lt;/_created&gt;&lt;_modified&gt;65588878&lt;/_modified&gt;&lt;_impact_factor&gt;   4.000&lt;/_impact_factor&gt;&lt;_social_category&gt;卫生保健与服务(3)&lt;/_social_category&gt;&lt;_collection_scope&gt;SCIE&lt;/_collection_scope&gt;&lt;/Details&gt;&lt;Extra&gt;&lt;DBUID&gt;{AA7D6FEF-505A-4902-A151-918B655683EB}&lt;/DBUID&gt;&lt;/Extra&gt;&lt;/Item&gt;&lt;/References&gt;&lt;/Group&gt;&lt;Group&gt;&lt;References&gt;&lt;Item&gt;&lt;ID&gt;32449&lt;/ID&gt;&lt;UID&gt;{436A60D8-4C71-4EC1-849B-EB267A84C1A3}&lt;/UID&gt;&lt;Title&gt;The Establishment of Evaluation System for Clinical Practice Guidelines in Traditional Chinese Medicine and Research on Its Methods&lt;/Title&gt;&lt;Template&gt;Thesis&lt;/Template&gt;&lt;Star&gt;0&lt;/Star&gt;&lt;Tag&gt;0&lt;/Tag&gt;&lt;Author&gt;Xue, Bai&lt;/Author&gt;&lt;Year&gt;2021&lt;/Year&gt;&lt;Details&gt;&lt;_accessed&gt;65583980&lt;/_accessed&gt;&lt;_created&gt;65583980&lt;/_created&gt;&lt;_modified&gt;65583980&lt;/_modified&gt;&lt;_publisher&gt;Beijing University of Chinese Medicine&lt;/_publisher&gt;&lt;/Details&gt;&lt;Extra&gt;&lt;DBUID&gt;{6AB36283-087A-4FAE-AF71-70154664414F}&lt;/DBUID&gt;&lt;/Extra&gt;&lt;/Item&gt;&lt;/References&gt;&lt;/Group&gt;&lt;/Citation&gt;_x000a_"/>
    <w:docVar w:name="NE.Ref{65770BDE-D843-4094-8EAE-16E566DAAA07}" w:val=" ADDIN NE.Ref.{65770BDE-D843-4094-8EAE-16E566DAAA07}&lt;Citation&gt;&lt;Group&gt;&lt;References&gt;&lt;Item&gt;&lt;ID&gt;35448&lt;/ID&gt;&lt;UID&gt;{1CA6390F-E729-44EA-8A08-18C81CD00B54}&lt;/UID&gt;&lt;Title&gt;Development and validation of an international appraisal instrument for assessing  the quality of clinical practice guidelines: the AGREE project&lt;/Title&gt;&lt;Template&gt;Journal Article&lt;/Template&gt;&lt;Star&gt;0&lt;/Star&gt;&lt;Tag&gt;0&lt;/Tag&gt;&lt;Author/&gt;&lt;Year&gt;2003&lt;/Year&gt;&lt;Details&gt;&lt;_accession_num&gt;12571340&lt;/_accession_num&gt;&lt;_date_display&gt;2003 Feb&lt;/_date_display&gt;&lt;_date&gt;54217440&lt;/_date&gt;&lt;_doi&gt;10.1136/qhc.12.1.18&lt;/_doi&gt;&lt;_isbn&gt;1475-3898 (Print); 1475-3901 (Electronic); 1475-3898 (Linking)&lt;/_isbn&gt;&lt;_issue&gt;1&lt;/_issue&gt;&lt;_journal&gt;Qual Saf Health Care&lt;/_journal&gt;&lt;_language&gt;eng&lt;/_language&gt;&lt;_pages&gt;18-23&lt;/_pages&gt;&lt;_subject_headings&gt;Europe; Health Services Research/methods; Humans; Practice Guidelines as Topic/*standards; Program Development; Program Evaluation; *Quality Indicators, Health Care&lt;/_subject_headings&gt;&lt;_tertiary_title&gt;Quality &amp;amp; safety in health care&lt;/_tertiary_title&gt;&lt;_type_work&gt;Journal Article; Research Support, Non-U.S. Gov&amp;apos;t; Validation Study&lt;/_type_work&gt;&lt;_url&gt;http://www.ncbi.nlm.nih.gov/entrez/query.fcgi?cmd=Retrieve&amp;amp;db=pubmed&amp;amp;dopt=Abstract&amp;amp;list_uids=12571340&amp;amp;query_hl=1&lt;/_url&gt;&lt;_volume&gt;12&lt;/_volume&gt;&lt;_created&gt;65587556&lt;/_created&gt;&lt;_modified&gt;65587556&lt;/_modified&gt;&lt;_accessed&gt;65587556&lt;/_accessed&gt;&lt;_db_updated&gt;PubMed&lt;/_db_updated&gt;&lt;/Details&gt;&lt;Extra&gt;&lt;DBUID&gt;{AA7D6FEF-505A-4902-A151-918B655683EB}&lt;/DBUID&gt;&lt;/Extra&gt;&lt;/Item&gt;&lt;/References&gt;&lt;/Group&gt;&lt;Group&gt;&lt;References&gt;&lt;Item&gt;&lt;ID&gt;35454&lt;/ID&gt;&lt;UID&gt;{FBB12771-AC4C-4C71-BEC5-D904DA2252C8}&lt;/UID&gt;&lt;Title&gt;How can we improve guideline use? A conceptual framework of implementability&lt;/Title&gt;&lt;Template&gt;Journal Article&lt;/Template&gt;&lt;Star&gt;0&lt;/Star&gt;&lt;Tag&gt;0&lt;/Tag&gt;&lt;Author&gt;Gagliardi, A R; Brouwers, M C; Palda, V A; Lemieux-Charles, L; Grimshaw, J M&lt;/Author&gt;&lt;Year&gt;2011&lt;/Year&gt;&lt;Details&gt;&lt;_accession_num&gt;21426574&lt;/_accession_num&gt;&lt;_author_adr&gt;Departments of Surgery; and Department of Health Policy, Management and  Evaluation; and Institute of Medical Science, Faculty of Medicine, University of  Toronto, Toronto, Ontario, Canada. anna.gagliardi@uhnresearch.ca&lt;/_author_adr&gt;&lt;_date_display&gt;2011 Mar 22&lt;/_date_display&gt;&lt;_date&gt;2011-03-22&lt;/_date&gt;&lt;_doi&gt;10.1186/1748-5908-6-26&lt;/_doi&gt;&lt;_isbn&gt;1748-5908 (Electronic); 1748-5908 (Linking)&lt;/_isbn&gt;&lt;_journal&gt;Implement Sci&lt;/_journal&gt;&lt;_language&gt;eng&lt;/_language&gt;&lt;_pages&gt;26&lt;/_pages&gt;&lt;_subject_headings&gt;Decision Making; Diabetes Mellitus/therapy; *Guideline Adherence; Heart Failure/therapy; Humans; Hypertension/therapy; Leg Ulcer/therapy; *Practice Guidelines as Topic&lt;/_subject_headings&gt;&lt;_tertiary_title&gt;Implementation science : IS&lt;/_tertiary_title&gt;&lt;_type_work&gt;Journal Article&lt;/_type_work&gt;&lt;_url&gt;http://www.ncbi.nlm.nih.gov/entrez/query.fcgi?cmd=Retrieve&amp;amp;db=pubmed&amp;amp;dopt=Abstract&amp;amp;list_uids=21426574&amp;amp;query_hl=1&lt;/_url&gt;&lt;_volume&gt;6&lt;/_volume&gt;&lt;_created&gt;65588827&lt;/_created&gt;&lt;_modified&gt;65588827&lt;/_modified&gt;&lt;_impact_factor&gt;   7.200&lt;/_impact_factor&gt;&lt;_social_category&gt;卫生保健与服务(1) &amp;amp; 卫生政策与服务(1)&lt;/_social_category&gt;&lt;_collection_scope&gt;SCIE;SSCI&lt;/_collection_scope&gt;&lt;/Details&gt;&lt;Extra&gt;&lt;DBUID&gt;{AA7D6FEF-505A-4902-A151-918B655683EB}&lt;/DBUID&gt;&lt;/Extra&gt;&lt;/Item&gt;&lt;/References&gt;&lt;/Group&gt;&lt;Group&gt;&lt;References&gt;&lt;Item&gt;&lt;ID&gt;35457&lt;/ID&gt;&lt;UID&gt;{60504A6E-AAAF-4D60-BCBB-658E0D21C896}&lt;/UID&gt;&lt;Title&gt;Guidelines International Network: toward international standards for clinical  practice guidelines&lt;/Title&gt;&lt;Template&gt;Journal Article&lt;/Template&gt;&lt;Star&gt;0&lt;/Star&gt;&lt;Tag&gt;0&lt;/Tag&gt;&lt;Author&gt;Qaseem, A; Forland, F; Macbeth, F; Ollenschläger, G; Phillips, S; van der Wees, P&lt;/Author&gt;&lt;Year&gt;2012&lt;/Year&gt;&lt;Details&gt;&lt;_accession_num&gt;22473437&lt;/_accession_num&gt;&lt;_author_adr&gt;American College of Physicians, Philadelphia, Pennsylvania 19106, USA.  aqaseem@acponline.org&lt;/_author_adr&gt;&lt;_date_display&gt;2012 Apr 3&lt;/_date_display&gt;&lt;_date&gt;2012-04-03&lt;/_date&gt;&lt;_doi&gt;10.7326/0003-4819-156-7-201204030-00009&lt;/_doi&gt;&lt;_isbn&gt;1539-3704 (Electronic); 0003-4819 (Linking)&lt;/_isbn&gt;&lt;_issue&gt;7&lt;/_issue&gt;&lt;_journal&gt;Ann Intern Med&lt;/_journal&gt;&lt;_language&gt;eng&lt;/_language&gt;&lt;_pages&gt;525-31&lt;/_pages&gt;&lt;_subject_headings&gt;Conflict of Interest; Consensus; Consensus Development Conferences as Topic; Decision Making; Evidence-Based Medicine/standards; Humans; Organizational Objectives; Peer Review/standards; Practice Guidelines as Topic/*standards&lt;/_subject_headings&gt;&lt;_tertiary_title&gt;Annals of internal medicine&lt;/_tertiary_title&gt;&lt;_type_work&gt;Journal Article; Research Support, Non-U.S. Gov&amp;apos;t&lt;/_type_work&gt;&lt;_url&gt;http://www.ncbi.nlm.nih.gov/entrez/query.fcgi?cmd=Retrieve&amp;amp;db=pubmed&amp;amp;dopt=Abstract&amp;amp;list_uids=22473437&amp;amp;query_hl=1&lt;/_url&gt;&lt;_volume&gt;156&lt;/_volume&gt;&lt;_created&gt;65588829&lt;/_created&gt;&lt;_modified&gt;65588829&lt;/_modified&gt;&lt;_impact_factor&gt;  39.200&lt;/_impact_factor&gt;&lt;_social_category&gt;医学：内科(1)&lt;/_social_category&gt;&lt;_collection_scope&gt;SCIE&lt;/_collection_scope&gt;&lt;/Details&gt;&lt;Extra&gt;&lt;DBUID&gt;{AA7D6FEF-505A-4902-A151-918B655683EB}&lt;/DBUID&gt;&lt;/Extra&gt;&lt;/Item&gt;&lt;/References&gt;&lt;/Group&gt;&lt;Group&gt;&lt;References&gt;&lt;Item&gt;&lt;ID&gt;35455&lt;/ID&gt;&lt;UID&gt;{49E89232-A9D8-441A-A490-15298C0BC417}&lt;/UID&gt;&lt;Title&gt;The development of a guideline implementability tool (GUIDE-IT): a qualitative  study of family physician perspectives&lt;/Title&gt;&lt;Template&gt;Journal Article&lt;/Template&gt;&lt;Star&gt;0&lt;/Star&gt;&lt;Tag&gt;0&lt;/Tag&gt;&lt;Author&gt;Kastner, M; Estey, E; Hayden, L; Chatterjee, A; Grudniewicz, A; Graham, I D; Bhattacharyya, O&lt;/Author&gt;&lt;Year&gt;2014&lt;/Year&gt;&lt;Details&gt;&lt;_accession_num&gt;24476491&lt;/_accession_num&gt;&lt;_author_adr&gt;Li Ka Shing Knowledge Institute of St, Michael&amp;apos;s Hospital, 209 Victoria Street,  Toronto, Ontario, Canada. monika.kastner@utoronto.ca.&lt;/_author_adr&gt;&lt;_date_display&gt;2014 Jan 29&lt;/_date_display&gt;&lt;_date&gt;2014-01-29&lt;/_date&gt;&lt;_doi&gt;10.1186/1471-2296-15-19&lt;/_doi&gt;&lt;_isbn&gt;1471-2296 (Electronic); 1471-2296 (Linking)&lt;/_isbn&gt;&lt;_journal&gt;BMC Fam Pract&lt;/_journal&gt;&lt;_language&gt;eng&lt;/_language&gt;&lt;_pages&gt;19&lt;/_pages&gt;&lt;_subject_headings&gt;Adult; Aged; *Family Practice; Female; Guideline Adherence; Humans; Male; Middle Aged; *Practice Guidelines as Topic; Qualitative Research&lt;/_subject_headings&gt;&lt;_tertiary_title&gt;BMC family practice&lt;/_tertiary_title&gt;&lt;_type_work&gt;Journal Article&lt;/_type_work&gt;&lt;_url&gt;http://www.ncbi.nlm.nih.gov/entrez/query.fcgi?cmd=Retrieve&amp;amp;db=pubmed&amp;amp;dopt=Abstract&amp;amp;list_uids=24476491&amp;amp;query_hl=1&lt;/_url&gt;&lt;_volume&gt;15&lt;/_volume&gt;&lt;_created&gt;65588827&lt;/_created&gt;&lt;_modified&gt;65588827&lt;/_modified&gt;&lt;_impact_factor&gt;   2.900&lt;/_impact_factor&gt;&lt;/Details&gt;&lt;Extra&gt;&lt;DBUID&gt;{AA7D6FEF-505A-4902-A151-918B655683EB}&lt;/DBUID&gt;&lt;/Extra&gt;&lt;/Item&gt;&lt;/References&gt;&lt;/Group&gt;&lt;/Citation&gt;_x000a_"/>
    <w:docVar w:name="NE.Ref{67F43936-4886-42D2-AF40-866E63AE2B44}" w:val=" ADDIN NE.Ref.{67F43936-4886-42D2-AF40-866E63AE2B44}&lt;Citation&gt;&lt;Group&gt;&lt;References&gt;&lt;Item&gt;&lt;ID&gt;35444&lt;/ID&gt;&lt;UID&gt;{56D1D072-415D-49F8-B1C4-A371B447560B}&lt;/UID&gt;&lt;Title&gt;临床实践指南实施性评价工具的研制和验证评价&lt;/Title&gt;&lt;Template&gt;Journal Article&lt;/Template&gt;&lt;Star&gt;0&lt;/Star&gt;&lt;Tag&gt;0&lt;/Tag&gt;&lt;Author&gt;靳英辉; 赵志慧; 黄粲然; 黄笛; 王云云; 阎思宇; 黄桥; 李绪辉; 黄超; 王强; 曾宪涛&lt;/Author&gt;&lt;Year&gt;2022&lt;/Year&gt;&lt;Details&gt;&lt;_author_adr&gt;武汉大学中南医院循证与转化医学中心;武汉大学健康学院;国家卫生与健康委员会医疗服务管理指导中心标准处;&lt;/_author_adr&gt;&lt;_collection_scope&gt;PKU;CSCD&lt;/_collection_scope&gt;&lt;_created&gt;65587247&lt;/_created&gt;&lt;_db_provider&gt;CNKI&lt;/_db_provider&gt;&lt;_isbn&gt;1672-2531&lt;/_isbn&gt;&lt;_issue&gt;01&lt;/_issue&gt;&lt;_journal&gt;中国循证医学杂志&lt;/_journal&gt;&lt;_keywords&gt;临床实践指南;实施性;评价工具&lt;/_keywords&gt;&lt;_modified&gt;65587297&lt;/_modified&gt;&lt;_pages&gt;111-119&lt;/_pages&gt;&lt;_url&gt;https://kns.cnki.net/kcms2/article/abstract?v=7gnxONS3vkleQbaZe4Nmh3kVVG2ySGVGrDK9gfxLByUHOXzrgZvsV8Tuq7uqsRsAYN_HLtoH3_GJSR3Y0cwZLY-vUlAm4wnG5xYXGuJJZWRJuMolynAxXlG0NfY9L5Biv4sxgMHUEWu9NcpCYieSPHu_sz66DNsIMtu9mBggOcbckAyY2QQQPicziCciCMdGvq6HZ8beUhU=&amp;amp;uniplatform=NZKPT&amp;amp;language=CHS&lt;/_url&gt;&lt;_volume&gt;22&lt;/_volume&gt;&lt;_translated_author&gt;Jin, Ying hui;Zhao, Zhi hui;Huang, Can ran;Huang, Di;Wang, Yun yun;Yan, Si yu;Huang, Qiao;Li, Xu hui;Huang, Chao;Wang, Qiang;Ceng, Xian tao&lt;/_translated_author&gt;&lt;/Details&gt;&lt;Extra&gt;&lt;DBUID&gt;{AA7D6FEF-505A-4902-A151-918B655683EB}&lt;/DBUID&gt;&lt;/Extra&gt;&lt;/Item&gt;&lt;/References&gt;&lt;/Group&gt;&lt;/Citation&gt;_x000a_"/>
    <w:docVar w:name="NE.Ref{69B8DE9A-980B-4C12-80A4-999891898F3F}" w:val=" ADDIN NE.Ref.{69B8DE9A-980B-4C12-80A4-999891898F3F}&lt;Citation&gt;&lt;Group&gt;&lt;References&gt;&lt;Item&gt;&lt;ID&gt;35452&lt;/ID&gt;&lt;UID&gt;{EC5CDDE4-C08C-45C3-B362-17ADA5A36DEA}&lt;/UID&gt;&lt;Title&gt;The effectiveness and acceptability of evidence synthesis summary formats for  clinical guideline development groups: a mixed-methods systematic review&lt;/Title&gt;&lt;Template&gt;Journal Article&lt;/Template&gt;&lt;Star&gt;0&lt;/Star&gt;&lt;Tag&gt;0&lt;/Tag&gt;&lt;Author&gt;Sharp, M K; Baki, DABA; Quigley, J; Tyner, B; Devane, D; Mahtani, K R; Smith, S M; O&amp;apos;Neill, M; Ryan, M; Clyne, B&lt;/Author&gt;&lt;Year&gt;2022&lt;/Year&gt;&lt;Details&gt;&lt;_accession_num&gt;36303142&lt;/_accession_num&gt;&lt;_author_adr&gt;Department of General Practice, RCSI University of Medicine and Health Sciences,  123 St Stephens Green, Dublin 2, Ireland. melissasharp@rcsi.com.; School of Medicine, Royal College of Surgeons in Ireland, 123 St Stephens Green,  Dublin 2, Ireland.; Health Information and Quality Authority, George&amp;apos;s Court, George&amp;apos;s Lane, Dublin  7, Ireland.; Health Information and Quality Authority, George&amp;apos;s Court, George&amp;apos;s Lane, Dublin  7, Ireland.; School of Nursing and Midwifery, NUI Galway, Galway, Ireland.; Evidence Synthesis Ireland &amp;amp;amp; Cochrane, Galway, Ireland.; Nuffield Department of Primary Care Health Sciences, University of Oxford,  Oxford, England.; Department of General Practice, RCSI University of Medicine and Health Sciences,  123 St Stephens Green, Dublin 2, Ireland.; Department of Public Health and Primary Care, School of Medicine, Trinity College  Dublin, Dublin 2, Ireland.; Health Information and Quality Authority, George&amp;apos;s Court, George&amp;apos;s Lane, Dublin  7, Ireland.; Health Information and Quality Authority, George&amp;apos;s Court, George&amp;apos;s Lane, Dublin  7, Ireland.; Department of Pharmacology &amp;amp;amp; Therapeutics, Trinity College Dublin, Trinity  Health Sciences, James Street, Dublin 8, Ireland.; Department of General Practice, RCSI University of Medicine and Health Sciences,  123 St Stephens Green, Dublin 2, Ireland.; Health Information and Quality Authority, George&amp;apos;s Court, George&amp;apos;s Lane, Dublin  7, Ireland.&lt;/_author_adr&gt;&lt;_date_display&gt;2022 Oct 27&lt;/_date_display&gt;&lt;_date&gt;2022-10-27&lt;/_date&gt;&lt;_doi&gt;10.1186/s13012-022-01243-2&lt;/_doi&gt;&lt;_isbn&gt;1748-5908 (Electronic); 1748-5908 (Linking)&lt;/_isbn&gt;&lt;_issue&gt;1&lt;/_issue&gt;&lt;_journal&gt;Implement Sci&lt;/_journal&gt;&lt;_keywords&gt;Communication; Evidence summaries; Mixed-methods systematic review; Presentation of findings; Summary of findings table&lt;/_keywords&gt;&lt;_language&gt;eng&lt;/_language&gt;&lt;_ori_publication&gt;© 2022. The Author(s).&lt;/_ori_publication&gt;&lt;_pages&gt;74&lt;/_pages&gt;&lt;_subject_headings&gt;Humans; *Qualitative Research&lt;/_subject_headings&gt;&lt;_tertiary_title&gt;Implementation science : IS&lt;/_tertiary_title&gt;&lt;_type_work&gt;Journal Article; Research Support, Non-U.S. Gov&amp;apos;t; Review; Systematic Review&lt;/_type_work&gt;&lt;_url&gt;http://www.ncbi.nlm.nih.gov/entrez/query.fcgi?cmd=Retrieve&amp;amp;db=pubmed&amp;amp;dopt=Abstract&amp;amp;list_uids=36303142&amp;amp;query_hl=1&lt;/_url&gt;&lt;_volume&gt;17&lt;/_volume&gt;&lt;_created&gt;65587634&lt;/_created&gt;&lt;_modified&gt;65587634&lt;/_modified&gt;&lt;_impact_factor&gt;   7.200&lt;/_impact_factor&gt;&lt;_social_category&gt;卫生保健与服务(1) &amp;amp; 卫生政策与服务(1)&lt;/_social_category&gt;&lt;_collection_scope&gt;SCIE;SSCI&lt;/_collection_scope&gt;&lt;/Details&gt;&lt;Extra&gt;&lt;DBUID&gt;{AA7D6FEF-505A-4902-A151-918B655683EB}&lt;/DBUID&gt;&lt;/Extra&gt;&lt;/Item&gt;&lt;/References&gt;&lt;/Group&gt;&lt;/Citation&gt;_x000a_"/>
    <w:docVar w:name="NE.Ref{6E9D13FD-A03C-4E70-9F0B-131160574E32}" w:val=" ADDIN NE.Ref.{6E9D13FD-A03C-4E70-9F0B-131160574E32}&lt;Citation&gt;&lt;Group&gt;&lt;References&gt;&lt;Item&gt;&lt;ID&gt;35449&lt;/ID&gt;&lt;UID&gt;{BD618479-40A2-44C7-A80F-C7ED2C44891D}&lt;/UID&gt;&lt;Title&gt;Developing and Testing the Agency for Healthcare Research and Quality&amp;apos;s National  Guideline Clearinghouse Extent of Adherence to Trustworthy Standards (NEATS)  Instrument&lt;/Title&gt;&lt;Template&gt;Journal Article&lt;/Template&gt;&lt;Star&gt;0&lt;/Star&gt;&lt;Tag&gt;0&lt;/Tag&gt;&lt;Author&gt;Jue, J J; Cunningham, S; Lohr, K; Shekelle, P; Shiffman, R; Robbins, C; Nix, M; Coates, V; Schoelles, K&lt;/Author&gt;&lt;Year&gt;2019&lt;/Year&gt;&lt;Details&gt;&lt;_accession_num&gt;30884527&lt;/_accession_num&gt;&lt;_author_adr&gt;ECRI Institute, Plymouth Meeting, Pennsylvania (J.J.J., S.C., K.S.).; ECRI Institute, Plymouth Meeting, Pennsylvania (J.J.J., S.C., K.S.).; RTI International, Chapel Hill, North Carolina (K.L.).; West Los Angeles Veterans Affairs Medical Center, Los Angeles, California (P.S.).; Yale Center for Medical Informatics, New Haven, Connecticut (R.S.).; Kaiser Permanente Care Management Institute, Aurora, Colorado (C.R.).; Agency for Healthcare Research and Quality, Rockville, Maryland (M.N.).; Silver Spring, Maryland (V.C.).; ECRI Institute, Plymouth Meeting, Pennsylvania (J.J.J., S.C., K.S.).&lt;/_author_adr&gt;&lt;_date_display&gt;2019 Apr 2&lt;/_date_display&gt;&lt;_date&gt;2019-04-02&lt;/_date&gt;&lt;_doi&gt;10.7326/M18-2950&lt;/_doi&gt;&lt;_isbn&gt;1539-3704 (Electronic); 0003-4819 (Linking)&lt;/_isbn&gt;&lt;_issue&gt;7&lt;/_issue&gt;&lt;_journal&gt;Ann Intern Med&lt;/_journal&gt;&lt;_language&gt;eng&lt;/_language&gt;&lt;_pages&gt;480-487&lt;/_pages&gt;&lt;_subject_headings&gt;Evidence-Based Medicine/standards; Guideline Adherence/*standards; National Academies of Science, Engineering, and Medicine, U.S., Health and _x000d__x000a_      Medicine Division; Practice Guidelines as Topic/*standards; United States; United States Agency for Healthcare Research and Quality&lt;/_subject_headings&gt;&lt;_tertiary_title&gt;Annals of internal medicine&lt;/_tertiary_title&gt;&lt;_type_work&gt;Journal Article&lt;/_type_work&gt;&lt;_url&gt;http://www.ncbi.nlm.nih.gov/entrez/query.fcgi?cmd=Retrieve&amp;amp;db=pubmed&amp;amp;dopt=Abstract&amp;amp;list_uids=30884527&amp;amp;query_hl=1&lt;/_url&gt;&lt;_volume&gt;170&lt;/_volume&gt;&lt;_created&gt;65587558&lt;/_created&gt;&lt;_modified&gt;65587558&lt;/_modified&gt;&lt;_impact_factor&gt;  39.200&lt;/_impact_factor&gt;&lt;_social_category&gt;医学：内科(1)&lt;/_social_category&gt;&lt;_collection_scope&gt;SCIE&lt;/_collection_scope&gt;&lt;/Details&gt;&lt;Extra&gt;&lt;DBUID&gt;{AA7D6FEF-505A-4902-A151-918B655683EB}&lt;/DBUID&gt;&lt;/Extra&gt;&lt;/Item&gt;&lt;/References&gt;&lt;/Group&gt;&lt;/Citation&gt;_x000a_"/>
    <w:docVar w:name="NE.Ref{6EB8BCDA-B02D-47AA-91A0-9B86AE64279A}" w:val=" ADDIN NE.Ref.{6EB8BCDA-B02D-47AA-91A0-9B86AE64279A}&lt;Citation&gt;&lt;Group&gt;&lt;References&gt;&lt;Item&gt;&lt;ID&gt;35449&lt;/ID&gt;&lt;UID&gt;{BD618479-40A2-44C7-A80F-C7ED2C44891D}&lt;/UID&gt;&lt;Title&gt;Developing and Testing the Agency for Healthcare Research and Quality&amp;apos;s National  Guideline Clearinghouse Extent of Adherence to Trustworthy Standards (NEATS)  Instrument&lt;/Title&gt;&lt;Template&gt;Journal Article&lt;/Template&gt;&lt;Star&gt;0&lt;/Star&gt;&lt;Tag&gt;0&lt;/Tag&gt;&lt;Author&gt;Jue, J J; Cunningham, S; Lohr, K; Shekelle, P; Shiffman, R; Robbins, C; Nix, M; Coates, V; Schoelles, K&lt;/Author&gt;&lt;Year&gt;2019&lt;/Year&gt;&lt;Details&gt;&lt;_accession_num&gt;30884527&lt;/_accession_num&gt;&lt;_author_adr&gt;ECRI Institute, Plymouth Meeting, Pennsylvania (J.J.J., S.C., K.S.).; ECRI Institute, Plymouth Meeting, Pennsylvania (J.J.J., S.C., K.S.).; RTI International, Chapel Hill, North Carolina (K.L.).; West Los Angeles Veterans Affairs Medical Center, Los Angeles, California (P.S.).; Yale Center for Medical Informatics, New Haven, Connecticut (R.S.).; Kaiser Permanente Care Management Institute, Aurora, Colorado (C.R.).; Agency for Healthcare Research and Quality, Rockville, Maryland (M.N.).; Silver Spring, Maryland (V.C.).; ECRI Institute, Plymouth Meeting, Pennsylvania (J.J.J., S.C., K.S.).&lt;/_author_adr&gt;&lt;_date_display&gt;2019 Apr 2&lt;/_date_display&gt;&lt;_date&gt;2019-04-02&lt;/_date&gt;&lt;_doi&gt;10.7326/M18-2950&lt;/_doi&gt;&lt;_isbn&gt;1539-3704 (Electronic); 0003-4819 (Linking)&lt;/_isbn&gt;&lt;_issue&gt;7&lt;/_issue&gt;&lt;_journal&gt;Ann Intern Med&lt;/_journal&gt;&lt;_language&gt;eng&lt;/_language&gt;&lt;_pages&gt;480-487&lt;/_pages&gt;&lt;_subject_headings&gt;Evidence-Based Medicine/standards; Guideline Adherence/*standards; National Academies of Science, Engineering, and Medicine, U.S., Health and _x000d__x000a_      Medicine Division; Practice Guidelines as Topic/*standards; United States; United States Agency for Healthcare Research and Quality&lt;/_subject_headings&gt;&lt;_tertiary_title&gt;Annals of internal medicine&lt;/_tertiary_title&gt;&lt;_type_work&gt;Journal Article&lt;/_type_work&gt;&lt;_url&gt;http://www.ncbi.nlm.nih.gov/entrez/query.fcgi?cmd=Retrieve&amp;amp;db=pubmed&amp;amp;dopt=Abstract&amp;amp;list_uids=30884527&amp;amp;query_hl=1&lt;/_url&gt;&lt;_volume&gt;170&lt;/_volume&gt;&lt;_created&gt;65587558&lt;/_created&gt;&lt;_modified&gt;65587558&lt;/_modified&gt;&lt;_impact_factor&gt;  39.200&lt;/_impact_factor&gt;&lt;_social_category&gt;医学：内科(1)&lt;/_social_category&gt;&lt;_collection_scope&gt;SCIE&lt;/_collection_scope&gt;&lt;/Details&gt;&lt;Extra&gt;&lt;DBUID&gt;{AA7D6FEF-505A-4902-A151-918B655683EB}&lt;/DBUID&gt;&lt;/Extra&gt;&lt;/Item&gt;&lt;/References&gt;&lt;/Group&gt;&lt;Group&gt;&lt;References&gt;&lt;Item&gt;&lt;ID&gt;35457&lt;/ID&gt;&lt;UID&gt;{60504A6E-AAAF-4D60-BCBB-658E0D21C896}&lt;/UID&gt;&lt;Title&gt;Guidelines International Network: toward international standards for clinical  practice guidelines&lt;/Title&gt;&lt;Template&gt;Journal Article&lt;/Template&gt;&lt;Star&gt;0&lt;/Star&gt;&lt;Tag&gt;0&lt;/Tag&gt;&lt;Author&gt;Qaseem, A; Forland, F; Macbeth, F; Ollenschläger, G; Phillips, S; van der Wees, P&lt;/Author&gt;&lt;Year&gt;2012&lt;/Year&gt;&lt;Details&gt;&lt;_accession_num&gt;22473437&lt;/_accession_num&gt;&lt;_author_adr&gt;American College of Physicians, Philadelphia, Pennsylvania 19106, USA.  aqaseem@acponline.org&lt;/_author_adr&gt;&lt;_date_display&gt;2012 Apr 3&lt;/_date_display&gt;&lt;_date&gt;2012-04-03&lt;/_date&gt;&lt;_doi&gt;10.7326/0003-4819-156-7-201204030-00009&lt;/_doi&gt;&lt;_isbn&gt;1539-3704 (Electronic); 0003-4819 (Linking)&lt;/_isbn&gt;&lt;_issue&gt;7&lt;/_issue&gt;&lt;_journal&gt;Ann Intern Med&lt;/_journal&gt;&lt;_language&gt;eng&lt;/_language&gt;&lt;_pages&gt;525-31&lt;/_pages&gt;&lt;_subject_headings&gt;Conflict of Interest; Consensus; Consensus Development Conferences as Topic; Decision Making; Evidence-Based Medicine/standards; Humans; Organizational Objectives; Peer Review/standards; Practice Guidelines as Topic/*standards&lt;/_subject_headings&gt;&lt;_tertiary_title&gt;Annals of internal medicine&lt;/_tertiary_title&gt;&lt;_type_work&gt;Journal Article; Research Support, Non-U.S. Gov&amp;apos;t&lt;/_type_work&gt;&lt;_url&gt;http://www.ncbi.nlm.nih.gov/entrez/query.fcgi?cmd=Retrieve&amp;amp;db=pubmed&amp;amp;dopt=Abstract&amp;amp;list_uids=22473437&amp;amp;query_hl=1&lt;/_url&gt;&lt;_volume&gt;156&lt;/_volume&gt;&lt;_created&gt;65588829&lt;/_created&gt;&lt;_modified&gt;65588829&lt;/_modified&gt;&lt;_impact_factor&gt;  39.200&lt;/_impact_factor&gt;&lt;_social_category&gt;医学：内科(1)&lt;/_social_category&gt;&lt;_collection_scope&gt;SCIE&lt;/_collection_scope&gt;&lt;/Details&gt;&lt;Extra&gt;&lt;DBUID&gt;{AA7D6FEF-505A-4902-A151-918B655683EB}&lt;/DBUID&gt;&lt;/Extra&gt;&lt;/Item&gt;&lt;/References&gt;&lt;/Group&gt;&lt;Group&gt;&lt;References&gt;&lt;Item&gt;&lt;ID&gt;35456&lt;/ID&gt;&lt;UID&gt;{DAAA7C40-D2DB-42C7-BE50-448F335651E1}&lt;/UID&gt;&lt;Title&gt;Guideline uptake is influenced by six implementability domains for creating and  communicating guidelines: a realist review&lt;/Title&gt;&lt;Template&gt;Journal Article&lt;/Template&gt;&lt;Star&gt;0&lt;/Star&gt;&lt;Tag&gt;0&lt;/Tag&gt;&lt;Author&gt;Kastner, M; Bhattacharyya, O; Hayden, L; Makarski, J; Estey, E; Durocher, L; Chatterjee, A; Perrier, L; Graham, I D; Straus, S E; Zwarenstein, M; Brouwers, M&lt;/Author&gt;&lt;Year&gt;2015&lt;/Year&gt;&lt;Details&gt;&lt;_accession_num&gt;25684154&lt;/_accession_num&gt;&lt;_author_adr&gt;Li Ka Shing Knowledge Institute (LKSKI) of St. Michael&amp;apos;s Hospital, Knowledge  Translation Program. 209 Victoria Street, Toronto, Ontario, Canada, M5B 1W8.  Electronic address: monika.kastner@utoronto.ca.; Li Ka Shing Knowledge Institute (LKSKI) of St. Michael&amp;apos;s Hospital, Knowledge  Translation Program. 209 Victoria Street, Toronto, Ontario, Canada, M5B 1W8;  Keenan Research Centre of LKSKI of St. Michael&amp;apos;s Hospital, 209 Victoria Street,  Toronto, Ontario, Canada, M5B 1W8.; Li Ka Shing Knowledge Institute (LKSKI) of St. Michael&amp;apos;s Hospital, Knowledge  Translation Program. 209 Victoria Street, Toronto, Ontario, Canada, M5B 1W8.; Department of Oncology, Escarpment Cancer Research Institute, McMaster  University, 699 Concession Street, Hamilton, Ontario, L8V 5C2.; Strategic Policy, Planning &amp;amp; Initiatives, Health Services, Region of Peel, 10  Peel Centre Drive, 2nd Floor, Brampton, Ontario, Canada, L6T 4B9.; Department of Oncology, Escarpment Cancer Research Institute, McMaster  University, 699 Concession Street, Hamilton, Ontario, L8V 5C2.; Li Ka Shing Knowledge Institute (LKSKI) of St. Michael&amp;apos;s Hospital, Knowledge  Translation Program. 209 Victoria Street, Toronto, Ontario, Canada, M5B 1W8.; Li Ka Shing Knowledge Institute (LKSKI) of St. Michael&amp;apos;s Hospital, Knowledge  Translation Program. 209 Victoria Street, Toronto, Ontario, Canada, M5B 1W8;  Continuing Education and Professional Development, Faculty of Medicine,  University of Toronto, 500 University Avenue, Suite 650, Toronto, Ontario,  Canada, M5G 1V7.; Department of Epidemiology and Community Medicine, Ottawa Hospital Research  Institute, University of Ottawa, 725 Parkdale Avenue, Ottawa, Ontario, Canada K1Y  4E9.; Li Ka Shing Knowledge Institute (LKSKI) of St. Michael&amp;apos;s Hospital, Knowledge  Translation Program. 209 Victoria Street, Toronto, Ontario, Canada, M5B 1W8;  Keenan Research Centre of LKSKI of St. Michael&amp;apos;s Hospital, 209 Victoria Street,  Toronto, Ontario, Canada, M5B 1W8; Faculty of Medicine, University of Toronto,  563 Spadina Crescent, Toronto, Ontario, Canada, M5S 2J7.; Department of Family Medicine, Schulich School of Medicine and Dentistry, Western  University, Clinical Skills Building, London, Ontario, Canada, N6A 5C1.; Department of Oncology, Escarpment Cancer Research Institute, McMaster  University, 699 Concession Street, Hamilton, Ontario, L8V 5C2.&lt;/_author_adr&gt;&lt;_date_display&gt;2015 May&lt;/_date_display&gt;&lt;_date&gt;2015-05-01&lt;/_date&gt;&lt;_doi&gt;10.1016/j.jclinepi.2014.12.013&lt;/_doi&gt;&lt;_isbn&gt;1878-5921 (Electronic); 0895-4356 (Linking)&lt;/_isbn&gt;&lt;_issue&gt;5&lt;/_issue&gt;&lt;_journal&gt;J Clin Epidemiol&lt;/_journal&gt;&lt;_keywords&gt;Clinical practice guideline; Guideline adherence; Guideline implementability; Realist review; Systematic review&lt;/_keywords&gt;&lt;_language&gt;eng&lt;/_language&gt;&lt;_ori_publication&gt;Copyright © 2015 The Authors. Published by Elsevier Inc. All rights reserved.&lt;/_ori_publication&gt;&lt;_pages&gt;498-509&lt;/_pages&gt;&lt;_subject_headings&gt;*Guideline Adherence; Humans; *Practice Guidelines as Topic; Translational Research, Biomedical&lt;/_subject_headings&gt;&lt;_tertiary_title&gt;Journal of clinical epidemiology&lt;/_tertiary_title&gt;&lt;_type_work&gt;Journal Article; Research Support, Non-U.S. Gov&amp;apos;t; Review; Systematic Review&lt;/_type_work&gt;&lt;_url&gt;http://www.ncbi.nlm.nih.gov/entrez/query.fcgi?cmd=Retrieve&amp;amp;db=pubmed&amp;amp;dopt=Abstract&amp;amp;list_uids=25684154&amp;amp;query_hl=1&lt;/_url&gt;&lt;_volume&gt;68&lt;/_volume&gt;&lt;_created&gt;65588828&lt;/_created&gt;&lt;_modified&gt;65588828&lt;/_modified&gt;&lt;_impact_factor&gt;   7.200&lt;/_impact_factor&gt;&lt;_social_category&gt;卫生保健与服务(2) &amp;amp; 公共卫生、环境卫生与职业卫生(1)&lt;/_social_category&gt;&lt;_collection_scope&gt;SCIE&lt;/_collection_scope&gt;&lt;/Details&gt;&lt;Extra&gt;&lt;DBUID&gt;{AA7D6FEF-505A-4902-A151-918B655683EB}&lt;/DBUID&gt;&lt;/Extra&gt;&lt;/Item&gt;&lt;/References&gt;&lt;/Group&gt;&lt;/Citation&gt;_x000a_"/>
    <w:docVar w:name="NE.Ref{720F84A3-5FC9-4CA3-B59E-07002DC9C56C}" w:val=" ADDIN NE.Ref.{720F84A3-5FC9-4CA3-B59E-07002DC9C56C}&lt;Citation&gt;&lt;Group&gt;&lt;References&gt;&lt;Item&gt;&lt;ID&gt;35445&lt;/ID&gt;&lt;UID&gt;{DCC58DD6-4331-49E5-8050-DA082706B330}&lt;/UID&gt;&lt;Title&gt;Development and Validation of a Tool to Assess the Quality of Clinical Practice  Guideline Recommendations&lt;/Title&gt;&lt;Template&gt;Journal Article&lt;/Template&gt;&lt;Star&gt;0&lt;/Star&gt;&lt;Tag&gt;0&lt;/Tag&gt;&lt;Author&gt;Brouwers, M C; Spithoff, K; Kerkvliet, K; Alonso-Coello, P; Burgers, J; Cluzeau, F; Férvers, B; Graham, I; Grimshaw, J; Hanna, S; Kastner, M; Kho, M; Qaseem, A; Straus, S; Florez, I D&lt;/Author&gt;&lt;Year&gt;2020&lt;/Year&gt;&lt;Details&gt;&lt;_accession_num&gt;32459354&lt;/_accession_num&gt;&lt;_author_adr&gt;University of Ottawa, Ottawa, Ontario, Canada.; McMaster University, Hamilton, Ontario, Canada.; McMaster University, Hamilton, Ontario, Canada.; Iberoamerican Cochrane Centre, Biomedical Research Institute Sant Pau (IIB Sant  Pau-CIBERESP), Barcelona, Spain.; Dutch College of General Practitioners, Utrecht, the Netherlands.; Imperial College London, St Mary&amp;apos;s Hospital, London, United Kingdom.; Département Cancer et Environnement, Centre Léon Bérard, Lyon Cedex 08, France.; Ottawa Hospital Research Institute, University of Ottawa, Ottawa, Ontario,  Canada.; Ottawa Hospital Research Institute, University of Ottawa, Ottawa, Ontario,  Canada.; McMaster University, Hamilton, Ontario, Canada.; North York General Hospital, Toronto, Ontario, Canada.; Institute of Applied Health Sciences, McMaster University, Hamilton, Ontario,  Canada.; American College of Physicians, Philadelphia, Pennsylvania.; Li Ka Shing Knowledge Institute of St. Michael&amp;apos;s Hospital, Toronto, Ontario,  Canada.; Department of Pediatrics, University of Antioquia, Medellín, Colombia.&lt;/_author_adr&gt;&lt;_date_display&gt;2020 May 1&lt;/_date_display&gt;&lt;_date&gt;2020-05-01&lt;/_date&gt;&lt;_doi&gt;10.1001/jamanetworkopen.2020.5535&lt;/_doi&gt;&lt;_isbn&gt;2574-3805 (Electronic); 2574-3805 (Linking)&lt;/_isbn&gt;&lt;_issue&gt;5&lt;/_issue&gt;&lt;_journal&gt;JAMA Netw Open&lt;/_journal&gt;&lt;_language&gt;eng&lt;/_language&gt;&lt;_pages&gt;e205535&lt;/_pages&gt;&lt;_subject_headings&gt;Adult; Cross-Sectional Studies; Female; Health Policy; Humans; Male; Middle Aged; Practice Guidelines as Topic/*standards; Quality Assurance, Health Care/*methods/standards; Reproducibility of Results; Stakeholder Participation&lt;/_subject_headings&gt;&lt;_tertiary_title&gt;JAMA network open&lt;/_tertiary_title&gt;&lt;_type_work&gt;Journal Article; Research Support, Non-U.S. Gov&amp;apos;t&lt;/_type_work&gt;&lt;_url&gt;http://www.ncbi.nlm.nih.gov/entrez/query.fcgi?cmd=Retrieve&amp;amp;db=pubmed&amp;amp;dopt=Abstract&amp;amp;list_uids=32459354&amp;amp;query_hl=1&lt;/_url&gt;&lt;_volume&gt;3&lt;/_volume&gt;&lt;_created&gt;65587432&lt;/_created&gt;&lt;_modified&gt;65587432&lt;/_modified&gt;&lt;_impact_factor&gt;  13.800&lt;/_impact_factor&gt;&lt;_social_category&gt;医学：内科(1)&lt;/_social_category&gt;&lt;_collection_scope&gt;SCIE&lt;/_collection_scope&gt;&lt;/Details&gt;&lt;Extra&gt;&lt;DBUID&gt;{AA7D6FEF-505A-4902-A151-918B655683EB}&lt;/DBUID&gt;&lt;/Extra&gt;&lt;/Item&gt;&lt;/References&gt;&lt;/Group&gt;&lt;Group&gt;&lt;References&gt;&lt;Item&gt;&lt;ID&gt;35457&lt;/ID&gt;&lt;UID&gt;{60504A6E-AAAF-4D60-BCBB-658E0D21C896}&lt;/UID&gt;&lt;Title&gt;Guidelines International Network: toward international standards for clinical  practice guidelines&lt;/Title&gt;&lt;Template&gt;Journal Article&lt;/Template&gt;&lt;Star&gt;0&lt;/Star&gt;&lt;Tag&gt;0&lt;/Tag&gt;&lt;Author&gt;Qaseem, A; Forland, F; Macbeth, F; Ollenschläger, G; Phillips, S; van der Wees, P&lt;/Author&gt;&lt;Year&gt;2012&lt;/Year&gt;&lt;Details&gt;&lt;_accession_num&gt;22473437&lt;/_accession_num&gt;&lt;_author_adr&gt;American College of Physicians, Philadelphia, Pennsylvania 19106, USA.  aqaseem@acponline.org&lt;/_author_adr&gt;&lt;_date_display&gt;2012 Apr 3&lt;/_date_display&gt;&lt;_date&gt;2012-04-03&lt;/_date&gt;&lt;_doi&gt;10.7326/0003-4819-156-7-201204030-00009&lt;/_doi&gt;&lt;_isbn&gt;1539-3704 (Electronic); 0003-4819 (Linking)&lt;/_isbn&gt;&lt;_issue&gt;7&lt;/_issue&gt;&lt;_journal&gt;Ann Intern Med&lt;/_journal&gt;&lt;_language&gt;eng&lt;/_language&gt;&lt;_pages&gt;525-31&lt;/_pages&gt;&lt;_subject_headings&gt;Conflict of Interest; Consensus; Consensus Development Conferences as Topic; Decision Making; Evidence-Based Medicine/standards; Humans; Organizational Objectives; Peer Review/standards; Practice Guidelines as Topic/*standards&lt;/_subject_headings&gt;&lt;_tertiary_title&gt;Annals of internal medicine&lt;/_tertiary_title&gt;&lt;_type_work&gt;Journal Article; Research Support, Non-U.S. Gov&amp;apos;t&lt;/_type_work&gt;&lt;_url&gt;http://www.ncbi.nlm.nih.gov/entrez/query.fcgi?cmd=Retrieve&amp;amp;db=pubmed&amp;amp;dopt=Abstract&amp;amp;list_uids=22473437&amp;amp;query_hl=1&lt;/_url&gt;&lt;_volume&gt;156&lt;/_volume&gt;&lt;_created&gt;65588829&lt;/_created&gt;&lt;_modified&gt;65588829&lt;/_modified&gt;&lt;_impact_factor&gt;  39.200&lt;/_impact_factor&gt;&lt;_social_category&gt;医学：内科(1)&lt;/_social_category&gt;&lt;_collection_scope&gt;SCIE&lt;/_collection_scope&gt;&lt;/Details&gt;&lt;Extra&gt;&lt;DBUID&gt;{AA7D6FEF-505A-4902-A151-918B655683EB}&lt;/DBUID&gt;&lt;/Extra&gt;&lt;/Item&gt;&lt;/References&gt;&lt;/Group&gt;&lt;/Citation&gt;_x000a_"/>
    <w:docVar w:name="NE.Ref{726FD279-60A3-4B6D-ACA6-548D9DFEC5AE}" w:val=" ADDIN NE.Ref.{726FD279-60A3-4B6D-ACA6-548D9DFEC5AE}&lt;Citation&gt;&lt;Group&gt;&lt;References&gt;&lt;Item&gt;&lt;ID&gt;35452&lt;/ID&gt;&lt;UID&gt;{EC5CDDE4-C08C-45C3-B362-17ADA5A36DEA}&lt;/UID&gt;&lt;Title&gt;The effectiveness and acceptability of evidence synthesis summary formats for  clinical guideline development groups: a mixed-methods systematic review&lt;/Title&gt;&lt;Template&gt;Journal Article&lt;/Template&gt;&lt;Star&gt;0&lt;/Star&gt;&lt;Tag&gt;0&lt;/Tag&gt;&lt;Author&gt;Sharp, M K; Baki, DABA; Quigley, J; Tyner, B; Devane, D; Mahtani, K R; Smith, S M; O&amp;apos;Neill, M; Ryan, M; Clyne, B&lt;/Author&gt;&lt;Year&gt;2022&lt;/Year&gt;&lt;Details&gt;&lt;_accession_num&gt;36303142&lt;/_accession_num&gt;&lt;_author_adr&gt;Department of General Practice, RCSI University of Medicine and Health Sciences,  123 St Stephens Green, Dublin 2, Ireland. melissasharp@rcsi.com.; School of Medicine, Royal College of Surgeons in Ireland, 123 St Stephens Green,  Dublin 2, Ireland.; Health Information and Quality Authority, George&amp;apos;s Court, George&amp;apos;s Lane, Dublin  7, Ireland.; Health Information and Quality Authority, George&amp;apos;s Court, George&amp;apos;s Lane, Dublin  7, Ireland.; School of Nursing and Midwifery, NUI Galway, Galway, Ireland.; Evidence Synthesis Ireland &amp;amp;amp; Cochrane, Galway, Ireland.; Nuffield Department of Primary Care Health Sciences, University of Oxford,  Oxford, England.; Department of General Practice, RCSI University of Medicine and Health Sciences,  123 St Stephens Green, Dublin 2, Ireland.; Department of Public Health and Primary Care, School of Medicine, Trinity College  Dublin, Dublin 2, Ireland.; Health Information and Quality Authority, George&amp;apos;s Court, George&amp;apos;s Lane, Dublin  7, Ireland.; Health Information and Quality Authority, George&amp;apos;s Court, George&amp;apos;s Lane, Dublin  7, Ireland.; Department of Pharmacology &amp;amp;amp; Therapeutics, Trinity College Dublin, Trinity  Health Sciences, James Street, Dublin 8, Ireland.; Department of General Practice, RCSI University of Medicine and Health Sciences,  123 St Stephens Green, Dublin 2, Ireland.; Health Information and Quality Authority, George&amp;apos;s Court, George&amp;apos;s Lane, Dublin  7, Ireland.&lt;/_author_adr&gt;&lt;_date_display&gt;2022 Oct 27&lt;/_date_display&gt;&lt;_date&gt;2022-10-27&lt;/_date&gt;&lt;_doi&gt;10.1186/s13012-022-01243-2&lt;/_doi&gt;&lt;_isbn&gt;1748-5908 (Electronic); 1748-5908 (Linking)&lt;/_isbn&gt;&lt;_issue&gt;1&lt;/_issue&gt;&lt;_journal&gt;Implement Sci&lt;/_journal&gt;&lt;_keywords&gt;Communication; Evidence summaries; Mixed-methods systematic review; Presentation of findings; Summary of findings table&lt;/_keywords&gt;&lt;_language&gt;eng&lt;/_language&gt;&lt;_ori_publication&gt;© 2022. The Author(s).&lt;/_ori_publication&gt;&lt;_pages&gt;74&lt;/_pages&gt;&lt;_subject_headings&gt;Humans; *Qualitative Research&lt;/_subject_headings&gt;&lt;_tertiary_title&gt;Implementation science : IS&lt;/_tertiary_title&gt;&lt;_type_work&gt;Journal Article; Research Support, Non-U.S. Gov&amp;apos;t; Review; Systematic Review&lt;/_type_work&gt;&lt;_url&gt;http://www.ncbi.nlm.nih.gov/entrez/query.fcgi?cmd=Retrieve&amp;amp;db=pubmed&amp;amp;dopt=Abstract&amp;amp;list_uids=36303142&amp;amp;query_hl=1&lt;/_url&gt;&lt;_volume&gt;17&lt;/_volume&gt;&lt;_created&gt;65587634&lt;/_created&gt;&lt;_modified&gt;65587634&lt;/_modified&gt;&lt;_impact_factor&gt;   7.200&lt;/_impact_factor&gt;&lt;_social_category&gt;卫生保健与服务(1) &amp;amp; 卫生政策与服务(1)&lt;/_social_category&gt;&lt;_collection_scope&gt;SCIE;SSCI&lt;/_collection_scope&gt;&lt;/Details&gt;&lt;Extra&gt;&lt;DBUID&gt;{AA7D6FEF-505A-4902-A151-918B655683EB}&lt;/DBUID&gt;&lt;/Extra&gt;&lt;/Item&gt;&lt;/References&gt;&lt;/Group&gt;&lt;/Citation&gt;_x000a_"/>
    <w:docVar w:name="NE.Ref{749E1144-7D68-4E35-9455-14EFD40526A2}" w:val=" ADDIN NE.Ref.{749E1144-7D68-4E35-9455-14EFD40526A2}&lt;Citation&gt;&lt;Group&gt;&lt;References&gt;&lt;Item&gt;&lt;ID&gt;35447&lt;/ID&gt;&lt;UID&gt;{E16B90FA-51E9-437C-B4A0-8B3A01D23696}&lt;/UID&gt;&lt;Title&gt;中医药临床实践指南适用性评价建议清单及解读&lt;/Title&gt;&lt;Template&gt;Journal Article&lt;/Template&gt;&lt;Star&gt;0&lt;/Star&gt;&lt;Tag&gt;0&lt;/Tag&gt;&lt;Author&gt;白雪; 刘建平; 郭宇博; 杨思红; 方赛男; 关英杰; 冯雪; 陈薇&lt;/Author&gt;&lt;Year&gt;2020&lt;/Year&gt;&lt;Details&gt;&lt;_author_adr&gt;北京中医药大学循证医学中心;中华中医药学会标准化办公室;&lt;/_author_adr&gt;&lt;_db_provider&gt;CNKI&lt;/_db_provider&gt;&lt;_doi&gt;10.19540/j.cnki.cjcmm.20191230.504&lt;/_doi&gt;&lt;_isbn&gt;1001-5302&lt;/_isbn&gt;&lt;_issue&gt;07&lt;/_issue&gt;&lt;_journal&gt;中国中药杂志&lt;/_journal&gt;&lt;_keywords&gt;中医药;临床实践指南;适用性评价&lt;/_keywords&gt;&lt;_pages&gt;1606-1610&lt;/_pages&gt;&lt;_url&gt;https://link.cnki.net/doi/10.19540/j.cnki.cjcmm.20191230.504&lt;/_url&gt;&lt;_volume&gt;45&lt;/_volume&gt;&lt;_created&gt;65587553&lt;/_created&gt;&lt;_modified&gt;65587553&lt;/_modified&gt;&lt;_collection_scope&gt;PKU;CSCD&lt;/_collection_scope&gt;&lt;_translated_author&gt;Bai, Xue;Liu, Jian ping;Guo, Yu bo;Yang, Si hong;Fang, Sai nan;Guan, Ying jie;Feng, Xue;Chen, Wei&lt;/_translated_author&gt;&lt;/Details&gt;&lt;Extra&gt;&lt;DBUID&gt;{AA7D6FEF-505A-4902-A151-918B655683EB}&lt;/DBUID&gt;&lt;/Extra&gt;&lt;/Item&gt;&lt;/References&gt;&lt;/Group&gt;&lt;/Citation&gt;_x000a_"/>
    <w:docVar w:name="NE.Ref{7C747AE2-8670-45A6-8566-454BA433D572}" w:val=" ADDIN NE.Ref.{7C747AE2-8670-45A6-8566-454BA433D572}&lt;Citation&gt;&lt;Group&gt;&lt;References&gt;&lt;Item&gt;&lt;ID&gt;32449&lt;/ID&gt;&lt;UID&gt;{436A60D8-4C71-4EC1-849B-EB267A84C1A3}&lt;/UID&gt;&lt;Title&gt;The Establishment of Evaluation System for Clinical Practice Guidelines in Traditional Chinese Medicine and Research on Its Methods&lt;/Title&gt;&lt;Template&gt;Thesis&lt;/Template&gt;&lt;Star&gt;0&lt;/Star&gt;&lt;Tag&gt;0&lt;/Tag&gt;&lt;Author&gt;Xue, Bai&lt;/Author&gt;&lt;Year&gt;2021&lt;/Year&gt;&lt;Details&gt;&lt;_accessed&gt;65583980&lt;/_accessed&gt;&lt;_created&gt;65583980&lt;/_created&gt;&lt;_modified&gt;65583980&lt;/_modified&gt;&lt;_publisher&gt;Beijing University of Chinese Medicine&lt;/_publisher&gt;&lt;/Details&gt;&lt;Extra&gt;&lt;DBUID&gt;{6AB36283-087A-4FAE-AF71-70154664414F}&lt;/DBUID&gt;&lt;/Extra&gt;&lt;/Item&gt;&lt;/References&gt;&lt;/Group&gt;&lt;/Citation&gt;_x000a_"/>
    <w:docVar w:name="NE.Ref{7EAB6F09-2136-494B-A1EB-575198838432}" w:val=" ADDIN NE.Ref.{7EAB6F09-2136-494B-A1EB-575198838432}&lt;Citation&gt;&lt;Group&gt;&lt;References&gt;&lt;Item&gt;&lt;ID&gt;35447&lt;/ID&gt;&lt;UID&gt;{E16B90FA-51E9-437C-B4A0-8B3A01D23696}&lt;/UID&gt;&lt;Title&gt;中医药临床实践指南适用性评价建议清单及解读&lt;/Title&gt;&lt;Template&gt;Journal Article&lt;/Template&gt;&lt;Star&gt;0&lt;/Star&gt;&lt;Tag&gt;0&lt;/Tag&gt;&lt;Author&gt;白雪; 刘建平; 郭宇博; 杨思红; 方赛男; 关英杰; 冯雪; 陈薇&lt;/Author&gt;&lt;Year&gt;2020&lt;/Year&gt;&lt;Details&gt;&lt;_author_adr&gt;北京中医药大学循证医学中心;中华中医药学会标准化办公室;&lt;/_author_adr&gt;&lt;_db_provider&gt;CNKI&lt;/_db_provider&gt;&lt;_doi&gt;10.19540/j.cnki.cjcmm.20191230.504&lt;/_doi&gt;&lt;_isbn&gt;1001-5302&lt;/_isbn&gt;&lt;_issue&gt;07&lt;/_issue&gt;&lt;_journal&gt;中国中药杂志&lt;/_journal&gt;&lt;_keywords&gt;中医药;临床实践指南;适用性评价&lt;/_keywords&gt;&lt;_pages&gt;1606-1610&lt;/_pages&gt;&lt;_url&gt;https://link.cnki.net/doi/10.19540/j.cnki.cjcmm.20191230.504&lt;/_url&gt;&lt;_volume&gt;45&lt;/_volume&gt;&lt;_created&gt;65587553&lt;/_created&gt;&lt;_modified&gt;65587553&lt;/_modified&gt;&lt;_collection_scope&gt;PKU;CSCD&lt;/_collection_scope&gt;&lt;_translated_author&gt;Bai, Xue;Liu, Jian ping;Guo, Yu bo;Yang, Si hong;Fang, Sai nan;Guan, Ying jie;Feng, Xue;Chen, Wei&lt;/_translated_author&gt;&lt;/Details&gt;&lt;Extra&gt;&lt;DBUID&gt;{AA7D6FEF-505A-4902-A151-918B655683EB}&lt;/DBUID&gt;&lt;/Extra&gt;&lt;/Item&gt;&lt;/References&gt;&lt;/Group&gt;&lt;/Citation&gt;_x000a_"/>
    <w:docVar w:name="NE.Ref{7EEF8A88-00EE-4D27-8857-CEBF9A7E1CC9}" w:val=" ADDIN NE.Ref.{7EEF8A88-00EE-4D27-8857-CEBF9A7E1CC9}&lt;Citation&gt;&lt;Group&gt;&lt;References&gt;&lt;Item&gt;&lt;ID&gt;35457&lt;/ID&gt;&lt;UID&gt;{60504A6E-AAAF-4D60-BCBB-658E0D21C896}&lt;/UID&gt;&lt;Title&gt;Guidelines International Network: toward international standards for clinical  practice guidelines&lt;/Title&gt;&lt;Template&gt;Journal Article&lt;/Template&gt;&lt;Star&gt;0&lt;/Star&gt;&lt;Tag&gt;0&lt;/Tag&gt;&lt;Author&gt;Qaseem, A; Forland, F; Macbeth, F; Ollenschläger, G; Phillips, S; van der Wees, P&lt;/Author&gt;&lt;Year&gt;2012&lt;/Year&gt;&lt;Details&gt;&lt;_accession_num&gt;22473437&lt;/_accession_num&gt;&lt;_author_adr&gt;American College of Physicians, Philadelphia, Pennsylvania 19106, USA.  aqaseem@acponline.org&lt;/_author_adr&gt;&lt;_date_display&gt;2012 Apr 3&lt;/_date_display&gt;&lt;_date&gt;2012-04-03&lt;/_date&gt;&lt;_doi&gt;10.7326/0003-4819-156-7-201204030-00009&lt;/_doi&gt;&lt;_isbn&gt;1539-3704 (Electronic); 0003-4819 (Linking)&lt;/_isbn&gt;&lt;_issue&gt;7&lt;/_issue&gt;&lt;_journal&gt;Ann Intern Med&lt;/_journal&gt;&lt;_language&gt;eng&lt;/_language&gt;&lt;_pages&gt;525-31&lt;/_pages&gt;&lt;_subject_headings&gt;Conflict of Interest; Consensus; Consensus Development Conferences as Topic; Decision Making; Evidence-Based Medicine/standards; Humans; Organizational Objectives; Peer Review/standards; Practice Guidelines as Topic/*standards&lt;/_subject_headings&gt;&lt;_tertiary_title&gt;Annals of internal medicine&lt;/_tertiary_title&gt;&lt;_type_work&gt;Journal Article; Research Support, Non-U.S. Gov&amp;apos;t&lt;/_type_work&gt;&lt;_url&gt;http://www.ncbi.nlm.nih.gov/entrez/query.fcgi?cmd=Retrieve&amp;amp;db=pubmed&amp;amp;dopt=Abstract&amp;amp;list_uids=22473437&amp;amp;query_hl=1&lt;/_url&gt;&lt;_volume&gt;156&lt;/_volume&gt;&lt;_created&gt;65588829&lt;/_created&gt;&lt;_modified&gt;65588829&lt;/_modified&gt;&lt;_impact_factor&gt;  39.200&lt;/_impact_factor&gt;&lt;_social_category&gt;医学：内科(1)&lt;/_social_category&gt;&lt;_collection_scope&gt;SCIE&lt;/_collection_scope&gt;&lt;/Details&gt;&lt;Extra&gt;&lt;DBUID&gt;{AA7D6FEF-505A-4902-A151-918B655683EB}&lt;/DBUID&gt;&lt;/Extra&gt;&lt;/Item&gt;&lt;/References&gt;&lt;/Group&gt;&lt;Group&gt;&lt;References&gt;&lt;Item&gt;&lt;ID&gt;35455&lt;/ID&gt;&lt;UID&gt;{49E89232-A9D8-441A-A490-15298C0BC417}&lt;/UID&gt;&lt;Title&gt;The development of a guideline implementability tool (GUIDE-IT): a qualitative  study of family physician perspectives&lt;/Title&gt;&lt;Template&gt;Journal Article&lt;/Template&gt;&lt;Star&gt;0&lt;/Star&gt;&lt;Tag&gt;0&lt;/Tag&gt;&lt;Author&gt;Kastner, M; Estey, E; Hayden, L; Chatterjee, A; Grudniewicz, A; Graham, I D; Bhattacharyya, O&lt;/Author&gt;&lt;Year&gt;2014&lt;/Year&gt;&lt;Details&gt;&lt;_accession_num&gt;24476491&lt;/_accession_num&gt;&lt;_author_adr&gt;Li Ka Shing Knowledge Institute of St, Michael&amp;apos;s Hospital, 209 Victoria Street,  Toronto, Ontario, Canada. monika.kastner@utoronto.ca.&lt;/_author_adr&gt;&lt;_date_display&gt;2014 Jan 29&lt;/_date_display&gt;&lt;_date&gt;2014-01-29&lt;/_date&gt;&lt;_doi&gt;10.1186/1471-2296-15-19&lt;/_doi&gt;&lt;_isbn&gt;1471-2296 (Electronic); 1471-2296 (Linking)&lt;/_isbn&gt;&lt;_journal&gt;BMC Fam Pract&lt;/_journal&gt;&lt;_language&gt;eng&lt;/_language&gt;&lt;_pages&gt;19&lt;/_pages&gt;&lt;_subject_headings&gt;Adult; Aged; *Family Practice; Female; Guideline Adherence; Humans; Male; Middle Aged; *Practice Guidelines as Topic; Qualitative Research&lt;/_subject_headings&gt;&lt;_tertiary_title&gt;BMC family practice&lt;/_tertiary_title&gt;&lt;_type_work&gt;Journal Article&lt;/_type_work&gt;&lt;_url&gt;http://www.ncbi.nlm.nih.gov/entrez/query.fcgi?cmd=Retrieve&amp;amp;db=pubmed&amp;amp;dopt=Abstract&amp;amp;list_uids=24476491&amp;amp;query_hl=1&lt;/_url&gt;&lt;_volume&gt;15&lt;/_volume&gt;&lt;_created&gt;65588827&lt;/_created&gt;&lt;_modified&gt;65588827&lt;/_modified&gt;&lt;_impact_factor&gt;   2.900&lt;/_impact_factor&gt;&lt;/Details&gt;&lt;Extra&gt;&lt;DBUID&gt;{AA7D6FEF-505A-4902-A151-918B655683EB}&lt;/DBUID&gt;&lt;/Extra&gt;&lt;/Item&gt;&lt;/References&gt;&lt;/Group&gt;&lt;Group&gt;&lt;References&gt;&lt;Item&gt;&lt;ID&gt;32450&lt;/ID&gt;&lt;UID&gt;{334D205E-CB04-4A38-948C-65C0A9FEA38A}&lt;/UID&gt;&lt;Title&gt;Development and Validation of Clinical Practice Guideline Implementation Evaluation Tools&lt;/Title&gt;&lt;Template&gt;Journal Article&lt;/Template&gt;&lt;Star&gt;0&lt;/Star&gt;&lt;Tag&gt;0&lt;/Tag&gt;&lt;Author&gt;Yinghui, Jin; Zhihui, Zhao; Xingran, Huang; Di, Huang; Yunyun, Wang; Siyu, Yan; Qiao, Huang; Xuhui, Li; Chao, Huang; Qiang, Wang; Xiantao, Zeng&lt;/Author&gt;&lt;Year&gt;2022&lt;/Year&gt;&lt;Details&gt;&lt;_accessed&gt;65583986&lt;/_accessed&gt;&lt;_created&gt;65583986&lt;/_created&gt;&lt;_issue&gt;22&lt;/_issue&gt;&lt;_journal&gt;Chinese Journal of evidence-based Medicine&lt;/_journal&gt;&lt;_modified&gt;65583986&lt;/_modified&gt;&lt;_pages&gt;111-119&lt;/_pages&gt;&lt;_volume&gt;01&lt;/_volume&gt;&lt;/Details&gt;&lt;Extra&gt;&lt;DBUID&gt;{6AB36283-087A-4FAE-AF71-70154664414F}&lt;/DBUID&gt;&lt;/Extra&gt;&lt;/Item&gt;&lt;/References&gt;&lt;/Group&gt;&lt;/Citation&gt;_x000a_"/>
    <w:docVar w:name="NE.Ref{836813E8-188A-47DE-A4AF-D2E6B990268E}" w:val=" ADDIN NE.Ref.{836813E8-188A-47DE-A4AF-D2E6B990268E}&lt;Citation&gt;&lt;Group&gt;&lt;References&gt;&lt;Item&gt;&lt;ID&gt;32449&lt;/ID&gt;&lt;UID&gt;{436A60D8-4C71-4EC1-849B-EB267A84C1A3}&lt;/UID&gt;&lt;Title&gt;The Establishment of Evaluation System for Clinical Practice Guidelines in Traditional Chinese Medicine and Research on Its Methods&lt;/Title&gt;&lt;Template&gt;Thesis&lt;/Template&gt;&lt;Star&gt;0&lt;/Star&gt;&lt;Tag&gt;0&lt;/Tag&gt;&lt;Author&gt;Xue, Bai&lt;/Author&gt;&lt;Year&gt;2021&lt;/Year&gt;&lt;Details&gt;&lt;_accessed&gt;65583980&lt;/_accessed&gt;&lt;_created&gt;65583980&lt;/_created&gt;&lt;_modified&gt;65583980&lt;/_modified&gt;&lt;_publisher&gt;Beijing University of Chinese Medicine&lt;/_publisher&gt;&lt;/Details&gt;&lt;Extra&gt;&lt;DBUID&gt;{6AB36283-087A-4FAE-AF71-70154664414F}&lt;/DBUID&gt;&lt;/Extra&gt;&lt;/Item&gt;&lt;/References&gt;&lt;/Group&gt;&lt;/Citation&gt;_x000a_"/>
    <w:docVar w:name="NE.Ref{83EC12E7-3ED1-49D0-A6D1-940E297CF57E}" w:val=" ADDIN NE.Ref.{83EC12E7-3ED1-49D0-A6D1-940E297CF57E}&lt;Citation&gt;&lt;Group&gt;&lt;References&gt;&lt;Item&gt;&lt;ID&gt;35445&lt;/ID&gt;&lt;UID&gt;{DCC58DD6-4331-49E5-8050-DA082706B330}&lt;/UID&gt;&lt;Title&gt;Development and Validation of a Tool to Assess the Quality of Clinical Practice  Guideline Recommendations&lt;/Title&gt;&lt;Template&gt;Journal Article&lt;/Template&gt;&lt;Star&gt;0&lt;/Star&gt;&lt;Tag&gt;0&lt;/Tag&gt;&lt;Author&gt;Brouwers, M C; Spithoff, K; Kerkvliet, K; Alonso-Coello, P; Burgers, J; Cluzeau, F; Férvers, B; Graham, I; Grimshaw, J; Hanna, S; Kastner, M; Kho, M; Qaseem, A; Straus, S; Florez, I D&lt;/Author&gt;&lt;Year&gt;2020&lt;/Year&gt;&lt;Details&gt;&lt;_accession_num&gt;32459354&lt;/_accession_num&gt;&lt;_author_adr&gt;University of Ottawa, Ottawa, Ontario, Canada.; McMaster University, Hamilton, Ontario, Canada.; McMaster University, Hamilton, Ontario, Canada.; Iberoamerican Cochrane Centre, Biomedical Research Institute Sant Pau (IIB Sant  Pau-CIBERESP), Barcelona, Spain.; Dutch College of General Practitioners, Utrecht, the Netherlands.; Imperial College London, St Mary&amp;apos;s Hospital, London, United Kingdom.; Département Cancer et Environnement, Centre Léon Bérard, Lyon Cedex 08, France.; Ottawa Hospital Research Institute, University of Ottawa, Ottawa, Ontario,  Canada.; Ottawa Hospital Research Institute, University of Ottawa, Ottawa, Ontario,  Canada.; McMaster University, Hamilton, Ontario, Canada.; North York General Hospital, Toronto, Ontario, Canada.; Institute of Applied Health Sciences, McMaster University, Hamilton, Ontario,  Canada.; American College of Physicians, Philadelphia, Pennsylvania.; Li Ka Shing Knowledge Institute of St. Michael&amp;apos;s Hospital, Toronto, Ontario,  Canada.; Department of Pediatrics, University of Antioquia, Medellín, Colombia.&lt;/_author_adr&gt;&lt;_date_display&gt;2020 May 1&lt;/_date_display&gt;&lt;_date&gt;2020-05-01&lt;/_date&gt;&lt;_doi&gt;10.1001/jamanetworkopen.2020.5535&lt;/_doi&gt;&lt;_isbn&gt;2574-3805 (Electronic); 2574-3805 (Linking)&lt;/_isbn&gt;&lt;_issue&gt;5&lt;/_issue&gt;&lt;_journal&gt;JAMA Netw Open&lt;/_journal&gt;&lt;_language&gt;eng&lt;/_language&gt;&lt;_pages&gt;e205535&lt;/_pages&gt;&lt;_subject_headings&gt;Adult; Cross-Sectional Studies; Female; Health Policy; Humans; Male; Middle Aged; Practice Guidelines as Topic/*standards; Quality Assurance, Health Care/*methods/standards; Reproducibility of Results; Stakeholder Participation&lt;/_subject_headings&gt;&lt;_tertiary_title&gt;JAMA network open&lt;/_tertiary_title&gt;&lt;_type_work&gt;Journal Article; Research Support, Non-U.S. Gov&amp;apos;t&lt;/_type_work&gt;&lt;_url&gt;http://www.ncbi.nlm.nih.gov/entrez/query.fcgi?cmd=Retrieve&amp;amp;db=pubmed&amp;amp;dopt=Abstract&amp;amp;list_uids=32459354&amp;amp;query_hl=1&lt;/_url&gt;&lt;_volume&gt;3&lt;/_volume&gt;&lt;_created&gt;65587432&lt;/_created&gt;&lt;_modified&gt;65587432&lt;/_modified&gt;&lt;_impact_factor&gt;  13.800&lt;/_impact_factor&gt;&lt;_social_category&gt;医学：内科(1)&lt;/_social_category&gt;&lt;_collection_scope&gt;SCIE&lt;/_collection_scope&gt;&lt;/Details&gt;&lt;Extra&gt;&lt;DBUID&gt;{AA7D6FEF-505A-4902-A151-918B655683EB}&lt;/DBUID&gt;&lt;/Extra&gt;&lt;/Item&gt;&lt;/References&gt;&lt;/Group&gt;&lt;Group&gt;&lt;References&gt;&lt;Item&gt;&lt;ID&gt;35456&lt;/ID&gt;&lt;UID&gt;{DAAA7C40-D2DB-42C7-BE50-448F335651E1}&lt;/UID&gt;&lt;Title&gt;Guideline uptake is influenced by six implementability domains for creating and  communicating guidelines: a realist review&lt;/Title&gt;&lt;Template&gt;Journal Article&lt;/Template&gt;&lt;Star&gt;0&lt;/Star&gt;&lt;Tag&gt;0&lt;/Tag&gt;&lt;Author&gt;Kastner, M; Bhattacharyya, O; Hayden, L; Makarski, J; Estey, E; Durocher, L; Chatterjee, A; Perrier, L; Graham, I D; Straus, S E; Zwarenstein, M; Brouwers, M&lt;/Author&gt;&lt;Year&gt;2015&lt;/Year&gt;&lt;Details&gt;&lt;_accession_num&gt;25684154&lt;/_accession_num&gt;&lt;_author_adr&gt;Li Ka Shing Knowledge Institute (LKSKI) of St. Michael&amp;apos;s Hospital, Knowledge  Translation Program. 209 Victoria Street, Toronto, Ontario, Canada, M5B 1W8.  Electronic address: monika.kastner@utoronto.ca.; Li Ka Shing Knowledge Institute (LKSKI) of St. Michael&amp;apos;s Hospital, Knowledge  Translation Program. 209 Victoria Street, Toronto, Ontario, Canada, M5B 1W8;  Keenan Research Centre of LKSKI of St. Michael&amp;apos;s Hospital, 209 Victoria Street,  Toronto, Ontario, Canada, M5B 1W8.; Li Ka Shing Knowledge Institute (LKSKI) of St. Michael&amp;apos;s Hospital, Knowledge  Translation Program. 209 Victoria Street, Toronto, Ontario, Canada, M5B 1W8.; Department of Oncology, Escarpment Cancer Research Institute, McMaster  University, 699 Concession Street, Hamilton, Ontario, L8V 5C2.; Strategic Policy, Planning &amp;amp; Initiatives, Health Services, Region of Peel, 10  Peel Centre Drive, 2nd Floor, Brampton, Ontario, Canada, L6T 4B9.; Department of Oncology, Escarpment Cancer Research Institute, McMaster  University, 699 Concession Street, Hamilton, Ontario, L8V 5C2.; Li Ka Shing Knowledge Institute (LKSKI) of St. Michael&amp;apos;s Hospital, Knowledge  Translation Program. 209 Victoria Street, Toronto, Ontario, Canada, M5B 1W8.; Li Ka Shing Knowledge Institute (LKSKI) of St. Michael&amp;apos;s Hospital, Knowledge  Translation Program. 209 Victoria Street, Toronto, Ontario, Canada, M5B 1W8;  Continuing Education and Professional Development, Faculty of Medicine,  University of Toronto, 500 University Avenue, Suite 650, Toronto, Ontario,  Canada, M5G 1V7.; Department of Epidemiology and Community Medicine, Ottawa Hospital Research  Institute, University of Ottawa, 725 Parkdale Avenue, Ottawa, Ontario, Canada K1Y  4E9.; Li Ka Shing Knowledge Institute (LKSKI) of St. Michael&amp;apos;s Hospital, Knowledge  Translation Program. 209 Victoria Street, Toronto, Ontario, Canada, M5B 1W8;  Keenan Research Centre of LKSKI of St. Michael&amp;apos;s Hospital, 209 Victoria Street,  Toronto, Ontario, Canada, M5B 1W8; Faculty of Medicine, University of Toronto,  563 Spadina Crescent, Toronto, Ontario, Canada, M5S 2J7.; Department of Family Medicine, Schulich School of Medicine and Dentistry, Western  University, Clinical Skills Building, London, Ontario, Canada, N6A 5C1.; Department of Oncology, Escarpment Cancer Research Institute, McMaster  University, 699 Concession Street, Hamilton, Ontario, L8V 5C2.&lt;/_author_adr&gt;&lt;_date_display&gt;2015 May&lt;/_date_display&gt;&lt;_date&gt;2015-05-01&lt;/_date&gt;&lt;_doi&gt;10.1016/j.jclinepi.2014.12.013&lt;/_doi&gt;&lt;_isbn&gt;1878-5921 (Electronic); 0895-4356 (Linking)&lt;/_isbn&gt;&lt;_issue&gt;5&lt;/_issue&gt;&lt;_journal&gt;J Clin Epidemiol&lt;/_journal&gt;&lt;_keywords&gt;Clinical practice guideline; Guideline adherence; Guideline implementability; Realist review; Systematic review&lt;/_keywords&gt;&lt;_language&gt;eng&lt;/_language&gt;&lt;_ori_publication&gt;Copyright © 2015 The Authors. Published by Elsevier Inc. All rights reserved.&lt;/_ori_publication&gt;&lt;_pages&gt;498-509&lt;/_pages&gt;&lt;_subject_headings&gt;*Guideline Adherence; Humans; *Practice Guidelines as Topic; Translational Research, Biomedical&lt;/_subject_headings&gt;&lt;_tertiary_title&gt;Journal of clinical epidemiology&lt;/_tertiary_title&gt;&lt;_type_work&gt;Journal Article; Research Support, Non-U.S. Gov&amp;apos;t; Review; Systematic Review&lt;/_type_work&gt;&lt;_url&gt;http://www.ncbi.nlm.nih.gov/entrez/query.fcgi?cmd=Retrieve&amp;amp;db=pubmed&amp;amp;dopt=Abstract&amp;amp;list_uids=25684154&amp;amp;query_hl=1&lt;/_url&gt;&lt;_volume&gt;68&lt;/_volume&gt;&lt;_created&gt;65588828&lt;/_created&gt;&lt;_modified&gt;65588828&lt;/_modified&gt;&lt;_impact_factor&gt;   7.200&lt;/_impact_factor&gt;&lt;_social_category&gt;卫生保健与服务(2) &amp;amp; 公共卫生、环境卫生与职业卫生(1)&lt;/_social_category&gt;&lt;_collection_scope&gt;SCIE&lt;/_collection_scope&gt;&lt;/Details&gt;&lt;Extra&gt;&lt;DBUID&gt;{AA7D6FEF-505A-4902-A151-918B655683EB}&lt;/DBUID&gt;&lt;/Extra&gt;&lt;/Item&gt;&lt;/References&gt;&lt;/Group&gt;&lt;/Citation&gt;_x000a_"/>
    <w:docVar w:name="NE.Ref{865E8354-77D0-44B9-AC65-CBAD8B78BF88}" w:val=" ADDIN NE.Ref.{865E8354-77D0-44B9-AC65-CBAD8B78BF88}&lt;Citation&gt;&lt;Group&gt;&lt;References&gt;&lt;Item&gt;&lt;ID&gt;35448&lt;/ID&gt;&lt;UID&gt;{1CA6390F-E729-44EA-8A08-18C81CD00B54}&lt;/UID&gt;&lt;Title&gt;Development and validation of an international appraisal instrument for assessing  the quality of clinical practice guidelines: the AGREE project&lt;/Title&gt;&lt;Template&gt;Journal Article&lt;/Template&gt;&lt;Star&gt;0&lt;/Star&gt;&lt;Tag&gt;0&lt;/Tag&gt;&lt;Author/&gt;&lt;Year&gt;2003&lt;/Year&gt;&lt;Details&gt;&lt;_accession_num&gt;12571340&lt;/_accession_num&gt;&lt;_date_display&gt;2003 Feb&lt;/_date_display&gt;&lt;_date&gt;54217440&lt;/_date&gt;&lt;_doi&gt;10.1136/qhc.12.1.18&lt;/_doi&gt;&lt;_isbn&gt;1475-3898 (Print); 1475-3901 (Electronic); 1475-3898 (Linking)&lt;/_isbn&gt;&lt;_issue&gt;1&lt;/_issue&gt;&lt;_journal&gt;Qual Saf Health Care&lt;/_journal&gt;&lt;_language&gt;eng&lt;/_language&gt;&lt;_pages&gt;18-23&lt;/_pages&gt;&lt;_subject_headings&gt;Europe; Health Services Research/methods; Humans; Practice Guidelines as Topic/*standards; Program Development; Program Evaluation; *Quality Indicators, Health Care&lt;/_subject_headings&gt;&lt;_tertiary_title&gt;Quality &amp;amp; safety in health care&lt;/_tertiary_title&gt;&lt;_type_work&gt;Journal Article; Research Support, Non-U.S. Gov&amp;apos;t; Validation Study&lt;/_type_work&gt;&lt;_url&gt;http://www.ncbi.nlm.nih.gov/entrez/query.fcgi?cmd=Retrieve&amp;amp;db=pubmed&amp;amp;dopt=Abstract&amp;amp;list_uids=12571340&amp;amp;query_hl=1&lt;/_url&gt;&lt;_volume&gt;12&lt;/_volume&gt;&lt;_created&gt;65587556&lt;/_created&gt;&lt;_modified&gt;65587556&lt;/_modified&gt;&lt;_accessed&gt;65587556&lt;/_accessed&gt;&lt;_db_updated&gt;PubMed&lt;/_db_updated&gt;&lt;/Details&gt;&lt;Extra&gt;&lt;DBUID&gt;{AA7D6FEF-505A-4902-A151-918B655683EB}&lt;/DBUID&gt;&lt;/Extra&gt;&lt;/Item&gt;&lt;/References&gt;&lt;/Group&gt;&lt;/Citation&gt;_x000a_"/>
    <w:docVar w:name="NE.Ref{8715A9A4-97A9-4B3B-8A7A-683F1B09775D}" w:val=" ADDIN NE.Ref.{8715A9A4-97A9-4B3B-8A7A-683F1B09775D}&lt;Citation&gt;&lt;Group&gt;&lt;References&gt;&lt;Item&gt;&lt;ID&gt;35448&lt;/ID&gt;&lt;UID&gt;{1CA6390F-E729-44EA-8A08-18C81CD00B54}&lt;/UID&gt;&lt;Title&gt;Development and validation of an international appraisal instrument for assessing  the quality of clinical practice guidelines: the AGREE project&lt;/Title&gt;&lt;Template&gt;Journal Article&lt;/Template&gt;&lt;Star&gt;0&lt;/Star&gt;&lt;Tag&gt;0&lt;/Tag&gt;&lt;Author/&gt;&lt;Year&gt;2003&lt;/Year&gt;&lt;Details&gt;&lt;_accession_num&gt;12571340&lt;/_accession_num&gt;&lt;_date_display&gt;2003 Feb&lt;/_date_display&gt;&lt;_date&gt;54217440&lt;/_date&gt;&lt;_doi&gt;10.1136/qhc.12.1.18&lt;/_doi&gt;&lt;_isbn&gt;1475-3898 (Print); 1475-3901 (Electronic); 1475-3898 (Linking)&lt;/_isbn&gt;&lt;_issue&gt;1&lt;/_issue&gt;&lt;_journal&gt;Qual Saf Health Care&lt;/_journal&gt;&lt;_language&gt;eng&lt;/_language&gt;&lt;_pages&gt;18-23&lt;/_pages&gt;&lt;_subject_headings&gt;Europe; Health Services Research/methods; Humans; Practice Guidelines as Topic/*standards; Program Development; Program Evaluation; *Quality Indicators, Health Care&lt;/_subject_headings&gt;&lt;_tertiary_title&gt;Quality &amp;amp; safety in health care&lt;/_tertiary_title&gt;&lt;_type_work&gt;Journal Article; Research Support, Non-U.S. Gov&amp;apos;t; Validation Study&lt;/_type_work&gt;&lt;_url&gt;http://www.ncbi.nlm.nih.gov/entrez/query.fcgi?cmd=Retrieve&amp;amp;db=pubmed&amp;amp;dopt=Abstract&amp;amp;list_uids=12571340&amp;amp;query_hl=1&lt;/_url&gt;&lt;_volume&gt;12&lt;/_volume&gt;&lt;_created&gt;65587556&lt;/_created&gt;&lt;_modified&gt;65587556&lt;/_modified&gt;&lt;_accessed&gt;65587556&lt;/_accessed&gt;&lt;_db_updated&gt;PubMed&lt;/_db_updated&gt;&lt;/Details&gt;&lt;Extra&gt;&lt;DBUID&gt;{AA7D6FEF-505A-4902-A151-918B655683EB}&lt;/DBUID&gt;&lt;/Extra&gt;&lt;/Item&gt;&lt;/References&gt;&lt;/Group&gt;&lt;/Citation&gt;_x000a_"/>
    <w:docVar w:name="NE.Ref{8D2496F1-9C16-4590-9D4D-2D9449A85904}" w:val=" ADDIN NE.Ref.{8D2496F1-9C16-4590-9D4D-2D9449A85904}&lt;Citation&gt;&lt;Group&gt;&lt;References&gt;&lt;Item&gt;&lt;ID&gt;35449&lt;/ID&gt;&lt;UID&gt;{BD618479-40A2-44C7-A80F-C7ED2C44891D}&lt;/UID&gt;&lt;Title&gt;Developing and Testing the Agency for Healthcare Research and Quality&amp;apos;s National  Guideline Clearinghouse Extent of Adherence to Trustworthy Standards (NEATS)  Instrument&lt;/Title&gt;&lt;Template&gt;Journal Article&lt;/Template&gt;&lt;Star&gt;0&lt;/Star&gt;&lt;Tag&gt;0&lt;/Tag&gt;&lt;Author&gt;Jue, J J; Cunningham, S; Lohr, K; Shekelle, P; Shiffman, R; Robbins, C; Nix, M; Coates, V; Schoelles, K&lt;/Author&gt;&lt;Year&gt;2019&lt;/Year&gt;&lt;Details&gt;&lt;_accession_num&gt;30884527&lt;/_accession_num&gt;&lt;_author_adr&gt;ECRI Institute, Plymouth Meeting, Pennsylvania (J.J.J., S.C., K.S.).; ECRI Institute, Plymouth Meeting, Pennsylvania (J.J.J., S.C., K.S.).; RTI International, Chapel Hill, North Carolina (K.L.).; West Los Angeles Veterans Affairs Medical Center, Los Angeles, California (P.S.).; Yale Center for Medical Informatics, New Haven, Connecticut (R.S.).; Kaiser Permanente Care Management Institute, Aurora, Colorado (C.R.).; Agency for Healthcare Research and Quality, Rockville, Maryland (M.N.).; Silver Spring, Maryland (V.C.).; ECRI Institute, Plymouth Meeting, Pennsylvania (J.J.J., S.C., K.S.).&lt;/_author_adr&gt;&lt;_date_display&gt;2019 Apr 2&lt;/_date_display&gt;&lt;_date&gt;2019-04-02&lt;/_date&gt;&lt;_doi&gt;10.7326/M18-2950&lt;/_doi&gt;&lt;_isbn&gt;1539-3704 (Electronic); 0003-4819 (Linking)&lt;/_isbn&gt;&lt;_issue&gt;7&lt;/_issue&gt;&lt;_journal&gt;Ann Intern Med&lt;/_journal&gt;&lt;_language&gt;eng&lt;/_language&gt;&lt;_pages&gt;480-487&lt;/_pages&gt;&lt;_subject_headings&gt;Evidence-Based Medicine/standards; Guideline Adherence/*standards; National Academies of Science, Engineering, and Medicine, U.S., Health and _x000d__x000a_      Medicine Division; Practice Guidelines as Topic/*standards; United States; United States Agency for Healthcare Research and Quality&lt;/_subject_headings&gt;&lt;_tertiary_title&gt;Annals of internal medicine&lt;/_tertiary_title&gt;&lt;_type_work&gt;Journal Article&lt;/_type_work&gt;&lt;_url&gt;http://www.ncbi.nlm.nih.gov/entrez/query.fcgi?cmd=Retrieve&amp;amp;db=pubmed&amp;amp;dopt=Abstract&amp;amp;list_uids=30884527&amp;amp;query_hl=1&lt;/_url&gt;&lt;_volume&gt;170&lt;/_volume&gt;&lt;_created&gt;65587558&lt;/_created&gt;&lt;_modified&gt;65587558&lt;/_modified&gt;&lt;_impact_factor&gt;  39.200&lt;/_impact_factor&gt;&lt;_social_category&gt;医学：内科(1)&lt;/_social_category&gt;&lt;_collection_scope&gt;SCIE&lt;/_collection_scope&gt;&lt;/Details&gt;&lt;Extra&gt;&lt;DBUID&gt;{AA7D6FEF-505A-4902-A151-918B655683EB}&lt;/DBUID&gt;&lt;/Extra&gt;&lt;/Item&gt;&lt;/References&gt;&lt;/Group&gt;&lt;Group&gt;&lt;References&gt;&lt;Item&gt;&lt;ID&gt;35457&lt;/ID&gt;&lt;UID&gt;{60504A6E-AAAF-4D60-BCBB-658E0D21C896}&lt;/UID&gt;&lt;Title&gt;Guidelines International Network: toward international standards for clinical  practice guidelines&lt;/Title&gt;&lt;Template&gt;Journal Article&lt;/Template&gt;&lt;Star&gt;0&lt;/Star&gt;&lt;Tag&gt;0&lt;/Tag&gt;&lt;Author&gt;Qaseem, A; Forland, F; Macbeth, F; Ollenschläger, G; Phillips, S; van der Wees, P&lt;/Author&gt;&lt;Year&gt;2012&lt;/Year&gt;&lt;Details&gt;&lt;_accession_num&gt;22473437&lt;/_accession_num&gt;&lt;_author_adr&gt;American College of Physicians, Philadelphia, Pennsylvania 19106, USA.  aqaseem@acponline.org&lt;/_author_adr&gt;&lt;_date_display&gt;2012 Apr 3&lt;/_date_display&gt;&lt;_date&gt;2012-04-03&lt;/_date&gt;&lt;_doi&gt;10.7326/0003-4819-156-7-201204030-00009&lt;/_doi&gt;&lt;_isbn&gt;1539-3704 (Electronic); 0003-4819 (Linking)&lt;/_isbn&gt;&lt;_issue&gt;7&lt;/_issue&gt;&lt;_journal&gt;Ann Intern Med&lt;/_journal&gt;&lt;_language&gt;eng&lt;/_language&gt;&lt;_pages&gt;525-31&lt;/_pages&gt;&lt;_subject_headings&gt;Conflict of Interest; Consensus; Consensus Development Conferences as Topic; Decision Making; Evidence-Based Medicine/standards; Humans; Organizational Objectives; Peer Review/standards; Practice Guidelines as Topic/*standards&lt;/_subject_headings&gt;&lt;_tertiary_title&gt;Annals of internal medicine&lt;/_tertiary_title&gt;&lt;_type_work&gt;Journal Article; Research Support, Non-U.S. Gov&amp;apos;t&lt;/_type_work&gt;&lt;_url&gt;http://www.ncbi.nlm.nih.gov/entrez/query.fcgi?cmd=Retrieve&amp;amp;db=pubmed&amp;amp;dopt=Abstract&amp;amp;list_uids=22473437&amp;amp;query_hl=1&lt;/_url&gt;&lt;_volume&gt;156&lt;/_volume&gt;&lt;_created&gt;65588829&lt;/_created&gt;&lt;_modified&gt;65588829&lt;/_modified&gt;&lt;_impact_factor&gt;  39.200&lt;/_impact_factor&gt;&lt;_social_category&gt;医学：内科(1)&lt;/_social_category&gt;&lt;_collection_scope&gt;SCIE&lt;/_collection_scope&gt;&lt;/Details&gt;&lt;Extra&gt;&lt;DBUID&gt;{AA7D6FEF-505A-4902-A151-918B655683EB}&lt;/DBUID&gt;&lt;/Extra&gt;&lt;/Item&gt;&lt;/References&gt;&lt;/Group&gt;&lt;/Citation&gt;_x000a_"/>
    <w:docVar w:name="NE.Ref{8D82E5DE-E16C-4ED5-ADC6-140223AB8379}" w:val=" ADDIN NE.Ref.{8D82E5DE-E16C-4ED5-ADC6-140223AB8379}&lt;Citation&gt;&lt;Group&gt;&lt;References&gt;&lt;Item&gt;&lt;ID&gt;35448&lt;/ID&gt;&lt;UID&gt;{1CA6390F-E729-44EA-8A08-18C81CD00B54}&lt;/UID&gt;&lt;Title&gt;Development and validation of an international appraisal instrument for assessing  the quality of clinical practice guidelines: the AGREE project&lt;/Title&gt;&lt;Template&gt;Journal Article&lt;/Template&gt;&lt;Star&gt;0&lt;/Star&gt;&lt;Tag&gt;0&lt;/Tag&gt;&lt;Author/&gt;&lt;Year&gt;2003&lt;/Year&gt;&lt;Details&gt;&lt;_accession_num&gt;12571340&lt;/_accession_num&gt;&lt;_date_display&gt;2003 Feb&lt;/_date_display&gt;&lt;_date&gt;54217440&lt;/_date&gt;&lt;_doi&gt;10.1136/qhc.12.1.18&lt;/_doi&gt;&lt;_isbn&gt;1475-3898 (Print); 1475-3901 (Electronic); 1475-3898 (Linking)&lt;/_isbn&gt;&lt;_issue&gt;1&lt;/_issue&gt;&lt;_journal&gt;Qual Saf Health Care&lt;/_journal&gt;&lt;_language&gt;eng&lt;/_language&gt;&lt;_pages&gt;18-23&lt;/_pages&gt;&lt;_subject_headings&gt;Europe; Health Services Research/methods; Humans; Practice Guidelines as Topic/*standards; Program Development; Program Evaluation; *Quality Indicators, Health Care&lt;/_subject_headings&gt;&lt;_tertiary_title&gt;Quality &amp;amp; safety in health care&lt;/_tertiary_title&gt;&lt;_type_work&gt;Journal Article; Research Support, Non-U.S. Gov&amp;apos;t; Validation Study&lt;/_type_work&gt;&lt;_url&gt;http://www.ncbi.nlm.nih.gov/entrez/query.fcgi?cmd=Retrieve&amp;amp;db=pubmed&amp;amp;dopt=Abstract&amp;amp;list_uids=12571340&amp;amp;query_hl=1&lt;/_url&gt;&lt;_volume&gt;12&lt;/_volume&gt;&lt;_created&gt;65587556&lt;/_created&gt;&lt;_modified&gt;65587556&lt;/_modified&gt;&lt;_accessed&gt;65587556&lt;/_accessed&gt;&lt;_db_updated&gt;PubMed&lt;/_db_updated&gt;&lt;/Details&gt;&lt;Extra&gt;&lt;DBUID&gt;{AA7D6FEF-505A-4902-A151-918B655683EB}&lt;/DBUID&gt;&lt;/Extra&gt;&lt;/Item&gt;&lt;/References&gt;&lt;/Group&gt;&lt;/Citation&gt;_x000a_"/>
    <w:docVar w:name="NE.Ref{9253E056-1718-4116-A6D2-B5F8FD0E2690}" w:val=" ADDIN NE.Ref.{9253E056-1718-4116-A6D2-B5F8FD0E2690}&lt;Citation&gt;&lt;Group&gt;&lt;References&gt;&lt;Item&gt;&lt;ID&gt;35448&lt;/ID&gt;&lt;UID&gt;{1CA6390F-E729-44EA-8A08-18C81CD00B54}&lt;/UID&gt;&lt;Title&gt;Development and validation of an international appraisal instrument for assessing  the quality of clinical practice guidelines: the AGREE project&lt;/Title&gt;&lt;Template&gt;Journal Article&lt;/Template&gt;&lt;Star&gt;0&lt;/Star&gt;&lt;Tag&gt;0&lt;/Tag&gt;&lt;Author/&gt;&lt;Year&gt;2003&lt;/Year&gt;&lt;Details&gt;&lt;_accession_num&gt;12571340&lt;/_accession_num&gt;&lt;_date_display&gt;2003 Feb&lt;/_date_display&gt;&lt;_date&gt;54217440&lt;/_date&gt;&lt;_doi&gt;10.1136/qhc.12.1.18&lt;/_doi&gt;&lt;_isbn&gt;1475-3898 (Print); 1475-3901 (Electronic); 1475-3898 (Linking)&lt;/_isbn&gt;&lt;_issue&gt;1&lt;/_issue&gt;&lt;_journal&gt;Qual Saf Health Care&lt;/_journal&gt;&lt;_language&gt;eng&lt;/_language&gt;&lt;_pages&gt;18-23&lt;/_pages&gt;&lt;_subject_headings&gt;Europe; Health Services Research/methods; Humans; Practice Guidelines as Topic/*standards; Program Development; Program Evaluation; *Quality Indicators, Health Care&lt;/_subject_headings&gt;&lt;_tertiary_title&gt;Quality &amp;amp; safety in health care&lt;/_tertiary_title&gt;&lt;_type_work&gt;Journal Article; Research Support, Non-U.S. Gov&amp;apos;t; Validation Study&lt;/_type_work&gt;&lt;_url&gt;http://www.ncbi.nlm.nih.gov/entrez/query.fcgi?cmd=Retrieve&amp;amp;db=pubmed&amp;amp;dopt=Abstract&amp;amp;list_uids=12571340&amp;amp;query_hl=1&lt;/_url&gt;&lt;_volume&gt;12&lt;/_volume&gt;&lt;_created&gt;65587556&lt;/_created&gt;&lt;_modified&gt;65587556&lt;/_modified&gt;&lt;_accessed&gt;65587556&lt;/_accessed&gt;&lt;_db_updated&gt;PubMed&lt;/_db_updated&gt;&lt;/Details&gt;&lt;Extra&gt;&lt;DBUID&gt;{AA7D6FEF-505A-4902-A151-918B655683EB}&lt;/DBUID&gt;&lt;/Extra&gt;&lt;/Item&gt;&lt;/References&gt;&lt;/Group&gt;&lt;/Citation&gt;_x000a_"/>
    <w:docVar w:name="NE.Ref{9AF3955A-01A0-48F6-B1C7-ACB6D6CC6AC7}" w:val=" ADDIN NE.Ref.{9AF3955A-01A0-48F6-B1C7-ACB6D6CC6AC7}&lt;Citation&gt;&lt;Group&gt;&lt;References&gt;&lt;Item&gt;&lt;ID&gt;35452&lt;/ID&gt;&lt;UID&gt;{EC5CDDE4-C08C-45C3-B362-17ADA5A36DEA}&lt;/UID&gt;&lt;Title&gt;The effectiveness and acceptability of evidence synthesis summary formats for  clinical guideline development groups: a mixed-methods systematic review&lt;/Title&gt;&lt;Template&gt;Journal Article&lt;/Template&gt;&lt;Star&gt;0&lt;/Star&gt;&lt;Tag&gt;0&lt;/Tag&gt;&lt;Author&gt;Sharp, M K; Baki, DABA; Quigley, J; Tyner, B; Devane, D; Mahtani, K R; Smith, S M; O&amp;apos;Neill, M; Ryan, M; Clyne, B&lt;/Author&gt;&lt;Year&gt;2022&lt;/Year&gt;&lt;Details&gt;&lt;_accession_num&gt;36303142&lt;/_accession_num&gt;&lt;_author_adr&gt;Department of General Practice, RCSI University of Medicine and Health Sciences,  123 St Stephens Green, Dublin 2, Ireland. melissasharp@rcsi.com.; School of Medicine, Royal College of Surgeons in Ireland, 123 St Stephens Green,  Dublin 2, Ireland.; Health Information and Quality Authority, George&amp;apos;s Court, George&amp;apos;s Lane, Dublin  7, Ireland.; Health Information and Quality Authority, George&amp;apos;s Court, George&amp;apos;s Lane, Dublin  7, Ireland.; School of Nursing and Midwifery, NUI Galway, Galway, Ireland.; Evidence Synthesis Ireland &amp;amp;amp; Cochrane, Galway, Ireland.; Nuffield Department of Primary Care Health Sciences, University of Oxford,  Oxford, England.; Department of General Practice, RCSI University of Medicine and Health Sciences,  123 St Stephens Green, Dublin 2, Ireland.; Department of Public Health and Primary Care, School of Medicine, Trinity College  Dublin, Dublin 2, Ireland.; Health Information and Quality Authority, George&amp;apos;s Court, George&amp;apos;s Lane, Dublin  7, Ireland.; Health Information and Quality Authority, George&amp;apos;s Court, George&amp;apos;s Lane, Dublin  7, Ireland.; Department of Pharmacology &amp;amp;amp; Therapeutics, Trinity College Dublin, Trinity  Health Sciences, James Street, Dublin 8, Ireland.; Department of General Practice, RCSI University of Medicine and Health Sciences,  123 St Stephens Green, Dublin 2, Ireland.; Health Information and Quality Authority, George&amp;apos;s Court, George&amp;apos;s Lane, Dublin  7, Ireland.&lt;/_author_adr&gt;&lt;_date_display&gt;2022 Oct 27&lt;/_date_display&gt;&lt;_date&gt;2022-10-27&lt;/_date&gt;&lt;_doi&gt;10.1186/s13012-022-01243-2&lt;/_doi&gt;&lt;_isbn&gt;1748-5908 (Electronic); 1748-5908 (Linking)&lt;/_isbn&gt;&lt;_issue&gt;1&lt;/_issue&gt;&lt;_journal&gt;Implement Sci&lt;/_journal&gt;&lt;_keywords&gt;Communication; Evidence summaries; Mixed-methods systematic review; Presentation of findings; Summary of findings table&lt;/_keywords&gt;&lt;_language&gt;eng&lt;/_language&gt;&lt;_ori_publication&gt;© 2022. The Author(s).&lt;/_ori_publication&gt;&lt;_pages&gt;74&lt;/_pages&gt;&lt;_subject_headings&gt;Humans; *Qualitative Research&lt;/_subject_headings&gt;&lt;_tertiary_title&gt;Implementation science : IS&lt;/_tertiary_title&gt;&lt;_type_work&gt;Journal Article; Research Support, Non-U.S. Gov&amp;apos;t; Review; Systematic Review&lt;/_type_work&gt;&lt;_url&gt;http://www.ncbi.nlm.nih.gov/entrez/query.fcgi?cmd=Retrieve&amp;amp;db=pubmed&amp;amp;dopt=Abstract&amp;amp;list_uids=36303142&amp;amp;query_hl=1&lt;/_url&gt;&lt;_volume&gt;17&lt;/_volume&gt;&lt;_created&gt;65587634&lt;/_created&gt;&lt;_modified&gt;65587634&lt;/_modified&gt;&lt;_impact_factor&gt;   7.200&lt;/_impact_factor&gt;&lt;_social_category&gt;卫生保健与服务(1) &amp;amp; 卫生政策与服务(1)&lt;/_social_category&gt;&lt;_collection_scope&gt;SCIE;SSCI&lt;/_collection_scope&gt;&lt;/Details&gt;&lt;Extra&gt;&lt;DBUID&gt;{AA7D6FEF-505A-4902-A151-918B655683EB}&lt;/DBUID&gt;&lt;/Extra&gt;&lt;/Item&gt;&lt;/References&gt;&lt;/Group&gt;&lt;Group&gt;&lt;References&gt;&lt;Item&gt;&lt;ID&gt;35455&lt;/ID&gt;&lt;UID&gt;{49E89232-A9D8-441A-A490-15298C0BC417}&lt;/UID&gt;&lt;Title&gt;The development of a guideline implementability tool (GUIDE-IT): a qualitative  study of family physician perspectives&lt;/Title&gt;&lt;Template&gt;Journal Article&lt;/Template&gt;&lt;Star&gt;0&lt;/Star&gt;&lt;Tag&gt;0&lt;/Tag&gt;&lt;Author&gt;Kastner, M; Estey, E; Hayden, L; Chatterjee, A; Grudniewicz, A; Graham, I D; Bhattacharyya, O&lt;/Author&gt;&lt;Year&gt;2014&lt;/Year&gt;&lt;Details&gt;&lt;_accession_num&gt;24476491&lt;/_accession_num&gt;&lt;_author_adr&gt;Li Ka Shing Knowledge Institute of St, Michael&amp;apos;s Hospital, 209 Victoria Street,  Toronto, Ontario, Canada. monika.kastner@utoronto.ca.&lt;/_author_adr&gt;&lt;_date_display&gt;2014 Jan 29&lt;/_date_display&gt;&lt;_date&gt;2014-01-29&lt;/_date&gt;&lt;_doi&gt;10.1186/1471-2296-15-19&lt;/_doi&gt;&lt;_isbn&gt;1471-2296 (Electronic); 1471-2296 (Linking)&lt;/_isbn&gt;&lt;_journal&gt;BMC Fam Pract&lt;/_journal&gt;&lt;_language&gt;eng&lt;/_language&gt;&lt;_pages&gt;19&lt;/_pages&gt;&lt;_subject_headings&gt;Adult; Aged; *Family Practice; Female; Guideline Adherence; Humans; Male; Middle Aged; *Practice Guidelines as Topic; Qualitative Research&lt;/_subject_headings&gt;&lt;_tertiary_title&gt;BMC family practice&lt;/_tertiary_title&gt;&lt;_type_work&gt;Journal Article&lt;/_type_work&gt;&lt;_url&gt;http://www.ncbi.nlm.nih.gov/entrez/query.fcgi?cmd=Retrieve&amp;amp;db=pubmed&amp;amp;dopt=Abstract&amp;amp;list_uids=24476491&amp;amp;query_hl=1&lt;/_url&gt;&lt;_volume&gt;15&lt;/_volume&gt;&lt;_created&gt;65588827&lt;/_created&gt;&lt;_modified&gt;65588827&lt;/_modified&gt;&lt;_impact_factor&gt;   2.900&lt;/_impact_factor&gt;&lt;/Details&gt;&lt;Extra&gt;&lt;DBUID&gt;{AA7D6FEF-505A-4902-A151-918B655683EB}&lt;/DBUID&gt;&lt;/Extra&gt;&lt;/Item&gt;&lt;/References&gt;&lt;/Group&gt;&lt;/Citation&gt;_x000a_"/>
    <w:docVar w:name="NE.Ref{9E45D71A-9A32-414E-91E8-33B6FBF7F4A0}" w:val=" ADDIN NE.Ref.{9E45D71A-9A32-414E-91E8-33B6FBF7F4A0}&lt;Citation&gt;&lt;Group&gt;&lt;References&gt;&lt;Item&gt;&lt;ID&gt;35457&lt;/ID&gt;&lt;UID&gt;{60504A6E-AAAF-4D60-BCBB-658E0D21C896}&lt;/UID&gt;&lt;Title&gt;Guidelines International Network: toward international standards for clinical  practice guidelines&lt;/Title&gt;&lt;Template&gt;Journal Article&lt;/Template&gt;&lt;Star&gt;0&lt;/Star&gt;&lt;Tag&gt;0&lt;/Tag&gt;&lt;Author&gt;Qaseem, A; Forland, F; Macbeth, F; Ollenschläger, G; Phillips, S; van der Wees, P&lt;/Author&gt;&lt;Year&gt;2012&lt;/Year&gt;&lt;Details&gt;&lt;_accession_num&gt;22473437&lt;/_accession_num&gt;&lt;_author_adr&gt;American College of Physicians, Philadelphia, Pennsylvania 19106, USA.  aqaseem@acponline.org&lt;/_author_adr&gt;&lt;_date_display&gt;2012 Apr 3&lt;/_date_display&gt;&lt;_date&gt;2012-04-03&lt;/_date&gt;&lt;_doi&gt;10.7326/0003-4819-156-7-201204030-00009&lt;/_doi&gt;&lt;_isbn&gt;1539-3704 (Electronic); 0003-4819 (Linking)&lt;/_isbn&gt;&lt;_issue&gt;7&lt;/_issue&gt;&lt;_journal&gt;Ann Intern Med&lt;/_journal&gt;&lt;_language&gt;eng&lt;/_language&gt;&lt;_pages&gt;525-31&lt;/_pages&gt;&lt;_subject_headings&gt;Conflict of Interest; Consensus; Consensus Development Conferences as Topic; Decision Making; Evidence-Based Medicine/standards; Humans; Organizational Objectives; Peer Review/standards; Practice Guidelines as Topic/*standards&lt;/_subject_headings&gt;&lt;_tertiary_title&gt;Annals of internal medicine&lt;/_tertiary_title&gt;&lt;_type_work&gt;Journal Article; Research Support, Non-U.S. Gov&amp;apos;t&lt;/_type_work&gt;&lt;_url&gt;http://www.ncbi.nlm.nih.gov/entrez/query.fcgi?cmd=Retrieve&amp;amp;db=pubmed&amp;amp;dopt=Abstract&amp;amp;list_uids=22473437&amp;amp;query_hl=1&lt;/_url&gt;&lt;_volume&gt;156&lt;/_volume&gt;&lt;_created&gt;65588829&lt;/_created&gt;&lt;_modified&gt;65588829&lt;/_modified&gt;&lt;_impact_factor&gt;  39.200&lt;/_impact_factor&gt;&lt;_social_category&gt;医学：内科(1)&lt;/_social_category&gt;&lt;_collection_scope&gt;SCIE&lt;/_collection_scope&gt;&lt;/Details&gt;&lt;Extra&gt;&lt;DBUID&gt;{AA7D6FEF-505A-4902-A151-918B655683EB}&lt;/DBUID&gt;&lt;/Extra&gt;&lt;/Item&gt;&lt;/References&gt;&lt;/Group&gt;&lt;Group&gt;&lt;References&gt;&lt;Item&gt;&lt;ID&gt;35455&lt;/ID&gt;&lt;UID&gt;{49E89232-A9D8-441A-A490-15298C0BC417}&lt;/UID&gt;&lt;Title&gt;The development of a guideline implementability tool (GUIDE-IT): a qualitative  study of family physician perspectives&lt;/Title&gt;&lt;Template&gt;Journal Article&lt;/Template&gt;&lt;Star&gt;0&lt;/Star&gt;&lt;Tag&gt;0&lt;/Tag&gt;&lt;Author&gt;Kastner, M; Estey, E; Hayden, L; Chatterjee, A; Grudniewicz, A; Graham, I D; Bhattacharyya, O&lt;/Author&gt;&lt;Year&gt;2014&lt;/Year&gt;&lt;Details&gt;&lt;_accession_num&gt;24476491&lt;/_accession_num&gt;&lt;_author_adr&gt;Li Ka Shing Knowledge Institute of St, Michael&amp;apos;s Hospital, 209 Victoria Street,  Toronto, Ontario, Canada. monika.kastner@utoronto.ca.&lt;/_author_adr&gt;&lt;_date_display&gt;2014 Jan 29&lt;/_date_display&gt;&lt;_date&gt;2014-01-29&lt;/_date&gt;&lt;_doi&gt;10.1186/1471-2296-15-19&lt;/_doi&gt;&lt;_isbn&gt;1471-2296 (Electronic); 1471-2296 (Linking)&lt;/_isbn&gt;&lt;_journal&gt;BMC Fam Pract&lt;/_journal&gt;&lt;_language&gt;eng&lt;/_language&gt;&lt;_pages&gt;19&lt;/_pages&gt;&lt;_subject_headings&gt;Adult; Aged; *Family Practice; Female; Guideline Adherence; Humans; Male; Middle Aged; *Practice Guidelines as Topic; Qualitative Research&lt;/_subject_headings&gt;&lt;_tertiary_title&gt;BMC family practice&lt;/_tertiary_title&gt;&lt;_type_work&gt;Journal Article&lt;/_type_work&gt;&lt;_url&gt;http://www.ncbi.nlm.nih.gov/entrez/query.fcgi?cmd=Retrieve&amp;amp;db=pubmed&amp;amp;dopt=Abstract&amp;amp;list_uids=24476491&amp;amp;query_hl=1&lt;/_url&gt;&lt;_volume&gt;15&lt;/_volume&gt;&lt;_created&gt;65588827&lt;/_created&gt;&lt;_modified&gt;65588827&lt;/_modified&gt;&lt;_impact_factor&gt;   2.900&lt;/_impact_factor&gt;&lt;/Details&gt;&lt;Extra&gt;&lt;DBUID&gt;{AA7D6FEF-505A-4902-A151-918B655683EB}&lt;/DBUID&gt;&lt;/Extra&gt;&lt;/Item&gt;&lt;/References&gt;&lt;/Group&gt;&lt;Group&gt;&lt;References&gt;&lt;Item&gt;&lt;ID&gt;32449&lt;/ID&gt;&lt;UID&gt;{436A60D8-4C71-4EC1-849B-EB267A84C1A3}&lt;/UID&gt;&lt;Title&gt;The Establishment of Evaluation System for Clinical Practice Guidelines in Traditional Chinese Medicine and Research on Its Methods&lt;/Title&gt;&lt;Template&gt;Thesis&lt;/Template&gt;&lt;Star&gt;0&lt;/Star&gt;&lt;Tag&gt;0&lt;/Tag&gt;&lt;Author&gt;Xue, Bai&lt;/Author&gt;&lt;Year&gt;2021&lt;/Year&gt;&lt;Details&gt;&lt;_accessed&gt;65583980&lt;/_accessed&gt;&lt;_created&gt;65583980&lt;/_created&gt;&lt;_modified&gt;65583980&lt;/_modified&gt;&lt;_publisher&gt;Beijing University of Chinese Medicine&lt;/_publisher&gt;&lt;/Details&gt;&lt;Extra&gt;&lt;DBUID&gt;{6AB36283-087A-4FAE-AF71-70154664414F}&lt;/DBUID&gt;&lt;/Extra&gt;&lt;/Item&gt;&lt;/References&gt;&lt;/Group&gt;&lt;/Citation&gt;_x000a_"/>
    <w:docVar w:name="NE.Ref{9E6E5F4D-FE52-4866-9D51-4A532F2C1DC7}" w:val=" ADDIN NE.Ref.{9E6E5F4D-FE52-4866-9D51-4A532F2C1DC7}&lt;Citation&gt;&lt;Group&gt;&lt;References&gt;&lt;Item&gt;&lt;ID&gt;35448&lt;/ID&gt;&lt;UID&gt;{1CA6390F-E729-44EA-8A08-18C81CD00B54}&lt;/UID&gt;&lt;Title&gt;Development and validation of an international appraisal instrument for assessing  the quality of clinical practice guidelines: the AGREE project&lt;/Title&gt;&lt;Template&gt;Journal Article&lt;/Template&gt;&lt;Star&gt;0&lt;/Star&gt;&lt;Tag&gt;0&lt;/Tag&gt;&lt;Author/&gt;&lt;Year&gt;2003&lt;/Year&gt;&lt;Details&gt;&lt;_accession_num&gt;12571340&lt;/_accession_num&gt;&lt;_date_display&gt;2003 Feb&lt;/_date_display&gt;&lt;_date&gt;54217440&lt;/_date&gt;&lt;_doi&gt;10.1136/qhc.12.1.18&lt;/_doi&gt;&lt;_isbn&gt;1475-3898 (Print); 1475-3901 (Electronic); 1475-3898 (Linking)&lt;/_isbn&gt;&lt;_issue&gt;1&lt;/_issue&gt;&lt;_journal&gt;Qual Saf Health Care&lt;/_journal&gt;&lt;_language&gt;eng&lt;/_language&gt;&lt;_pages&gt;18-23&lt;/_pages&gt;&lt;_subject_headings&gt;Europe; Health Services Research/methods; Humans; Practice Guidelines as Topic/*standards; Program Development; Program Evaluation; *Quality Indicators, Health Care&lt;/_subject_headings&gt;&lt;_tertiary_title&gt;Quality &amp;amp; safety in health care&lt;/_tertiary_title&gt;&lt;_type_work&gt;Journal Article; Research Support, Non-U.S. Gov&amp;apos;t; Validation Study&lt;/_type_work&gt;&lt;_url&gt;http://www.ncbi.nlm.nih.gov/entrez/query.fcgi?cmd=Retrieve&amp;amp;db=pubmed&amp;amp;dopt=Abstract&amp;amp;list_uids=12571340&amp;amp;query_hl=1&lt;/_url&gt;&lt;_volume&gt;12&lt;/_volume&gt;&lt;_created&gt;65587556&lt;/_created&gt;&lt;_modified&gt;65587556&lt;/_modified&gt;&lt;_accessed&gt;65587556&lt;/_accessed&gt;&lt;_db_updated&gt;PubMed&lt;/_db_updated&gt;&lt;/Details&gt;&lt;Extra&gt;&lt;DBUID&gt;{AA7D6FEF-505A-4902-A151-918B655683EB}&lt;/DBUID&gt;&lt;/Extra&gt;&lt;/Item&gt;&lt;/References&gt;&lt;/Group&gt;&lt;Group&gt;&lt;References&gt;&lt;Item&gt;&lt;ID&gt;35454&lt;/ID&gt;&lt;UID&gt;{FBB12771-AC4C-4C71-BEC5-D904DA2252C8}&lt;/UID&gt;&lt;Title&gt;How can we improve guideline use? A conceptual framework of implementability&lt;/Title&gt;&lt;Template&gt;Journal Article&lt;/Template&gt;&lt;Star&gt;0&lt;/Star&gt;&lt;Tag&gt;0&lt;/Tag&gt;&lt;Author&gt;Gagliardi, A R; Brouwers, M C; Palda, V A; Lemieux-Charles, L; Grimshaw, J M&lt;/Author&gt;&lt;Year&gt;2011&lt;/Year&gt;&lt;Details&gt;&lt;_accession_num&gt;21426574&lt;/_accession_num&gt;&lt;_author_adr&gt;Departments of Surgery; and Department of Health Policy, Management and  Evaluation; and Institute of Medical Science, Faculty of Medicine, University of  Toronto, Toronto, Ontario, Canada. anna.gagliardi@uhnresearch.ca&lt;/_author_adr&gt;&lt;_date_display&gt;2011 Mar 22&lt;/_date_display&gt;&lt;_date&gt;2011-03-22&lt;/_date&gt;&lt;_doi&gt;10.1186/1748-5908-6-26&lt;/_doi&gt;&lt;_isbn&gt;1748-5908 (Electronic); 1748-5908 (Linking)&lt;/_isbn&gt;&lt;_journal&gt;Implement Sci&lt;/_journal&gt;&lt;_language&gt;eng&lt;/_language&gt;&lt;_pages&gt;26&lt;/_pages&gt;&lt;_subject_headings&gt;Decision Making; Diabetes Mellitus/therapy; *Guideline Adherence; Heart Failure/therapy; Humans; Hypertension/therapy; Leg Ulcer/therapy; *Practice Guidelines as Topic&lt;/_subject_headings&gt;&lt;_tertiary_title&gt;Implementation science : IS&lt;/_tertiary_title&gt;&lt;_type_work&gt;Journal Article&lt;/_type_work&gt;&lt;_url&gt;http://www.ncbi.nlm.nih.gov/entrez/query.fcgi?cmd=Retrieve&amp;amp;db=pubmed&amp;amp;dopt=Abstract&amp;amp;list_uids=21426574&amp;amp;query_hl=1&lt;/_url&gt;&lt;_volume&gt;6&lt;/_volume&gt;&lt;_created&gt;65588827&lt;/_created&gt;&lt;_modified&gt;65588827&lt;/_modified&gt;&lt;_impact_factor&gt;   7.200&lt;/_impact_factor&gt;&lt;_social_category&gt;卫生保健与服务(1) &amp;amp; 卫生政策与服务(1)&lt;/_social_category&gt;&lt;_collection_scope&gt;SCIE;SSCI&lt;/_collection_scope&gt;&lt;/Details&gt;&lt;Extra&gt;&lt;DBUID&gt;{AA7D6FEF-505A-4902-A151-918B655683EB}&lt;/DBUID&gt;&lt;/Extra&gt;&lt;/Item&gt;&lt;/References&gt;&lt;/Group&gt;&lt;Group&gt;&lt;References&gt;&lt;Item&gt;&lt;ID&gt;35458&lt;/ID&gt;&lt;UID&gt;{0B83C1DE-4166-4490-B3D9-CEF207AC1CAE}&lt;/UID&gt;&lt;Title&gt;The GuideLine Implementability Appraisal (GLIA): development of an instrument to  identify obstacles to guideline implementation&lt;/Title&gt;&lt;Template&gt;Journal Article&lt;/Template&gt;&lt;Star&gt;0&lt;/Star&gt;&lt;Tag&gt;0&lt;/Tag&gt;&lt;Author&gt;Shiffman, R N; Dixon, J; Brandt, C; Essaihi, A; Hsiao, A; Michel, G; O&amp;apos;Connell, R&lt;/Author&gt;&lt;Year&gt;2005&lt;/Year&gt;&lt;Details&gt;&lt;_accession_num&gt;16048653&lt;/_accession_num&gt;&lt;_author_adr&gt;Yale Center for Medical Informatics, Yale University School of Medicine, New  Haven, CT, USA. richard.shiffman@yale.edu&lt;/_author_adr&gt;&lt;_date_display&gt;2005 Jul 27&lt;/_date_display&gt;&lt;_date&gt;2005-07-27&lt;/_date&gt;&lt;_doi&gt;10.1186/1472-6947-5-23&lt;/_doi&gt;&lt;_isbn&gt;1472-6947 (Electronic); 1472-6947 (Linking)&lt;/_isbn&gt;&lt;_journal&gt;BMC Med Inform Decis Mak&lt;/_journal&gt;&lt;_language&gt;eng&lt;/_language&gt;&lt;_pages&gt;23&lt;/_pages&gt;&lt;_subject_headings&gt;Benchmarking/*methods; Diffusion of Innovation; *Expert Systems; *Guideline Adherence; Humans; Practice Guidelines as Topic/*standards; Programming Languages; *Quality Assurance, Health Care; Surveys and Questionnaires&lt;/_subject_headings&gt;&lt;_tertiary_title&gt;BMC medical informatics and decision making&lt;/_tertiary_title&gt;&lt;_type_work&gt;Journal Article; Research Support, N.I.H., Extramural; Research Support, U.S. Gov&amp;apos;t, P.H.S.; Validation Study&lt;/_type_work&gt;&lt;_url&gt;http://www.ncbi.nlm.nih.gov/entrez/query.fcgi?cmd=Retrieve&amp;amp;db=pubmed&amp;amp;dopt=Abstract&amp;amp;list_uids=16048653&amp;amp;query_hl=1&lt;/_url&gt;&lt;_volume&gt;5&lt;/_volume&gt;&lt;_created&gt;65588829&lt;/_created&gt;&lt;_modified&gt;65588829&lt;/_modified&gt;&lt;_impact_factor&gt;   3.500&lt;/_impact_factor&gt;&lt;_social_category&gt;医学：信息(3)&lt;/_social_category&gt;&lt;_collection_scope&gt;SCIE&lt;/_collection_scope&gt;&lt;/Details&gt;&lt;Extra&gt;&lt;DBUID&gt;{AA7D6FEF-505A-4902-A151-918B655683EB}&lt;/DBUID&gt;&lt;/Extra&gt;&lt;/Item&gt;&lt;/References&gt;&lt;/Group&gt;&lt;/Citation&gt;_x000a_"/>
    <w:docVar w:name="NE.Ref{A5F0E1AA-B898-4CB7-8A4C-C4BBE24BCF98}" w:val=" ADDIN NE.Ref.{A5F0E1AA-B898-4CB7-8A4C-C4BBE24BCF98}&lt;Citation&gt;&lt;Group&gt;&lt;References&gt;&lt;Item&gt;&lt;ID&gt;35447&lt;/ID&gt;&lt;UID&gt;{E16B90FA-51E9-437C-B4A0-8B3A01D23696}&lt;/UID&gt;&lt;Title&gt;中医药临床实践指南适用性评价建议清单及解读&lt;/Title&gt;&lt;Template&gt;Journal Article&lt;/Template&gt;&lt;Star&gt;0&lt;/Star&gt;&lt;Tag&gt;0&lt;/Tag&gt;&lt;Author&gt;白雪; 刘建平; 郭宇博; 杨思红; 方赛男; 关英杰; 冯雪; 陈薇&lt;/Author&gt;&lt;Year&gt;2020&lt;/Year&gt;&lt;Details&gt;&lt;_author_adr&gt;北京中医药大学循证医学中心;中华中医药学会标准化办公室;&lt;/_author_adr&gt;&lt;_db_provider&gt;CNKI&lt;/_db_provider&gt;&lt;_doi&gt;10.19540/j.cnki.cjcmm.20191230.504&lt;/_doi&gt;&lt;_isbn&gt;1001-5302&lt;/_isbn&gt;&lt;_issue&gt;07&lt;/_issue&gt;&lt;_journal&gt;中国中药杂志&lt;/_journal&gt;&lt;_keywords&gt;中医药;临床实践指南;适用性评价&lt;/_keywords&gt;&lt;_pages&gt;1606-1610&lt;/_pages&gt;&lt;_url&gt;https://link.cnki.net/doi/10.19540/j.cnki.cjcmm.20191230.504&lt;/_url&gt;&lt;_volume&gt;45&lt;/_volume&gt;&lt;_created&gt;65587553&lt;/_created&gt;&lt;_modified&gt;65587553&lt;/_modified&gt;&lt;_collection_scope&gt;PKU;CSCD&lt;/_collection_scope&gt;&lt;_translated_author&gt;Bai, Xue;Liu, Jian ping;Guo, Yu bo;Yang, Si hong;Fang, Sai nan;Guan, Ying jie;Feng, Xue;Chen, Wei&lt;/_translated_author&gt;&lt;/Details&gt;&lt;Extra&gt;&lt;DBUID&gt;{AA7D6FEF-505A-4902-A151-918B655683EB}&lt;/DBUID&gt;&lt;/Extra&gt;&lt;/Item&gt;&lt;/References&gt;&lt;/Group&gt;&lt;/Citation&gt;_x000a_"/>
    <w:docVar w:name="NE.Ref{ADB37B02-A9E7-4AAC-829A-EFE6E1DFA9B7}" w:val=" ADDIN NE.Ref.{ADB37B02-A9E7-4AAC-829A-EFE6E1DFA9B7}&lt;Citation&gt;&lt;Group&gt;&lt;References&gt;&lt;Item&gt;&lt;ID&gt;35447&lt;/ID&gt;&lt;UID&gt;{E16B90FA-51E9-437C-B4A0-8B3A01D23696}&lt;/UID&gt;&lt;Title&gt;中医药临床实践指南适用性评价建议清单及解读&lt;/Title&gt;&lt;Template&gt;Journal Article&lt;/Template&gt;&lt;Star&gt;0&lt;/Star&gt;&lt;Tag&gt;0&lt;/Tag&gt;&lt;Author&gt;白雪; 刘建平; 郭宇博; 杨思红; 方赛男; 关英杰; 冯雪; 陈薇&lt;/Author&gt;&lt;Year&gt;2020&lt;/Year&gt;&lt;Details&gt;&lt;_author_adr&gt;北京中医药大学循证医学中心;中华中医药学会标准化办公室;&lt;/_author_adr&gt;&lt;_db_provider&gt;CNKI&lt;/_db_provider&gt;&lt;_doi&gt;10.19540/j.cnki.cjcmm.20191230.504&lt;/_doi&gt;&lt;_isbn&gt;1001-5302&lt;/_isbn&gt;&lt;_issue&gt;07&lt;/_issue&gt;&lt;_journal&gt;中国中药杂志&lt;/_journal&gt;&lt;_keywords&gt;中医药;临床实践指南;适用性评价&lt;/_keywords&gt;&lt;_pages&gt;1606-1610&lt;/_pages&gt;&lt;_url&gt;https://link.cnki.net/doi/10.19540/j.cnki.cjcmm.20191230.504&lt;/_url&gt;&lt;_volume&gt;45&lt;/_volume&gt;&lt;_created&gt;65587553&lt;/_created&gt;&lt;_modified&gt;65587553&lt;/_modified&gt;&lt;_collection_scope&gt;PKU;CSCD&lt;/_collection_scope&gt;&lt;_translated_author&gt;Bai, Xue;Liu, Jian ping;Guo, Yu bo;Yang, Si hong;Fang, Sai nan;Guan, Ying jie;Feng, Xue;Chen, Wei&lt;/_translated_author&gt;&lt;/Details&gt;&lt;Extra&gt;&lt;DBUID&gt;{AA7D6FEF-505A-4902-A151-918B655683EB}&lt;/DBUID&gt;&lt;/Extra&gt;&lt;/Item&gt;&lt;/References&gt;&lt;/Group&gt;&lt;/Citation&gt;_x000a_"/>
    <w:docVar w:name="NE.Ref{B1787C88-53F1-49FC-905B-8E12D0AD1B6E}" w:val=" ADDIN NE.Ref.{B1787C88-53F1-49FC-905B-8E12D0AD1B6E}&lt;Citation&gt;&lt;Group&gt;&lt;References&gt;&lt;Item&gt;&lt;ID&gt;35448&lt;/ID&gt;&lt;UID&gt;{1CA6390F-E729-44EA-8A08-18C81CD00B54}&lt;/UID&gt;&lt;Title&gt;Development and validation of an international appraisal instrument for assessing  the quality of clinical practice guidelines: the AGREE project&lt;/Title&gt;&lt;Template&gt;Journal Article&lt;/Template&gt;&lt;Star&gt;0&lt;/Star&gt;&lt;Tag&gt;0&lt;/Tag&gt;&lt;Author/&gt;&lt;Year&gt;2003&lt;/Year&gt;&lt;Details&gt;&lt;_accession_num&gt;12571340&lt;/_accession_num&gt;&lt;_date_display&gt;2003 Feb&lt;/_date_display&gt;&lt;_date&gt;54217440&lt;/_date&gt;&lt;_doi&gt;10.1136/qhc.12.1.18&lt;/_doi&gt;&lt;_isbn&gt;1475-3898 (Print); 1475-3901 (Electronic); 1475-3898 (Linking)&lt;/_isbn&gt;&lt;_issue&gt;1&lt;/_issue&gt;&lt;_journal&gt;Qual Saf Health Care&lt;/_journal&gt;&lt;_language&gt;eng&lt;/_language&gt;&lt;_pages&gt;18-23&lt;/_pages&gt;&lt;_subject_headings&gt;Europe; Health Services Research/methods; Humans; Practice Guidelines as Topic/*standards; Program Development; Program Evaluation; *Quality Indicators, Health Care&lt;/_subject_headings&gt;&lt;_tertiary_title&gt;Quality &amp;amp; safety in health care&lt;/_tertiary_title&gt;&lt;_type_work&gt;Journal Article; Research Support, Non-U.S. Gov&amp;apos;t; Validation Study&lt;/_type_work&gt;&lt;_url&gt;http://www.ncbi.nlm.nih.gov/entrez/query.fcgi?cmd=Retrieve&amp;amp;db=pubmed&amp;amp;dopt=Abstract&amp;amp;list_uids=12571340&amp;amp;query_hl=1&lt;/_url&gt;&lt;_volume&gt;12&lt;/_volume&gt;&lt;_created&gt;65587556&lt;/_created&gt;&lt;_modified&gt;65587556&lt;/_modified&gt;&lt;_accessed&gt;65587556&lt;/_accessed&gt;&lt;_db_updated&gt;PubMed&lt;/_db_updated&gt;&lt;/Details&gt;&lt;Extra&gt;&lt;DBUID&gt;{AA7D6FEF-505A-4902-A151-918B655683EB}&lt;/DBUID&gt;&lt;/Extra&gt;&lt;/Item&gt;&lt;/References&gt;&lt;/Group&gt;&lt;Group&gt;&lt;References&gt;&lt;Item&gt;&lt;ID&gt;35457&lt;/ID&gt;&lt;UID&gt;{60504A6E-AAAF-4D60-BCBB-658E0D21C896}&lt;/UID&gt;&lt;Title&gt;Guidelines International Network: toward international standards for clinical  practice guidelines&lt;/Title&gt;&lt;Template&gt;Journal Article&lt;/Template&gt;&lt;Star&gt;0&lt;/Star&gt;&lt;Tag&gt;0&lt;/Tag&gt;&lt;Author&gt;Qaseem, A; Forland, F; Macbeth, F; Ollenschläger, G; Phillips, S; van der Wees, P&lt;/Author&gt;&lt;Year&gt;2012&lt;/Year&gt;&lt;Details&gt;&lt;_accession_num&gt;22473437&lt;/_accession_num&gt;&lt;_author_adr&gt;American College of Physicians, Philadelphia, Pennsylvania 19106, USA.  aqaseem@acponline.org&lt;/_author_adr&gt;&lt;_date_display&gt;2012 Apr 3&lt;/_date_display&gt;&lt;_date&gt;2012-04-03&lt;/_date&gt;&lt;_doi&gt;10.7326/0003-4819-156-7-201204030-00009&lt;/_doi&gt;&lt;_isbn&gt;1539-3704 (Electronic); 0003-4819 (Linking)&lt;/_isbn&gt;&lt;_issue&gt;7&lt;/_issue&gt;&lt;_journal&gt;Ann Intern Med&lt;/_journal&gt;&lt;_language&gt;eng&lt;/_language&gt;&lt;_pages&gt;525-31&lt;/_pages&gt;&lt;_subject_headings&gt;Conflict of Interest; Consensus; Consensus Development Conferences as Topic; Decision Making; Evidence-Based Medicine/standards; Humans; Organizational Objectives; Peer Review/standards; Practice Guidelines as Topic/*standards&lt;/_subject_headings&gt;&lt;_tertiary_title&gt;Annals of internal medicine&lt;/_tertiary_title&gt;&lt;_type_work&gt;Journal Article; Research Support, Non-U.S. Gov&amp;apos;t&lt;/_type_work&gt;&lt;_url&gt;http://www.ncbi.nlm.nih.gov/entrez/query.fcgi?cmd=Retrieve&amp;amp;db=pubmed&amp;amp;dopt=Abstract&amp;amp;list_uids=22473437&amp;amp;query_hl=1&lt;/_url&gt;&lt;_volume&gt;156&lt;/_volume&gt;&lt;_created&gt;65588829&lt;/_created&gt;&lt;_modified&gt;65588829&lt;/_modified&gt;&lt;_impact_factor&gt;  39.200&lt;/_impact_factor&gt;&lt;_social_category&gt;医学：内科(1)&lt;/_social_category&gt;&lt;_collection_scope&gt;SCIE&lt;/_collection_scope&gt;&lt;/Details&gt;&lt;Extra&gt;&lt;DBUID&gt;{AA7D6FEF-505A-4902-A151-918B655683EB}&lt;/DBUID&gt;&lt;/Extra&gt;&lt;/Item&gt;&lt;/References&gt;&lt;/Group&gt;&lt;/Citation&gt;_x000a_"/>
    <w:docVar w:name="NE.Ref{B1C8EEEA-0FD5-4BB6-A706-CB51864C0E6B}" w:val=" ADDIN NE.Ref.{B1C8EEEA-0FD5-4BB6-A706-CB51864C0E6B}&lt;Citation&gt;&lt;Group&gt;&lt;References&gt;&lt;Item&gt;&lt;ID&gt;35451&lt;/ID&gt;&lt;UID&gt;{B167E176-2879-466B-BFD9-29AF1CDCDBB3}&lt;/UID&gt;&lt;Title&gt;The Guideline Language and Format Instrument (GLAFI): development process and  international needs assessment survey&lt;/Title&gt;&lt;Template&gt;Journal Article&lt;/Template&gt;&lt;Star&gt;0&lt;/Star&gt;&lt;Tag&gt;0&lt;/Tag&gt;&lt;Author&gt;Gupta, S; Tang, R; Petricca, K; Florez, I D; Kastner, M&lt;/Author&gt;&lt;Year&gt;2022&lt;/Year&gt;&lt;Details&gt;&lt;_accession_num&gt;35854368&lt;/_accession_num&gt;&lt;_author_adr&gt;Li Ka Shing Knowledge Institute of St. Michael&amp;apos;s Hospital, Unity Health, Toronto,  ON, Canada. samir.gupta@unityhealth.to.; Division of Respirology, Department of Medicine, University of Toronto, Toronto,  ON, Canada. samir.gupta@unityhealth.to.; Li Ka Shing Knowledge Institute of St. Michael&amp;apos;s Hospital, Unity Health, Toronto,  ON, Canada.; Department of Geriatrics, Guy&amp;apos;s and St Thomas&amp;apos; NHS Foundation Trust, London, UK.; King&amp;apos;s Health Partners, King&amp;apos;s College London, London, UK.; Centre for Global Child Health, The Hospital for Sick Children, Toronto, ON,  Canada.; Department of Pediatrics, University of Antioquia, Medellín, Colombia.; School of Rehabilitation Science, McMaster University, Hamilton, ON, Canada.; Research and Innovation, North York General Hospital, Toronto, ON, Canada.; University of Toronto, Toronto, ON, Canada.&lt;/_author_adr&gt;&lt;_date_display&gt;2022 Jul 19&lt;/_date_display&gt;&lt;_date&gt;2022-07-19&lt;/_date&gt;&lt;_doi&gt;10.1186/s13012-022-01219-2&lt;/_doi&gt;&lt;_isbn&gt;1748-5908 (Electronic); 1748-5908 (Linking)&lt;/_isbn&gt;&lt;_issue&gt;1&lt;/_issue&gt;&lt;_journal&gt;Implement Sci&lt;/_journal&gt;&lt;_keywords&gt;Clinical practice guidelines; Guideline implementation; Implementation science&lt;/_keywords&gt;&lt;_language&gt;eng&lt;/_language&gt;&lt;_ori_publication&gt;© 2022. The Author(s).&lt;/_ori_publication&gt;&lt;_pages&gt;47&lt;/_pages&gt;&lt;_subject_headings&gt;Canada; Humans; *Language; Needs Assessment; Surveys and Questionnaires&lt;/_subject_headings&gt;&lt;_tertiary_title&gt;Implementation science : IS&lt;/_tertiary_title&gt;&lt;_type_work&gt;Journal Article; Research Support, Non-U.S. Gov&amp;apos;t&lt;/_type_work&gt;&lt;_url&gt;http://www.ncbi.nlm.nih.gov/entrez/query.fcgi?cmd=Retrieve&amp;amp;db=pubmed&amp;amp;dopt=Abstract&amp;amp;list_uids=35854368&amp;amp;query_hl=1&lt;/_url&gt;&lt;_volume&gt;17&lt;/_volume&gt;&lt;_created&gt;65587633&lt;/_created&gt;&lt;_modified&gt;65587633&lt;/_modified&gt;&lt;_impact_factor&gt;   7.200&lt;/_impact_factor&gt;&lt;_social_category&gt;卫生保健与服务(1) &amp;amp; 卫生政策与服务(1)&lt;/_social_category&gt;&lt;_collection_scope&gt;SCIE;SSCI&lt;/_collection_scope&gt;&lt;/Details&gt;&lt;Extra&gt;&lt;DBUID&gt;{AA7D6FEF-505A-4902-A151-918B655683EB}&lt;/DBUID&gt;&lt;/Extra&gt;&lt;/Item&gt;&lt;/References&gt;&lt;/Group&gt;&lt;Group&gt;&lt;References&gt;&lt;Item&gt;&lt;ID&gt;35455&lt;/ID&gt;&lt;UID&gt;{49E89232-A9D8-441A-A490-15298C0BC417}&lt;/UID&gt;&lt;Title&gt;The development of a guideline implementability tool (GUIDE-IT): a qualitative  study of family physician perspectives&lt;/Title&gt;&lt;Template&gt;Journal Article&lt;/Template&gt;&lt;Star&gt;0&lt;/Star&gt;&lt;Tag&gt;0&lt;/Tag&gt;&lt;Author&gt;Kastner, M; Estey, E; Hayden, L; Chatterjee, A; Grudniewicz, A; Graham, I D; Bhattacharyya, O&lt;/Author&gt;&lt;Year&gt;2014&lt;/Year&gt;&lt;Details&gt;&lt;_accession_num&gt;24476491&lt;/_accession_num&gt;&lt;_author_adr&gt;Li Ka Shing Knowledge Institute of St, Michael&amp;apos;s Hospital, 209 Victoria Street,  Toronto, Ontario, Canada. monika.kastner@utoronto.ca.&lt;/_author_adr&gt;&lt;_date_display&gt;2014 Jan 29&lt;/_date_display&gt;&lt;_date&gt;2014-01-29&lt;/_date&gt;&lt;_doi&gt;10.1186/1471-2296-15-19&lt;/_doi&gt;&lt;_isbn&gt;1471-2296 (Electronic); 1471-2296 (Linking)&lt;/_isbn&gt;&lt;_journal&gt;BMC Fam Pract&lt;/_journal&gt;&lt;_language&gt;eng&lt;/_language&gt;&lt;_pages&gt;19&lt;/_pages&gt;&lt;_subject_headings&gt;Adult; Aged; *Family Practice; Female; Guideline Adherence; Humans; Male; Middle Aged; *Practice Guidelines as Topic; Qualitative Research&lt;/_subject_headings&gt;&lt;_tertiary_title&gt;BMC family practice&lt;/_tertiary_title&gt;&lt;_type_work&gt;Journal Article&lt;/_type_work&gt;&lt;_url&gt;http://www.ncbi.nlm.nih.gov/entrez/query.fcgi?cmd=Retrieve&amp;amp;db=pubmed&amp;amp;dopt=Abstract&amp;amp;list_uids=24476491&amp;amp;query_hl=1&lt;/_url&gt;&lt;_volume&gt;15&lt;/_volume&gt;&lt;_created&gt;65588827&lt;/_created&gt;&lt;_modified&gt;65588827&lt;/_modified&gt;&lt;_impact_factor&gt;   2.900&lt;/_impact_factor&gt;&lt;/Details&gt;&lt;Extra&gt;&lt;DBUID&gt;{AA7D6FEF-505A-4902-A151-918B655683EB}&lt;/DBUID&gt;&lt;/Extra&gt;&lt;/Item&gt;&lt;/References&gt;&lt;/Group&gt;&lt;Group&gt;&lt;References&gt;&lt;Item&gt;&lt;ID&gt;35456&lt;/ID&gt;&lt;UID&gt;{DAAA7C40-D2DB-42C7-BE50-448F335651E1}&lt;/UID&gt;&lt;Title&gt;Guideline uptake is influenced by six implementability domains for creating and  communicating guidelines: a realist review&lt;/Title&gt;&lt;Template&gt;Journal Article&lt;/Template&gt;&lt;Star&gt;0&lt;/Star&gt;&lt;Tag&gt;0&lt;/Tag&gt;&lt;Author&gt;Kastner, M; Bhattacharyya, O; Hayden, L; Makarski, J; Estey, E; Durocher, L; Chatterjee, A; Perrier, L; Graham, I D; Straus, S E; Zwarenstein, M; Brouwers, M&lt;/Author&gt;&lt;Year&gt;2015&lt;/Year&gt;&lt;Details&gt;&lt;_accession_num&gt;25684154&lt;/_accession_num&gt;&lt;_author_adr&gt;Li Ka Shing Knowledge Institute (LKSKI) of St. Michael&amp;apos;s Hospital, Knowledge  Translation Program. 209 Victoria Street, Toronto, Ontario, Canada, M5B 1W8.  Electronic address: monika.kastner@utoronto.ca.; Li Ka Shing Knowledge Institute (LKSKI) of St. Michael&amp;apos;s Hospital, Knowledge  Translation Program. 209 Victoria Street, Toronto, Ontario, Canada, M5B 1W8;  Keenan Research Centre of LKSKI of St. Michael&amp;apos;s Hospital, 209 Victoria Street,  Toronto, Ontario, Canada, M5B 1W8.; Li Ka Shing Knowledge Institute (LKSKI) of St. Michael&amp;apos;s Hospital, Knowledge  Translation Program. 209 Victoria Street, Toronto, Ontario, Canada, M5B 1W8.; Department of Oncology, Escarpment Cancer Research Institute, McMaster  University, 699 Concession Street, Hamilton, Ontario, L8V 5C2.; Strategic Policy, Planning &amp;amp; Initiatives, Health Services, Region of Peel, 10  Peel Centre Drive, 2nd Floor, Brampton, Ontario, Canada, L6T 4B9.; Department of Oncology, Escarpment Cancer Research Institute, McMaster  University, 699 Concession Street, Hamilton, Ontario, L8V 5C2.; Li Ka Shing Knowledge Institute (LKSKI) of St. Michael&amp;apos;s Hospital, Knowledge  Translation Program. 209 Victoria Street, Toronto, Ontario, Canada, M5B 1W8.; Li Ka Shing Knowledge Institute (LKSKI) of St. Michael&amp;apos;s Hospital, Knowledge  Translation Program. 209 Victoria Street, Toronto, Ontario, Canada, M5B 1W8;  Continuing Education and Professional Development, Faculty of Medicine,  University of Toronto, 500 University Avenue, Suite 650, Toronto, Ontario,  Canada, M5G 1V7.; Department of Epidemiology and Community Medicine, Ottawa Hospital Research  Institute, University of Ottawa, 725 Parkdale Avenue, Ottawa, Ontario, Canada K1Y  4E9.; Li Ka Shing Knowledge Institute (LKSKI) of St. Michael&amp;apos;s Hospital, Knowledge  Translation Program. 209 Victoria Street, Toronto, Ontario, Canada, M5B 1W8;  Keenan Research Centre of LKSKI of St. Michael&amp;apos;s Hospital, 209 Victoria Street,  Toronto, Ontario, Canada, M5B 1W8; Faculty of Medicine, University of Toronto,  563 Spadina Crescent, Toronto, Ontario, Canada, M5S 2J7.; Department of Family Medicine, Schulich School of Medicine and Dentistry, Western  University, Clinical Skills Building, London, Ontario, Canada, N6A 5C1.; Department of Oncology, Escarpment Cancer Research Institute, McMaster  University, 699 Concession Street, Hamilton, Ontario, L8V 5C2.&lt;/_author_adr&gt;&lt;_date_display&gt;2015 May&lt;/_date_display&gt;&lt;_date&gt;2015-05-01&lt;/_date&gt;&lt;_doi&gt;10.1016/j.jclinepi.2014.12.013&lt;/_doi&gt;&lt;_isbn&gt;1878-5921 (Electronic); 0895-4356 (Linking)&lt;/_isbn&gt;&lt;_issue&gt;5&lt;/_issue&gt;&lt;_journal&gt;J Clin Epidemiol&lt;/_journal&gt;&lt;_keywords&gt;Clinical practice guideline; Guideline adherence; Guideline implementability; Realist review; Systematic review&lt;/_keywords&gt;&lt;_language&gt;eng&lt;/_language&gt;&lt;_ori_publication&gt;Copyright © 2015 The Authors. Published by Elsevier Inc. All rights reserved.&lt;/_ori_publication&gt;&lt;_pages&gt;498-509&lt;/_pages&gt;&lt;_subject_headings&gt;*Guideline Adherence; Humans; *Practice Guidelines as Topic; Translational Research, Biomedical&lt;/_subject_headings&gt;&lt;_tertiary_title&gt;Journal of clinical epidemiology&lt;/_tertiary_title&gt;&lt;_type_work&gt;Journal Article; Research Support, Non-U.S. Gov&amp;apos;t; Review; Systematic Review&lt;/_type_work&gt;&lt;_url&gt;http://www.ncbi.nlm.nih.gov/entrez/query.fcgi?cmd=Retrieve&amp;amp;db=pubmed&amp;amp;dopt=Abstract&amp;amp;list_uids=25684154&amp;amp;query_hl=1&lt;/_url&gt;&lt;_volume&gt;68&lt;/_volume&gt;&lt;_created&gt;65588828&lt;/_created&gt;&lt;_modified&gt;65588828&lt;/_modified&gt;&lt;_impact_factor&gt;   7.200&lt;/_impact_factor&gt;&lt;_social_category&gt;卫生保健与服务(2) &amp;amp; 公共卫生、环境卫生与职业卫生(1)&lt;/_social_category&gt;&lt;_collection_scope&gt;SCIE&lt;/_collection_scope&gt;&lt;/Details&gt;&lt;Extra&gt;&lt;DBUID&gt;{AA7D6FEF-505A-4902-A151-918B655683EB}&lt;/DBUID&gt;&lt;/Extra&gt;&lt;/Item&gt;&lt;/References&gt;&lt;/Group&gt;&lt;Group&gt;&lt;References&gt;&lt;Item&gt;&lt;ID&gt;35459&lt;/ID&gt;&lt;UID&gt;{0B27195C-DADD-4387-8FDC-FA1866DACD33}&lt;/UID&gt;&lt;Title&gt;Making sense of complex data: a mapping process for analyzing findings of a  realist review on guideline implementability&lt;/Title&gt;&lt;Template&gt;Journal Article&lt;/Template&gt;&lt;Star&gt;0&lt;/Star&gt;&lt;Tag&gt;0&lt;/Tag&gt;&lt;Author&gt;Kastner, M; Makarski, J; Hayden, L; Durocher, L; Chatterjee, A; Brouwers, M; Bhattacharyya, O&lt;/Author&gt;&lt;Year&gt;2013&lt;/Year&gt;&lt;Details&gt;&lt;_accession_num&gt;24028286&lt;/_accession_num&gt;&lt;_author_adr&gt;St, Michael&amp;apos;s Hospital Li Ka Shing Knowledge Institute, 209 Victoria Street,  Toronto M5B 1W8, ON, Canada. monika.kastner@utoronto.ca.&lt;/_author_adr&gt;&lt;_date_display&gt;2013 Sep 12&lt;/_date_display&gt;&lt;_date&gt;2013-09-12&lt;/_date&gt;&lt;_doi&gt;10.1186/1471-2288-13-112&lt;/_doi&gt;&lt;_isbn&gt;1471-2288 (Electronic); 1471-2288 (Linking)&lt;/_isbn&gt;&lt;_journal&gt;BMC Med Res Methodol&lt;/_journal&gt;&lt;_language&gt;eng&lt;/_language&gt;&lt;_pages&gt;112&lt;/_pages&gt;&lt;_subject_headings&gt;Humans; Meta-Analysis as Topic; *Practice Guidelines as Topic; Review Literature as Topic; Statistics as Topic&lt;/_subject_headings&gt;&lt;_tertiary_title&gt;BMC medical research methodology&lt;/_tertiary_title&gt;&lt;_type_work&gt;Journal Article&lt;/_type_work&gt;&lt;_url&gt;http://www.ncbi.nlm.nih.gov/entrez/query.fcgi?cmd=Retrieve&amp;amp;db=pubmed&amp;amp;dopt=Abstract&amp;amp;list_uids=24028286&amp;amp;query_hl=1&lt;/_url&gt;&lt;_volume&gt;13&lt;/_volume&gt;&lt;_created&gt;65588878&lt;/_created&gt;&lt;_modified&gt;65588878&lt;/_modified&gt;&lt;_impact_factor&gt;   4.000&lt;/_impact_factor&gt;&lt;_social_category&gt;卫生保健与服务(3)&lt;/_social_category&gt;&lt;_collection_scope&gt;SCIE&lt;/_collection_scope&gt;&lt;/Details&gt;&lt;Extra&gt;&lt;DBUID&gt;{AA7D6FEF-505A-4902-A151-918B655683EB}&lt;/DBUID&gt;&lt;/Extra&gt;&lt;/Item&gt;&lt;/References&gt;&lt;/Group&gt;&lt;/Citation&gt;_x000a_"/>
    <w:docVar w:name="NE.Ref{B293BF1E-35D6-49DF-831E-3EFABDA9F84C}" w:val=" ADDIN NE.Ref.{B293BF1E-35D6-49DF-831E-3EFABDA9F84C}&lt;Citation&gt;&lt;Group&gt;&lt;References&gt;&lt;Item&gt;&lt;ID&gt;35448&lt;/ID&gt;&lt;UID&gt;{1CA6390F-E729-44EA-8A08-18C81CD00B54}&lt;/UID&gt;&lt;Title&gt;Development and validation of an international appraisal instrument for assessing  the quality of clinical practice guidelines: the AGREE project&lt;/Title&gt;&lt;Template&gt;Journal Article&lt;/Template&gt;&lt;Star&gt;0&lt;/Star&gt;&lt;Tag&gt;0&lt;/Tag&gt;&lt;Author/&gt;&lt;Year&gt;2003&lt;/Year&gt;&lt;Details&gt;&lt;_accession_num&gt;12571340&lt;/_accession_num&gt;&lt;_date_display&gt;2003 Feb&lt;/_date_display&gt;&lt;_date&gt;54217440&lt;/_date&gt;&lt;_doi&gt;10.1136/qhc.12.1.18&lt;/_doi&gt;&lt;_isbn&gt;1475-3898 (Print); 1475-3901 (Electronic); 1475-3898 (Linking)&lt;/_isbn&gt;&lt;_issue&gt;1&lt;/_issue&gt;&lt;_journal&gt;Qual Saf Health Care&lt;/_journal&gt;&lt;_language&gt;eng&lt;/_language&gt;&lt;_pages&gt;18-23&lt;/_pages&gt;&lt;_subject_headings&gt;Europe; Health Services Research/methods; Humans; Practice Guidelines as Topic/*standards; Program Development; Program Evaluation; *Quality Indicators, Health Care&lt;/_subject_headings&gt;&lt;_tertiary_title&gt;Quality &amp;amp; safety in health care&lt;/_tertiary_title&gt;&lt;_type_work&gt;Journal Article; Research Support, Non-U.S. Gov&amp;apos;t; Validation Study&lt;/_type_work&gt;&lt;_url&gt;http://www.ncbi.nlm.nih.gov/entrez/query.fcgi?cmd=Retrieve&amp;amp;db=pubmed&amp;amp;dopt=Abstract&amp;amp;list_uids=12571340&amp;amp;query_hl=1&lt;/_url&gt;&lt;_volume&gt;12&lt;/_volume&gt;&lt;_created&gt;65587556&lt;/_created&gt;&lt;_modified&gt;65587556&lt;/_modified&gt;&lt;_accessed&gt;65587556&lt;/_accessed&gt;&lt;_db_updated&gt;PubMed&lt;/_db_updated&gt;&lt;/Details&gt;&lt;Extra&gt;&lt;DBUID&gt;{AA7D6FEF-505A-4902-A151-918B655683EB}&lt;/DBUID&gt;&lt;/Extra&gt;&lt;/Item&gt;&lt;/References&gt;&lt;/Group&gt;&lt;/Citation&gt;_x000a_"/>
    <w:docVar w:name="NE.Ref{BA201377-BA78-4490-8967-7164DF26D6AD}" w:val=" ADDIN NE.Ref.{BA201377-BA78-4490-8967-7164DF26D6AD}&lt;Citation&gt;&lt;Group&gt;&lt;References&gt;&lt;Item&gt;&lt;ID&gt;35454&lt;/ID&gt;&lt;UID&gt;{FBB12771-AC4C-4C71-BEC5-D904DA2252C8}&lt;/UID&gt;&lt;Title&gt;How can we improve guideline use? A conceptual framework of implementability&lt;/Title&gt;&lt;Template&gt;Journal Article&lt;/Template&gt;&lt;Star&gt;0&lt;/Star&gt;&lt;Tag&gt;0&lt;/Tag&gt;&lt;Author&gt;Gagliardi, A R; Brouwers, M C; Palda, V A; Lemieux-Charles, L; Grimshaw, J M&lt;/Author&gt;&lt;Year&gt;2011&lt;/Year&gt;&lt;Details&gt;&lt;_accession_num&gt;21426574&lt;/_accession_num&gt;&lt;_author_adr&gt;Departments of Surgery; and Department of Health Policy, Management and  Evaluation; and Institute of Medical Science, Faculty of Medicine, University of  Toronto, Toronto, Ontario, Canada. anna.gagliardi@uhnresearch.ca&lt;/_author_adr&gt;&lt;_date_display&gt;2011 Mar 22&lt;/_date_display&gt;&lt;_date&gt;2011-03-22&lt;/_date&gt;&lt;_doi&gt;10.1186/1748-5908-6-26&lt;/_doi&gt;&lt;_isbn&gt;1748-5908 (Electronic); 1748-5908 (Linking)&lt;/_isbn&gt;&lt;_journal&gt;Implement Sci&lt;/_journal&gt;&lt;_language&gt;eng&lt;/_language&gt;&lt;_pages&gt;26&lt;/_pages&gt;&lt;_subject_headings&gt;Decision Making; Diabetes Mellitus/therapy; *Guideline Adherence; Heart Failure/therapy; Humans; Hypertension/therapy; Leg Ulcer/therapy; *Practice Guidelines as Topic&lt;/_subject_headings&gt;&lt;_tertiary_title&gt;Implementation science : IS&lt;/_tertiary_title&gt;&lt;_type_work&gt;Journal Article&lt;/_type_work&gt;&lt;_url&gt;http://www.ncbi.nlm.nih.gov/entrez/query.fcgi?cmd=Retrieve&amp;amp;db=pubmed&amp;amp;dopt=Abstract&amp;amp;list_uids=21426574&amp;amp;query_hl=1&lt;/_url&gt;&lt;_volume&gt;6&lt;/_volume&gt;&lt;_created&gt;65588827&lt;/_created&gt;&lt;_modified&gt;65588827&lt;/_modified&gt;&lt;_impact_factor&gt;   7.200&lt;/_impact_factor&gt;&lt;_social_category&gt;卫生保健与服务(1) &amp;amp; 卫生政策与服务(1)&lt;/_social_category&gt;&lt;_collection_scope&gt;SCIE;SSCI&lt;/_collection_scope&gt;&lt;/Details&gt;&lt;Extra&gt;&lt;DBUID&gt;{AA7D6FEF-505A-4902-A151-918B655683EB}&lt;/DBUID&gt;&lt;/Extra&gt;&lt;/Item&gt;&lt;/References&gt;&lt;/Group&gt;&lt;Group&gt;&lt;References&gt;&lt;Item&gt;&lt;ID&gt;35459&lt;/ID&gt;&lt;UID&gt;{0B27195C-DADD-4387-8FDC-FA1866DACD33}&lt;/UID&gt;&lt;Title&gt;Making sense of complex data: a mapping process for analyzing findings of a  realist review on guideline implementability&lt;/Title&gt;&lt;Template&gt;Journal Article&lt;/Template&gt;&lt;Star&gt;0&lt;/Star&gt;&lt;Tag&gt;0&lt;/Tag&gt;&lt;Author&gt;Kastner, M; Makarski, J; Hayden, L; Durocher, L; Chatterjee, A; Brouwers, M; Bhattacharyya, O&lt;/Author&gt;&lt;Year&gt;2013&lt;/Year&gt;&lt;Details&gt;&lt;_accession_num&gt;24028286&lt;/_accession_num&gt;&lt;_author_adr&gt;St, Michael&amp;apos;s Hospital Li Ka Shing Knowledge Institute, 209 Victoria Street,  Toronto M5B 1W8, ON, Canada. monika.kastner@utoronto.ca.&lt;/_author_adr&gt;&lt;_date_display&gt;2013 Sep 12&lt;/_date_display&gt;&lt;_date&gt;2013-09-12&lt;/_date&gt;&lt;_doi&gt;10.1186/1471-2288-13-112&lt;/_doi&gt;&lt;_isbn&gt;1471-2288 (Electronic); 1471-2288 (Linking)&lt;/_isbn&gt;&lt;_journal&gt;BMC Med Res Methodol&lt;/_journal&gt;&lt;_language&gt;eng&lt;/_language&gt;&lt;_pages&gt;112&lt;/_pages&gt;&lt;_subject_headings&gt;Humans; Meta-Analysis as Topic; *Practice Guidelines as Topic; Review Literature as Topic; Statistics as Topic&lt;/_subject_headings&gt;&lt;_tertiary_title&gt;BMC medical research methodology&lt;/_tertiary_title&gt;&lt;_type_work&gt;Journal Article&lt;/_type_work&gt;&lt;_url&gt;http://www.ncbi.nlm.nih.gov/entrez/query.fcgi?cmd=Retrieve&amp;amp;db=pubmed&amp;amp;dopt=Abstract&amp;amp;list_uids=24028286&amp;amp;query_hl=1&lt;/_url&gt;&lt;_volume&gt;13&lt;/_volume&gt;&lt;_created&gt;65588878&lt;/_created&gt;&lt;_modified&gt;65588878&lt;/_modified&gt;&lt;_impact_factor&gt;   4.000&lt;/_impact_factor&gt;&lt;_social_category&gt;卫生保健与服务(3)&lt;/_social_category&gt;&lt;_collection_scope&gt;SCIE&lt;/_collection_scope&gt;&lt;/Details&gt;&lt;Extra&gt;&lt;DBUID&gt;{AA7D6FEF-505A-4902-A151-918B655683EB}&lt;/DBUID&gt;&lt;/Extra&gt;&lt;/Item&gt;&lt;/References&gt;&lt;/Group&gt;&lt;Group&gt;&lt;References&gt;&lt;Item&gt;&lt;ID&gt;32450&lt;/ID&gt;&lt;UID&gt;{334D205E-CB04-4A38-948C-65C0A9FEA38A}&lt;/UID&gt;&lt;Title&gt;Development and Validation of Clinical Practice Guideline Implementation Evaluation Tools&lt;/Title&gt;&lt;Template&gt;Journal Article&lt;/Template&gt;&lt;Star&gt;0&lt;/Star&gt;&lt;Tag&gt;0&lt;/Tag&gt;&lt;Author&gt;Yinghui, Jin; Zhihui, Zhao; Xingran, Huang; Di, Huang; Yunyun, Wang; Siyu, Yan; Qiao, Huang; Xuhui, Li; Chao, Huang; Qiang, Wang; Xiantao, Zeng&lt;/Author&gt;&lt;Year&gt;2022&lt;/Year&gt;&lt;Details&gt;&lt;_accessed&gt;65583986&lt;/_accessed&gt;&lt;_created&gt;65583986&lt;/_created&gt;&lt;_issue&gt;22&lt;/_issue&gt;&lt;_journal&gt;Chinese Journal of evidence-based Medicine&lt;/_journal&gt;&lt;_modified&gt;65583986&lt;/_modified&gt;&lt;_pages&gt;111-119&lt;/_pages&gt;&lt;_volume&gt;01&lt;/_volume&gt;&lt;/Details&gt;&lt;Extra&gt;&lt;DBUID&gt;{6AB36283-087A-4FAE-AF71-70154664414F}&lt;/DBUID&gt;&lt;/Extra&gt;&lt;/Item&gt;&lt;/References&gt;&lt;/Group&gt;&lt;/Citation&gt;_x000a_"/>
    <w:docVar w:name="NE.Ref{BB105743-D03C-4BCA-A85A-2BE5EB530EF9}" w:val=" ADDIN NE.Ref.{BB105743-D03C-4BCA-A85A-2BE5EB530EF9}&lt;Citation&gt;&lt;Group&gt;&lt;References&gt;&lt;Item&gt;&lt;ID&gt;35457&lt;/ID&gt;&lt;UID&gt;{60504A6E-AAAF-4D60-BCBB-658E0D21C896}&lt;/UID&gt;&lt;Title&gt;Guidelines International Network: toward international standards for clinical  practice guidelines&lt;/Title&gt;&lt;Template&gt;Journal Article&lt;/Template&gt;&lt;Star&gt;0&lt;/Star&gt;&lt;Tag&gt;0&lt;/Tag&gt;&lt;Author&gt;Qaseem, A; Forland, F; Macbeth, F; Ollenschläger, G; Phillips, S; van der Wees, P&lt;/Author&gt;&lt;Year&gt;2012&lt;/Year&gt;&lt;Details&gt;&lt;_accession_num&gt;22473437&lt;/_accession_num&gt;&lt;_author_adr&gt;American College of Physicians, Philadelphia, Pennsylvania 19106, USA.  aqaseem@acponline.org&lt;/_author_adr&gt;&lt;_date_display&gt;2012 Apr 3&lt;/_date_display&gt;&lt;_date&gt;2012-04-03&lt;/_date&gt;&lt;_doi&gt;10.7326/0003-4819-156-7-201204030-00009&lt;/_doi&gt;&lt;_isbn&gt;1539-3704 (Electronic); 0003-4819 (Linking)&lt;/_isbn&gt;&lt;_issue&gt;7&lt;/_issue&gt;&lt;_journal&gt;Ann Intern Med&lt;/_journal&gt;&lt;_language&gt;eng&lt;/_language&gt;&lt;_pages&gt;525-31&lt;/_pages&gt;&lt;_subject_headings&gt;Conflict of Interest; Consensus; Consensus Development Conferences as Topic; Decision Making; Evidence-Based Medicine/standards; Humans; Organizational Objectives; Peer Review/standards; Practice Guidelines as Topic/*standards&lt;/_subject_headings&gt;&lt;_tertiary_title&gt;Annals of internal medicine&lt;/_tertiary_title&gt;&lt;_type_work&gt;Journal Article; Research Support, Non-U.S. Gov&amp;apos;t&lt;/_type_work&gt;&lt;_url&gt;http://www.ncbi.nlm.nih.gov/entrez/query.fcgi?cmd=Retrieve&amp;amp;db=pubmed&amp;amp;dopt=Abstract&amp;amp;list_uids=22473437&amp;amp;query_hl=1&lt;/_url&gt;&lt;_volume&gt;156&lt;/_volume&gt;&lt;_created&gt;65588829&lt;/_created&gt;&lt;_modified&gt;65588829&lt;/_modified&gt;&lt;_impact_factor&gt;  39.200&lt;/_impact_factor&gt;&lt;_social_category&gt;医学：内科(1)&lt;/_social_category&gt;&lt;_collection_scope&gt;SCIE&lt;/_collection_scope&gt;&lt;/Details&gt;&lt;Extra&gt;&lt;DBUID&gt;{AA7D6FEF-505A-4902-A151-918B655683EB}&lt;/DBUID&gt;&lt;/Extra&gt;&lt;/Item&gt;&lt;/References&gt;&lt;/Group&gt;&lt;Group&gt;&lt;References&gt;&lt;Item&gt;&lt;ID&gt;35448&lt;/ID&gt;&lt;UID&gt;{1CA6390F-E729-44EA-8A08-18C81CD00B54}&lt;/UID&gt;&lt;Title&gt;Development and validation of an international appraisal instrument for assessing  the quality of clinical practice guidelines: the AGREE project&lt;/Title&gt;&lt;Template&gt;Journal Article&lt;/Template&gt;&lt;Star&gt;0&lt;/Star&gt;&lt;Tag&gt;0&lt;/Tag&gt;&lt;Author/&gt;&lt;Year&gt;2003&lt;/Year&gt;&lt;Details&gt;&lt;_accession_num&gt;12571340&lt;/_accession_num&gt;&lt;_date_display&gt;2003 Feb&lt;/_date_display&gt;&lt;_date&gt;54217440&lt;/_date&gt;&lt;_doi&gt;10.1136/qhc.12.1.18&lt;/_doi&gt;&lt;_isbn&gt;1475-3898 (Print); 1475-3901 (Electronic); 1475-3898 (Linking)&lt;/_isbn&gt;&lt;_issue&gt;1&lt;/_issue&gt;&lt;_journal&gt;Qual Saf Health Care&lt;/_journal&gt;&lt;_language&gt;eng&lt;/_language&gt;&lt;_pages&gt;18-23&lt;/_pages&gt;&lt;_subject_headings&gt;Europe; Health Services Research/methods; Humans; Practice Guidelines as Topic/*standards; Program Development; Program Evaluation; *Quality Indicators, Health Care&lt;/_subject_headings&gt;&lt;_tertiary_title&gt;Quality &amp;amp; safety in health care&lt;/_tertiary_title&gt;&lt;_type_work&gt;Journal Article; Research Support, Non-U.S. Gov&amp;apos;t; Validation Study&lt;/_type_work&gt;&lt;_url&gt;http://www.ncbi.nlm.nih.gov/entrez/query.fcgi?cmd=Retrieve&amp;amp;db=pubmed&amp;amp;dopt=Abstract&amp;amp;list_uids=12571340&amp;amp;query_hl=1&lt;/_url&gt;&lt;_volume&gt;12&lt;/_volume&gt;&lt;_created&gt;65587556&lt;/_created&gt;&lt;_modified&gt;65587556&lt;/_modified&gt;&lt;_accessed&gt;65587556&lt;/_accessed&gt;&lt;_db_updated&gt;PubMed&lt;/_db_updated&gt;&lt;/Details&gt;&lt;Extra&gt;&lt;DBUID&gt;{AA7D6FEF-505A-4902-A151-918B655683EB}&lt;/DBUID&gt;&lt;/Extra&gt;&lt;/Item&gt;&lt;/References&gt;&lt;/Group&gt;&lt;/Citation&gt;_x000a_"/>
    <w:docVar w:name="NE.Ref{BBD6C817-7E2F-4ADE-8308-7626E2AA5DA0}" w:val=" ADDIN NE.Ref.{BBD6C817-7E2F-4ADE-8308-7626E2AA5DA0}&lt;Citation&gt;&lt;Group&gt;&lt;References&gt;&lt;Item&gt;&lt;ID&gt;35452&lt;/ID&gt;&lt;UID&gt;{EC5CDDE4-C08C-45C3-B362-17ADA5A36DEA}&lt;/UID&gt;&lt;Title&gt;The effectiveness and acceptability of evidence synthesis summary formats for  clinical guideline development groups: a mixed-methods systematic review&lt;/Title&gt;&lt;Template&gt;Journal Article&lt;/Template&gt;&lt;Star&gt;0&lt;/Star&gt;&lt;Tag&gt;0&lt;/Tag&gt;&lt;Author&gt;Sharp, M K; Baki, DABA; Quigley, J; Tyner, B; Devane, D; Mahtani, K R; Smith, S M; O&amp;apos;Neill, M; Ryan, M; Clyne, B&lt;/Author&gt;&lt;Year&gt;2022&lt;/Year&gt;&lt;Details&gt;&lt;_accession_num&gt;36303142&lt;/_accession_num&gt;&lt;_author_adr&gt;Department of General Practice, RCSI University of Medicine and Health Sciences,  123 St Stephens Green, Dublin 2, Ireland. melissasharp@rcsi.com.; School of Medicine, Royal College of Surgeons in Ireland, 123 St Stephens Green,  Dublin 2, Ireland.; Health Information and Quality Authority, George&amp;apos;s Court, George&amp;apos;s Lane, Dublin  7, Ireland.; Health Information and Quality Authority, George&amp;apos;s Court, George&amp;apos;s Lane, Dublin  7, Ireland.; School of Nursing and Midwifery, NUI Galway, Galway, Ireland.; Evidence Synthesis Ireland &amp;amp;amp; Cochrane, Galway, Ireland.; Nuffield Department of Primary Care Health Sciences, University of Oxford,  Oxford, England.; Department of General Practice, RCSI University of Medicine and Health Sciences,  123 St Stephens Green, Dublin 2, Ireland.; Department of Public Health and Primary Care, School of Medicine, Trinity College  Dublin, Dublin 2, Ireland.; Health Information and Quality Authority, George&amp;apos;s Court, George&amp;apos;s Lane, Dublin  7, Ireland.; Health Information and Quality Authority, George&amp;apos;s Court, George&amp;apos;s Lane, Dublin  7, Ireland.; Department of Pharmacology &amp;amp;amp; Therapeutics, Trinity College Dublin, Trinity  Health Sciences, James Street, Dublin 8, Ireland.; Department of General Practice, RCSI University of Medicine and Health Sciences,  123 St Stephens Green, Dublin 2, Ireland.; Health Information and Quality Authority, George&amp;apos;s Court, George&amp;apos;s Lane, Dublin  7, Ireland.&lt;/_author_adr&gt;&lt;_date_display&gt;2022 Oct 27&lt;/_date_display&gt;&lt;_date&gt;2022-10-27&lt;/_date&gt;&lt;_doi&gt;10.1186/s13012-022-01243-2&lt;/_doi&gt;&lt;_isbn&gt;1748-5908 (Electronic); 1748-5908 (Linking)&lt;/_isbn&gt;&lt;_issue&gt;1&lt;/_issue&gt;&lt;_journal&gt;Implement Sci&lt;/_journal&gt;&lt;_keywords&gt;Communication; Evidence summaries; Mixed-methods systematic review; Presentation of findings; Summary of findings table&lt;/_keywords&gt;&lt;_language&gt;eng&lt;/_language&gt;&lt;_ori_publication&gt;© 2022. The Author(s).&lt;/_ori_publication&gt;&lt;_pages&gt;74&lt;/_pages&gt;&lt;_subject_headings&gt;Humans; *Qualitative Research&lt;/_subject_headings&gt;&lt;_tertiary_title&gt;Implementation science : IS&lt;/_tertiary_title&gt;&lt;_type_work&gt;Journal Article; Research Support, Non-U.S. Gov&amp;apos;t; Review; Systematic Review&lt;/_type_work&gt;&lt;_url&gt;http://www.ncbi.nlm.nih.gov/entrez/query.fcgi?cmd=Retrieve&amp;amp;db=pubmed&amp;amp;dopt=Abstract&amp;amp;list_uids=36303142&amp;amp;query_hl=1&lt;/_url&gt;&lt;_volume&gt;17&lt;/_volume&gt;&lt;_created&gt;65587634&lt;/_created&gt;&lt;_modified&gt;65587634&lt;/_modified&gt;&lt;_impact_factor&gt;   7.200&lt;/_impact_factor&gt;&lt;_social_category&gt;卫生保健与服务(1) &amp;amp; 卫生政策与服务(1)&lt;/_social_category&gt;&lt;_collection_scope&gt;SCIE;SSCI&lt;/_collection_scope&gt;&lt;/Details&gt;&lt;Extra&gt;&lt;DBUID&gt;{AA7D6FEF-505A-4902-A151-918B655683EB}&lt;/DBUID&gt;&lt;/Extra&gt;&lt;/Item&gt;&lt;/References&gt;&lt;/Group&gt;&lt;/Citation&gt;_x000a_"/>
    <w:docVar w:name="NE.Ref{BBED550B-B4EA-4715-88B3-E5FFCF7DC561}" w:val=" ADDIN NE.Ref.{BBED550B-B4EA-4715-88B3-E5FFCF7DC561}&lt;Citation&gt;&lt;Group&gt;&lt;References&gt;&lt;Item&gt;&lt;ID&gt;35448&lt;/ID&gt;&lt;UID&gt;{1CA6390F-E729-44EA-8A08-18C81CD00B54}&lt;/UID&gt;&lt;Title&gt;Development and validation of an international appraisal instrument for assessing  the quality of clinical practice guidelines: the AGREE project&lt;/Title&gt;&lt;Template&gt;Journal Article&lt;/Template&gt;&lt;Star&gt;0&lt;/Star&gt;&lt;Tag&gt;0&lt;/Tag&gt;&lt;Author/&gt;&lt;Year&gt;2003&lt;/Year&gt;&lt;Details&gt;&lt;_accession_num&gt;12571340&lt;/_accession_num&gt;&lt;_date_display&gt;2003 Feb&lt;/_date_display&gt;&lt;_date&gt;54217440&lt;/_date&gt;&lt;_doi&gt;10.1136/qhc.12.1.18&lt;/_doi&gt;&lt;_isbn&gt;1475-3898 (Print); 1475-3901 (Electronic); 1475-3898 (Linking)&lt;/_isbn&gt;&lt;_issue&gt;1&lt;/_issue&gt;&lt;_journal&gt;Qual Saf Health Care&lt;/_journal&gt;&lt;_language&gt;eng&lt;/_language&gt;&lt;_pages&gt;18-23&lt;/_pages&gt;&lt;_subject_headings&gt;Europe; Health Services Research/methods; Humans; Practice Guidelines as Topic/*standards; Program Development; Program Evaluation; *Quality Indicators, Health Care&lt;/_subject_headings&gt;&lt;_tertiary_title&gt;Quality &amp;amp; safety in health care&lt;/_tertiary_title&gt;&lt;_type_work&gt;Journal Article; Research Support, Non-U.S. Gov&amp;apos;t; Validation Study&lt;/_type_work&gt;&lt;_url&gt;http://www.ncbi.nlm.nih.gov/entrez/query.fcgi?cmd=Retrieve&amp;amp;db=pubmed&amp;amp;dopt=Abstract&amp;amp;list_uids=12571340&amp;amp;query_hl=1&lt;/_url&gt;&lt;_volume&gt;12&lt;/_volume&gt;&lt;_created&gt;65587556&lt;/_created&gt;&lt;_modified&gt;65587556&lt;/_modified&gt;&lt;_accessed&gt;65587556&lt;/_accessed&gt;&lt;_db_updated&gt;PubMed&lt;/_db_updated&gt;&lt;/Details&gt;&lt;Extra&gt;&lt;DBUID&gt;{AA7D6FEF-505A-4902-A151-918B655683EB}&lt;/DBUID&gt;&lt;/Extra&gt;&lt;/Item&gt;&lt;/References&gt;&lt;/Group&gt;&lt;/Citation&gt;_x000a_"/>
    <w:docVar w:name="NE.Ref{BD60EA44-697E-40F3-A131-F41A8AF82A17}" w:val=" ADDIN NE.Ref.{BD60EA44-697E-40F3-A131-F41A8AF82A17}&lt;Citation&gt;&lt;Group&gt;&lt;References&gt;&lt;Item&gt;&lt;ID&gt;35450&lt;/ID&gt;&lt;UID&gt;{675CB343-BEC6-436D-89E1-824D857F60FD}&lt;/UID&gt;&lt;Title&gt;A new scale for the evaluation of clinical practice guidelines applicability:  development and appraisal&lt;/Title&gt;&lt;Template&gt;Journal Article&lt;/Template&gt;&lt;Star&gt;0&lt;/Star&gt;&lt;Tag&gt;0&lt;/Tag&gt;&lt;Author&gt;Li, H; Xie, R; Wang, Y; Xie, X; Deng, J; Lu, C&lt;/Author&gt;&lt;Year&gt;2018&lt;/Year&gt;&lt;Details&gt;&lt;_accession_num&gt;29695274&lt;/_accession_num&gt;&lt;_author_adr&gt;Department of Standardization of Chinese Medicine, The Second Affiliated Hospital  of Guangzhou University of Chinese Medicine, Guangzhou, Guangdong, China.  lihuitcm@126.com.; Department of Standardization of Traditional Chinese Medicine, Guangdong  Provincial Hospital of Chinese Medicine, Guangzhou, Guangdong, China.  lihuitcm@126.com.; Engineering and Technology Research Center of Standardization of Traditional  Chinese Medicine, Guangzhou, Guangdong, China. lihuitcm@126.com.; Department of Standardization of Chinese Medicine, The Second Affiliated Hospital  of Guangzhou University of Chinese Medicine, Guangzhou, Guangdong, China.; Department of Standardization of Traditional Chinese Medicine, Guangdong  Provincial Hospital of Chinese Medicine, Guangzhou, Guangdong, China.; Engineering and Technology Research Center of Standardization of Traditional  Chinese Medicine, Guangzhou, Guangdong, China.; Department of Standardization of Chinese Medicine, The Second Affiliated Hospital  of Guangzhou University of Chinese Medicine, Guangzhou, Guangdong, China.; Department of Standardization of Traditional Chinese Medicine, Guangdong  Provincial Hospital of Chinese Medicine, Guangzhou, Guangdong, China.; Engineering and Technology Research Center of Standardization of Traditional  Chinese Medicine, Guangzhou, Guangdong, China.; Department of Standardization of Chinese Medicine, The Second Affiliated Hospital  of Guangzhou University of Chinese Medicine, Guangzhou, Guangdong, China.; Department of Standardization of Traditional Chinese Medicine, Guangdong  Provincial Hospital of Chinese Medicine, Guangzhou, Guangdong, China.; Engineering and Technology Research Center of Standardization of Traditional  Chinese Medicine, Guangzhou, Guangdong, China.; Department of Standardization of Chinese Medicine, The Second Affiliated Hospital  of Guangzhou University of Chinese Medicine, Guangzhou, Guangdong, China.; Department of Standardization of Traditional Chinese Medicine, Guangdong  Provincial Hospital of Chinese Medicine, Guangzhou, Guangdong, China.; Engineering and Technology Research Center of Standardization of Traditional  Chinese Medicine, Guangzhou, Guangdong, China.; Department of Standardization of Chinese Medicine, The Second Affiliated Hospital  of Guangzhou University of Chinese Medicine, Guangzhou, Guangdong, China.; Department of Standardization of Traditional Chinese Medicine, Guangdong  Provincial Hospital of Chinese Medicine, Guangzhou, Guangdong, China.; Engineering and Technology Research Center of Standardization of Traditional  Chinese Medicine, Guangzhou, Guangdong, China.&lt;/_author_adr&gt;&lt;_date_display&gt;2018 Apr 25&lt;/_date_display&gt;&lt;_date&gt;2018-04-25&lt;/_date&gt;&lt;_doi&gt;10.1186/s13012-018-0746-5&lt;/_doi&gt;&lt;_isbn&gt;1748-5908 (Electronic); 1748-5908 (Linking)&lt;/_isbn&gt;&lt;_issue&gt;1&lt;/_issue&gt;&lt;_journal&gt;Implement Sci&lt;/_journal&gt;&lt;_keywords&gt;Applicability; Clinical practice guideline (CPG); Scale evaluation&lt;/_keywords&gt;&lt;_language&gt;eng&lt;/_language&gt;&lt;_pages&gt;61&lt;/_pages&gt;&lt;_subject_headings&gt;Evidence-Based Medicine/*standards; Health Services Research/methods; Humans; Physicians; Practice Guidelines as Topic/*standards; Practice Patterns, Physicians&amp;apos;/*standards; Program Development; Program Evaluation; Psychometrics/instrumentation; *Quality Indicators, Health Care; Reproducibility of Results; Surveys and Questionnaires/*standards&lt;/_subject_headings&gt;&lt;_tertiary_title&gt;Implementation science : IS&lt;/_tertiary_title&gt;&lt;_type_work&gt;Journal Article; Research Support, Non-U.S. Gov&amp;apos;t&lt;/_type_work&gt;&lt;_url&gt;http://www.ncbi.nlm.nih.gov/entrez/query.fcgi?cmd=Retrieve&amp;amp;db=pubmed&amp;amp;dopt=Abstract&amp;amp;list_uids=29695274&amp;amp;query_hl=1&lt;/_url&gt;&lt;_volume&gt;13&lt;/_volume&gt;&lt;_created&gt;65587562&lt;/_created&gt;&lt;_modified&gt;65587562&lt;/_modified&gt;&lt;_impact_factor&gt;   7.200&lt;/_impact_factor&gt;&lt;_social_category&gt;卫生保健与服务(1) &amp;amp; 卫生政策与服务(1)&lt;/_social_category&gt;&lt;_collection_scope&gt;SCIE;SSCI&lt;/_collection_scope&gt;&lt;/Details&gt;&lt;Extra&gt;&lt;DBUID&gt;{AA7D6FEF-505A-4902-A151-918B655683EB}&lt;/DBUID&gt;&lt;/Extra&gt;&lt;/Item&gt;&lt;/References&gt;&lt;/Group&gt;&lt;/Citation&gt;_x000a_"/>
    <w:docVar w:name="NE.Ref{BDB5D7CE-58F2-4633-92C8-35369CA56353}" w:val=" ADDIN NE.Ref.{BDB5D7CE-58F2-4633-92C8-35369CA56353}&lt;Citation&gt;&lt;Group&gt;&lt;References&gt;&lt;Item&gt;&lt;ID&gt;35448&lt;/ID&gt;&lt;UID&gt;{1CA6390F-E729-44EA-8A08-18C81CD00B54}&lt;/UID&gt;&lt;Title&gt;Development and validation of an international appraisal instrument for assessing  the quality of clinical practice guidelines: the AGREE project&lt;/Title&gt;&lt;Template&gt;Journal Article&lt;/Template&gt;&lt;Star&gt;0&lt;/Star&gt;&lt;Tag&gt;0&lt;/Tag&gt;&lt;Author/&gt;&lt;Year&gt;2003&lt;/Year&gt;&lt;Details&gt;&lt;_accession_num&gt;12571340&lt;/_accession_num&gt;&lt;_date_display&gt;2003 Feb&lt;/_date_display&gt;&lt;_date&gt;54217440&lt;/_date&gt;&lt;_doi&gt;10.1136/qhc.12.1.18&lt;/_doi&gt;&lt;_isbn&gt;1475-3898 (Print); 1475-3901 (Electronic); 1475-3898 (Linking)&lt;/_isbn&gt;&lt;_issue&gt;1&lt;/_issue&gt;&lt;_journal&gt;Qual Saf Health Care&lt;/_journal&gt;&lt;_language&gt;eng&lt;/_language&gt;&lt;_pages&gt;18-23&lt;/_pages&gt;&lt;_subject_headings&gt;Europe; Health Services Research/methods; Humans; Practice Guidelines as Topic/*standards; Program Development; Program Evaluation; *Quality Indicators, Health Care&lt;/_subject_headings&gt;&lt;_tertiary_title&gt;Quality &amp;amp; safety in health care&lt;/_tertiary_title&gt;&lt;_type_work&gt;Journal Article; Research Support, Non-U.S. Gov&amp;apos;t; Validation Study&lt;/_type_work&gt;&lt;_url&gt;http://www.ncbi.nlm.nih.gov/entrez/query.fcgi?cmd=Retrieve&amp;amp;db=pubmed&amp;amp;dopt=Abstract&amp;amp;list_uids=12571340&amp;amp;query_hl=1&lt;/_url&gt;&lt;_volume&gt;12&lt;/_volume&gt;&lt;_created&gt;65587556&lt;/_created&gt;&lt;_modified&gt;65587556&lt;/_modified&gt;&lt;_accessed&gt;65587556&lt;/_accessed&gt;&lt;_db_updated&gt;PubMed&lt;/_db_updated&gt;&lt;/Details&gt;&lt;Extra&gt;&lt;DBUID&gt;{AA7D6FEF-505A-4902-A151-918B655683EB}&lt;/DBUID&gt;&lt;/Extra&gt;&lt;/Item&gt;&lt;/References&gt;&lt;/Group&gt;&lt;Group&gt;&lt;References&gt;&lt;Item&gt;&lt;ID&gt;35454&lt;/ID&gt;&lt;UID&gt;{FBB12771-AC4C-4C71-BEC5-D904DA2252C8}&lt;/UID&gt;&lt;Title&gt;How can we improve guideline use? A conceptual framework of implementability&lt;/Title&gt;&lt;Template&gt;Journal Article&lt;/Template&gt;&lt;Star&gt;0&lt;/Star&gt;&lt;Tag&gt;0&lt;/Tag&gt;&lt;Author&gt;Gagliardi, A R; Brouwers, M C; Palda, V A; Lemieux-Charles, L; Grimshaw, J M&lt;/Author&gt;&lt;Year&gt;2011&lt;/Year&gt;&lt;Details&gt;&lt;_accession_num&gt;21426574&lt;/_accession_num&gt;&lt;_author_adr&gt;Departments of Surgery; and Department of Health Policy, Management and  Evaluation; and Institute of Medical Science, Faculty of Medicine, University of  Toronto, Toronto, Ontario, Canada. anna.gagliardi@uhnresearch.ca&lt;/_author_adr&gt;&lt;_date_display&gt;2011 Mar 22&lt;/_date_display&gt;&lt;_date&gt;2011-03-22&lt;/_date&gt;&lt;_doi&gt;10.1186/1748-5908-6-26&lt;/_doi&gt;&lt;_isbn&gt;1748-5908 (Electronic); 1748-5908 (Linking)&lt;/_isbn&gt;&lt;_journal&gt;Implement Sci&lt;/_journal&gt;&lt;_language&gt;eng&lt;/_language&gt;&lt;_pages&gt;26&lt;/_pages&gt;&lt;_subject_headings&gt;Decision Making; Diabetes Mellitus/therapy; *Guideline Adherence; Heart Failure/therapy; Humans; Hypertension/therapy; Leg Ulcer/therapy; *Practice Guidelines as Topic&lt;/_subject_headings&gt;&lt;_tertiary_title&gt;Implementation science : IS&lt;/_tertiary_title&gt;&lt;_type_work&gt;Journal Article&lt;/_type_work&gt;&lt;_url&gt;http://www.ncbi.nlm.nih.gov/entrez/query.fcgi?cmd=Retrieve&amp;amp;db=pubmed&amp;amp;dopt=Abstract&amp;amp;list_uids=21426574&amp;amp;query_hl=1&lt;/_url&gt;&lt;_volume&gt;6&lt;/_volume&gt;&lt;_created&gt;65588827&lt;/_created&gt;&lt;_modified&gt;65588827&lt;/_modified&gt;&lt;_impact_factor&gt;   7.200&lt;/_impact_factor&gt;&lt;_social_category&gt;卫生保健与服务(1) &amp;amp; 卫生政策与服务(1)&lt;/_social_category&gt;&lt;_collection_scope&gt;SCIE;SSCI&lt;/_collection_scope&gt;&lt;/Details&gt;&lt;Extra&gt;&lt;DBUID&gt;{AA7D6FEF-505A-4902-A151-918B655683EB}&lt;/DBUID&gt;&lt;/Extra&gt;&lt;/Item&gt;&lt;/References&gt;&lt;/Group&gt;&lt;Group&gt;&lt;References&gt;&lt;Item&gt;&lt;ID&gt;35457&lt;/ID&gt;&lt;UID&gt;{60504A6E-AAAF-4D60-BCBB-658E0D21C896}&lt;/UID&gt;&lt;Title&gt;Guidelines International Network: toward international standards for clinical  practice guidelines&lt;/Title&gt;&lt;Template&gt;Journal Article&lt;/Template&gt;&lt;Star&gt;0&lt;/Star&gt;&lt;Tag&gt;0&lt;/Tag&gt;&lt;Author&gt;Qaseem, A; Forland, F; Macbeth, F; Ollenschläger, G; Phillips, S; van der Wees, P&lt;/Author&gt;&lt;Year&gt;2012&lt;/Year&gt;&lt;Details&gt;&lt;_accession_num&gt;22473437&lt;/_accession_num&gt;&lt;_author_adr&gt;American College of Physicians, Philadelphia, Pennsylvania 19106, USA.  aqaseem@acponline.org&lt;/_author_adr&gt;&lt;_date_display&gt;2012 Apr 3&lt;/_date_display&gt;&lt;_date&gt;2012-04-03&lt;/_date&gt;&lt;_doi&gt;10.7326/0003-4819-156-7-201204030-00009&lt;/_doi&gt;&lt;_isbn&gt;1539-3704 (Electronic); 0003-4819 (Linking)&lt;/_isbn&gt;&lt;_issue&gt;7&lt;/_issue&gt;&lt;_journal&gt;Ann Intern Med&lt;/_journal&gt;&lt;_language&gt;eng&lt;/_language&gt;&lt;_pages&gt;525-31&lt;/_pages&gt;&lt;_subject_headings&gt;Conflict of Interest; Consensus; Consensus Development Conferences as Topic; Decision Making; Evidence-Based Medicine/standards; Humans; Organizational Objectives; Peer Review/standards; Practice Guidelines as Topic/*standards&lt;/_subject_headings&gt;&lt;_tertiary_title&gt;Annals of internal medicine&lt;/_tertiary_title&gt;&lt;_type_work&gt;Journal Article; Research Support, Non-U.S. Gov&amp;apos;t&lt;/_type_work&gt;&lt;_url&gt;http://www.ncbi.nlm.nih.gov/entrez/query.fcgi?cmd=Retrieve&amp;amp;db=pubmed&amp;amp;dopt=Abstract&amp;amp;list_uids=22473437&amp;amp;query_hl=1&lt;/_url&gt;&lt;_volume&gt;156&lt;/_volume&gt;&lt;_created&gt;65588829&lt;/_created&gt;&lt;_modified&gt;65588829&lt;/_modified&gt;&lt;_impact_factor&gt;  39.200&lt;/_impact_factor&gt;&lt;_social_category&gt;医学：内科(1)&lt;/_social_category&gt;&lt;_collection_scope&gt;SCIE&lt;/_collection_scope&gt;&lt;/Details&gt;&lt;Extra&gt;&lt;DBUID&gt;{AA7D6FEF-505A-4902-A151-918B655683EB}&lt;/DBUID&gt;&lt;/Extra&gt;&lt;/Item&gt;&lt;/References&gt;&lt;/Group&gt;&lt;/Citation&gt;_x000a_"/>
    <w:docVar w:name="NE.Ref{C25EADF0-2BB6-4A59-A9B1-81831B160D76}" w:val=" ADDIN NE.Ref.{C25EADF0-2BB6-4A59-A9B1-81831B160D76}&lt;Citation&gt;&lt;Group&gt;&lt;References&gt;&lt;Item&gt;&lt;ID&gt;35452&lt;/ID&gt;&lt;UID&gt;{EC5CDDE4-C08C-45C3-B362-17ADA5A36DEA}&lt;/UID&gt;&lt;Title&gt;The effectiveness and acceptability of evidence synthesis summary formats for  clinical guideline development groups: a mixed-methods systematic review&lt;/Title&gt;&lt;Template&gt;Journal Article&lt;/Template&gt;&lt;Star&gt;0&lt;/Star&gt;&lt;Tag&gt;0&lt;/Tag&gt;&lt;Author&gt;Sharp, M K; Baki, DABA; Quigley, J; Tyner, B; Devane, D; Mahtani, K R; Smith, S M; O&amp;apos;Neill, M; Ryan, M; Clyne, B&lt;/Author&gt;&lt;Year&gt;2022&lt;/Year&gt;&lt;Details&gt;&lt;_accession_num&gt;36303142&lt;/_accession_num&gt;&lt;_author_adr&gt;Department of General Practice, RCSI University of Medicine and Health Sciences,  123 St Stephens Green, Dublin 2, Ireland. melissasharp@rcsi.com.; School of Medicine, Royal College of Surgeons in Ireland, 123 St Stephens Green,  Dublin 2, Ireland.; Health Information and Quality Authority, George&amp;apos;s Court, George&amp;apos;s Lane, Dublin  7, Ireland.; Health Information and Quality Authority, George&amp;apos;s Court, George&amp;apos;s Lane, Dublin  7, Ireland.; School of Nursing and Midwifery, NUI Galway, Galway, Ireland.; Evidence Synthesis Ireland &amp;amp;amp; Cochrane, Galway, Ireland.; Nuffield Department of Primary Care Health Sciences, University of Oxford,  Oxford, England.; Department of General Practice, RCSI University of Medicine and Health Sciences,  123 St Stephens Green, Dublin 2, Ireland.; Department of Public Health and Primary Care, School of Medicine, Trinity College  Dublin, Dublin 2, Ireland.; Health Information and Quality Authority, George&amp;apos;s Court, George&amp;apos;s Lane, Dublin  7, Ireland.; Health Information and Quality Authority, George&amp;apos;s Court, George&amp;apos;s Lane, Dublin  7, Ireland.; Department of Pharmacology &amp;amp;amp; Therapeutics, Trinity College Dublin, Trinity  Health Sciences, James Street, Dublin 8, Ireland.; Department of General Practice, RCSI University of Medicine and Health Sciences,  123 St Stephens Green, Dublin 2, Ireland.; Health Information and Quality Authority, George&amp;apos;s Court, George&amp;apos;s Lane, Dublin  7, Ireland.&lt;/_author_adr&gt;&lt;_date_display&gt;2022 Oct 27&lt;/_date_display&gt;&lt;_date&gt;2022-10-27&lt;/_date&gt;&lt;_doi&gt;10.1186/s13012-022-01243-2&lt;/_doi&gt;&lt;_isbn&gt;1748-5908 (Electronic); 1748-5908 (Linking)&lt;/_isbn&gt;&lt;_issue&gt;1&lt;/_issue&gt;&lt;_journal&gt;Implement Sci&lt;/_journal&gt;&lt;_keywords&gt;Communication; Evidence summaries; Mixed-methods systematic review; Presentation of findings; Summary of findings table&lt;/_keywords&gt;&lt;_language&gt;eng&lt;/_language&gt;&lt;_ori_publication&gt;© 2022. The Author(s).&lt;/_ori_publication&gt;&lt;_pages&gt;74&lt;/_pages&gt;&lt;_subject_headings&gt;Humans; *Qualitative Research&lt;/_subject_headings&gt;&lt;_tertiary_title&gt;Implementation science : IS&lt;/_tertiary_title&gt;&lt;_type_work&gt;Journal Article; Research Support, Non-U.S. Gov&amp;apos;t; Review; Systematic Review&lt;/_type_work&gt;&lt;_url&gt;http://www.ncbi.nlm.nih.gov/entrez/query.fcgi?cmd=Retrieve&amp;amp;db=pubmed&amp;amp;dopt=Abstract&amp;amp;list_uids=36303142&amp;amp;query_hl=1&lt;/_url&gt;&lt;_volume&gt;17&lt;/_volume&gt;&lt;_created&gt;65587634&lt;/_created&gt;&lt;_modified&gt;65587634&lt;/_modified&gt;&lt;_impact_factor&gt;   7.200&lt;/_impact_factor&gt;&lt;_social_category&gt;卫生保健与服务(1) &amp;amp; 卫生政策与服务(1)&lt;/_social_category&gt;&lt;_collection_scope&gt;SCIE;SSCI&lt;/_collection_scope&gt;&lt;/Details&gt;&lt;Extra&gt;&lt;DBUID&gt;{AA7D6FEF-505A-4902-A151-918B655683EB}&lt;/DBUID&gt;&lt;/Extra&gt;&lt;/Item&gt;&lt;/References&gt;&lt;/Group&gt;&lt;/Citation&gt;_x000a_"/>
    <w:docVar w:name="NE.Ref{C31E031B-83B2-45CD-AF6E-B50013513077}" w:val=" ADDIN NE.Ref.{C31E031B-83B2-45CD-AF6E-B50013513077}&lt;Citation&gt;&lt;Group&gt;&lt;References&gt;&lt;Item&gt;&lt;ID&gt;35448&lt;/ID&gt;&lt;UID&gt;{1CA6390F-E729-44EA-8A08-18C81CD00B54}&lt;/UID&gt;&lt;Title&gt;Development and validation of an international appraisal instrument for assessing  the quality of clinical practice guidelines: the AGREE project&lt;/Title&gt;&lt;Template&gt;Journal Article&lt;/Template&gt;&lt;Star&gt;0&lt;/Star&gt;&lt;Tag&gt;0&lt;/Tag&gt;&lt;Author/&gt;&lt;Year&gt;2003&lt;/Year&gt;&lt;Details&gt;&lt;_accession_num&gt;12571340&lt;/_accession_num&gt;&lt;_date_display&gt;2003 Feb&lt;/_date_display&gt;&lt;_date&gt;54217440&lt;/_date&gt;&lt;_doi&gt;10.1136/qhc.12.1.18&lt;/_doi&gt;&lt;_isbn&gt;1475-3898 (Print); 1475-3901 (Electronic); 1475-3898 (Linking)&lt;/_isbn&gt;&lt;_issue&gt;1&lt;/_issue&gt;&lt;_journal&gt;Qual Saf Health Care&lt;/_journal&gt;&lt;_language&gt;eng&lt;/_language&gt;&lt;_pages&gt;18-23&lt;/_pages&gt;&lt;_subject_headings&gt;Europe; Health Services Research/methods; Humans; Practice Guidelines as Topic/*standards; Program Development; Program Evaluation; *Quality Indicators, Health Care&lt;/_subject_headings&gt;&lt;_tertiary_title&gt;Quality &amp;amp; safety in health care&lt;/_tertiary_title&gt;&lt;_type_work&gt;Journal Article; Research Support, Non-U.S. Gov&amp;apos;t; Validation Study&lt;/_type_work&gt;&lt;_url&gt;http://www.ncbi.nlm.nih.gov/entrez/query.fcgi?cmd=Retrieve&amp;amp;db=pubmed&amp;amp;dopt=Abstract&amp;amp;list_uids=12571340&amp;amp;query_hl=1&lt;/_url&gt;&lt;_volume&gt;12&lt;/_volume&gt;&lt;_created&gt;65587556&lt;/_created&gt;&lt;_modified&gt;65587556&lt;/_modified&gt;&lt;_accessed&gt;65587556&lt;/_accessed&gt;&lt;_db_updated&gt;PubMed&lt;/_db_updated&gt;&lt;/Details&gt;&lt;Extra&gt;&lt;DBUID&gt;{AA7D6FEF-505A-4902-A151-918B655683EB}&lt;/DBUID&gt;&lt;/Extra&gt;&lt;/Item&gt;&lt;/References&gt;&lt;/Group&gt;&lt;/Citation&gt;_x000a_"/>
    <w:docVar w:name="NE.Ref{C529B5AE-985B-4AAE-A715-9D180813983A}" w:val=" ADDIN NE.Ref.{C529B5AE-985B-4AAE-A715-9D180813983A}&lt;Citation&gt;&lt;Group&gt;&lt;References&gt;&lt;Item&gt;&lt;ID&gt;35450&lt;/ID&gt;&lt;UID&gt;{675CB343-BEC6-436D-89E1-824D857F60FD}&lt;/UID&gt;&lt;Title&gt;A new scale for the evaluation of clinical practice guidelines applicability:  development and appraisal&lt;/Title&gt;&lt;Template&gt;Journal Article&lt;/Template&gt;&lt;Star&gt;0&lt;/Star&gt;&lt;Tag&gt;0&lt;/Tag&gt;&lt;Author&gt;Li, H; Xie, R; Wang, Y; Xie, X; Deng, J; Lu, C&lt;/Author&gt;&lt;Year&gt;2018&lt;/Year&gt;&lt;Details&gt;&lt;_accession_num&gt;29695274&lt;/_accession_num&gt;&lt;_author_adr&gt;Department of Standardization of Chinese Medicine, The Second Affiliated Hospital  of Guangzhou University of Chinese Medicine, Guangzhou, Guangdong, China.  lihuitcm@126.com.; Department of Standardization of Traditional Chinese Medicine, Guangdong  Provincial Hospital of Chinese Medicine, Guangzhou, Guangdong, China.  lihuitcm@126.com.; Engineering and Technology Research Center of Standardization of Traditional  Chinese Medicine, Guangzhou, Guangdong, China. lihuitcm@126.com.; Department of Standardization of Chinese Medicine, The Second Affiliated Hospital  of Guangzhou University of Chinese Medicine, Guangzhou, Guangdong, China.; Department of Standardization of Traditional Chinese Medicine, Guangdong  Provincial Hospital of Chinese Medicine, Guangzhou, Guangdong, China.; Engineering and Technology Research Center of Standardization of Traditional  Chinese Medicine, Guangzhou, Guangdong, China.; Department of Standardization of Chinese Medicine, The Second Affiliated Hospital  of Guangzhou University of Chinese Medicine, Guangzhou, Guangdong, China.; Department of Standardization of Traditional Chinese Medicine, Guangdong  Provincial Hospital of Chinese Medicine, Guangzhou, Guangdong, China.; Engineering and Technology Research Center of Standardization of Traditional  Chinese Medicine, Guangzhou, Guangdong, China.; Department of Standardization of Chinese Medicine, The Second Affiliated Hospital  of Guangzhou University of Chinese Medicine, Guangzhou, Guangdong, China.; Department of Standardization of Traditional Chinese Medicine, Guangdong  Provincial Hospital of Chinese Medicine, Guangzhou, Guangdong, China.; Engineering and Technology Research Center of Standardization of Traditional  Chinese Medicine, Guangzhou, Guangdong, China.; Department of Standardization of Chinese Medicine, The Second Affiliated Hospital  of Guangzhou University of Chinese Medicine, Guangzhou, Guangdong, China.; Department of Standardization of Traditional Chinese Medicine, Guangdong  Provincial Hospital of Chinese Medicine, Guangzhou, Guangdong, China.; Engineering and Technology Research Center of Standardization of Traditional  Chinese Medicine, Guangzhou, Guangdong, China.; Department of Standardization of Chinese Medicine, The Second Affiliated Hospital  of Guangzhou University of Chinese Medicine, Guangzhou, Guangdong, China.; Department of Standardization of Traditional Chinese Medicine, Guangdong  Provincial Hospital of Chinese Medicine, Guangzhou, Guangdong, China.; Engineering and Technology Research Center of Standardization of Traditional  Chinese Medicine, Guangzhou, Guangdong, China.&lt;/_author_adr&gt;&lt;_date_display&gt;2018 Apr 25&lt;/_date_display&gt;&lt;_date&gt;2018-04-25&lt;/_date&gt;&lt;_doi&gt;10.1186/s13012-018-0746-5&lt;/_doi&gt;&lt;_isbn&gt;1748-5908 (Electronic); 1748-5908 (Linking)&lt;/_isbn&gt;&lt;_issue&gt;1&lt;/_issue&gt;&lt;_journal&gt;Implement Sci&lt;/_journal&gt;&lt;_keywords&gt;Applicability; Clinical practice guideline (CPG); Scale evaluation&lt;/_keywords&gt;&lt;_language&gt;eng&lt;/_language&gt;&lt;_pages&gt;61&lt;/_pages&gt;&lt;_subject_headings&gt;Evidence-Based Medicine/*standards; Health Services Research/methods; Humans; Physicians; Practice Guidelines as Topic/*standards; Practice Patterns, Physicians&amp;apos;/*standards; Program Development; Program Evaluation; Psychometrics/instrumentation; *Quality Indicators, Health Care; Reproducibility of Results; Surveys and Questionnaires/*standards&lt;/_subject_headings&gt;&lt;_tertiary_title&gt;Implementation science : IS&lt;/_tertiary_title&gt;&lt;_type_work&gt;Journal Article; Research Support, Non-U.S. Gov&amp;apos;t&lt;/_type_work&gt;&lt;_url&gt;http://www.ncbi.nlm.nih.gov/entrez/query.fcgi?cmd=Retrieve&amp;amp;db=pubmed&amp;amp;dopt=Abstract&amp;amp;list_uids=29695274&amp;amp;query_hl=1&lt;/_url&gt;&lt;_volume&gt;13&lt;/_volume&gt;&lt;_created&gt;65587562&lt;/_created&gt;&lt;_modified&gt;65587562&lt;/_modified&gt;&lt;_impact_factor&gt;   7.200&lt;/_impact_factor&gt;&lt;_social_category&gt;卫生保健与服务(1) &amp;amp; 卫生政策与服务(1)&lt;/_social_category&gt;&lt;_collection_scope&gt;SCIE;SSCI&lt;/_collection_scope&gt;&lt;/Details&gt;&lt;Extra&gt;&lt;DBUID&gt;{AA7D6FEF-505A-4902-A151-918B655683EB}&lt;/DBUID&gt;&lt;/Extra&gt;&lt;/Item&gt;&lt;/References&gt;&lt;/Group&gt;&lt;/Citation&gt;_x000a_"/>
    <w:docVar w:name="NE.Ref{C55EF2C2-2F58-4C45-B081-97690A691CA8}" w:val=" ADDIN NE.Ref.{C55EF2C2-2F58-4C45-B081-97690A691CA8}&lt;Citation&gt;&lt;Group&gt;&lt;References&gt;&lt;Item&gt;&lt;ID&gt;35452&lt;/ID&gt;&lt;UID&gt;{EC5CDDE4-C08C-45C3-B362-17ADA5A36DEA}&lt;/UID&gt;&lt;Title&gt;The effectiveness and acceptability of evidence synthesis summary formats for  clinical guideline development groups: a mixed-methods systematic review&lt;/Title&gt;&lt;Template&gt;Journal Article&lt;/Template&gt;&lt;Star&gt;0&lt;/Star&gt;&lt;Tag&gt;0&lt;/Tag&gt;&lt;Author&gt;Sharp, M K; Baki, DABA; Quigley, J; Tyner, B; Devane, D; Mahtani, K R; Smith, S M; O&amp;apos;Neill, M; Ryan, M; Clyne, B&lt;/Author&gt;&lt;Year&gt;2022&lt;/Year&gt;&lt;Details&gt;&lt;_accession_num&gt;36303142&lt;/_accession_num&gt;&lt;_author_adr&gt;Department of General Practice, RCSI University of Medicine and Health Sciences,  123 St Stephens Green, Dublin 2, Ireland. melissasharp@rcsi.com.; School of Medicine, Royal College of Surgeons in Ireland, 123 St Stephens Green,  Dublin 2, Ireland.; Health Information and Quality Authority, George&amp;apos;s Court, George&amp;apos;s Lane, Dublin  7, Ireland.; Health Information and Quality Authority, George&amp;apos;s Court, George&amp;apos;s Lane, Dublin  7, Ireland.; School of Nursing and Midwifery, NUI Galway, Galway, Ireland.; Evidence Synthesis Ireland &amp;amp;amp; Cochrane, Galway, Ireland.; Nuffield Department of Primary Care Health Sciences, University of Oxford,  Oxford, England.; Department of General Practice, RCSI University of Medicine and Health Sciences,  123 St Stephens Green, Dublin 2, Ireland.; Department of Public Health and Primary Care, School of Medicine, Trinity College  Dublin, Dublin 2, Ireland.; Health Information and Quality Authority, George&amp;apos;s Court, George&amp;apos;s Lane, Dublin  7, Ireland.; Health Information and Quality Authority, George&amp;apos;s Court, George&amp;apos;s Lane, Dublin  7, Ireland.; Department of Pharmacology &amp;amp;amp; Therapeutics, Trinity College Dublin, Trinity  Health Sciences, James Street, Dublin 8, Ireland.; Department of General Practice, RCSI University of Medicine and Health Sciences,  123 St Stephens Green, Dublin 2, Ireland.; Health Information and Quality Authority, George&amp;apos;s Court, George&amp;apos;s Lane, Dublin  7, Ireland.&lt;/_author_adr&gt;&lt;_date_display&gt;2022 Oct 27&lt;/_date_display&gt;&lt;_date&gt;2022-10-27&lt;/_date&gt;&lt;_doi&gt;10.1186/s13012-022-01243-2&lt;/_doi&gt;&lt;_isbn&gt;1748-5908 (Electronic); 1748-5908 (Linking)&lt;/_isbn&gt;&lt;_issue&gt;1&lt;/_issue&gt;&lt;_journal&gt;Implement Sci&lt;/_journal&gt;&lt;_keywords&gt;Communication; Evidence summaries; Mixed-methods systematic review; Presentation of findings; Summary of findings table&lt;/_keywords&gt;&lt;_language&gt;eng&lt;/_language&gt;&lt;_ori_publication&gt;© 2022. The Author(s).&lt;/_ori_publication&gt;&lt;_pages&gt;74&lt;/_pages&gt;&lt;_subject_headings&gt;Humans; *Qualitative Research&lt;/_subject_headings&gt;&lt;_tertiary_title&gt;Implementation science : IS&lt;/_tertiary_title&gt;&lt;_type_work&gt;Journal Article; Research Support, Non-U.S. Gov&amp;apos;t; Review; Systematic Review&lt;/_type_work&gt;&lt;_url&gt;http://www.ncbi.nlm.nih.gov/entrez/query.fcgi?cmd=Retrieve&amp;amp;db=pubmed&amp;amp;dopt=Abstract&amp;amp;list_uids=36303142&amp;amp;query_hl=1&lt;/_url&gt;&lt;_volume&gt;17&lt;/_volume&gt;&lt;_created&gt;65587634&lt;/_created&gt;&lt;_modified&gt;65587634&lt;/_modified&gt;&lt;_impact_factor&gt;   7.200&lt;/_impact_factor&gt;&lt;_social_category&gt;卫生保健与服务(1) &amp;amp; 卫生政策与服务(1)&lt;/_social_category&gt;&lt;_collection_scope&gt;SCIE;SSCI&lt;/_collection_scope&gt;&lt;/Details&gt;&lt;Extra&gt;&lt;DBUID&gt;{AA7D6FEF-505A-4902-A151-918B655683EB}&lt;/DBUID&gt;&lt;/Extra&gt;&lt;/Item&gt;&lt;/References&gt;&lt;/Group&gt;&lt;Group&gt;&lt;References&gt;&lt;Item&gt;&lt;ID&gt;35457&lt;/ID&gt;&lt;UID&gt;{60504A6E-AAAF-4D60-BCBB-658E0D21C896}&lt;/UID&gt;&lt;Title&gt;Guidelines International Network: toward international standards for clinical  practice guidelines&lt;/Title&gt;&lt;Template&gt;Journal Article&lt;/Template&gt;&lt;Star&gt;0&lt;/Star&gt;&lt;Tag&gt;0&lt;/Tag&gt;&lt;Author&gt;Qaseem, A; Forland, F; Macbeth, F; Ollenschläger, G; Phillips, S; van der Wees, P&lt;/Author&gt;&lt;Year&gt;2012&lt;/Year&gt;&lt;Details&gt;&lt;_accession_num&gt;22473437&lt;/_accession_num&gt;&lt;_author_adr&gt;American College of Physicians, Philadelphia, Pennsylvania 19106, USA.  aqaseem@acponline.org&lt;/_author_adr&gt;&lt;_date_display&gt;2012 Apr 3&lt;/_date_display&gt;&lt;_date&gt;2012-04-03&lt;/_date&gt;&lt;_doi&gt;10.7326/0003-4819-156-7-201204030-00009&lt;/_doi&gt;&lt;_isbn&gt;1539-3704 (Electronic); 0003-4819 (Linking)&lt;/_isbn&gt;&lt;_issue&gt;7&lt;/_issue&gt;&lt;_journal&gt;Ann Intern Med&lt;/_journal&gt;&lt;_language&gt;eng&lt;/_language&gt;&lt;_pages&gt;525-31&lt;/_pages&gt;&lt;_subject_headings&gt;Conflict of Interest; Consensus; Consensus Development Conferences as Topic; Decision Making; Evidence-Based Medicine/standards; Humans; Organizational Objectives; Peer Review/standards; Practice Guidelines as Topic/*standards&lt;/_subject_headings&gt;&lt;_tertiary_title&gt;Annals of internal medicine&lt;/_tertiary_title&gt;&lt;_type_work&gt;Journal Article; Research Support, Non-U.S. Gov&amp;apos;t&lt;/_type_work&gt;&lt;_url&gt;http://www.ncbi.nlm.nih.gov/entrez/query.fcgi?cmd=Retrieve&amp;amp;db=pubmed&amp;amp;dopt=Abstract&amp;amp;list_uids=22473437&amp;amp;query_hl=1&lt;/_url&gt;&lt;_volume&gt;156&lt;/_volume&gt;&lt;_created&gt;65588829&lt;/_created&gt;&lt;_modified&gt;65588829&lt;/_modified&gt;&lt;_impact_factor&gt;  39.200&lt;/_impact_factor&gt;&lt;_social_category&gt;医学：内科(1)&lt;/_social_category&gt;&lt;_collection_scope&gt;SCIE&lt;/_collection_scope&gt;&lt;/Details&gt;&lt;Extra&gt;&lt;DBUID&gt;{AA7D6FEF-505A-4902-A151-918B655683EB}&lt;/DBUID&gt;&lt;/Extra&gt;&lt;/Item&gt;&lt;/References&gt;&lt;/Group&gt;&lt;Group&gt;&lt;References&gt;&lt;Item&gt;&lt;ID&gt;35456&lt;/ID&gt;&lt;UID&gt;{DAAA7C40-D2DB-42C7-BE50-448F335651E1}&lt;/UID&gt;&lt;Title&gt;Guideline uptake is influenced by six implementability domains for creating and  communicating guidelines: a realist review&lt;/Title&gt;&lt;Template&gt;Journal Article&lt;/Template&gt;&lt;Star&gt;0&lt;/Star&gt;&lt;Tag&gt;0&lt;/Tag&gt;&lt;Author&gt;Kastner, M; Bhattacharyya, O; Hayden, L; Makarski, J; Estey, E; Durocher, L; Chatterjee, A; Perrier, L; Graham, I D; Straus, S E; Zwarenstein, M; Brouwers, M&lt;/Author&gt;&lt;Year&gt;2015&lt;/Year&gt;&lt;Details&gt;&lt;_accession_num&gt;25684154&lt;/_accession_num&gt;&lt;_author_adr&gt;Li Ka Shing Knowledge Institute (LKSKI) of St. Michael&amp;apos;s Hospital, Knowledge  Translation Program. 209 Victoria Street, Toronto, Ontario, Canada, M5B 1W8.  Electronic address: monika.kastner@utoronto.ca.; Li Ka Shing Knowledge Institute (LKSKI) of St. Michael&amp;apos;s Hospital, Knowledge  Translation Program. 209 Victoria Street, Toronto, Ontario, Canada, M5B 1W8;  Keenan Research Centre of LKSKI of St. Michael&amp;apos;s Hospital, 209 Victoria Street,  Toronto, Ontario, Canada, M5B 1W8.; Li Ka Shing Knowledge Institute (LKSKI) of St. Michael&amp;apos;s Hospital, Knowledge  Translation Program. 209 Victoria Street, Toronto, Ontario, Canada, M5B 1W8.; Department of Oncology, Escarpment Cancer Research Institute, McMaster  University, 699 Concession Street, Hamilton, Ontario, L8V 5C2.; Strategic Policy, Planning &amp;amp; Initiatives, Health Services, Region of Peel, 10  Peel Centre Drive, 2nd Floor, Brampton, Ontario, Canada, L6T 4B9.; Department of Oncology, Escarpment Cancer Research Institute, McMaster  University, 699 Concession Street, Hamilton, Ontario, L8V 5C2.; Li Ka Shing Knowledge Institute (LKSKI) of St. Michael&amp;apos;s Hospital, Knowledge  Translation Program. 209 Victoria Street, Toronto, Ontario, Canada, M5B 1W8.; Li Ka Shing Knowledge Institute (LKSKI) of St. Michael&amp;apos;s Hospital, Knowledge  Translation Program. 209 Victoria Street, Toronto, Ontario, Canada, M5B 1W8;  Continuing Education and Professional Development, Faculty of Medicine,  University of Toronto, 500 University Avenue, Suite 650, Toronto, Ontario,  Canada, M5G 1V7.; Department of Epidemiology and Community Medicine, Ottawa Hospital Research  Institute, University of Ottawa, 725 Parkdale Avenue, Ottawa, Ontario, Canada K1Y  4E9.; Li Ka Shing Knowledge Institute (LKSKI) of St. Michael&amp;apos;s Hospital, Knowledge  Translation Program. 209 Victoria Street, Toronto, Ontario, Canada, M5B 1W8;  Keenan Research Centre of LKSKI of St. Michael&amp;apos;s Hospital, 209 Victoria Street,  Toronto, Ontario, Canada, M5B 1W8; Faculty of Medicine, University of Toronto,  563 Spadina Crescent, Toronto, Ontario, Canada, M5S 2J7.; Department of Family Medicine, Schulich School of Medicine and Dentistry, Western  University, Clinical Skills Building, London, Ontario, Canada, N6A 5C1.; Department of Oncology, Escarpment Cancer Research Institute, McMaster  University, 699 Concession Street, Hamilton, Ontario, L8V 5C2.&lt;/_author_adr&gt;&lt;_date_display&gt;2015 May&lt;/_date_display&gt;&lt;_date&gt;2015-05-01&lt;/_date&gt;&lt;_doi&gt;10.1016/j.jclinepi.2014.12.013&lt;/_doi&gt;&lt;_isbn&gt;1878-5921 (Electronic); 0895-4356 (Linking)&lt;/_isbn&gt;&lt;_issue&gt;5&lt;/_issue&gt;&lt;_journal&gt;J Clin Epidemiol&lt;/_journal&gt;&lt;_keywords&gt;Clinical practice guideline; Guideline adherence; Guideline implementability; Realist review; Systematic review&lt;/_keywords&gt;&lt;_language&gt;eng&lt;/_language&gt;&lt;_ori_publication&gt;Copyright © 2015 The Authors. Published by Elsevier Inc. All rights reserved.&lt;/_ori_publication&gt;&lt;_pages&gt;498-509&lt;/_pages&gt;&lt;_subject_headings&gt;*Guideline Adherence; Humans; *Practice Guidelines as Topic; Translational Research, Biomedical&lt;/_subject_headings&gt;&lt;_tertiary_title&gt;Journal of clinical epidemiology&lt;/_tertiary_title&gt;&lt;_type_work&gt;Journal Article; Research Support, Non-U.S. Gov&amp;apos;t; Review; Systematic Review&lt;/_type_work&gt;&lt;_url&gt;http://www.ncbi.nlm.nih.gov/entrez/query.fcgi?cmd=Retrieve&amp;amp;db=pubmed&amp;amp;dopt=Abstract&amp;amp;list_uids=25684154&amp;amp;query_hl=1&lt;/_url&gt;&lt;_volume&gt;68&lt;/_volume&gt;&lt;_created&gt;65588828&lt;/_created&gt;&lt;_modified&gt;65588828&lt;/_modified&gt;&lt;_impact_factor&gt;   7.200&lt;/_impact_factor&gt;&lt;_social_category&gt;卫生保健与服务(2) &amp;amp; 公共卫生、环境卫生与职业卫生(1)&lt;/_social_category&gt;&lt;_collection_scope&gt;SCIE&lt;/_collection_scope&gt;&lt;/Details&gt;&lt;Extra&gt;&lt;DBUID&gt;{AA7D6FEF-505A-4902-A151-918B655683EB}&lt;/DBUID&gt;&lt;/Extra&gt;&lt;/Item&gt;&lt;/References&gt;&lt;/Group&gt;&lt;/Citation&gt;_x000a_"/>
    <w:docVar w:name="NE.Ref{CF769C99-FB84-4C47-BD5D-8668D1C5A50C}" w:val=" ADDIN NE.Ref.{CF769C99-FB84-4C47-BD5D-8668D1C5A50C}&lt;Citation&gt;&lt;Group&gt;&lt;References&gt;&lt;Item&gt;&lt;ID&gt;35452&lt;/ID&gt;&lt;UID&gt;{EC5CDDE4-C08C-45C3-B362-17ADA5A36DEA}&lt;/UID&gt;&lt;Title&gt;The effectiveness and acceptability of evidence synthesis summary formats for  clinical guideline development groups: a mixed-methods systematic review&lt;/Title&gt;&lt;Template&gt;Journal Article&lt;/Template&gt;&lt;Star&gt;0&lt;/Star&gt;&lt;Tag&gt;0&lt;/Tag&gt;&lt;Author&gt;Sharp, M K; Baki, DABA; Quigley, J; Tyner, B; Devane, D; Mahtani, K R; Smith, S M; O&amp;apos;Neill, M; Ryan, M; Clyne, B&lt;/Author&gt;&lt;Year&gt;2022&lt;/Year&gt;&lt;Details&gt;&lt;_accession_num&gt;36303142&lt;/_accession_num&gt;&lt;_author_adr&gt;Department of General Practice, RCSI University of Medicine and Health Sciences,  123 St Stephens Green, Dublin 2, Ireland. melissasharp@rcsi.com.; School of Medicine, Royal College of Surgeons in Ireland, 123 St Stephens Green,  Dublin 2, Ireland.; Health Information and Quality Authority, George&amp;apos;s Court, George&amp;apos;s Lane, Dublin  7, Ireland.; Health Information and Quality Authority, George&amp;apos;s Court, George&amp;apos;s Lane, Dublin  7, Ireland.; School of Nursing and Midwifery, NUI Galway, Galway, Ireland.; Evidence Synthesis Ireland &amp;amp;amp; Cochrane, Galway, Ireland.; Nuffield Department of Primary Care Health Sciences, University of Oxford,  Oxford, England.; Department of General Practice, RCSI University of Medicine and Health Sciences,  123 St Stephens Green, Dublin 2, Ireland.; Department of Public Health and Primary Care, School of Medicine, Trinity College  Dublin, Dublin 2, Ireland.; Health Information and Quality Authority, George&amp;apos;s Court, George&amp;apos;s Lane, Dublin  7, Ireland.; Health Information and Quality Authority, George&amp;apos;s Court, George&amp;apos;s Lane, Dublin  7, Ireland.; Department of Pharmacology &amp;amp;amp; Therapeutics, Trinity College Dublin, Trinity  Health Sciences, James Street, Dublin 8, Ireland.; Department of General Practice, RCSI University of Medicine and Health Sciences,  123 St Stephens Green, Dublin 2, Ireland.; Health Information and Quality Authority, George&amp;apos;s Court, George&amp;apos;s Lane, Dublin  7, Ireland.&lt;/_author_adr&gt;&lt;_date_display&gt;2022 Oct 27&lt;/_date_display&gt;&lt;_date&gt;2022-10-27&lt;/_date&gt;&lt;_doi&gt;10.1186/s13012-022-01243-2&lt;/_doi&gt;&lt;_isbn&gt;1748-5908 (Electronic); 1748-5908 (Linking)&lt;/_isbn&gt;&lt;_issue&gt;1&lt;/_issue&gt;&lt;_journal&gt;Implement Sci&lt;/_journal&gt;&lt;_keywords&gt;Communication; Evidence summaries; Mixed-methods systematic review; Presentation of findings; Summary of findings table&lt;/_keywords&gt;&lt;_language&gt;eng&lt;/_language&gt;&lt;_ori_publication&gt;© 2022. The Author(s).&lt;/_ori_publication&gt;&lt;_pages&gt;74&lt;/_pages&gt;&lt;_subject_headings&gt;Humans; *Qualitative Research&lt;/_subject_headings&gt;&lt;_tertiary_title&gt;Implementation science : IS&lt;/_tertiary_title&gt;&lt;_type_work&gt;Journal Article; Research Support, Non-U.S. Gov&amp;apos;t; Review; Systematic Review&lt;/_type_work&gt;&lt;_url&gt;http://www.ncbi.nlm.nih.gov/entrez/query.fcgi?cmd=Retrieve&amp;amp;db=pubmed&amp;amp;dopt=Abstract&amp;amp;list_uids=36303142&amp;amp;query_hl=1&lt;/_url&gt;&lt;_volume&gt;17&lt;/_volume&gt;&lt;_created&gt;65587634&lt;/_created&gt;&lt;_modified&gt;65587634&lt;/_modified&gt;&lt;_impact_factor&gt;   7.200&lt;/_impact_factor&gt;&lt;_social_category&gt;卫生保健与服务(1) &amp;amp; 卫生政策与服务(1)&lt;/_social_category&gt;&lt;_collection_scope&gt;SCIE;SSCI&lt;/_collection_scope&gt;&lt;/Details&gt;&lt;Extra&gt;&lt;DBUID&gt;{AA7D6FEF-505A-4902-A151-918B655683EB}&lt;/DBUID&gt;&lt;/Extra&gt;&lt;/Item&gt;&lt;/References&gt;&lt;/Group&gt;&lt;Group&gt;&lt;References&gt;&lt;Item&gt;&lt;ID&gt;35458&lt;/ID&gt;&lt;UID&gt;{0B83C1DE-4166-4490-B3D9-CEF207AC1CAE}&lt;/UID&gt;&lt;Title&gt;The GuideLine Implementability Appraisal (GLIA): development of an instrument to  identify obstacles to guideline implementation&lt;/Title&gt;&lt;Template&gt;Journal Article&lt;/Template&gt;&lt;Star&gt;0&lt;/Star&gt;&lt;Tag&gt;0&lt;/Tag&gt;&lt;Author&gt;Shiffman, R N; Dixon, J; Brandt, C; Essaihi, A; Hsiao, A; Michel, G; O&amp;apos;Connell, R&lt;/Author&gt;&lt;Year&gt;2005&lt;/Year&gt;&lt;Details&gt;&lt;_accession_num&gt;16048653&lt;/_accession_num&gt;&lt;_author_adr&gt;Yale Center for Medical Informatics, Yale University School of Medicine, New  Haven, CT, USA. richard.shiffman@yale.edu&lt;/_author_adr&gt;&lt;_date_display&gt;2005 Jul 27&lt;/_date_display&gt;&lt;_date&gt;2005-07-27&lt;/_date&gt;&lt;_doi&gt;10.1186/1472-6947-5-23&lt;/_doi&gt;&lt;_isbn&gt;1472-6947 (Electronic); 1472-6947 (Linking)&lt;/_isbn&gt;&lt;_journal&gt;BMC Med Inform Decis Mak&lt;/_journal&gt;&lt;_language&gt;eng&lt;/_language&gt;&lt;_pages&gt;23&lt;/_pages&gt;&lt;_subject_headings&gt;Benchmarking/*methods; Diffusion of Innovation; *Expert Systems; *Guideline Adherence; Humans; Practice Guidelines as Topic/*standards; Programming Languages; *Quality Assurance, Health Care; Surveys and Questionnaires&lt;/_subject_headings&gt;&lt;_tertiary_title&gt;BMC medical informatics and decision making&lt;/_tertiary_title&gt;&lt;_type_work&gt;Journal Article; Research Support, N.I.H., Extramural; Research Support, U.S. Gov&amp;apos;t, P.H.S.; Validation Study&lt;/_type_work&gt;&lt;_url&gt;http://www.ncbi.nlm.nih.gov/entrez/query.fcgi?cmd=Retrieve&amp;amp;db=pubmed&amp;amp;dopt=Abstract&amp;amp;list_uids=16048653&amp;amp;query_hl=1&lt;/_url&gt;&lt;_volume&gt;5&lt;/_volume&gt;&lt;_created&gt;65588829&lt;/_created&gt;&lt;_modified&gt;65588829&lt;/_modified&gt;&lt;_impact_factor&gt;   3.500&lt;/_impact_factor&gt;&lt;_social_category&gt;医学：信息(3)&lt;/_social_category&gt;&lt;_collection_scope&gt;SCIE&lt;/_collection_scope&gt;&lt;/Details&gt;&lt;Extra&gt;&lt;DBUID&gt;{AA7D6FEF-505A-4902-A151-918B655683EB}&lt;/DBUID&gt;&lt;/Extra&gt;&lt;/Item&gt;&lt;/References&gt;&lt;/Group&gt;&lt;/Citation&gt;_x000a_"/>
    <w:docVar w:name="NE.Ref{D1C24A0E-0CE9-4522-959D-CDB22049ABB3}" w:val=" ADDIN NE.Ref.{D1C24A0E-0CE9-4522-959D-CDB22049ABB3}&lt;Citation&gt;&lt;Group&gt;&lt;References&gt;&lt;Item&gt;&lt;ID&gt;32450&lt;/ID&gt;&lt;UID&gt;{334D205E-CB04-4A38-948C-65C0A9FEA38A}&lt;/UID&gt;&lt;Title&gt;Development and Validation of Clinical Practice Guideline Implementation Evaluation Tools&lt;/Title&gt;&lt;Template&gt;Journal Article&lt;/Template&gt;&lt;Star&gt;0&lt;/Star&gt;&lt;Tag&gt;0&lt;/Tag&gt;&lt;Author&gt;Yinghui, Jin; Zhihui, Zhao; Xingran, Huang; Di, Huang; Yunyun, Wang; Siyu, Yan; Qiao, Huang; Xuhui, Li; Chao, Huang; Qiang, Wang; Xiantao, Zeng&lt;/Author&gt;&lt;Year&gt;2022&lt;/Year&gt;&lt;Details&gt;&lt;_accessed&gt;65583986&lt;/_accessed&gt;&lt;_created&gt;65583986&lt;/_created&gt;&lt;_issue&gt;22&lt;/_issue&gt;&lt;_journal&gt;Chinese Journal of evidence-based Medicine&lt;/_journal&gt;&lt;_modified&gt;65583986&lt;/_modified&gt;&lt;_pages&gt;111-119&lt;/_pages&gt;&lt;_volume&gt;01&lt;/_volume&gt;&lt;/Details&gt;&lt;Extra&gt;&lt;DBUID&gt;{6AB36283-087A-4FAE-AF71-70154664414F}&lt;/DBUID&gt;&lt;/Extra&gt;&lt;/Item&gt;&lt;/References&gt;&lt;/Group&gt;&lt;/Citation&gt;_x000a_"/>
    <w:docVar w:name="NE.Ref{D9B3AB0B-C1E1-4B63-8321-5F1AA4349DDE}" w:val=" ADDIN NE.Ref.{D9B3AB0B-C1E1-4B63-8321-5F1AA4349DDE}&lt;Citation&gt;&lt;Group&gt;&lt;References&gt;&lt;Item&gt;&lt;ID&gt;35449&lt;/ID&gt;&lt;UID&gt;{BD618479-40A2-44C7-A80F-C7ED2C44891D}&lt;/UID&gt;&lt;Title&gt;Developing and Testing the Agency for Healthcare Research and Quality&amp;apos;s National  Guideline Clearinghouse Extent of Adherence to Trustworthy Standards (NEATS)  Instrument&lt;/Title&gt;&lt;Template&gt;Journal Article&lt;/Template&gt;&lt;Star&gt;0&lt;/Star&gt;&lt;Tag&gt;0&lt;/Tag&gt;&lt;Author&gt;Jue, J J; Cunningham, S; Lohr, K; Shekelle, P; Shiffman, R; Robbins, C; Nix, M; Coates, V; Schoelles, K&lt;/Author&gt;&lt;Year&gt;2019&lt;/Year&gt;&lt;Details&gt;&lt;_accession_num&gt;30884527&lt;/_accession_num&gt;&lt;_author_adr&gt;ECRI Institute, Plymouth Meeting, Pennsylvania (J.J.J., S.C., K.S.).; ECRI Institute, Plymouth Meeting, Pennsylvania (J.J.J., S.C., K.S.).; RTI International, Chapel Hill, North Carolina (K.L.).; West Los Angeles Veterans Affairs Medical Center, Los Angeles, California (P.S.).; Yale Center for Medical Informatics, New Haven, Connecticut (R.S.).; Kaiser Permanente Care Management Institute, Aurora, Colorado (C.R.).; Agency for Healthcare Research and Quality, Rockville, Maryland (M.N.).; Silver Spring, Maryland (V.C.).; ECRI Institute, Plymouth Meeting, Pennsylvania (J.J.J., S.C., K.S.).&lt;/_author_adr&gt;&lt;_date_display&gt;2019 Apr 2&lt;/_date_display&gt;&lt;_date&gt;2019-04-02&lt;/_date&gt;&lt;_doi&gt;10.7326/M18-2950&lt;/_doi&gt;&lt;_isbn&gt;1539-3704 (Electronic); 0003-4819 (Linking)&lt;/_isbn&gt;&lt;_issue&gt;7&lt;/_issue&gt;&lt;_journal&gt;Ann Intern Med&lt;/_journal&gt;&lt;_language&gt;eng&lt;/_language&gt;&lt;_pages&gt;480-487&lt;/_pages&gt;&lt;_subject_headings&gt;Evidence-Based Medicine/standards; Guideline Adherence/*standards; National Academies of Science, Engineering, and Medicine, U.S., Health and _x000d__x000a_      Medicine Division; Practice Guidelines as Topic/*standards; United States; United States Agency for Healthcare Research and Quality&lt;/_subject_headings&gt;&lt;_tertiary_title&gt;Annals of internal medicine&lt;/_tertiary_title&gt;&lt;_type_work&gt;Journal Article&lt;/_type_work&gt;&lt;_url&gt;http://www.ncbi.nlm.nih.gov/entrez/query.fcgi?cmd=Retrieve&amp;amp;db=pubmed&amp;amp;dopt=Abstract&amp;amp;list_uids=30884527&amp;amp;query_hl=1&lt;/_url&gt;&lt;_volume&gt;170&lt;/_volume&gt;&lt;_created&gt;65587558&lt;/_created&gt;&lt;_modified&gt;65587558&lt;/_modified&gt;&lt;_impact_factor&gt;  39.200&lt;/_impact_factor&gt;&lt;_social_category&gt;医学：内科(1)&lt;/_social_category&gt;&lt;_collection_scope&gt;SCIE&lt;/_collection_scope&gt;&lt;/Details&gt;&lt;Extra&gt;&lt;DBUID&gt;{AA7D6FEF-505A-4902-A151-918B655683EB}&lt;/DBUID&gt;&lt;/Extra&gt;&lt;/Item&gt;&lt;/References&gt;&lt;/Group&gt;&lt;Group&gt;&lt;References&gt;&lt;Item&gt;&lt;ID&gt;35457&lt;/ID&gt;&lt;UID&gt;{60504A6E-AAAF-4D60-BCBB-658E0D21C896}&lt;/UID&gt;&lt;Title&gt;Guidelines International Network: toward international standards for clinical  practice guidelines&lt;/Title&gt;&lt;Template&gt;Journal Article&lt;/Template&gt;&lt;Star&gt;0&lt;/Star&gt;&lt;Tag&gt;0&lt;/Tag&gt;&lt;Author&gt;Qaseem, A; Forland, F; Macbeth, F; Ollenschläger, G; Phillips, S; van der Wees, P&lt;/Author&gt;&lt;Year&gt;2012&lt;/Year&gt;&lt;Details&gt;&lt;_accession_num&gt;22473437&lt;/_accession_num&gt;&lt;_author_adr&gt;American College of Physicians, Philadelphia, Pennsylvania 19106, USA.  aqaseem@acponline.org&lt;/_author_adr&gt;&lt;_date_display&gt;2012 Apr 3&lt;/_date_display&gt;&lt;_date&gt;2012-04-03&lt;/_date&gt;&lt;_doi&gt;10.7326/0003-4819-156-7-201204030-00009&lt;/_doi&gt;&lt;_isbn&gt;1539-3704 (Electronic); 0003-4819 (Linking)&lt;/_isbn&gt;&lt;_issue&gt;7&lt;/_issue&gt;&lt;_journal&gt;Ann Intern Med&lt;/_journal&gt;&lt;_language&gt;eng&lt;/_language&gt;&lt;_pages&gt;525-31&lt;/_pages&gt;&lt;_subject_headings&gt;Conflict of Interest; Consensus; Consensus Development Conferences as Topic; Decision Making; Evidence-Based Medicine/standards; Humans; Organizational Objectives; Peer Review/standards; Practice Guidelines as Topic/*standards&lt;/_subject_headings&gt;&lt;_tertiary_title&gt;Annals of internal medicine&lt;/_tertiary_title&gt;&lt;_type_work&gt;Journal Article; Research Support, Non-U.S. Gov&amp;apos;t&lt;/_type_work&gt;&lt;_url&gt;http://www.ncbi.nlm.nih.gov/entrez/query.fcgi?cmd=Retrieve&amp;amp;db=pubmed&amp;amp;dopt=Abstract&amp;amp;list_uids=22473437&amp;amp;query_hl=1&lt;/_url&gt;&lt;_volume&gt;156&lt;/_volume&gt;&lt;_created&gt;65588829&lt;/_created&gt;&lt;_modified&gt;65588829&lt;/_modified&gt;&lt;_impact_factor&gt;  39.200&lt;/_impact_factor&gt;&lt;_social_category&gt;医学：内科(1)&lt;/_social_category&gt;&lt;_collection_scope&gt;SCIE&lt;/_collection_scope&gt;&lt;/Details&gt;&lt;Extra&gt;&lt;DBUID&gt;{AA7D6FEF-505A-4902-A151-918B655683EB}&lt;/DBUID&gt;&lt;/Extra&gt;&lt;/Item&gt;&lt;/References&gt;&lt;/Group&gt;&lt;/Citation&gt;_x000a_"/>
    <w:docVar w:name="NE.Ref{E21C4350-40D5-40CE-9231-511F88E333E2}" w:val=" ADDIN NE.Ref.{E21C4350-40D5-40CE-9231-511F88E333E2}&lt;Citation&gt;&lt;Group&gt;&lt;References&gt;&lt;Item&gt;&lt;ID&gt;35459&lt;/ID&gt;&lt;UID&gt;{0B27195C-DADD-4387-8FDC-FA1866DACD33}&lt;/UID&gt;&lt;Title&gt;Making sense of complex data: a mapping process for analyzing findings of a  realist review on guideline implementability&lt;/Title&gt;&lt;Template&gt;Journal Article&lt;/Template&gt;&lt;Star&gt;0&lt;/Star&gt;&lt;Tag&gt;0&lt;/Tag&gt;&lt;Author&gt;Kastner, M; Makarski, J; Hayden, L; Durocher, L; Chatterjee, A; Brouwers, M; Bhattacharyya, O&lt;/Author&gt;&lt;Year&gt;2013&lt;/Year&gt;&lt;Details&gt;&lt;_accession_num&gt;24028286&lt;/_accession_num&gt;&lt;_author_adr&gt;St, Michael&amp;apos;s Hospital Li Ka Shing Knowledge Institute, 209 Victoria Street,  Toronto M5B 1W8, ON, Canada. monika.kastner@utoronto.ca.&lt;/_author_adr&gt;&lt;_date_display&gt;2013 Sep 12&lt;/_date_display&gt;&lt;_date&gt;2013-09-12&lt;/_date&gt;&lt;_doi&gt;10.1186/1471-2288-13-112&lt;/_doi&gt;&lt;_isbn&gt;1471-2288 (Electronic); 1471-2288 (Linking)&lt;/_isbn&gt;&lt;_journal&gt;BMC Med Res Methodol&lt;/_journal&gt;&lt;_language&gt;eng&lt;/_language&gt;&lt;_pages&gt;112&lt;/_pages&gt;&lt;_subject_headings&gt;Humans; Meta-Analysis as Topic; *Practice Guidelines as Topic; Review Literature as Topic; Statistics as Topic&lt;/_subject_headings&gt;&lt;_tertiary_title&gt;BMC medical research methodology&lt;/_tertiary_title&gt;&lt;_type_work&gt;Journal Article&lt;/_type_work&gt;&lt;_url&gt;http://www.ncbi.nlm.nih.gov/entrez/query.fcgi?cmd=Retrieve&amp;amp;db=pubmed&amp;amp;dopt=Abstract&amp;amp;list_uids=24028286&amp;amp;query_hl=1&lt;/_url&gt;&lt;_volume&gt;13&lt;/_volume&gt;&lt;_created&gt;65588878&lt;/_created&gt;&lt;_modified&gt;65588878&lt;/_modified&gt;&lt;_impact_factor&gt;   4.000&lt;/_impact_factor&gt;&lt;_social_category&gt;卫生保健与服务(3)&lt;/_social_category&gt;&lt;_collection_scope&gt;SCIE&lt;/_collection_scope&gt;&lt;/Details&gt;&lt;Extra&gt;&lt;DBUID&gt;{AA7D6FEF-505A-4902-A151-918B655683EB}&lt;/DBUID&gt;&lt;/Extra&gt;&lt;/Item&gt;&lt;/References&gt;&lt;/Group&gt;&lt;/Citation&gt;_x000a_"/>
    <w:docVar w:name="NE.Ref{E48B9F5F-06EC-470B-A368-53910DB98D3C}" w:val=" ADDIN NE.Ref.{E48B9F5F-06EC-470B-A368-53910DB98D3C}&lt;Citation&gt;&lt;Group&gt;&lt;References&gt;&lt;Item&gt;&lt;ID&gt;35452&lt;/ID&gt;&lt;UID&gt;{EC5CDDE4-C08C-45C3-B362-17ADA5A36DEA}&lt;/UID&gt;&lt;Title&gt;The effectiveness and acceptability of evidence synthesis summary formats for  clinical guideline development groups: a mixed-methods systematic review&lt;/Title&gt;&lt;Template&gt;Journal Article&lt;/Template&gt;&lt;Star&gt;0&lt;/Star&gt;&lt;Tag&gt;0&lt;/Tag&gt;&lt;Author&gt;Sharp, M K; Baki, DABA; Quigley, J; Tyner, B; Devane, D; Mahtani, K R; Smith, S M; O&amp;apos;Neill, M; Ryan, M; Clyne, B&lt;/Author&gt;&lt;Year&gt;2022&lt;/Year&gt;&lt;Details&gt;&lt;_accession_num&gt;36303142&lt;/_accession_num&gt;&lt;_author_adr&gt;Department of General Practice, RCSI University of Medicine and Health Sciences,  123 St Stephens Green, Dublin 2, Ireland. melissasharp@rcsi.com.; School of Medicine, Royal College of Surgeons in Ireland, 123 St Stephens Green,  Dublin 2, Ireland.; Health Information and Quality Authority, George&amp;apos;s Court, George&amp;apos;s Lane, Dublin  7, Ireland.; Health Information and Quality Authority, George&amp;apos;s Court, George&amp;apos;s Lane, Dublin  7, Ireland.; School of Nursing and Midwifery, NUI Galway, Galway, Ireland.; Evidence Synthesis Ireland &amp;amp;amp; Cochrane, Galway, Ireland.; Nuffield Department of Primary Care Health Sciences, University of Oxford,  Oxford, England.; Department of General Practice, RCSI University of Medicine and Health Sciences,  123 St Stephens Green, Dublin 2, Ireland.; Department of Public Health and Primary Care, School of Medicine, Trinity College  Dublin, Dublin 2, Ireland.; Health Information and Quality Authority, George&amp;apos;s Court, George&amp;apos;s Lane, Dublin  7, Ireland.; Health Information and Quality Authority, George&amp;apos;s Court, George&amp;apos;s Lane, Dublin  7, Ireland.; Department of Pharmacology &amp;amp;amp; Therapeutics, Trinity College Dublin, Trinity  Health Sciences, James Street, Dublin 8, Ireland.; Department of General Practice, RCSI University of Medicine and Health Sciences,  123 St Stephens Green, Dublin 2, Ireland.; Health Information and Quality Authority, George&amp;apos;s Court, George&amp;apos;s Lane, Dublin  7, Ireland.&lt;/_author_adr&gt;&lt;_date_display&gt;2022 Oct 27&lt;/_date_display&gt;&lt;_date&gt;2022-10-27&lt;/_date&gt;&lt;_doi&gt;10.1186/s13012-022-01243-2&lt;/_doi&gt;&lt;_isbn&gt;1748-5908 (Electronic); 1748-5908 (Linking)&lt;/_isbn&gt;&lt;_issue&gt;1&lt;/_issue&gt;&lt;_journal&gt;Implement Sci&lt;/_journal&gt;&lt;_keywords&gt;Communication; Evidence summaries; Mixed-methods systematic review; Presentation of findings; Summary of findings table&lt;/_keywords&gt;&lt;_language&gt;eng&lt;/_language&gt;&lt;_ori_publication&gt;© 2022. The Author(s).&lt;/_ori_publication&gt;&lt;_pages&gt;74&lt;/_pages&gt;&lt;_subject_headings&gt;Humans; *Qualitative Research&lt;/_subject_headings&gt;&lt;_tertiary_title&gt;Implementation science : IS&lt;/_tertiary_title&gt;&lt;_type_work&gt;Journal Article; Research Support, Non-U.S. Gov&amp;apos;t; Review; Systematic Review&lt;/_type_work&gt;&lt;_url&gt;http://www.ncbi.nlm.nih.gov/entrez/query.fcgi?cmd=Retrieve&amp;amp;db=pubmed&amp;amp;dopt=Abstract&amp;amp;list_uids=36303142&amp;amp;query_hl=1&lt;/_url&gt;&lt;_volume&gt;17&lt;/_volume&gt;&lt;_created&gt;65587634&lt;/_created&gt;&lt;_modified&gt;65587634&lt;/_modified&gt;&lt;_impact_factor&gt;   7.200&lt;/_impact_factor&gt;&lt;_social_category&gt;卫生保健与服务(1) &amp;amp; 卫生政策与服务(1)&lt;/_social_category&gt;&lt;_collection_scope&gt;SCIE;SSCI&lt;/_collection_scope&gt;&lt;/Details&gt;&lt;Extra&gt;&lt;DBUID&gt;{AA7D6FEF-505A-4902-A151-918B655683EB}&lt;/DBUID&gt;&lt;/Extra&gt;&lt;/Item&gt;&lt;/References&gt;&lt;/Group&gt;&lt;/Citation&gt;_x000a_"/>
    <w:docVar w:name="NE.Ref{E6E227CB-30B3-462B-9C10-E0B607DB0732}" w:val=" ADDIN NE.Ref.{E6E227CB-30B3-462B-9C10-E0B607DB0732}&lt;Citation&gt;&lt;Group&gt;&lt;References&gt;&lt;Item&gt;&lt;ID&gt;35447&lt;/ID&gt;&lt;UID&gt;{E16B90FA-51E9-437C-B4A0-8B3A01D23696}&lt;/UID&gt;&lt;Title&gt;中医药临床实践指南适用性评价建议清单及解读&lt;/Title&gt;&lt;Template&gt;Journal Article&lt;/Template&gt;&lt;Star&gt;0&lt;/Star&gt;&lt;Tag&gt;0&lt;/Tag&gt;&lt;Author&gt;白雪; 刘建平; 郭宇博; 杨思红; 方赛男; 关英杰; 冯雪; 陈薇&lt;/Author&gt;&lt;Year&gt;2020&lt;/Year&gt;&lt;Details&gt;&lt;_author_adr&gt;北京中医药大学循证医学中心;中华中医药学会标准化办公室;&lt;/_author_adr&gt;&lt;_db_provider&gt;CNKI&lt;/_db_provider&gt;&lt;_doi&gt;10.19540/j.cnki.cjcmm.20191230.504&lt;/_doi&gt;&lt;_isbn&gt;1001-5302&lt;/_isbn&gt;&lt;_issue&gt;07&lt;/_issue&gt;&lt;_journal&gt;中国中药杂志&lt;/_journal&gt;&lt;_keywords&gt;中医药;临床实践指南;适用性评价&lt;/_keywords&gt;&lt;_pages&gt;1606-1610&lt;/_pages&gt;&lt;_url&gt;https://link.cnki.net/doi/10.19540/j.cnki.cjcmm.20191230.504&lt;/_url&gt;&lt;_volume&gt;45&lt;/_volume&gt;&lt;_created&gt;65587553&lt;/_created&gt;&lt;_modified&gt;65587553&lt;/_modified&gt;&lt;_collection_scope&gt;PKU;CSCD&lt;/_collection_scope&gt;&lt;_translated_author&gt;Bai, Xue;Liu, Jian ping;Guo, Yu bo;Yang, Si hong;Fang, Sai nan;Guan, Ying jie;Feng, Xue;Chen, Wei&lt;/_translated_author&gt;&lt;/Details&gt;&lt;Extra&gt;&lt;DBUID&gt;{AA7D6FEF-505A-4902-A151-918B655683EB}&lt;/DBUID&gt;&lt;/Extra&gt;&lt;/Item&gt;&lt;/References&gt;&lt;/Group&gt;&lt;/Citation&gt;_x000a_"/>
    <w:docVar w:name="NE.Ref{E891C12F-7B5E-4074-86E9-232E5D4AA99C}" w:val=" ADDIN NE.Ref.{E891C12F-7B5E-4074-86E9-232E5D4AA99C}&lt;Citation&gt;&lt;Group&gt;&lt;References&gt;&lt;Item&gt;&lt;ID&gt;35450&lt;/ID&gt;&lt;UID&gt;{675CB343-BEC6-436D-89E1-824D857F60FD}&lt;/UID&gt;&lt;Title&gt;A new scale for the evaluation of clinical practice guidelines applicability:  development and appraisal&lt;/Title&gt;&lt;Template&gt;Journal Article&lt;/Template&gt;&lt;Star&gt;0&lt;/Star&gt;&lt;Tag&gt;0&lt;/Tag&gt;&lt;Author&gt;Li, H; Xie, R; Wang, Y; Xie, X; Deng, J; Lu, C&lt;/Author&gt;&lt;Year&gt;2018&lt;/Year&gt;&lt;Details&gt;&lt;_accession_num&gt;29695274&lt;/_accession_num&gt;&lt;_author_adr&gt;Department of Standardization of Chinese Medicine, The Second Affiliated Hospital  of Guangzhou University of Chinese Medicine, Guangzhou, Guangdong, China.  lihuitcm@126.com.; Department of Standardization of Traditional Chinese Medicine, Guangdong  Provincial Hospital of Chinese Medicine, Guangzhou, Guangdong, China.  lihuitcm@126.com.; Engineering and Technology Research Center of Standardization of Traditional  Chinese Medicine, Guangzhou, Guangdong, China. lihuitcm@126.com.; Department of Standardization of Chinese Medicine, The Second Affiliated Hospital  of Guangzhou University of Chinese Medicine, Guangzhou, Guangdong, China.; Department of Standardization of Traditional Chinese Medicine, Guangdong  Provincial Hospital of Chinese Medicine, Guangzhou, Guangdong, China.; Engineering and Technology Research Center of Standardization of Traditional  Chinese Medicine, Guangzhou, Guangdong, China.; Department of Standardization of Chinese Medicine, The Second Affiliated Hospital  of Guangzhou University of Chinese Medicine, Guangzhou, Guangdong, China.; Department of Standardization of Traditional Chinese Medicine, Guangdong  Provincial Hospital of Chinese Medicine, Guangzhou, Guangdong, China.; Engineering and Technology Research Center of Standardization of Traditional  Chinese Medicine, Guangzhou, Guangdong, China.; Department of Standardization of Chinese Medicine, The Second Affiliated Hospital  of Guangzhou University of Chinese Medicine, Guangzhou, Guangdong, China.; Department of Standardization of Traditional Chinese Medicine, Guangdong  Provincial Hospital of Chinese Medicine, Guangzhou, Guangdong, China.; Engineering and Technology Research Center of Standardization of Traditional  Chinese Medicine, Guangzhou, Guangdong, China.; Department of Standardization of Chinese Medicine, The Second Affiliated Hospital  of Guangzhou University of Chinese Medicine, Guangzhou, Guangdong, China.; Department of Standardization of Traditional Chinese Medicine, Guangdong  Provincial Hospital of Chinese Medicine, Guangzhou, Guangdong, China.; Engineering and Technology Research Center of Standardization of Traditional  Chinese Medicine, Guangzhou, Guangdong, China.; Department of Standardization of Chinese Medicine, The Second Affiliated Hospital  of Guangzhou University of Chinese Medicine, Guangzhou, Guangdong, China.; Department of Standardization of Traditional Chinese Medicine, Guangdong  Provincial Hospital of Chinese Medicine, Guangzhou, Guangdong, China.; Engineering and Technology Research Center of Standardization of Traditional  Chinese Medicine, Guangzhou, Guangdong, China.&lt;/_author_adr&gt;&lt;_date_display&gt;2018 Apr 25&lt;/_date_display&gt;&lt;_date&gt;2018-04-25&lt;/_date&gt;&lt;_doi&gt;10.1186/s13012-018-0746-5&lt;/_doi&gt;&lt;_isbn&gt;1748-5908 (Electronic); 1748-5908 (Linking)&lt;/_isbn&gt;&lt;_issue&gt;1&lt;/_issue&gt;&lt;_journal&gt;Implement Sci&lt;/_journal&gt;&lt;_keywords&gt;Applicability; Clinical practice guideline (CPG); Scale evaluation&lt;/_keywords&gt;&lt;_language&gt;eng&lt;/_language&gt;&lt;_pages&gt;61&lt;/_pages&gt;&lt;_subject_headings&gt;Evidence-Based Medicine/*standards; Health Services Research/methods; Humans; Physicians; Practice Guidelines as Topic/*standards; Practice Patterns, Physicians&amp;apos;/*standards; Program Development; Program Evaluation; Psychometrics/instrumentation; *Quality Indicators, Health Care; Reproducibility of Results; Surveys and Questionnaires/*standards&lt;/_subject_headings&gt;&lt;_tertiary_title&gt;Implementation science : IS&lt;/_tertiary_title&gt;&lt;_type_work&gt;Journal Article; Research Support, Non-U.S. Gov&amp;apos;t&lt;/_type_work&gt;&lt;_url&gt;http://www.ncbi.nlm.nih.gov/entrez/query.fcgi?cmd=Retrieve&amp;amp;db=pubmed&amp;amp;dopt=Abstract&amp;amp;list_uids=29695274&amp;amp;query_hl=1&lt;/_url&gt;&lt;_volume&gt;13&lt;/_volume&gt;&lt;_created&gt;65587562&lt;/_created&gt;&lt;_modified&gt;65587562&lt;/_modified&gt;&lt;_impact_factor&gt;   7.200&lt;/_impact_factor&gt;&lt;_social_category&gt;卫生保健与服务(1) &amp;amp; 卫生政策与服务(1)&lt;/_social_category&gt;&lt;_collection_scope&gt;SCIE;SSCI&lt;/_collection_scope&gt;&lt;/Details&gt;&lt;Extra&gt;&lt;DBUID&gt;{AA7D6FEF-505A-4902-A151-918B655683EB}&lt;/DBUID&gt;&lt;/Extra&gt;&lt;/Item&gt;&lt;/References&gt;&lt;/Group&gt;&lt;/Citation&gt;_x000a_"/>
    <w:docVar w:name="NE.Ref{E89A5FAA-377F-404D-8B02-ED76517572D8}" w:val=" ADDIN NE.Ref.{E89A5FAA-377F-404D-8B02-ED76517572D8}&lt;Citation&gt;&lt;Group&gt;&lt;References&gt;&lt;Item&gt;&lt;ID&gt;35452&lt;/ID&gt;&lt;UID&gt;{EC5CDDE4-C08C-45C3-B362-17ADA5A36DEA}&lt;/UID&gt;&lt;Title&gt;The effectiveness and acceptability of evidence synthesis summary formats for  clinical guideline development groups: a mixed-methods systematic review&lt;/Title&gt;&lt;Template&gt;Journal Article&lt;/Template&gt;&lt;Star&gt;0&lt;/Star&gt;&lt;Tag&gt;0&lt;/Tag&gt;&lt;Author&gt;Sharp, M K; Baki, DABA; Quigley, J; Tyner, B; Devane, D; Mahtani, K R; Smith, S M; O&amp;apos;Neill, M; Ryan, M; Clyne, B&lt;/Author&gt;&lt;Year&gt;2022&lt;/Year&gt;&lt;Details&gt;&lt;_accession_num&gt;36303142&lt;/_accession_num&gt;&lt;_author_adr&gt;Department of General Practice, RCSI University of Medicine and Health Sciences,  123 St Stephens Green, Dublin 2, Ireland. melissasharp@rcsi.com.; School of Medicine, Royal College of Surgeons in Ireland, 123 St Stephens Green,  Dublin 2, Ireland.; Health Information and Quality Authority, George&amp;apos;s Court, George&amp;apos;s Lane, Dublin  7, Ireland.; Health Information and Quality Authority, George&amp;apos;s Court, George&amp;apos;s Lane, Dublin  7, Ireland.; School of Nursing and Midwifery, NUI Galway, Galway, Ireland.; Evidence Synthesis Ireland &amp;amp;amp; Cochrane, Galway, Ireland.; Nuffield Department of Primary Care Health Sciences, University of Oxford,  Oxford, England.; Department of General Practice, RCSI University of Medicine and Health Sciences,  123 St Stephens Green, Dublin 2, Ireland.; Department of Public Health and Primary Care, School of Medicine, Trinity College  Dublin, Dublin 2, Ireland.; Health Information and Quality Authority, George&amp;apos;s Court, George&amp;apos;s Lane, Dublin  7, Ireland.; Health Information and Quality Authority, George&amp;apos;s Court, George&amp;apos;s Lane, Dublin  7, Ireland.; Department of Pharmacology &amp;amp;amp; Therapeutics, Trinity College Dublin, Trinity  Health Sciences, James Street, Dublin 8, Ireland.; Department of General Practice, RCSI University of Medicine and Health Sciences,  123 St Stephens Green, Dublin 2, Ireland.; Health Information and Quality Authority, George&amp;apos;s Court, George&amp;apos;s Lane, Dublin  7, Ireland.&lt;/_author_adr&gt;&lt;_date_display&gt;2022 Oct 27&lt;/_date_display&gt;&lt;_date&gt;2022-10-27&lt;/_date&gt;&lt;_doi&gt;10.1186/s13012-022-01243-2&lt;/_doi&gt;&lt;_isbn&gt;1748-5908 (Electronic); 1748-5908 (Linking)&lt;/_isbn&gt;&lt;_issue&gt;1&lt;/_issue&gt;&lt;_journal&gt;Implement Sci&lt;/_journal&gt;&lt;_keywords&gt;Communication; Evidence summaries; Mixed-methods systematic review; Presentation of findings; Summary of findings table&lt;/_keywords&gt;&lt;_language&gt;eng&lt;/_language&gt;&lt;_ori_publication&gt;© 2022. The Author(s).&lt;/_ori_publication&gt;&lt;_pages&gt;74&lt;/_pages&gt;&lt;_subject_headings&gt;Humans; *Qualitative Research&lt;/_subject_headings&gt;&lt;_tertiary_title&gt;Implementation science : IS&lt;/_tertiary_title&gt;&lt;_type_work&gt;Journal Article; Research Support, Non-U.S. Gov&amp;apos;t; Review; Systematic Review&lt;/_type_work&gt;&lt;_url&gt;http://www.ncbi.nlm.nih.gov/entrez/query.fcgi?cmd=Retrieve&amp;amp;db=pubmed&amp;amp;dopt=Abstract&amp;amp;list_uids=36303142&amp;amp;query_hl=1&lt;/_url&gt;&lt;_volume&gt;17&lt;/_volume&gt;&lt;_created&gt;65587634&lt;/_created&gt;&lt;_modified&gt;65587634&lt;/_modified&gt;&lt;_impact_factor&gt;   7.200&lt;/_impact_factor&gt;&lt;_social_category&gt;卫生保健与服务(1) &amp;amp; 卫生政策与服务(1)&lt;/_social_category&gt;&lt;_collection_scope&gt;SCIE;SSCI&lt;/_collection_scope&gt;&lt;/Details&gt;&lt;Extra&gt;&lt;DBUID&gt;{AA7D6FEF-505A-4902-A151-918B655683EB}&lt;/DBUID&gt;&lt;/Extra&gt;&lt;/Item&gt;&lt;/References&gt;&lt;/Group&gt;&lt;/Citation&gt;_x000a_"/>
    <w:docVar w:name="NE.Ref{EA85E4B3-D1AD-46B0-809B-24996E19CCA6}" w:val=" ADDIN NE.Ref.{EA85E4B3-D1AD-46B0-809B-24996E19CCA6}&lt;Citation&gt;&lt;Group&gt;&lt;References&gt;&lt;Item&gt;&lt;ID&gt;32449&lt;/ID&gt;&lt;UID&gt;{436A60D8-4C71-4EC1-849B-EB267A84C1A3}&lt;/UID&gt;&lt;Title&gt;The Establishment of Evaluation System for Clinical Practice Guidelines in Traditional Chinese Medicine and Research on Its Methods&lt;/Title&gt;&lt;Template&gt;Thesis&lt;/Template&gt;&lt;Star&gt;0&lt;/Star&gt;&lt;Tag&gt;0&lt;/Tag&gt;&lt;Author&gt;Xue, Bai&lt;/Author&gt;&lt;Year&gt;2021&lt;/Year&gt;&lt;Details&gt;&lt;_accessed&gt;65583980&lt;/_accessed&gt;&lt;_created&gt;65583980&lt;/_created&gt;&lt;_modified&gt;65583980&lt;/_modified&gt;&lt;_publisher&gt;Beijing University of Chinese Medicine&lt;/_publisher&gt;&lt;/Details&gt;&lt;Extra&gt;&lt;DBUID&gt;{6AB36283-087A-4FAE-AF71-70154664414F}&lt;/DBUID&gt;&lt;/Extra&gt;&lt;/Item&gt;&lt;/References&gt;&lt;/Group&gt;&lt;/Citation&gt;_x000a_"/>
    <w:docVar w:name="NE.Ref{EC2457E7-5705-4139-A2E4-BB699AFB370A}" w:val=" ADDIN NE.Ref.{EC2457E7-5705-4139-A2E4-BB699AFB370A}&lt;Citation&gt;&lt;Group&gt;&lt;References&gt;&lt;Item&gt;&lt;ID&gt;32449&lt;/ID&gt;&lt;UID&gt;{436A60D8-4C71-4EC1-849B-EB267A84C1A3}&lt;/UID&gt;&lt;Title&gt;The Establishment of Evaluation System for Clinical Practice Guidelines in Traditional Chinese Medicine and Research on Its Methods&lt;/Title&gt;&lt;Template&gt;Thesis&lt;/Template&gt;&lt;Star&gt;0&lt;/Star&gt;&lt;Tag&gt;0&lt;/Tag&gt;&lt;Author&gt;Xue, Bai&lt;/Author&gt;&lt;Year&gt;2021&lt;/Year&gt;&lt;Details&gt;&lt;_accessed&gt;65583980&lt;/_accessed&gt;&lt;_created&gt;65583980&lt;/_created&gt;&lt;_modified&gt;65583980&lt;/_modified&gt;&lt;_publisher&gt;Beijing University of Chinese Medicine&lt;/_publisher&gt;&lt;/Details&gt;&lt;Extra&gt;&lt;DBUID&gt;{6AB36283-087A-4FAE-AF71-70154664414F}&lt;/DBUID&gt;&lt;/Extra&gt;&lt;/Item&gt;&lt;/References&gt;&lt;/Group&gt;&lt;/Citation&gt;_x000a_"/>
    <w:docVar w:name="NE.Ref{EF2A50AC-FAA7-4795-9973-26A75D7C77C5}" w:val=" ADDIN NE.Ref.{EF2A50AC-FAA7-4795-9973-26A75D7C77C5}&lt;Citation&gt;&lt;Group&gt;&lt;References&gt;&lt;Item&gt;&lt;ID&gt;35449&lt;/ID&gt;&lt;UID&gt;{BD618479-40A2-44C7-A80F-C7ED2C44891D}&lt;/UID&gt;&lt;Title&gt;Developing and Testing the Agency for Healthcare Research and Quality&amp;apos;s National  Guideline Clearinghouse Extent of Adherence to Trustworthy Standards (NEATS)  Instrument&lt;/Title&gt;&lt;Template&gt;Journal Article&lt;/Template&gt;&lt;Star&gt;0&lt;/Star&gt;&lt;Tag&gt;0&lt;/Tag&gt;&lt;Author&gt;Jue, J J; Cunningham, S; Lohr, K; Shekelle, P; Shiffman, R; Robbins, C; Nix, M; Coates, V; Schoelles, K&lt;/Author&gt;&lt;Year&gt;2019&lt;/Year&gt;&lt;Details&gt;&lt;_accession_num&gt;30884527&lt;/_accession_num&gt;&lt;_author_adr&gt;ECRI Institute, Plymouth Meeting, Pennsylvania (J.J.J., S.C., K.S.).; ECRI Institute, Plymouth Meeting, Pennsylvania (J.J.J., S.C., K.S.).; RTI International, Chapel Hill, North Carolina (K.L.).; West Los Angeles Veterans Affairs Medical Center, Los Angeles, California (P.S.).; Yale Center for Medical Informatics, New Haven, Connecticut (R.S.).; Kaiser Permanente Care Management Institute, Aurora, Colorado (C.R.).; Agency for Healthcare Research and Quality, Rockville, Maryland (M.N.).; Silver Spring, Maryland (V.C.).; ECRI Institute, Plymouth Meeting, Pennsylvania (J.J.J., S.C., K.S.).&lt;/_author_adr&gt;&lt;_date_display&gt;2019 Apr 2&lt;/_date_display&gt;&lt;_date&gt;2019-04-02&lt;/_date&gt;&lt;_doi&gt;10.7326/M18-2950&lt;/_doi&gt;&lt;_isbn&gt;1539-3704 (Electronic); 0003-4819 (Linking)&lt;/_isbn&gt;&lt;_issue&gt;7&lt;/_issue&gt;&lt;_journal&gt;Ann Intern Med&lt;/_journal&gt;&lt;_language&gt;eng&lt;/_language&gt;&lt;_pages&gt;480-487&lt;/_pages&gt;&lt;_subject_headings&gt;Evidence-Based Medicine/standards; Guideline Adherence/*standards; National Academies of Science, Engineering, and Medicine, U.S., Health and _x000d__x000a_      Medicine Division; Practice Guidelines as Topic/*standards; United States; United States Agency for Healthcare Research and Quality&lt;/_subject_headings&gt;&lt;_tertiary_title&gt;Annals of internal medicine&lt;/_tertiary_title&gt;&lt;_type_work&gt;Journal Article&lt;/_type_work&gt;&lt;_url&gt;http://www.ncbi.nlm.nih.gov/entrez/query.fcgi?cmd=Retrieve&amp;amp;db=pubmed&amp;amp;dopt=Abstract&amp;amp;list_uids=30884527&amp;amp;query_hl=1&lt;/_url&gt;&lt;_volume&gt;170&lt;/_volume&gt;&lt;_created&gt;65587558&lt;/_created&gt;&lt;_modified&gt;65587558&lt;/_modified&gt;&lt;_impact_factor&gt;  39.200&lt;/_impact_factor&gt;&lt;_social_category&gt;医学：内科(1)&lt;/_social_category&gt;&lt;_collection_scope&gt;SCIE&lt;/_collection_scope&gt;&lt;/Details&gt;&lt;Extra&gt;&lt;DBUID&gt;{AA7D6FEF-505A-4902-A151-918B655683EB}&lt;/DBUID&gt;&lt;/Extra&gt;&lt;/Item&gt;&lt;/References&gt;&lt;/Group&gt;&lt;Group&gt;&lt;References&gt;&lt;Item&gt;&lt;ID&gt;35457&lt;/ID&gt;&lt;UID&gt;{60504A6E-AAAF-4D60-BCBB-658E0D21C896}&lt;/UID&gt;&lt;Title&gt;Guidelines International Network: toward international standards for clinical  practice guidelines&lt;/Title&gt;&lt;Template&gt;Journal Article&lt;/Template&gt;&lt;Star&gt;0&lt;/Star&gt;&lt;Tag&gt;0&lt;/Tag&gt;&lt;Author&gt;Qaseem, A; Forland, F; Macbeth, F; Ollenschläger, G; Phillips, S; van der Wees, P&lt;/Author&gt;&lt;Year&gt;2012&lt;/Year&gt;&lt;Details&gt;&lt;_accession_num&gt;22473437&lt;/_accession_num&gt;&lt;_author_adr&gt;American College of Physicians, Philadelphia, Pennsylvania 19106, USA.  aqaseem@acponline.org&lt;/_author_adr&gt;&lt;_date_display&gt;2012 Apr 3&lt;/_date_display&gt;&lt;_date&gt;2012-04-03&lt;/_date&gt;&lt;_doi&gt;10.7326/0003-4819-156-7-201204030-00009&lt;/_doi&gt;&lt;_isbn&gt;1539-3704 (Electronic); 0003-4819 (Linking)&lt;/_isbn&gt;&lt;_issue&gt;7&lt;/_issue&gt;&lt;_journal&gt;Ann Intern Med&lt;/_journal&gt;&lt;_language&gt;eng&lt;/_language&gt;&lt;_pages&gt;525-31&lt;/_pages&gt;&lt;_subject_headings&gt;Conflict of Interest; Consensus; Consensus Development Conferences as Topic; Decision Making; Evidence-Based Medicine/standards; Humans; Organizational Objectives; Peer Review/standards; Practice Guidelines as Topic/*standards&lt;/_subject_headings&gt;&lt;_tertiary_title&gt;Annals of internal medicine&lt;/_tertiary_title&gt;&lt;_type_work&gt;Journal Article; Research Support, Non-U.S. Gov&amp;apos;t&lt;/_type_work&gt;&lt;_url&gt;http://www.ncbi.nlm.nih.gov/entrez/query.fcgi?cmd=Retrieve&amp;amp;db=pubmed&amp;amp;dopt=Abstract&amp;amp;list_uids=22473437&amp;amp;query_hl=1&lt;/_url&gt;&lt;_volume&gt;156&lt;/_volume&gt;&lt;_created&gt;65588829&lt;/_created&gt;&lt;_modified&gt;65588829&lt;/_modified&gt;&lt;_impact_factor&gt;  39.200&lt;/_impact_factor&gt;&lt;_social_category&gt;医学：内科(1)&lt;/_social_category&gt;&lt;_collection_scope&gt;SCIE&lt;/_collection_scope&gt;&lt;/Details&gt;&lt;Extra&gt;&lt;DBUID&gt;{AA7D6FEF-505A-4902-A151-918B655683EB}&lt;/DBUID&gt;&lt;/Extra&gt;&lt;/Item&gt;&lt;/References&gt;&lt;/Group&gt;&lt;Group&gt;&lt;References&gt;&lt;Item&gt;&lt;ID&gt;35459&lt;/ID&gt;&lt;UID&gt;{0B27195C-DADD-4387-8FDC-FA1866DACD33}&lt;/UID&gt;&lt;Title&gt;Making sense of complex data: a mapping process for analyzing findings of a  realist review on guideline implementability&lt;/Title&gt;&lt;Template&gt;Journal Article&lt;/Template&gt;&lt;Star&gt;0&lt;/Star&gt;&lt;Tag&gt;0&lt;/Tag&gt;&lt;Author&gt;Kastner, M; Makarski, J; Hayden, L; Durocher, L; Chatterjee, A; Brouwers, M; Bhattacharyya, O&lt;/Author&gt;&lt;Year&gt;2013&lt;/Year&gt;&lt;Details&gt;&lt;_accession_num&gt;24028286&lt;/_accession_num&gt;&lt;_author_adr&gt;St, Michael&amp;apos;s Hospital Li Ka Shing Knowledge Institute, 209 Victoria Street,  Toronto M5B 1W8, ON, Canada. monika.kastner@utoronto.ca.&lt;/_author_adr&gt;&lt;_date_display&gt;2013 Sep 12&lt;/_date_display&gt;&lt;_date&gt;2013-09-12&lt;/_date&gt;&lt;_doi&gt;10.1186/1471-2288-13-112&lt;/_doi&gt;&lt;_isbn&gt;1471-2288 (Electronic); 1471-2288 (Linking)&lt;/_isbn&gt;&lt;_journal&gt;BMC Med Res Methodol&lt;/_journal&gt;&lt;_language&gt;eng&lt;/_language&gt;&lt;_pages&gt;112&lt;/_pages&gt;&lt;_subject_headings&gt;Humans; Meta-Analysis as Topic; *Practice Guidelines as Topic; Review Literature as Topic; Statistics as Topic&lt;/_subject_headings&gt;&lt;_tertiary_title&gt;BMC medical research methodology&lt;/_tertiary_title&gt;&lt;_type_work&gt;Journal Article&lt;/_type_work&gt;&lt;_url&gt;http://www.ncbi.nlm.nih.gov/entrez/query.fcgi?cmd=Retrieve&amp;amp;db=pubmed&amp;amp;dopt=Abstract&amp;amp;list_uids=24028286&amp;amp;query_hl=1&lt;/_url&gt;&lt;_volume&gt;13&lt;/_volume&gt;&lt;_created&gt;65588878&lt;/_created&gt;&lt;_modified&gt;65588878&lt;/_modified&gt;&lt;_impact_factor&gt;   4.000&lt;/_impact_factor&gt;&lt;_social_category&gt;卫生保健与服务(3)&lt;/_social_category&gt;&lt;_collection_scope&gt;SCIE&lt;/_collection_scope&gt;&lt;/Details&gt;&lt;Extra&gt;&lt;DBUID&gt;{AA7D6FEF-505A-4902-A151-918B655683EB}&lt;/DBUID&gt;&lt;/Extra&gt;&lt;/Item&gt;&lt;/References&gt;&lt;/Group&gt;&lt;/Citation&gt;_x000a_"/>
    <w:docVar w:name="NE.Ref{F2D767F7-0813-4684-A7BA-E7AB4D64941A}" w:val=" ADDIN NE.Ref.{F2D767F7-0813-4684-A7BA-E7AB4D64941A}&lt;Citation&gt;&lt;Group&gt;&lt;References&gt;&lt;Item&gt;&lt;ID&gt;35448&lt;/ID&gt;&lt;UID&gt;{1CA6390F-E729-44EA-8A08-18C81CD00B54}&lt;/UID&gt;&lt;Title&gt;Development and validation of an international appraisal instrument for assessing  the quality of clinical practice guidelines: the AGREE project&lt;/Title&gt;&lt;Template&gt;Journal Article&lt;/Template&gt;&lt;Star&gt;0&lt;/Star&gt;&lt;Tag&gt;0&lt;/Tag&gt;&lt;Author/&gt;&lt;Year&gt;2003&lt;/Year&gt;&lt;Details&gt;&lt;_accession_num&gt;12571340&lt;/_accession_num&gt;&lt;_date_display&gt;2003 Feb&lt;/_date_display&gt;&lt;_date&gt;54217440&lt;/_date&gt;&lt;_doi&gt;10.1136/qhc.12.1.18&lt;/_doi&gt;&lt;_isbn&gt;1475-3898 (Print); 1475-3901 (Electronic); 1475-3898 (Linking)&lt;/_isbn&gt;&lt;_issue&gt;1&lt;/_issue&gt;&lt;_journal&gt;Qual Saf Health Care&lt;/_journal&gt;&lt;_language&gt;eng&lt;/_language&gt;&lt;_pages&gt;18-23&lt;/_pages&gt;&lt;_subject_headings&gt;Europe; Health Services Research/methods; Humans; Practice Guidelines as Topic/*standards; Program Development; Program Evaluation; *Quality Indicators, Health Care&lt;/_subject_headings&gt;&lt;_tertiary_title&gt;Quality &amp;amp; safety in health care&lt;/_tertiary_title&gt;&lt;_type_work&gt;Journal Article; Research Support, Non-U.S. Gov&amp;apos;t; Validation Study&lt;/_type_work&gt;&lt;_url&gt;http://www.ncbi.nlm.nih.gov/entrez/query.fcgi?cmd=Retrieve&amp;amp;db=pubmed&amp;amp;dopt=Abstract&amp;amp;list_uids=12571340&amp;amp;query_hl=1&lt;/_url&gt;&lt;_volume&gt;12&lt;/_volume&gt;&lt;_created&gt;65587556&lt;/_created&gt;&lt;_modified&gt;65587556&lt;/_modified&gt;&lt;_accessed&gt;65587556&lt;/_accessed&gt;&lt;_db_updated&gt;PubMed&lt;/_db_updated&gt;&lt;/Details&gt;&lt;Extra&gt;&lt;DBUID&gt;{AA7D6FEF-505A-4902-A151-918B655683EB}&lt;/DBUID&gt;&lt;/Extra&gt;&lt;/Item&gt;&lt;/References&gt;&lt;/Group&gt;&lt;/Citation&gt;_x000a_"/>
    <w:docVar w:name="NE.Ref{F624DD05-8423-439B-BC6E-92B74899AE75}" w:val=" ADDIN NE.Ref.{F624DD05-8423-439B-BC6E-92B74899AE75}&lt;Citation&gt;&lt;Group&gt;&lt;References&gt;&lt;Item&gt;&lt;ID&gt;35450&lt;/ID&gt;&lt;UID&gt;{675CB343-BEC6-436D-89E1-824D857F60FD}&lt;/UID&gt;&lt;Title&gt;A new scale for the evaluation of clinical practice guidelines applicability:  development and appraisal&lt;/Title&gt;&lt;Template&gt;Journal Article&lt;/Template&gt;&lt;Star&gt;0&lt;/Star&gt;&lt;Tag&gt;0&lt;/Tag&gt;&lt;Author&gt;Li, H; Xie, R; Wang, Y; Xie, X; Deng, J; Lu, C&lt;/Author&gt;&lt;Year&gt;2018&lt;/Year&gt;&lt;Details&gt;&lt;_accession_num&gt;29695274&lt;/_accession_num&gt;&lt;_author_adr&gt;Department of Standardization of Chinese Medicine, The Second Affiliated Hospital  of Guangzhou University of Chinese Medicine, Guangzhou, Guangdong, China.  lihuitcm@126.com.; Department of Standardization of Traditional Chinese Medicine, Guangdong  Provincial Hospital of Chinese Medicine, Guangzhou, Guangdong, China.  lihuitcm@126.com.; Engineering and Technology Research Center of Standardization of Traditional  Chinese Medicine, Guangzhou, Guangdong, China. lihuitcm@126.com.; Department of Standardization of Chinese Medicine, The Second Affiliated Hospital  of Guangzhou University of Chinese Medicine, Guangzhou, Guangdong, China.; Department of Standardization of Traditional Chinese Medicine, Guangdong  Provincial Hospital of Chinese Medicine, Guangzhou, Guangdong, China.; Engineering and Technology Research Center of Standardization of Traditional  Chinese Medicine, Guangzhou, Guangdong, China.; Department of Standardization of Chinese Medicine, The Second Affiliated Hospital  of Guangzhou University of Chinese Medicine, Guangzhou, Guangdong, China.; Department of Standardization of Traditional Chinese Medicine, Guangdong  Provincial Hospital of Chinese Medicine, Guangzhou, Guangdong, China.; Engineering and Technology Research Center of Standardization of Traditional  Chinese Medicine, Guangzhou, Guangdong, China.; Department of Standardization of Chinese Medicine, The Second Affiliated Hospital  of Guangzhou University of Chinese Medicine, Guangzhou, Guangdong, China.; Department of Standardization of Traditional Chinese Medicine, Guangdong  Provincial Hospital of Chinese Medicine, Guangzhou, Guangdong, China.; Engineering and Technology Research Center of Standardization of Traditional  Chinese Medicine, Guangzhou, Guangdong, China.; Department of Standardization of Chinese Medicine, The Second Affiliated Hospital  of Guangzhou University of Chinese Medicine, Guangzhou, Guangdong, China.; Department of Standardization of Traditional Chinese Medicine, Guangdong  Provincial Hospital of Chinese Medicine, Guangzhou, Guangdong, China.; Engineering and Technology Research Center of Standardization of Traditional  Chinese Medicine, Guangzhou, Guangdong, China.; Department of Standardization of Chinese Medicine, The Second Affiliated Hospital  of Guangzhou University of Chinese Medicine, Guangzhou, Guangdong, China.; Department of Standardization of Traditional Chinese Medicine, Guangdong  Provincial Hospital of Chinese Medicine, Guangzhou, Guangdong, China.; Engineering and Technology Research Center of Standardization of Traditional  Chinese Medicine, Guangzhou, Guangdong, China.&lt;/_author_adr&gt;&lt;_date_display&gt;2018 Apr 25&lt;/_date_display&gt;&lt;_date&gt;2018-04-25&lt;/_date&gt;&lt;_doi&gt;10.1186/s13012-018-0746-5&lt;/_doi&gt;&lt;_isbn&gt;1748-5908 (Electronic); 1748-5908 (Linking)&lt;/_isbn&gt;&lt;_issue&gt;1&lt;/_issue&gt;&lt;_journal&gt;Implement Sci&lt;/_journal&gt;&lt;_keywords&gt;Applicability; Clinical practice guideline (CPG); Scale evaluation&lt;/_keywords&gt;&lt;_language&gt;eng&lt;/_language&gt;&lt;_pages&gt;61&lt;/_pages&gt;&lt;_subject_headings&gt;Evidence-Based Medicine/*standards; Health Services Research/methods; Humans; Physicians; Practice Guidelines as Topic/*standards; Practice Patterns, Physicians&amp;apos;/*standards; Program Development; Program Evaluation; Psychometrics/instrumentation; *Quality Indicators, Health Care; Reproducibility of Results; Surveys and Questionnaires/*standards&lt;/_subject_headings&gt;&lt;_tertiary_title&gt;Implementation science : IS&lt;/_tertiary_title&gt;&lt;_type_work&gt;Journal Article; Research Support, Non-U.S. Gov&amp;apos;t&lt;/_type_work&gt;&lt;_url&gt;http://www.ncbi.nlm.nih.gov/entrez/query.fcgi?cmd=Retrieve&amp;amp;db=pubmed&amp;amp;dopt=Abstract&amp;amp;list_uids=29695274&amp;amp;query_hl=1&lt;/_url&gt;&lt;_volume&gt;13&lt;/_volume&gt;&lt;_created&gt;65587562&lt;/_created&gt;&lt;_modified&gt;65587562&lt;/_modified&gt;&lt;_impact_factor&gt;   7.200&lt;/_impact_factor&gt;&lt;_social_category&gt;卫生保健与服务(1) &amp;amp; 卫生政策与服务(1)&lt;/_social_category&gt;&lt;_collection_scope&gt;SCIE;SSCI&lt;/_collection_scope&gt;&lt;/Details&gt;&lt;Extra&gt;&lt;DBUID&gt;{AA7D6FEF-505A-4902-A151-918B655683EB}&lt;/DBUID&gt;&lt;/Extra&gt;&lt;/Item&gt;&lt;/References&gt;&lt;/Group&gt;&lt;/Citation&gt;_x000a_"/>
    <w:docVar w:name="NE.Ref{F6FDE6EB-07DD-4AF2-9491-03DD39D46CD0}" w:val=" ADDIN NE.Ref.{F6FDE6EB-07DD-4AF2-9491-03DD39D46CD0}&lt;Citation&gt;&lt;Group&gt;&lt;References&gt;&lt;Item&gt;&lt;ID&gt;35448&lt;/ID&gt;&lt;UID&gt;{1CA6390F-E729-44EA-8A08-18C81CD00B54}&lt;/UID&gt;&lt;Title&gt;Development and validation of an international appraisal instrument for assessing  the quality of clinical practice guidelines: the AGREE project&lt;/Title&gt;&lt;Template&gt;Journal Article&lt;/Template&gt;&lt;Star&gt;0&lt;/Star&gt;&lt;Tag&gt;0&lt;/Tag&gt;&lt;Author/&gt;&lt;Year&gt;2003&lt;/Year&gt;&lt;Details&gt;&lt;_accession_num&gt;12571340&lt;/_accession_num&gt;&lt;_date_display&gt;2003 Feb&lt;/_date_display&gt;&lt;_date&gt;54217440&lt;/_date&gt;&lt;_doi&gt;10.1136/qhc.12.1.18&lt;/_doi&gt;&lt;_isbn&gt;1475-3898 (Print); 1475-3901 (Electronic); 1475-3898 (Linking)&lt;/_isbn&gt;&lt;_issue&gt;1&lt;/_issue&gt;&lt;_journal&gt;Qual Saf Health Care&lt;/_journal&gt;&lt;_language&gt;eng&lt;/_language&gt;&lt;_pages&gt;18-23&lt;/_pages&gt;&lt;_subject_headings&gt;Europe; Health Services Research/methods; Humans; Practice Guidelines as Topic/*standards; Program Development; Program Evaluation; *Quality Indicators, Health Care&lt;/_subject_headings&gt;&lt;_tertiary_title&gt;Quality &amp;amp; safety in health care&lt;/_tertiary_title&gt;&lt;_type_work&gt;Journal Article; Research Support, Non-U.S. Gov&amp;apos;t; Validation Study&lt;/_type_work&gt;&lt;_url&gt;http://www.ncbi.nlm.nih.gov/entrez/query.fcgi?cmd=Retrieve&amp;amp;db=pubmed&amp;amp;dopt=Abstract&amp;amp;list_uids=12571340&amp;amp;query_hl=1&lt;/_url&gt;&lt;_volume&gt;12&lt;/_volume&gt;&lt;_created&gt;65587556&lt;/_created&gt;&lt;_modified&gt;65587556&lt;/_modified&gt;&lt;_accessed&gt;65587556&lt;/_accessed&gt;&lt;_db_updated&gt;PubMed&lt;/_db_updated&gt;&lt;/Details&gt;&lt;Extra&gt;&lt;DBUID&gt;{AA7D6FEF-505A-4902-A151-918B655683EB}&lt;/DBUID&gt;&lt;/Extra&gt;&lt;/Item&gt;&lt;/References&gt;&lt;/Group&gt;&lt;Group&gt;&lt;References&gt;&lt;Item&gt;&lt;ID&gt;35456&lt;/ID&gt;&lt;UID&gt;{DAAA7C40-D2DB-42C7-BE50-448F335651E1}&lt;/UID&gt;&lt;Title&gt;Guideline uptake is influenced by six implementability domains for creating and  communicating guidelines: a realist review&lt;/Title&gt;&lt;Template&gt;Journal Article&lt;/Template&gt;&lt;Star&gt;0&lt;/Star&gt;&lt;Tag&gt;0&lt;/Tag&gt;&lt;Author&gt;Kastner, M; Bhattacharyya, O; Hayden, L; Makarski, J; Estey, E; Durocher, L; Chatterjee, A; Perrier, L; Graham, I D; Straus, S E; Zwarenstein, M; Brouwers, M&lt;/Author&gt;&lt;Year&gt;2015&lt;/Year&gt;&lt;Details&gt;&lt;_accession_num&gt;25684154&lt;/_accession_num&gt;&lt;_author_adr&gt;Li Ka Shing Knowledge Institute (LKSKI) of St. Michael&amp;apos;s Hospital, Knowledge  Translation Program. 209 Victoria Street, Toronto, Ontario, Canada, M5B 1W8.  Electronic address: monika.kastner@utoronto.ca.; Li Ka Shing Knowledge Institute (LKSKI) of St. Michael&amp;apos;s Hospital, Knowledge  Translation Program. 209 Victoria Street, Toronto, Ontario, Canada, M5B 1W8;  Keenan Research Centre of LKSKI of St. Michael&amp;apos;s Hospital, 209 Victoria Street,  Toronto, Ontario, Canada, M5B 1W8.; Li Ka Shing Knowledge Institute (LKSKI) of St. Michael&amp;apos;s Hospital, Knowledge  Translation Program. 209 Victoria Street, Toronto, Ontario, Canada, M5B 1W8.; Department of Oncology, Escarpment Cancer Research Institute, McMaster  University, 699 Concession Street, Hamilton, Ontario, L8V 5C2.; Strategic Policy, Planning &amp;amp; Initiatives, Health Services, Region of Peel, 10  Peel Centre Drive, 2nd Floor, Brampton, Ontario, Canada, L6T 4B9.; Department of Oncology, Escarpment Cancer Research Institute, McMaster  University, 699 Concession Street, Hamilton, Ontario, L8V 5C2.; Li Ka Shing Knowledge Institute (LKSKI) of St. Michael&amp;apos;s Hospital, Knowledge  Translation Program. 209 Victoria Street, Toronto, Ontario, Canada, M5B 1W8.; Li Ka Shing Knowledge Institute (LKSKI) of St. Michael&amp;apos;s Hospital, Knowledge  Translation Program. 209 Victoria Street, Toronto, Ontario, Canada, M5B 1W8;  Continuing Education and Professional Development, Faculty of Medicine,  University of Toronto, 500 University Avenue, Suite 650, Toronto, Ontario,  Canada, M5G 1V7.; Department of Epidemiology and Community Medicine, Ottawa Hospital Research  Institute, University of Ottawa, 725 Parkdale Avenue, Ottawa, Ontario, Canada K1Y  4E9.; Li Ka Shing Knowledge Institute (LKSKI) of St. Michael&amp;apos;s Hospital, Knowledge  Translation Program. 209 Victoria Street, Toronto, Ontario, Canada, M5B 1W8;  Keenan Research Centre of LKSKI of St. Michael&amp;apos;s Hospital, 209 Victoria Street,  Toronto, Ontario, Canada, M5B 1W8; Faculty of Medicine, University of Toronto,  563 Spadina Crescent, Toronto, Ontario, Canada, M5S 2J7.; Department of Family Medicine, Schulich School of Medicine and Dentistry, Western  University, Clinical Skills Building, London, Ontario, Canada, N6A 5C1.; Department of Oncology, Escarpment Cancer Research Institute, McMaster  University, 699 Concession Street, Hamilton, Ontario, L8V 5C2.&lt;/_author_adr&gt;&lt;_date_display&gt;2015 May&lt;/_date_display&gt;&lt;_date&gt;2015-05-01&lt;/_date&gt;&lt;_doi&gt;10.1016/j.jclinepi.2014.12.013&lt;/_doi&gt;&lt;_isbn&gt;1878-5921 (Electronic); 0895-4356 (Linking)&lt;/_isbn&gt;&lt;_issue&gt;5&lt;/_issue&gt;&lt;_journal&gt;J Clin Epidemiol&lt;/_journal&gt;&lt;_keywords&gt;Clinical practice guideline; Guideline adherence; Guideline implementability; Realist review; Systematic review&lt;/_keywords&gt;&lt;_language&gt;eng&lt;/_language&gt;&lt;_ori_publication&gt;Copyright © 2015 The Authors. Published by Elsevier Inc. All rights reserved.&lt;/_ori_publication&gt;&lt;_pages&gt;498-509&lt;/_pages&gt;&lt;_subject_headings&gt;*Guideline Adherence; Humans; *Practice Guidelines as Topic; Translational Research, Biomedical&lt;/_subject_headings&gt;&lt;_tertiary_title&gt;Journal of clinical epidemiology&lt;/_tertiary_title&gt;&lt;_type_work&gt;Journal Article; Research Support, Non-U.S. Gov&amp;apos;t; Review; Systematic Review&lt;/_type_work&gt;&lt;_url&gt;http://www.ncbi.nlm.nih.gov/entrez/query.fcgi?cmd=Retrieve&amp;amp;db=pubmed&amp;amp;dopt=Abstract&amp;amp;list_uids=25684154&amp;amp;query_hl=1&lt;/_url&gt;&lt;_volume&gt;68&lt;/_volume&gt;&lt;_created&gt;65588828&lt;/_created&gt;&lt;_modified&gt;65588828&lt;/_modified&gt;&lt;_impact_factor&gt;   7.200&lt;/_impact_factor&gt;&lt;_social_category&gt;卫生保健与服务(2) &amp;amp; 公共卫生、环境卫生与职业卫生(1)&lt;/_social_category&gt;&lt;_collection_scope&gt;SCIE&lt;/_collection_scope&gt;&lt;/Details&gt;&lt;Extra&gt;&lt;DBUID&gt;{AA7D6FEF-505A-4902-A151-918B655683EB}&lt;/DBUID&gt;&lt;/Extra&gt;&lt;/Item&gt;&lt;/References&gt;&lt;/Group&gt;&lt;Group&gt;&lt;References&gt;&lt;Item&gt;&lt;ID&gt;35457&lt;/ID&gt;&lt;UID&gt;{60504A6E-AAAF-4D60-BCBB-658E0D21C896}&lt;/UID&gt;&lt;Title&gt;Guidelines International Network: toward international standards for clinical  practice guidelines&lt;/Title&gt;&lt;Template&gt;Journal Article&lt;/Template&gt;&lt;Star&gt;0&lt;/Star&gt;&lt;Tag&gt;0&lt;/Tag&gt;&lt;Author&gt;Qaseem, A; Forland, F; Macbeth, F; Ollenschläger, G; Phillips, S; van der Wees, P&lt;/Author&gt;&lt;Year&gt;2012&lt;/Year&gt;&lt;Details&gt;&lt;_accession_num&gt;22473437&lt;/_accession_num&gt;&lt;_author_adr&gt;American College of Physicians, Philadelphia, Pennsylvania 19106, USA.  aqaseem@acponline.org&lt;/_author_adr&gt;&lt;_date_display&gt;2012 Apr 3&lt;/_date_display&gt;&lt;_date&gt;2012-04-03&lt;/_date&gt;&lt;_doi&gt;10.7326/0003-4819-156-7-201204030-00009&lt;/_doi&gt;&lt;_isbn&gt;1539-3704 (Electronic); 0003-4819 (Linking)&lt;/_isbn&gt;&lt;_issue&gt;7&lt;/_issue&gt;&lt;_journal&gt;Ann Intern Med&lt;/_journal&gt;&lt;_language&gt;eng&lt;/_language&gt;&lt;_pages&gt;525-31&lt;/_pages&gt;&lt;_subject_headings&gt;Conflict of Interest; Consensus; Consensus Development Conferences as Topic; Decision Making; Evidence-Based Medicine/standards; Humans; Organizational Objectives; Peer Review/standards; Practice Guidelines as Topic/*standards&lt;/_subject_headings&gt;&lt;_tertiary_title&gt;Annals of internal medicine&lt;/_tertiary_title&gt;&lt;_type_work&gt;Journal Article; Research Support, Non-U.S. Gov&amp;apos;t&lt;/_type_work&gt;&lt;_url&gt;http://www.ncbi.nlm.nih.gov/entrez/query.fcgi?cmd=Retrieve&amp;amp;db=pubmed&amp;amp;dopt=Abstract&amp;amp;list_uids=22473437&amp;amp;query_hl=1&lt;/_url&gt;&lt;_volume&gt;156&lt;/_volume&gt;&lt;_created&gt;65588829&lt;/_created&gt;&lt;_modified&gt;65588829&lt;/_modified&gt;&lt;_impact_factor&gt;  39.200&lt;/_impact_factor&gt;&lt;_social_category&gt;医学：内科(1)&lt;/_social_category&gt;&lt;_collection_scope&gt;SCIE&lt;/_collection_scope&gt;&lt;/Details&gt;&lt;Extra&gt;&lt;DBUID&gt;{AA7D6FEF-505A-4902-A151-918B655683EB}&lt;/DBUID&gt;&lt;/Extra&gt;&lt;/Item&gt;&lt;/References&gt;&lt;/Group&gt;&lt;/Citation&gt;_x000a_"/>
    <w:docVar w:name="NE.Ref{FCAC8FFE-73BE-4C1B-AEAE-8CA0645B3E57}" w:val=" ADDIN NE.Ref.{FCAC8FFE-73BE-4C1B-AEAE-8CA0645B3E57}&lt;Citation&gt;&lt;Group&gt;&lt;References&gt;&lt;Item&gt;&lt;ID&gt;35449&lt;/ID&gt;&lt;UID&gt;{BD618479-40A2-44C7-A80F-C7ED2C44891D}&lt;/UID&gt;&lt;Title&gt;Developing and Testing the Agency for Healthcare Research and Quality&amp;apos;s National  Guideline Clearinghouse Extent of Adherence to Trustworthy Standards (NEATS)  Instrument&lt;/Title&gt;&lt;Template&gt;Journal Article&lt;/Template&gt;&lt;Star&gt;0&lt;/Star&gt;&lt;Tag&gt;0&lt;/Tag&gt;&lt;Author&gt;Jue, J J; Cunningham, S; Lohr, K; Shekelle, P; Shiffman, R; Robbins, C; Nix, M; Coates, V; Schoelles, K&lt;/Author&gt;&lt;Year&gt;2019&lt;/Year&gt;&lt;Details&gt;&lt;_accession_num&gt;30884527&lt;/_accession_num&gt;&lt;_author_adr&gt;ECRI Institute, Plymouth Meeting, Pennsylvania (J.J.J., S.C., K.S.).; ECRI Institute, Plymouth Meeting, Pennsylvania (J.J.J., S.C., K.S.).; RTI International, Chapel Hill, North Carolina (K.L.).; West Los Angeles Veterans Affairs Medical Center, Los Angeles, California (P.S.).; Yale Center for Medical Informatics, New Haven, Connecticut (R.S.).; Kaiser Permanente Care Management Institute, Aurora, Colorado (C.R.).; Agency for Healthcare Research and Quality, Rockville, Maryland (M.N.).; Silver Spring, Maryland (V.C.).; ECRI Institute, Plymouth Meeting, Pennsylvania (J.J.J., S.C., K.S.).&lt;/_author_adr&gt;&lt;_date_display&gt;2019 Apr 2&lt;/_date_display&gt;&lt;_date&gt;2019-04-02&lt;/_date&gt;&lt;_doi&gt;10.7326/M18-2950&lt;/_doi&gt;&lt;_isbn&gt;1539-3704 (Electronic); 0003-4819 (Linking)&lt;/_isbn&gt;&lt;_issue&gt;7&lt;/_issue&gt;&lt;_journal&gt;Ann Intern Med&lt;/_journal&gt;&lt;_language&gt;eng&lt;/_language&gt;&lt;_pages&gt;480-487&lt;/_pages&gt;&lt;_subject_headings&gt;Evidence-Based Medicine/standards; Guideline Adherence/*standards; National Academies of Science, Engineering, and Medicine, U.S., Health and _x000d__x000a_      Medicine Division; Practice Guidelines as Topic/*standards; United States; United States Agency for Healthcare Research and Quality&lt;/_subject_headings&gt;&lt;_tertiary_title&gt;Annals of internal medicine&lt;/_tertiary_title&gt;&lt;_type_work&gt;Journal Article&lt;/_type_work&gt;&lt;_url&gt;http://www.ncbi.nlm.nih.gov/entrez/query.fcgi?cmd=Retrieve&amp;amp;db=pubmed&amp;amp;dopt=Abstract&amp;amp;list_uids=30884527&amp;amp;query_hl=1&lt;/_url&gt;&lt;_volume&gt;170&lt;/_volume&gt;&lt;_created&gt;65587558&lt;/_created&gt;&lt;_modified&gt;65587558&lt;/_modified&gt;&lt;_impact_factor&gt;  39.200&lt;/_impact_factor&gt;&lt;_social_category&gt;医学：内科(1)&lt;/_social_category&gt;&lt;_collection_scope&gt;SCIE&lt;/_collection_scope&gt;&lt;/Details&gt;&lt;Extra&gt;&lt;DBUID&gt;{AA7D6FEF-505A-4902-A151-918B655683EB}&lt;/DBUID&gt;&lt;/Extra&gt;&lt;/Item&gt;&lt;/References&gt;&lt;/Group&gt;&lt;Group&gt;&lt;References&gt;&lt;Item&gt;&lt;ID&gt;35457&lt;/ID&gt;&lt;UID&gt;{60504A6E-AAAF-4D60-BCBB-658E0D21C896}&lt;/UID&gt;&lt;Title&gt;Guidelines International Network: toward international standards for clinical  practice guidelines&lt;/Title&gt;&lt;Template&gt;Journal Article&lt;/Template&gt;&lt;Star&gt;0&lt;/Star&gt;&lt;Tag&gt;0&lt;/Tag&gt;&lt;Author&gt;Qaseem, A; Forland, F; Macbeth, F; Ollenschläger, G; Phillips, S; van der Wees, P&lt;/Author&gt;&lt;Year&gt;2012&lt;/Year&gt;&lt;Details&gt;&lt;_accession_num&gt;22473437&lt;/_accession_num&gt;&lt;_author_adr&gt;American College of Physicians, Philadelphia, Pennsylvania 19106, USA.  aqaseem@acponline.org&lt;/_author_adr&gt;&lt;_date_display&gt;2012 Apr 3&lt;/_date_display&gt;&lt;_date&gt;2012-04-03&lt;/_date&gt;&lt;_doi&gt;10.7326/0003-4819-156-7-201204030-00009&lt;/_doi&gt;&lt;_isbn&gt;1539-3704 (Electronic); 0003-4819 (Linking)&lt;/_isbn&gt;&lt;_issue&gt;7&lt;/_issue&gt;&lt;_journal&gt;Ann Intern Med&lt;/_journal&gt;&lt;_language&gt;eng&lt;/_language&gt;&lt;_pages&gt;525-31&lt;/_pages&gt;&lt;_subject_headings&gt;Conflict of Interest; Consensus; Consensus Development Conferences as Topic; Decision Making; Evidence-Based Medicine/standards; Humans; Organizational Objectives; Peer Review/standards; Practice Guidelines as Topic/*standards&lt;/_subject_headings&gt;&lt;_tertiary_title&gt;Annals of internal medicine&lt;/_tertiary_title&gt;&lt;_type_work&gt;Journal Article; Research Support, Non-U.S. Gov&amp;apos;t&lt;/_type_work&gt;&lt;_url&gt;http://www.ncbi.nlm.nih.gov/entrez/query.fcgi?cmd=Retrieve&amp;amp;db=pubmed&amp;amp;dopt=Abstract&amp;amp;list_uids=22473437&amp;amp;query_hl=1&lt;/_url&gt;&lt;_volume&gt;156&lt;/_volume&gt;&lt;_created&gt;65588829&lt;/_created&gt;&lt;_modified&gt;65588829&lt;/_modified&gt;&lt;_impact_factor&gt;  39.200&lt;/_impact_factor&gt;&lt;_social_category&gt;医学：内科(1)&lt;/_social_category&gt;&lt;_collection_scope&gt;SCIE&lt;/_collection_scope&gt;&lt;/Details&gt;&lt;Extra&gt;&lt;DBUID&gt;{AA7D6FEF-505A-4902-A151-918B655683EB}&lt;/DBUID&gt;&lt;/Extra&gt;&lt;/Item&gt;&lt;/References&gt;&lt;/Group&gt;&lt;/Citation&gt;_x000a_"/>
    <w:docVar w:name="NE.Ref{FCDC239A-CB9A-4071-B86C-A4A0AF9F56FD}" w:val=" ADDIN NE.Ref.{FCDC239A-CB9A-4071-B86C-A4A0AF9F56FD}&lt;Citation&gt;&lt;Group&gt;&lt;References&gt;&lt;Item&gt;&lt;ID&gt;35448&lt;/ID&gt;&lt;UID&gt;{1CA6390F-E729-44EA-8A08-18C81CD00B54}&lt;/UID&gt;&lt;Title&gt;Development and validation of an international appraisal instrument for assessing  the quality of clinical practice guidelines: the AGREE project&lt;/Title&gt;&lt;Template&gt;Journal Article&lt;/Template&gt;&lt;Star&gt;0&lt;/Star&gt;&lt;Tag&gt;0&lt;/Tag&gt;&lt;Author/&gt;&lt;Year&gt;2003&lt;/Year&gt;&lt;Details&gt;&lt;_accession_num&gt;12571340&lt;/_accession_num&gt;&lt;_date_display&gt;2003 Feb&lt;/_date_display&gt;&lt;_date&gt;54217440&lt;/_date&gt;&lt;_doi&gt;10.1136/qhc.12.1.18&lt;/_doi&gt;&lt;_isbn&gt;1475-3898 (Print); 1475-3901 (Electronic); 1475-3898 (Linking)&lt;/_isbn&gt;&lt;_issue&gt;1&lt;/_issue&gt;&lt;_journal&gt;Qual Saf Health Care&lt;/_journal&gt;&lt;_language&gt;eng&lt;/_language&gt;&lt;_pages&gt;18-23&lt;/_pages&gt;&lt;_subject_headings&gt;Europe; Health Services Research/methods; Humans; Practice Guidelines as Topic/*standards; Program Development; Program Evaluation; *Quality Indicators, Health Care&lt;/_subject_headings&gt;&lt;_tertiary_title&gt;Quality &amp;amp; safety in health care&lt;/_tertiary_title&gt;&lt;_type_work&gt;Journal Article; Research Support, Non-U.S. Gov&amp;apos;t; Validation Study&lt;/_type_work&gt;&lt;_url&gt;http://www.ncbi.nlm.nih.gov/entrez/query.fcgi?cmd=Retrieve&amp;amp;db=pubmed&amp;amp;dopt=Abstract&amp;amp;list_uids=12571340&amp;amp;query_hl=1&lt;/_url&gt;&lt;_volume&gt;12&lt;/_volume&gt;&lt;_created&gt;65587556&lt;/_created&gt;&lt;_modified&gt;65587556&lt;/_modified&gt;&lt;_accessed&gt;65587556&lt;/_accessed&gt;&lt;_db_updated&gt;PubMed&lt;/_db_updated&gt;&lt;/Details&gt;&lt;Extra&gt;&lt;DBUID&gt;{AA7D6FEF-505A-4902-A151-918B655683EB}&lt;/DBUID&gt;&lt;/Extra&gt;&lt;/Item&gt;&lt;/References&gt;&lt;/Group&gt;&lt;Group&gt;&lt;References&gt;&lt;Item&gt;&lt;ID&gt;35454&lt;/ID&gt;&lt;UID&gt;{FBB12771-AC4C-4C71-BEC5-D904DA2252C8}&lt;/UID&gt;&lt;Title&gt;How can we improve guideline use? A conceptual framework of implementability&lt;/Title&gt;&lt;Template&gt;Journal Article&lt;/Template&gt;&lt;Star&gt;0&lt;/Star&gt;&lt;Tag&gt;0&lt;/Tag&gt;&lt;Author&gt;Gagliardi, A R; Brouwers, M C; Palda, V A; Lemieux-Charles, L; Grimshaw, J M&lt;/Author&gt;&lt;Year&gt;2011&lt;/Year&gt;&lt;Details&gt;&lt;_accession_num&gt;21426574&lt;/_accession_num&gt;&lt;_author_adr&gt;Departments of Surgery; and Department of Health Policy, Management and  Evaluation; and Institute of Medical Science, Faculty of Medicine, University of  Toronto, Toronto, Ontario, Canada. anna.gagliardi@uhnresearch.ca&lt;/_author_adr&gt;&lt;_date_display&gt;2011 Mar 22&lt;/_date_display&gt;&lt;_date&gt;2011-03-22&lt;/_date&gt;&lt;_doi&gt;10.1186/1748-5908-6-26&lt;/_doi&gt;&lt;_isbn&gt;1748-5908 (Electronic); 1748-5908 (Linking)&lt;/_isbn&gt;&lt;_journal&gt;Implement Sci&lt;/_journal&gt;&lt;_language&gt;eng&lt;/_language&gt;&lt;_pages&gt;26&lt;/_pages&gt;&lt;_subject_headings&gt;Decision Making; Diabetes Mellitus/therapy; *Guideline Adherence; Heart Failure/therapy; Humans; Hypertension/therapy; Leg Ulcer/therapy; *Practice Guidelines as Topic&lt;/_subject_headings&gt;&lt;_tertiary_title&gt;Implementation science : IS&lt;/_tertiary_title&gt;&lt;_type_work&gt;Journal Article&lt;/_type_work&gt;&lt;_url&gt;http://www.ncbi.nlm.nih.gov/entrez/query.fcgi?cmd=Retrieve&amp;amp;db=pubmed&amp;amp;dopt=Abstract&amp;amp;list_uids=21426574&amp;amp;query_hl=1&lt;/_url&gt;&lt;_volume&gt;6&lt;/_volume&gt;&lt;_created&gt;65588827&lt;/_created&gt;&lt;_modified&gt;65588827&lt;/_modified&gt;&lt;_impact_factor&gt;   7.200&lt;/_impact_factor&gt;&lt;_social_category&gt;卫生保健与服务(1) &amp;amp; 卫生政策与服务(1)&lt;/_social_category&gt;&lt;_collection_scope&gt;SCIE;SSCI&lt;/_collection_scope&gt;&lt;/Details&gt;&lt;Extra&gt;&lt;DBUID&gt;{AA7D6FEF-505A-4902-A151-918B655683EB}&lt;/DBUID&gt;&lt;/Extra&gt;&lt;/Item&gt;&lt;/References&gt;&lt;/Group&gt;&lt;/Citation&gt;_x000a_"/>
    <w:docVar w:name="NE.Ref{FD3199BE-309A-471E-AEA0-6C6B69A2D860}" w:val=" ADDIN NE.Ref.{FD3199BE-309A-471E-AEA0-6C6B69A2D860}&lt;Citation&gt;&lt;Group&gt;&lt;References&gt;&lt;Item&gt;&lt;ID&gt;32449&lt;/ID&gt;&lt;UID&gt;{436A60D8-4C71-4EC1-849B-EB267A84C1A3}&lt;/UID&gt;&lt;Title&gt;The Establishment of Evaluation System for Clinical Practice Guidelines in Traditional Chinese Medicine and Research on Its Methods&lt;/Title&gt;&lt;Template&gt;Thesis&lt;/Template&gt;&lt;Star&gt;0&lt;/Star&gt;&lt;Tag&gt;0&lt;/Tag&gt;&lt;Author&gt;Xue, Bai&lt;/Author&gt;&lt;Year&gt;2021&lt;/Year&gt;&lt;Details&gt;&lt;_accessed&gt;65583980&lt;/_accessed&gt;&lt;_created&gt;65583980&lt;/_created&gt;&lt;_modified&gt;65583980&lt;/_modified&gt;&lt;_publisher&gt;Beijing University of Chinese Medicine&lt;/_publisher&gt;&lt;/Details&gt;&lt;Extra&gt;&lt;DBUID&gt;{6AB36283-087A-4FAE-AF71-70154664414F}&lt;/DBUID&gt;&lt;/Extra&gt;&lt;/Item&gt;&lt;/References&gt;&lt;/Group&gt;&lt;/Citation&gt;_x000a_"/>
    <w:docVar w:name="NE.Ref{FEBF7CE0-2E9B-4111-B5F8-22E5BC6263AF}" w:val=" ADDIN NE.Ref.{FEBF7CE0-2E9B-4111-B5F8-22E5BC6263AF}&lt;Citation&gt;&lt;Group&gt;&lt;References&gt;&lt;Item&gt;&lt;ID&gt;35445&lt;/ID&gt;&lt;UID&gt;{DCC58DD6-4331-49E5-8050-DA082706B330}&lt;/UID&gt;&lt;Title&gt;Development and Validation of a Tool to Assess the Quality of Clinical Practice  Guideline Recommendations&lt;/Title&gt;&lt;Template&gt;Journal Article&lt;/Template&gt;&lt;Star&gt;0&lt;/Star&gt;&lt;Tag&gt;0&lt;/Tag&gt;&lt;Author&gt;Brouwers, M C; Spithoff, K; Kerkvliet, K; Alonso-Coello, P; Burgers, J; Cluzeau, F; Férvers, B; Graham, I; Grimshaw, J; Hanna, S; Kastner, M; Kho, M; Qaseem, A; Straus, S; Florez, I D&lt;/Author&gt;&lt;Year&gt;2020&lt;/Year&gt;&lt;Details&gt;&lt;_accession_num&gt;32459354&lt;/_accession_num&gt;&lt;_author_adr&gt;University of Ottawa, Ottawa, Ontario, Canada.; McMaster University, Hamilton, Ontario, Canada.; McMaster University, Hamilton, Ontario, Canada.; Iberoamerican Cochrane Centre, Biomedical Research Institute Sant Pau (IIB Sant  Pau-CIBERESP), Barcelona, Spain.; Dutch College of General Practitioners, Utrecht, the Netherlands.; Imperial College London, St Mary&amp;apos;s Hospital, London, United Kingdom.; Département Cancer et Environnement, Centre Léon Bérard, Lyon Cedex 08, France.; Ottawa Hospital Research Institute, University of Ottawa, Ottawa, Ontario,  Canada.; Ottawa Hospital Research Institute, University of Ottawa, Ottawa, Ontario,  Canada.; McMaster University, Hamilton, Ontario, Canada.; North York General Hospital, Toronto, Ontario, Canada.; Institute of Applied Health Sciences, McMaster University, Hamilton, Ontario,  Canada.; American College of Physicians, Philadelphia, Pennsylvania.; Li Ka Shing Knowledge Institute of St. Michael&amp;apos;s Hospital, Toronto, Ontario,  Canada.; Department of Pediatrics, University of Antioquia, Medellín, Colombia.&lt;/_author_adr&gt;&lt;_date_display&gt;2020 May 1&lt;/_date_display&gt;&lt;_date&gt;2020-05-01&lt;/_date&gt;&lt;_doi&gt;10.1001/jamanetworkopen.2020.5535&lt;/_doi&gt;&lt;_isbn&gt;2574-3805 (Electronic); 2574-3805 (Linking)&lt;/_isbn&gt;&lt;_issue&gt;5&lt;/_issue&gt;&lt;_journal&gt;JAMA Netw Open&lt;/_journal&gt;&lt;_language&gt;eng&lt;/_language&gt;&lt;_pages&gt;e205535&lt;/_pages&gt;&lt;_subject_headings&gt;Adult; Cross-Sectional Studies; Female; Health Policy; Humans; Male; Middle Aged; Practice Guidelines as Topic/*standards; Quality Assurance, Health Care/*methods/standards; Reproducibility of Results; Stakeholder Participation&lt;/_subject_headings&gt;&lt;_tertiary_title&gt;JAMA network open&lt;/_tertiary_title&gt;&lt;_type_work&gt;Journal Article; Research Support, Non-U.S. Gov&amp;apos;t&lt;/_type_work&gt;&lt;_url&gt;http://www.ncbi.nlm.nih.gov/entrez/query.fcgi?cmd=Retrieve&amp;amp;db=pubmed&amp;amp;dopt=Abstract&amp;amp;list_uids=32459354&amp;amp;query_hl=1&lt;/_url&gt;&lt;_volume&gt;3&lt;/_volume&gt;&lt;_created&gt;65587432&lt;/_created&gt;&lt;_modified&gt;65587432&lt;/_modified&gt;&lt;_impact_factor&gt;  13.800&lt;/_impact_factor&gt;&lt;_social_category&gt;医学：内科(1)&lt;/_social_category&gt;&lt;_collection_scope&gt;SCIE&lt;/_collection_scope&gt;&lt;/Details&gt;&lt;Extra&gt;&lt;DBUID&gt;{AA7D6FEF-505A-4902-A151-918B655683EB}&lt;/DBUID&gt;&lt;/Extra&gt;&lt;/Item&gt;&lt;/References&gt;&lt;/Group&gt;&lt;Group&gt;&lt;References&gt;&lt;Item&gt;&lt;ID&gt;35456&lt;/ID&gt;&lt;UID&gt;{DAAA7C40-D2DB-42C7-BE50-448F335651E1}&lt;/UID&gt;&lt;Title&gt;Guideline uptake is influenced by six implementability domains for creating and  communicating guidelines: a realist review&lt;/Title&gt;&lt;Template&gt;Journal Article&lt;/Template&gt;&lt;Star&gt;0&lt;/Star&gt;&lt;Tag&gt;0&lt;/Tag&gt;&lt;Author&gt;Kastner, M; Bhattacharyya, O; Hayden, L; Makarski, J; Estey, E; Durocher, L; Chatterjee, A; Perrier, L; Graham, I D; Straus, S E; Zwarenstein, M; Brouwers, M&lt;/Author&gt;&lt;Year&gt;2015&lt;/Year&gt;&lt;Details&gt;&lt;_accession_num&gt;25684154&lt;/_accession_num&gt;&lt;_author_adr&gt;Li Ka Shing Knowledge Institute (LKSKI) of St. Michael&amp;apos;s Hospital, Knowledge  Translation Program. 209 Victoria Street, Toronto, Ontario, Canada, M5B 1W8.  Electronic address: monika.kastner@utoronto.ca.; Li Ka Shing Knowledge Institute (LKSKI) of St. Michael&amp;apos;s Hospital, Knowledge  Translation Program. 209 Victoria Street, Toronto, Ontario, Canada, M5B 1W8;  Keenan Research Centre of LKSKI of St. Michael&amp;apos;s Hospital, 209 Victoria Street,  Toronto, Ontario, Canada, M5B 1W8.; Li Ka Shing Knowledge Institute (LKSKI) of St. Michael&amp;apos;s Hospital, Knowledge  Translation Program. 209 Victoria Street, Toronto, Ontario, Canada, M5B 1W8.; Department of Oncology, Escarpment Cancer Research Institute, McMaster  University, 699 Concession Street, Hamilton, Ontario, L8V 5C2.; Strategic Policy, Planning &amp;amp; Initiatives, Health Services, Region of Peel, 10  Peel Centre Drive, 2nd Floor, Brampton, Ontario, Canada, L6T 4B9.; Department of Oncology, Escarpment Cancer Research Institute, McMaster  University, 699 Concession Street, Hamilton, Ontario, L8V 5C2.; Li Ka Shing Knowledge Institute (LKSKI) of St. Michael&amp;apos;s Hospital, Knowledge  Translation Program. 209 Victoria Street, Toronto, Ontario, Canada, M5B 1W8.; Li Ka Shing Knowledge Institute (LKSKI) of St. Michael&amp;apos;s Hospital, Knowledge  Translation Program. 209 Victoria Street, Toronto, Ontario, Canada, M5B 1W8;  Continuing Education and Professional Development, Faculty of Medicine,  University of Toronto, 500 University Avenue, Suite 650, Toronto, Ontario,  Canada, M5G 1V7.; Department of Epidemiology and Community Medicine, Ottawa Hospital Research  Institute, University of Ottawa, 725 Parkdale Avenue, Ottawa, Ontario, Canada K1Y  4E9.; Li Ka Shing Knowledge Institute (LKSKI) of St. Michael&amp;apos;s Hospital, Knowledge  Translation Program. 209 Victoria Street, Toronto, Ontario, Canada, M5B 1W8;  Keenan Research Centre of LKSKI of St. Michael&amp;apos;s Hospital, 209 Victoria Street,  Toronto, Ontario, Canada, M5B 1W8; Faculty of Medicine, University of Toronto,  563 Spadina Crescent, Toronto, Ontario, Canada, M5S 2J7.; Department of Family Medicine, Schulich School of Medicine and Dentistry, Western  University, Clinical Skills Building, London, Ontario, Canada, N6A 5C1.; Department of Oncology, Escarpment Cancer Research Institute, McMaster  University, 699 Concession Street, Hamilton, Ontario, L8V 5C2.&lt;/_author_adr&gt;&lt;_date_display&gt;2015 May&lt;/_date_display&gt;&lt;_date&gt;2015-05-01&lt;/_date&gt;&lt;_doi&gt;10.1016/j.jclinepi.2014.12.013&lt;/_doi&gt;&lt;_isbn&gt;1878-5921 (Electronic); 0895-4356 (Linking)&lt;/_isbn&gt;&lt;_issue&gt;5&lt;/_issue&gt;&lt;_journal&gt;J Clin Epidemiol&lt;/_journal&gt;&lt;_keywords&gt;Clinical practice guideline; Guideline adherence; Guideline implementability; Realist review; Systematic review&lt;/_keywords&gt;&lt;_language&gt;eng&lt;/_language&gt;&lt;_ori_publication&gt;Copyright © 2015 The Authors. Published by Elsevier Inc. All rights reserved.&lt;/_ori_publication&gt;&lt;_pages&gt;498-509&lt;/_pages&gt;&lt;_subject_headings&gt;*Guideline Adherence; Humans; *Practice Guidelines as Topic; Translational Research, Biomedical&lt;/_subject_headings&gt;&lt;_tertiary_title&gt;Journal of clinical epidemiology&lt;/_tertiary_title&gt;&lt;_type_work&gt;Journal Article; Research Support, Non-U.S. Gov&amp;apos;t; Review; Systematic Review&lt;/_type_work&gt;&lt;_url&gt;http://www.ncbi.nlm.nih.gov/entrez/query.fcgi?cmd=Retrieve&amp;amp;db=pubmed&amp;amp;dopt=Abstract&amp;amp;list_uids=25684154&amp;amp;query_hl=1&lt;/_url&gt;&lt;_volume&gt;68&lt;/_volume&gt;&lt;_created&gt;65588828&lt;/_created&gt;&lt;_modified&gt;65588828&lt;/_modified&gt;&lt;_impact_factor&gt;   7.200&lt;/_impact_factor&gt;&lt;_social_category&gt;卫生保健与服务(2) &amp;amp; 公共卫生、环境卫生与职业卫生(1)&lt;/_social_category&gt;&lt;_collection_scope&gt;SCIE&lt;/_collection_scope&gt;&lt;/Details&gt;&lt;Extra&gt;&lt;DBUID&gt;{AA7D6FEF-505A-4902-A151-918B655683EB}&lt;/DBUID&gt;&lt;/Extra&gt;&lt;/Item&gt;&lt;/References&gt;&lt;/Group&gt;&lt;Group&gt;&lt;References&gt;&lt;Item&gt;&lt;ID&gt;35454&lt;/ID&gt;&lt;UID&gt;{FBB12771-AC4C-4C71-BEC5-D904DA2252C8}&lt;/UID&gt;&lt;Title&gt;How can we improve guideline use? A conceptual framework of implementability&lt;/Title&gt;&lt;Template&gt;Journal Article&lt;/Template&gt;&lt;Star&gt;0&lt;/Star&gt;&lt;Tag&gt;0&lt;/Tag&gt;&lt;Author&gt;Gagliardi, A R; Brouwers, M C; Palda, V A; Lemieux-Charles, L; Grimshaw, J M&lt;/Author&gt;&lt;Year&gt;2011&lt;/Year&gt;&lt;Details&gt;&lt;_accession_num&gt;21426574&lt;/_accession_num&gt;&lt;_author_adr&gt;Departments of Surgery; and Department of Health Policy, Management and  Evaluation; and Institute of Medical Science, Faculty of Medicine, University of  Toronto, Toronto, Ontario, Canada. anna.gagliardi@uhnresearch.ca&lt;/_author_adr&gt;&lt;_date_display&gt;2011 Mar 22&lt;/_date_display&gt;&lt;_date&gt;2011-03-22&lt;/_date&gt;&lt;_doi&gt;10.1186/1748-5908-6-26&lt;/_doi&gt;&lt;_isbn&gt;1748-5908 (Electronic); 1748-5908 (Linking)&lt;/_isbn&gt;&lt;_journal&gt;Implement Sci&lt;/_journal&gt;&lt;_language&gt;eng&lt;/_language&gt;&lt;_pages&gt;26&lt;/_pages&gt;&lt;_subject_headings&gt;Decision Making; Diabetes Mellitus/therapy; *Guideline Adherence; Heart Failure/therapy; Humans; Hypertension/therapy; Leg Ulcer/therapy; *Practice Guidelines as Topic&lt;/_subject_headings&gt;&lt;_tertiary_title&gt;Implementation science : IS&lt;/_tertiary_title&gt;&lt;_type_work&gt;Journal Article&lt;/_type_work&gt;&lt;_url&gt;http://www.ncbi.nlm.nih.gov/entrez/query.fcgi?cmd=Retrieve&amp;amp;db=pubmed&amp;amp;dopt=Abstract&amp;amp;list_uids=21426574&amp;amp;query_hl=1&lt;/_url&gt;&lt;_volume&gt;6&lt;/_volume&gt;&lt;_created&gt;65588827&lt;/_created&gt;&lt;_modified&gt;65588827&lt;/_modified&gt;&lt;_impact_factor&gt;   7.200&lt;/_impact_factor&gt;&lt;_social_category&gt;卫生保健与服务(1) &amp;amp; 卫生政策与服务(1)&lt;/_social_category&gt;&lt;_collection_scope&gt;SCIE;SSCI&lt;/_collection_scope&gt;&lt;/Details&gt;&lt;Extra&gt;&lt;DBUID&gt;{AA7D6FEF-505A-4902-A151-918B655683EB}&lt;/DBUID&gt;&lt;/Extra&gt;&lt;/Item&gt;&lt;/References&gt;&lt;/Group&gt;&lt;/Citation&gt;_x000a_"/>
    <w:docVar w:name="ne_docsoft" w:val="MSWord"/>
    <w:docVar w:name="ne_docversion" w:val="NoteExpress 2.0"/>
    <w:docVar w:name="ne_stylename" w:val="中华人民共和国国家标准_GBT_7714-2005"/>
  </w:docVars>
  <w:rsids>
    <w:rsidRoot w:val="00172A27"/>
    <w:rsid w:val="01E6152D"/>
    <w:rsid w:val="02261C62"/>
    <w:rsid w:val="030F6088"/>
    <w:rsid w:val="04C2712A"/>
    <w:rsid w:val="059859A5"/>
    <w:rsid w:val="06035C4C"/>
    <w:rsid w:val="06340E3C"/>
    <w:rsid w:val="07B7680D"/>
    <w:rsid w:val="09AF09F6"/>
    <w:rsid w:val="0D693103"/>
    <w:rsid w:val="0EE228A3"/>
    <w:rsid w:val="0F7A0C7F"/>
    <w:rsid w:val="11B77E22"/>
    <w:rsid w:val="1353327B"/>
    <w:rsid w:val="14010CBE"/>
    <w:rsid w:val="141C6ED4"/>
    <w:rsid w:val="14E12B1B"/>
    <w:rsid w:val="14E8498B"/>
    <w:rsid w:val="15B85B58"/>
    <w:rsid w:val="164F10C4"/>
    <w:rsid w:val="168B1A72"/>
    <w:rsid w:val="16EE405F"/>
    <w:rsid w:val="18023FB5"/>
    <w:rsid w:val="1ABF7F3C"/>
    <w:rsid w:val="1B684130"/>
    <w:rsid w:val="1CD06430"/>
    <w:rsid w:val="1CEC7B39"/>
    <w:rsid w:val="20C43513"/>
    <w:rsid w:val="22236E3B"/>
    <w:rsid w:val="26467763"/>
    <w:rsid w:val="26722306"/>
    <w:rsid w:val="292A6EC8"/>
    <w:rsid w:val="2AB12FDF"/>
    <w:rsid w:val="2F5C7FF7"/>
    <w:rsid w:val="31602105"/>
    <w:rsid w:val="31C3610C"/>
    <w:rsid w:val="31FC5EBF"/>
    <w:rsid w:val="374F724D"/>
    <w:rsid w:val="38082656"/>
    <w:rsid w:val="38211DDE"/>
    <w:rsid w:val="4122189F"/>
    <w:rsid w:val="426A1BB1"/>
    <w:rsid w:val="445C7456"/>
    <w:rsid w:val="44B16412"/>
    <w:rsid w:val="467362F2"/>
    <w:rsid w:val="483A1382"/>
    <w:rsid w:val="48DB2C55"/>
    <w:rsid w:val="492700C4"/>
    <w:rsid w:val="4AB61AEA"/>
    <w:rsid w:val="4B085A5A"/>
    <w:rsid w:val="4E3019AF"/>
    <w:rsid w:val="52EE325A"/>
    <w:rsid w:val="58311772"/>
    <w:rsid w:val="58E93DFA"/>
    <w:rsid w:val="590824D3"/>
    <w:rsid w:val="5AF0321E"/>
    <w:rsid w:val="5C891B7C"/>
    <w:rsid w:val="5DBC5A98"/>
    <w:rsid w:val="5F021B8A"/>
    <w:rsid w:val="5FCC214E"/>
    <w:rsid w:val="60B05A05"/>
    <w:rsid w:val="64AD509C"/>
    <w:rsid w:val="64BD5616"/>
    <w:rsid w:val="6686777E"/>
    <w:rsid w:val="66EF319F"/>
    <w:rsid w:val="6A68199F"/>
    <w:rsid w:val="6EA44E24"/>
    <w:rsid w:val="6F001501"/>
    <w:rsid w:val="70D54F38"/>
    <w:rsid w:val="72DF1507"/>
    <w:rsid w:val="75F22114"/>
    <w:rsid w:val="76B64FED"/>
    <w:rsid w:val="7CDC31AB"/>
    <w:rsid w:val="7E682E71"/>
    <w:rsid w:val="DFFDB6F0"/>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10</Pages>
  <Words>2920</Words>
  <Characters>18172</Characters>
  <Lines>0</Lines>
  <Paragraphs>0</Paragraphs>
  <TotalTime>31</TotalTime>
  <ScaleCrop>false</ScaleCrop>
  <LinksUpToDate>false</LinksUpToDate>
  <CharactersWithSpaces>20935</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2024-09-09T16:22:00Z</dcterms:created>
  <dc:creator>钟冬梅</dc:creator>
  <cp:lastModifiedBy>钟冬梅</cp:lastModifiedBy>
  <dcterms:modified xsi:type="dcterms:W3CDTF">2025-01-11T03:50:12Z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E16416C810381DEF03A2FB6659F8DAEA_43</vt:lpwstr>
  </property>
  <property fmtid="{D5CDD505-2E9C-101B-9397-08002B2CF9AE}" pid="4" name="KSOTemplateDocerSaveRecord">
    <vt:lpwstr>eyJoZGlkIjoiNDI1NGQ4MDY4NjMxYWVlMzc3ODM2NDE0MmU1ODUxYzYiLCJ1c2VySWQiOiI1MDcxMTM0OTUifQ==</vt:lpwstr>
  </property>
</Properties>
</file>