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9E9EA4" w14:textId="77777777" w:rsidR="008C7F13" w:rsidRPr="002B5A22" w:rsidRDefault="008C7F13" w:rsidP="008C7F13">
      <w:pPr>
        <w:rPr>
          <w:rFonts w:ascii="Times New Roman" w:hAnsi="Times New Roman" w:cs="Times New Roman"/>
          <w:szCs w:val="24"/>
        </w:rPr>
      </w:pPr>
      <w:r w:rsidRPr="002B5A22">
        <w:rPr>
          <w:noProof/>
        </w:rPr>
        <w:drawing>
          <wp:inline distT="0" distB="0" distL="0" distR="0" wp14:anchorId="19AE638B" wp14:editId="522D8185">
            <wp:extent cx="5629275" cy="3028950"/>
            <wp:effectExtent l="0" t="0" r="9525" b="0"/>
            <wp:docPr id="2" name="圖表 2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300-000008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5838E4CD" w14:textId="77777777" w:rsidR="008C7F13" w:rsidRPr="002B5A22" w:rsidRDefault="008C7F13" w:rsidP="008C7F13">
      <w:pPr>
        <w:rPr>
          <w:rFonts w:ascii="Times New Roman" w:hAnsi="Times New Roman" w:cs="Times New Roman"/>
          <w:szCs w:val="24"/>
        </w:rPr>
      </w:pPr>
      <w:r w:rsidRPr="002B5A22">
        <w:rPr>
          <w:rFonts w:ascii="Times New Roman" w:hAnsi="Times New Roman" w:cs="Times New Roman"/>
          <w:szCs w:val="24"/>
        </w:rPr>
        <w:t>Table 1. The spectrum of causes of intestinal obstruction in neonates.</w:t>
      </w:r>
    </w:p>
    <w:p w14:paraId="437C1D6E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F13"/>
    <w:rsid w:val="00331A6B"/>
    <w:rsid w:val="0068224F"/>
    <w:rsid w:val="00755780"/>
    <w:rsid w:val="00857596"/>
    <w:rsid w:val="008C7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7344B"/>
  <w15:chartTrackingRefBased/>
  <w15:docId w15:val="{8470B4C7-A17B-422A-B6CA-774C8858D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7F13"/>
    <w:pPr>
      <w:widowControl w:val="0"/>
      <w:spacing w:after="0" w:line="240" w:lineRule="auto"/>
    </w:pPr>
    <w:rPr>
      <w:rFonts w:eastAsiaTheme="minorEastAsia"/>
      <w:sz w:val="24"/>
      <w:lang w:eastAsia="zh-TW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C7F13"/>
    <w:pPr>
      <w:keepNext/>
      <w:keepLines/>
      <w:widowControl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7F13"/>
    <w:pPr>
      <w:keepNext/>
      <w:keepLines/>
      <w:widowControl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7F13"/>
    <w:pPr>
      <w:keepNext/>
      <w:keepLines/>
      <w:widowControl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7F13"/>
    <w:pPr>
      <w:keepNext/>
      <w:keepLines/>
      <w:widowControl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7F13"/>
    <w:pPr>
      <w:keepNext/>
      <w:keepLines/>
      <w:widowControl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7F13"/>
    <w:pPr>
      <w:keepNext/>
      <w:keepLines/>
      <w:widowControl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7F13"/>
    <w:pPr>
      <w:keepNext/>
      <w:keepLines/>
      <w:widowControl/>
      <w:spacing w:before="40" w:line="259" w:lineRule="auto"/>
      <w:outlineLvl w:val="6"/>
    </w:pPr>
    <w:rPr>
      <w:rFonts w:eastAsiaTheme="majorEastAsia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7F13"/>
    <w:pPr>
      <w:keepNext/>
      <w:keepLines/>
      <w:widowControl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7F13"/>
    <w:pPr>
      <w:keepNext/>
      <w:keepLines/>
      <w:widowControl/>
      <w:spacing w:line="259" w:lineRule="auto"/>
      <w:outlineLvl w:val="8"/>
    </w:pPr>
    <w:rPr>
      <w:rFonts w:eastAsiaTheme="majorEastAsia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7F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7F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7F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7F1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7F1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7F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7F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7F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7F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C7F13"/>
    <w:pPr>
      <w:widowControl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C7F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7F13"/>
    <w:pPr>
      <w:widowControl/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C7F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C7F13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C7F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C7F13"/>
    <w:pPr>
      <w:widowControl/>
      <w:spacing w:after="160" w:line="259" w:lineRule="auto"/>
      <w:ind w:left="720"/>
      <w:contextualSpacing/>
    </w:pPr>
    <w:rPr>
      <w:rFonts w:eastAsiaTheme="minorHAns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C7F1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7F1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7F1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C7F1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210421\Desktop\&#38459;&#22622;&#25972;&#29702;1231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stacked"/>
        <c:varyColors val="0"/>
        <c:ser>
          <c:idx val="0"/>
          <c:order val="0"/>
          <c:tx>
            <c:strRef>
              <c:f>疾病!$J$100</c:f>
              <c:strCache>
                <c:ptCount val="1"/>
                <c:pt idx="0">
                  <c:v>Male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疾病!$I$101:$I$113</c:f>
              <c:strCache>
                <c:ptCount val="13"/>
                <c:pt idx="0">
                  <c:v>Others</c:v>
                </c:pt>
                <c:pt idx="1">
                  <c:v>Duplication cyst</c:v>
                </c:pt>
                <c:pt idx="2">
                  <c:v>Jejunal stenosis</c:v>
                </c:pt>
                <c:pt idx="3">
                  <c:v>Pyloric stenosis</c:v>
                </c:pt>
                <c:pt idx="4">
                  <c:v>Inguinal hernia</c:v>
                </c:pt>
                <c:pt idx="5">
                  <c:v>Esophageal atresia</c:v>
                </c:pt>
                <c:pt idx="6">
                  <c:v>Anorectal malformation</c:v>
                </c:pt>
                <c:pt idx="7">
                  <c:v>Meckel diverticulum</c:v>
                </c:pt>
                <c:pt idx="8">
                  <c:v>Meconium ileus</c:v>
                </c:pt>
                <c:pt idx="9">
                  <c:v>Duodenal obstruction</c:v>
                </c:pt>
                <c:pt idx="10">
                  <c:v>Congenital diaphragmatic hernia</c:v>
                </c:pt>
                <c:pt idx="11">
                  <c:v>Malrotation</c:v>
                </c:pt>
                <c:pt idx="12">
                  <c:v>Hirschprung disease</c:v>
                </c:pt>
              </c:strCache>
            </c:strRef>
          </c:cat>
          <c:val>
            <c:numRef>
              <c:f>疾病!$J$101:$J$113</c:f>
              <c:numCache>
                <c:formatCode>General</c:formatCode>
                <c:ptCount val="13"/>
                <c:pt idx="0">
                  <c:v>3</c:v>
                </c:pt>
                <c:pt idx="1">
                  <c:v>0</c:v>
                </c:pt>
                <c:pt idx="2">
                  <c:v>0</c:v>
                </c:pt>
                <c:pt idx="3">
                  <c:v>2</c:v>
                </c:pt>
                <c:pt idx="4">
                  <c:v>3</c:v>
                </c:pt>
                <c:pt idx="5">
                  <c:v>2</c:v>
                </c:pt>
                <c:pt idx="6">
                  <c:v>5</c:v>
                </c:pt>
                <c:pt idx="7">
                  <c:v>3</c:v>
                </c:pt>
                <c:pt idx="8">
                  <c:v>5</c:v>
                </c:pt>
                <c:pt idx="9">
                  <c:v>7</c:v>
                </c:pt>
                <c:pt idx="10">
                  <c:v>7</c:v>
                </c:pt>
                <c:pt idx="11">
                  <c:v>10</c:v>
                </c:pt>
                <c:pt idx="12">
                  <c:v>18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1EE-489E-8AA2-990A172B8231}"/>
            </c:ext>
          </c:extLst>
        </c:ser>
        <c:ser>
          <c:idx val="1"/>
          <c:order val="1"/>
          <c:tx>
            <c:strRef>
              <c:f>疾病!$K$100</c:f>
              <c:strCache>
                <c:ptCount val="1"/>
                <c:pt idx="0">
                  <c:v>Female</c:v>
                </c:pt>
              </c:strCache>
            </c:strRef>
          </c:tx>
          <c:spPr>
            <a:solidFill>
              <a:srgbClr val="FF0000"/>
            </a:solidFill>
            <a:ln>
              <a:noFill/>
            </a:ln>
            <a:effectLst/>
          </c:spPr>
          <c:invertIfNegative val="0"/>
          <c:cat>
            <c:strRef>
              <c:f>疾病!$I$101:$I$113</c:f>
              <c:strCache>
                <c:ptCount val="13"/>
                <c:pt idx="0">
                  <c:v>Others</c:v>
                </c:pt>
                <c:pt idx="1">
                  <c:v>Duplication cyst</c:v>
                </c:pt>
                <c:pt idx="2">
                  <c:v>Jejunal stenosis</c:v>
                </c:pt>
                <c:pt idx="3">
                  <c:v>Pyloric stenosis</c:v>
                </c:pt>
                <c:pt idx="4">
                  <c:v>Inguinal hernia</c:v>
                </c:pt>
                <c:pt idx="5">
                  <c:v>Esophageal atresia</c:v>
                </c:pt>
                <c:pt idx="6">
                  <c:v>Anorectal malformation</c:v>
                </c:pt>
                <c:pt idx="7">
                  <c:v>Meckel diverticulum</c:v>
                </c:pt>
                <c:pt idx="8">
                  <c:v>Meconium ileus</c:v>
                </c:pt>
                <c:pt idx="9">
                  <c:v>Duodenal obstruction</c:v>
                </c:pt>
                <c:pt idx="10">
                  <c:v>Congenital diaphragmatic hernia</c:v>
                </c:pt>
                <c:pt idx="11">
                  <c:v>Malrotation</c:v>
                </c:pt>
                <c:pt idx="12">
                  <c:v>Hirschprung disease</c:v>
                </c:pt>
              </c:strCache>
            </c:strRef>
          </c:cat>
          <c:val>
            <c:numRef>
              <c:f>疾病!$K$101:$K$113</c:f>
              <c:numCache>
                <c:formatCode>General</c:formatCode>
                <c:ptCount val="13"/>
                <c:pt idx="0">
                  <c:v>1</c:v>
                </c:pt>
                <c:pt idx="1">
                  <c:v>1</c:v>
                </c:pt>
                <c:pt idx="2">
                  <c:v>1</c:v>
                </c:pt>
                <c:pt idx="3">
                  <c:v>0</c:v>
                </c:pt>
                <c:pt idx="4">
                  <c:v>0</c:v>
                </c:pt>
                <c:pt idx="5">
                  <c:v>4</c:v>
                </c:pt>
                <c:pt idx="6">
                  <c:v>1</c:v>
                </c:pt>
                <c:pt idx="7">
                  <c:v>5</c:v>
                </c:pt>
                <c:pt idx="8">
                  <c:v>4</c:v>
                </c:pt>
                <c:pt idx="9">
                  <c:v>4</c:v>
                </c:pt>
                <c:pt idx="10">
                  <c:v>4</c:v>
                </c:pt>
                <c:pt idx="11">
                  <c:v>6</c:v>
                </c:pt>
                <c:pt idx="12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1EE-489E-8AA2-990A172B823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5"/>
        <c:overlap val="100"/>
        <c:axId val="897178591"/>
        <c:axId val="897169855"/>
      </c:barChart>
      <c:catAx>
        <c:axId val="897178591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ln>
                  <a:noFill/>
                </a:ln>
                <a:solidFill>
                  <a:schemeClr val="tx1">
                    <a:lumMod val="65000"/>
                    <a:lumOff val="35000"/>
                  </a:schemeClr>
                </a:solidFill>
                <a:effectLst>
                  <a:outerShdw blurRad="50800" dist="50800" dir="5400000" sx="1000" sy="1000" algn="ctr" rotWithShape="0">
                    <a:srgbClr val="000000">
                      <a:alpha val="43137"/>
                    </a:srgbClr>
                  </a:outerShdw>
                </a:effectLst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TW"/>
          </a:p>
        </c:txPr>
        <c:crossAx val="897169855"/>
        <c:crosses val="autoZero"/>
        <c:auto val="1"/>
        <c:lblAlgn val="ctr"/>
        <c:lblOffset val="100"/>
        <c:noMultiLvlLbl val="0"/>
      </c:catAx>
      <c:valAx>
        <c:axId val="897169855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ln>
                  <a:noFill/>
                </a:ln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TW"/>
          </a:p>
        </c:txPr>
        <c:crossAx val="897178591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82439910031924835"/>
          <c:y val="0.67441478043340664"/>
          <c:w val="0.13082163872252239"/>
          <c:h val="0.12085258748003257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baseline="0">
              <a:ln>
                <a:noFill/>
              </a:ln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TW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ln>
            <a:noFill/>
          </a:ln>
        </a:defRPr>
      </a:pPr>
      <a:endParaRPr lang="zh-TW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</Words>
  <Characters>63</Characters>
  <Application>Microsoft Office Word</Application>
  <DocSecurity>0</DocSecurity>
  <Lines>1</Lines>
  <Paragraphs>1</Paragraphs>
  <ScaleCrop>false</ScaleCrop>
  <Company>Springer Nature</Company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2025-03-17T09:27:00Z</dcterms:created>
  <dcterms:modified xsi:type="dcterms:W3CDTF">2025-03-17T09:28:00Z</dcterms:modified>
</cp:coreProperties>
</file>