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E7ECF" w14:textId="77777777" w:rsidR="00AC3EC2" w:rsidRPr="006F0416" w:rsidRDefault="00AC3EC2" w:rsidP="00AC3EC2">
      <w:pPr>
        <w:pStyle w:val="Heading2"/>
        <w:spacing w:after="240"/>
      </w:pPr>
      <w:r w:rsidRPr="006F0416">
        <w:t>Annex</w:t>
      </w:r>
    </w:p>
    <w:p w14:paraId="38D3B2C0" w14:textId="77777777" w:rsidR="00AC3EC2" w:rsidRPr="006F0416" w:rsidRDefault="00AC3EC2" w:rsidP="00AC3EC2">
      <w:pPr>
        <w:pStyle w:val="Titlefigtab"/>
      </w:pPr>
      <w:bookmarkStart w:id="0" w:name="_Hlk192072573"/>
      <w:r w:rsidRPr="006F6310">
        <w:rPr>
          <w:rFonts w:asciiTheme="majorBidi" w:hAnsiTheme="majorBidi" w:cstheme="majorBidi"/>
        </w:rPr>
        <w:t>Fig</w:t>
      </w:r>
      <w:r>
        <w:rPr>
          <w:rFonts w:asciiTheme="majorBidi" w:hAnsiTheme="majorBidi" w:cstheme="majorBidi"/>
        </w:rPr>
        <w:t>.</w:t>
      </w:r>
      <w:r w:rsidRPr="006F6310">
        <w:rPr>
          <w:rFonts w:asciiTheme="majorBidi" w:hAnsiTheme="majorBidi" w:cstheme="majorBidi"/>
        </w:rPr>
        <w:t xml:space="preserve"> </w:t>
      </w:r>
      <w:r w:rsidRPr="006F6310">
        <w:t xml:space="preserve">4 </w:t>
      </w:r>
      <w:r w:rsidRPr="006F0416">
        <w:t>Distribution of companies in terms of number of properties owned (outliers circled in yellow)</w:t>
      </w:r>
    </w:p>
    <w:p w14:paraId="2C7D4AA4" w14:textId="77777777" w:rsidR="00AC3EC2" w:rsidRPr="006F0416" w:rsidRDefault="00AC3EC2" w:rsidP="00AC3EC2">
      <w:pPr>
        <w:jc w:val="center"/>
      </w:pPr>
      <w:r w:rsidRPr="006F312B">
        <w:rPr>
          <w:noProof/>
        </w:rPr>
        <w:drawing>
          <wp:inline distT="0" distB="0" distL="0" distR="0" wp14:anchorId="22BB6967" wp14:editId="0AC754B6">
            <wp:extent cx="4298868" cy="3022414"/>
            <wp:effectExtent l="0" t="0" r="6985" b="6985"/>
            <wp:docPr id="1392705512" name="Immagine 1" descr="Immagine che contiene testo, schermata, linea, Diagramm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705512" name="Immagine 1" descr="Immagine che contiene testo, schermata, linea, Diagramma&#10;&#10;Descrizione generata automaticament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19347" cy="3036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535B7" w14:textId="77777777" w:rsidR="00AC3EC2" w:rsidRPr="006F0416" w:rsidRDefault="00AC3EC2" w:rsidP="00AC3EC2">
      <w:pPr>
        <w:pStyle w:val="Notetablefigures"/>
      </w:pPr>
      <w:r w:rsidRPr="00870DBA">
        <w:rPr>
          <w:b/>
        </w:rPr>
        <w:t>Note</w:t>
      </w:r>
      <w:r w:rsidRPr="006F0416">
        <w:t>: only represented companies with at least 100 real estate to allow visualisations</w:t>
      </w:r>
      <w:r>
        <w:t xml:space="preserve">. </w:t>
      </w:r>
      <w:r w:rsidRPr="006A0DDB">
        <w:t>Made by the authors in Stata v. 16.1.</w:t>
      </w:r>
    </w:p>
    <w:p w14:paraId="260A99E7" w14:textId="77777777" w:rsidR="00AC3EC2" w:rsidRPr="006F0416" w:rsidRDefault="00AC3EC2" w:rsidP="00AC3EC2">
      <w:pPr>
        <w:pStyle w:val="Titlefigtab"/>
      </w:pPr>
      <w:r w:rsidRPr="006F6310">
        <w:rPr>
          <w:rFonts w:asciiTheme="majorBidi" w:hAnsiTheme="majorBidi" w:cstheme="majorBidi"/>
        </w:rPr>
        <w:t>Fig</w:t>
      </w:r>
      <w:r>
        <w:rPr>
          <w:rFonts w:asciiTheme="majorBidi" w:hAnsiTheme="majorBidi" w:cstheme="majorBidi"/>
        </w:rPr>
        <w:t>.</w:t>
      </w:r>
      <w:r w:rsidRPr="006F6310">
        <w:rPr>
          <w:rFonts w:asciiTheme="majorBidi" w:hAnsiTheme="majorBidi" w:cstheme="majorBidi"/>
        </w:rPr>
        <w:t xml:space="preserve"> </w:t>
      </w:r>
      <w:r w:rsidRPr="006F6310">
        <w:t>5</w:t>
      </w:r>
      <w:r w:rsidRPr="006F0416">
        <w:t xml:space="preserve"> Correlations among predictors</w:t>
      </w:r>
    </w:p>
    <w:p w14:paraId="7FBF0662" w14:textId="77777777" w:rsidR="00AC3EC2" w:rsidRDefault="00AC3EC2" w:rsidP="00AC3EC2">
      <w:pPr>
        <w:jc w:val="center"/>
      </w:pPr>
      <w:r>
        <w:rPr>
          <w:noProof/>
        </w:rPr>
        <w:drawing>
          <wp:inline distT="0" distB="0" distL="0" distR="0" wp14:anchorId="1C0977C0" wp14:editId="3243CBFB">
            <wp:extent cx="5794744" cy="4135566"/>
            <wp:effectExtent l="0" t="0" r="0" b="0"/>
            <wp:docPr id="2014977370" name="Immagine 2" descr="Immagine che contiene testo, schermata, diagramma, line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977370" name="Immagine 2" descr="Immagine che contiene testo, schermata, diagramma, linea&#10;&#10;Il contenuto generato dall'IA potrebbe non essere corretto."/>
                    <pic:cNvPicPr/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06" t="2052" r="543" b="4479"/>
                    <a:stretch/>
                  </pic:blipFill>
                  <pic:spPr bwMode="auto">
                    <a:xfrm>
                      <a:off x="0" y="0"/>
                      <a:ext cx="5871766" cy="41905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64EB24" w14:textId="77777777" w:rsidR="00AC3EC2" w:rsidRPr="006F0416" w:rsidRDefault="00AC3EC2" w:rsidP="00AC3EC2">
      <w:pPr>
        <w:pStyle w:val="Notetablefigures"/>
      </w:pPr>
      <w:r w:rsidRPr="006A0DDB">
        <w:rPr>
          <w:b/>
        </w:rPr>
        <w:lastRenderedPageBreak/>
        <w:t>Note</w:t>
      </w:r>
      <w:r>
        <w:t xml:space="preserve">: </w:t>
      </w:r>
      <w:r w:rsidRPr="00887644">
        <w:t xml:space="preserve">the figure shows pairwise correlations among </w:t>
      </w:r>
      <w:r>
        <w:t>all the</w:t>
      </w:r>
      <w:r w:rsidRPr="00887644">
        <w:t xml:space="preserve"> variables </w:t>
      </w:r>
      <w:r>
        <w:t>used in the regression analysis</w:t>
      </w:r>
      <w:r w:rsidRPr="00887644">
        <w:t xml:space="preserve">. Associations between </w:t>
      </w:r>
      <w:r>
        <w:t xml:space="preserve">dichotomous variables </w:t>
      </w:r>
      <w:r w:rsidRPr="00887644">
        <w:t>were computed through</w:t>
      </w:r>
      <w:r>
        <w:t xml:space="preserve"> the </w:t>
      </w:r>
      <w:r w:rsidRPr="0083723D">
        <w:t>phi coefficient</w:t>
      </w:r>
      <w:r>
        <w:t>, while those between these latter and ordinal variables with the</w:t>
      </w:r>
      <w:r w:rsidRPr="00887644">
        <w:t xml:space="preserve"> point bi-serial correlation. The matrix shows the correlation coefficients and the significance levels (* 0.05, ** 0.010, *** 0.001). Colours vary according to the strength of the association.</w:t>
      </w:r>
      <w:r>
        <w:t xml:space="preserve"> </w:t>
      </w:r>
      <w:r w:rsidRPr="00273EDD">
        <w:t>Made by the authors in</w:t>
      </w:r>
      <w:r>
        <w:t xml:space="preserve"> Stata v. 16.1.</w:t>
      </w:r>
    </w:p>
    <w:p w14:paraId="609DA290" w14:textId="77777777" w:rsidR="00AC3EC2" w:rsidRPr="006F0416" w:rsidRDefault="00AC3EC2" w:rsidP="00AC3EC2">
      <w:pPr>
        <w:pStyle w:val="Titlefigtab"/>
      </w:pPr>
      <w:r w:rsidRPr="006F6310">
        <w:t>Table 6</w:t>
      </w:r>
      <w:r w:rsidRPr="006F0416">
        <w:t xml:space="preserve"> Firth</w:t>
      </w:r>
      <w:r>
        <w:t xml:space="preserve"> </w:t>
      </w:r>
      <w:r w:rsidRPr="006F0416">
        <w:t xml:space="preserve">logistic regressions on the probability of company’s involvement in </w:t>
      </w:r>
      <w:r>
        <w:t>financial</w:t>
      </w:r>
      <w:r w:rsidRPr="006F0416">
        <w:t xml:space="preserve"> crimes (sensitivity analysis). Unstandardised odds ratios (standard errors)</w:t>
      </w:r>
    </w:p>
    <w:tbl>
      <w:tblPr>
        <w:tblW w:w="4057" w:type="pct"/>
        <w:jc w:val="center"/>
        <w:tblLook w:val="0000" w:firstRow="0" w:lastRow="0" w:firstColumn="0" w:lastColumn="0" w:noHBand="0" w:noVBand="0"/>
      </w:tblPr>
      <w:tblGrid>
        <w:gridCol w:w="2361"/>
        <w:gridCol w:w="1820"/>
        <w:gridCol w:w="1820"/>
        <w:gridCol w:w="1819"/>
      </w:tblGrid>
      <w:tr w:rsidR="00AC3EC2" w:rsidRPr="006F0416" w14:paraId="18BDEFC4" w14:textId="77777777" w:rsidTr="00263558">
        <w:trPr>
          <w:jc w:val="center"/>
        </w:trPr>
        <w:tc>
          <w:tcPr>
            <w:tcW w:w="1509" w:type="pct"/>
            <w:tcBorders>
              <w:bottom w:val="single" w:sz="4" w:space="0" w:color="auto"/>
            </w:tcBorders>
          </w:tcPr>
          <w:p w14:paraId="1A724A07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64" w:type="pct"/>
            <w:tcBorders>
              <w:bottom w:val="single" w:sz="4" w:space="0" w:color="auto"/>
            </w:tcBorders>
          </w:tcPr>
          <w:p w14:paraId="2D8EAE9C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0.5% random experiment</w:t>
            </w:r>
          </w:p>
        </w:tc>
        <w:tc>
          <w:tcPr>
            <w:tcW w:w="1164" w:type="pct"/>
            <w:tcBorders>
              <w:bottom w:val="single" w:sz="4" w:space="0" w:color="auto"/>
            </w:tcBorders>
          </w:tcPr>
          <w:p w14:paraId="55CD55C3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1% random experiment</w:t>
            </w:r>
          </w:p>
        </w:tc>
        <w:tc>
          <w:tcPr>
            <w:tcW w:w="1164" w:type="pct"/>
            <w:tcBorders>
              <w:bottom w:val="single" w:sz="4" w:space="0" w:color="auto"/>
            </w:tcBorders>
          </w:tcPr>
          <w:p w14:paraId="415FF16E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2% random experiment</w:t>
            </w:r>
          </w:p>
        </w:tc>
      </w:tr>
      <w:tr w:rsidR="00AC3EC2" w:rsidRPr="006F0416" w14:paraId="5926AF9A" w14:textId="77777777" w:rsidTr="00263558">
        <w:trPr>
          <w:jc w:val="center"/>
        </w:trPr>
        <w:tc>
          <w:tcPr>
            <w:tcW w:w="1509" w:type="pct"/>
            <w:tcBorders>
              <w:top w:val="single" w:sz="4" w:space="0" w:color="auto"/>
            </w:tcBorders>
          </w:tcPr>
          <w:p w14:paraId="49A3EDC5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  <w:t>Ownership complexity (ordinal)</w:t>
            </w:r>
          </w:p>
        </w:tc>
        <w:tc>
          <w:tcPr>
            <w:tcW w:w="1164" w:type="pct"/>
            <w:tcBorders>
              <w:top w:val="single" w:sz="4" w:space="0" w:color="auto"/>
            </w:tcBorders>
          </w:tcPr>
          <w:p w14:paraId="30E587EB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1.2086*</w:t>
            </w:r>
          </w:p>
        </w:tc>
        <w:tc>
          <w:tcPr>
            <w:tcW w:w="1164" w:type="pct"/>
            <w:tcBorders>
              <w:top w:val="single" w:sz="4" w:space="0" w:color="auto"/>
            </w:tcBorders>
          </w:tcPr>
          <w:p w14:paraId="709C04AE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1.1280</w:t>
            </w:r>
          </w:p>
        </w:tc>
        <w:tc>
          <w:tcPr>
            <w:tcW w:w="1164" w:type="pct"/>
            <w:tcBorders>
              <w:top w:val="single" w:sz="4" w:space="0" w:color="auto"/>
            </w:tcBorders>
          </w:tcPr>
          <w:p w14:paraId="2C6C7DE6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1.1708*</w:t>
            </w:r>
          </w:p>
        </w:tc>
      </w:tr>
      <w:tr w:rsidR="00AC3EC2" w:rsidRPr="006F0416" w14:paraId="73390DFA" w14:textId="77777777" w:rsidTr="00263558">
        <w:trPr>
          <w:jc w:val="center"/>
        </w:trPr>
        <w:tc>
          <w:tcPr>
            <w:tcW w:w="1509" w:type="pct"/>
          </w:tcPr>
          <w:p w14:paraId="3C2B98FD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64" w:type="pct"/>
          </w:tcPr>
          <w:p w14:paraId="6F98E6EB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(0.12)</w:t>
            </w:r>
          </w:p>
        </w:tc>
        <w:tc>
          <w:tcPr>
            <w:tcW w:w="1164" w:type="pct"/>
          </w:tcPr>
          <w:p w14:paraId="57DFAA60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(0.10)</w:t>
            </w:r>
          </w:p>
        </w:tc>
        <w:tc>
          <w:tcPr>
            <w:tcW w:w="1164" w:type="pct"/>
          </w:tcPr>
          <w:p w14:paraId="3A97F905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(0.08)</w:t>
            </w:r>
          </w:p>
        </w:tc>
      </w:tr>
      <w:tr w:rsidR="00AC3EC2" w:rsidRPr="006F0416" w14:paraId="741C4678" w14:textId="77777777" w:rsidTr="00263558">
        <w:trPr>
          <w:jc w:val="center"/>
        </w:trPr>
        <w:tc>
          <w:tcPr>
            <w:tcW w:w="1509" w:type="pct"/>
          </w:tcPr>
          <w:p w14:paraId="6EDA35DD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i/>
                <w:iCs/>
                <w:sz w:val="18"/>
                <w:szCs w:val="18"/>
              </w:rPr>
              <w:t>Legal arrangements UBO</w:t>
            </w:r>
          </w:p>
        </w:tc>
        <w:tc>
          <w:tcPr>
            <w:tcW w:w="1164" w:type="pct"/>
          </w:tcPr>
          <w:p w14:paraId="44515DD7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2.8938**</w:t>
            </w:r>
          </w:p>
        </w:tc>
        <w:tc>
          <w:tcPr>
            <w:tcW w:w="1164" w:type="pct"/>
          </w:tcPr>
          <w:p w14:paraId="0089D302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3.4426***</w:t>
            </w:r>
          </w:p>
        </w:tc>
        <w:tc>
          <w:tcPr>
            <w:tcW w:w="1164" w:type="pct"/>
          </w:tcPr>
          <w:p w14:paraId="4270954B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2.0696*</w:t>
            </w:r>
          </w:p>
        </w:tc>
      </w:tr>
      <w:tr w:rsidR="00AC3EC2" w:rsidRPr="006F0416" w14:paraId="7E05A8F4" w14:textId="77777777" w:rsidTr="00263558">
        <w:trPr>
          <w:jc w:val="center"/>
        </w:trPr>
        <w:tc>
          <w:tcPr>
            <w:tcW w:w="1509" w:type="pct"/>
          </w:tcPr>
          <w:p w14:paraId="7BC8684B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64" w:type="pct"/>
          </w:tcPr>
          <w:p w14:paraId="52560B71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(1.02)</w:t>
            </w:r>
          </w:p>
        </w:tc>
        <w:tc>
          <w:tcPr>
            <w:tcW w:w="1164" w:type="pct"/>
          </w:tcPr>
          <w:p w14:paraId="4A01D42E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(1.09)</w:t>
            </w:r>
          </w:p>
        </w:tc>
        <w:tc>
          <w:tcPr>
            <w:tcW w:w="1164" w:type="pct"/>
          </w:tcPr>
          <w:p w14:paraId="4335B24A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(0.64)</w:t>
            </w:r>
          </w:p>
        </w:tc>
      </w:tr>
      <w:tr w:rsidR="00AC3EC2" w:rsidRPr="006F0416" w14:paraId="04CFB680" w14:textId="77777777" w:rsidTr="00263558">
        <w:trPr>
          <w:jc w:val="center"/>
        </w:trPr>
        <w:tc>
          <w:tcPr>
            <w:tcW w:w="1509" w:type="pct"/>
          </w:tcPr>
          <w:p w14:paraId="3A2FA44F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i/>
                <w:iCs/>
                <w:sz w:val="18"/>
                <w:szCs w:val="18"/>
              </w:rPr>
              <w:t>Secrecy score</w:t>
            </w:r>
          </w:p>
        </w:tc>
        <w:tc>
          <w:tcPr>
            <w:tcW w:w="1164" w:type="pct"/>
          </w:tcPr>
          <w:p w14:paraId="50BF345A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3.0819*</w:t>
            </w:r>
          </w:p>
        </w:tc>
        <w:tc>
          <w:tcPr>
            <w:tcW w:w="1164" w:type="pct"/>
          </w:tcPr>
          <w:p w14:paraId="52484FBD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2.6188*</w:t>
            </w:r>
          </w:p>
        </w:tc>
        <w:tc>
          <w:tcPr>
            <w:tcW w:w="1164" w:type="pct"/>
          </w:tcPr>
          <w:p w14:paraId="3B27E6D8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2.0829+</w:t>
            </w:r>
          </w:p>
        </w:tc>
      </w:tr>
      <w:tr w:rsidR="00AC3EC2" w:rsidRPr="006F0416" w14:paraId="13C16AE3" w14:textId="77777777" w:rsidTr="00263558">
        <w:trPr>
          <w:jc w:val="center"/>
        </w:trPr>
        <w:tc>
          <w:tcPr>
            <w:tcW w:w="1509" w:type="pct"/>
          </w:tcPr>
          <w:p w14:paraId="2F9911A9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64" w:type="pct"/>
          </w:tcPr>
          <w:p w14:paraId="1E474CF9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(1.52)</w:t>
            </w:r>
          </w:p>
        </w:tc>
        <w:tc>
          <w:tcPr>
            <w:tcW w:w="1164" w:type="pct"/>
          </w:tcPr>
          <w:p w14:paraId="3060B85C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(1.25)</w:t>
            </w:r>
          </w:p>
        </w:tc>
        <w:tc>
          <w:tcPr>
            <w:tcW w:w="1164" w:type="pct"/>
          </w:tcPr>
          <w:p w14:paraId="098D7B57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(0.90)</w:t>
            </w:r>
          </w:p>
        </w:tc>
      </w:tr>
      <w:tr w:rsidR="00AC3EC2" w:rsidRPr="006F0416" w14:paraId="65F4ABD5" w14:textId="77777777" w:rsidTr="00263558">
        <w:trPr>
          <w:jc w:val="center"/>
        </w:trPr>
        <w:tc>
          <w:tcPr>
            <w:tcW w:w="1509" w:type="pct"/>
          </w:tcPr>
          <w:p w14:paraId="7E2E355E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i/>
                <w:iCs/>
                <w:sz w:val="18"/>
                <w:szCs w:val="18"/>
              </w:rPr>
              <w:t>PEP</w:t>
            </w:r>
          </w:p>
        </w:tc>
        <w:tc>
          <w:tcPr>
            <w:tcW w:w="1164" w:type="pct"/>
          </w:tcPr>
          <w:p w14:paraId="4DC24C1C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3.7252***</w:t>
            </w:r>
          </w:p>
        </w:tc>
        <w:tc>
          <w:tcPr>
            <w:tcW w:w="1164" w:type="pct"/>
          </w:tcPr>
          <w:p w14:paraId="31EEBCD8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2.6872**</w:t>
            </w:r>
          </w:p>
        </w:tc>
        <w:tc>
          <w:tcPr>
            <w:tcW w:w="1164" w:type="pct"/>
          </w:tcPr>
          <w:p w14:paraId="2ECF68CF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2.0308*</w:t>
            </w:r>
          </w:p>
        </w:tc>
      </w:tr>
      <w:tr w:rsidR="00AC3EC2" w:rsidRPr="006F0416" w14:paraId="0629152B" w14:textId="77777777" w:rsidTr="00263558">
        <w:trPr>
          <w:jc w:val="center"/>
        </w:trPr>
        <w:tc>
          <w:tcPr>
            <w:tcW w:w="1509" w:type="pct"/>
          </w:tcPr>
          <w:p w14:paraId="7670F406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64" w:type="pct"/>
          </w:tcPr>
          <w:p w14:paraId="664E8EBA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(1.45)</w:t>
            </w:r>
          </w:p>
        </w:tc>
        <w:tc>
          <w:tcPr>
            <w:tcW w:w="1164" w:type="pct"/>
          </w:tcPr>
          <w:p w14:paraId="6EC65BD8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(1.02)</w:t>
            </w:r>
          </w:p>
        </w:tc>
        <w:tc>
          <w:tcPr>
            <w:tcW w:w="1164" w:type="pct"/>
          </w:tcPr>
          <w:p w14:paraId="4ABE6B59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(0.70)</w:t>
            </w:r>
          </w:p>
        </w:tc>
      </w:tr>
      <w:tr w:rsidR="00AC3EC2" w:rsidRPr="006F0416" w14:paraId="42A6A325" w14:textId="77777777" w:rsidTr="00263558">
        <w:trPr>
          <w:jc w:val="center"/>
        </w:trPr>
        <w:tc>
          <w:tcPr>
            <w:tcW w:w="1509" w:type="pct"/>
          </w:tcPr>
          <w:p w14:paraId="711DD24F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i/>
                <w:iCs/>
                <w:sz w:val="18"/>
                <w:szCs w:val="18"/>
              </w:rPr>
              <w:t>Compliance violations</w:t>
            </w:r>
          </w:p>
        </w:tc>
        <w:tc>
          <w:tcPr>
            <w:tcW w:w="1164" w:type="pct"/>
          </w:tcPr>
          <w:p w14:paraId="201A09AD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3.1793***</w:t>
            </w:r>
          </w:p>
        </w:tc>
        <w:tc>
          <w:tcPr>
            <w:tcW w:w="1164" w:type="pct"/>
          </w:tcPr>
          <w:p w14:paraId="21F1F7C2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2.5891**</w:t>
            </w:r>
          </w:p>
        </w:tc>
        <w:tc>
          <w:tcPr>
            <w:tcW w:w="1164" w:type="pct"/>
          </w:tcPr>
          <w:p w14:paraId="5ABA9302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2.4498***</w:t>
            </w:r>
          </w:p>
        </w:tc>
      </w:tr>
      <w:tr w:rsidR="00AC3EC2" w:rsidRPr="006F0416" w14:paraId="5E1CC55F" w14:textId="77777777" w:rsidTr="00263558">
        <w:trPr>
          <w:jc w:val="center"/>
        </w:trPr>
        <w:tc>
          <w:tcPr>
            <w:tcW w:w="1509" w:type="pct"/>
          </w:tcPr>
          <w:p w14:paraId="0DCDA01B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64" w:type="pct"/>
          </w:tcPr>
          <w:p w14:paraId="2483E13C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(0.99)</w:t>
            </w:r>
          </w:p>
        </w:tc>
        <w:tc>
          <w:tcPr>
            <w:tcW w:w="1164" w:type="pct"/>
          </w:tcPr>
          <w:p w14:paraId="726481D3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(0.78)</w:t>
            </w:r>
          </w:p>
        </w:tc>
        <w:tc>
          <w:tcPr>
            <w:tcW w:w="1164" w:type="pct"/>
          </w:tcPr>
          <w:p w14:paraId="14D5835A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(0.64)</w:t>
            </w:r>
          </w:p>
        </w:tc>
      </w:tr>
      <w:tr w:rsidR="00AC3EC2" w:rsidRPr="006F0416" w14:paraId="629662FC" w14:textId="77777777" w:rsidTr="00263558">
        <w:trPr>
          <w:jc w:val="center"/>
        </w:trPr>
        <w:tc>
          <w:tcPr>
            <w:tcW w:w="1509" w:type="pct"/>
          </w:tcPr>
          <w:p w14:paraId="10CCB7C3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i/>
                <w:iCs/>
                <w:sz w:val="18"/>
                <w:szCs w:val="18"/>
              </w:rPr>
              <w:t>At least 1 BO</w:t>
            </w:r>
          </w:p>
        </w:tc>
        <w:tc>
          <w:tcPr>
            <w:tcW w:w="1164" w:type="pct"/>
          </w:tcPr>
          <w:p w14:paraId="18B27D0C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0.7509</w:t>
            </w:r>
          </w:p>
        </w:tc>
        <w:tc>
          <w:tcPr>
            <w:tcW w:w="1164" w:type="pct"/>
          </w:tcPr>
          <w:p w14:paraId="1273FA99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0.8466</w:t>
            </w:r>
          </w:p>
        </w:tc>
        <w:tc>
          <w:tcPr>
            <w:tcW w:w="1164" w:type="pct"/>
          </w:tcPr>
          <w:p w14:paraId="06616CC5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0.8035</w:t>
            </w:r>
          </w:p>
        </w:tc>
      </w:tr>
      <w:tr w:rsidR="00AC3EC2" w:rsidRPr="006F0416" w14:paraId="50CF67BC" w14:textId="77777777" w:rsidTr="00263558">
        <w:trPr>
          <w:jc w:val="center"/>
        </w:trPr>
        <w:tc>
          <w:tcPr>
            <w:tcW w:w="1509" w:type="pct"/>
          </w:tcPr>
          <w:p w14:paraId="3E6037D6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64" w:type="pct"/>
          </w:tcPr>
          <w:p w14:paraId="0C4AE1DD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(0.22)</w:t>
            </w:r>
          </w:p>
        </w:tc>
        <w:tc>
          <w:tcPr>
            <w:tcW w:w="1164" w:type="pct"/>
          </w:tcPr>
          <w:p w14:paraId="2FC79BF3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(0.22)</w:t>
            </w:r>
          </w:p>
        </w:tc>
        <w:tc>
          <w:tcPr>
            <w:tcW w:w="1164" w:type="pct"/>
          </w:tcPr>
          <w:p w14:paraId="17B689C1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(0.18)</w:t>
            </w:r>
          </w:p>
        </w:tc>
      </w:tr>
      <w:tr w:rsidR="00AC3EC2" w:rsidRPr="006F0416" w14:paraId="11A9B2B0" w14:textId="77777777" w:rsidTr="00263558">
        <w:trPr>
          <w:jc w:val="center"/>
        </w:trPr>
        <w:tc>
          <w:tcPr>
            <w:tcW w:w="1509" w:type="pct"/>
          </w:tcPr>
          <w:p w14:paraId="3FCB8119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i/>
                <w:iCs/>
                <w:sz w:val="18"/>
                <w:szCs w:val="18"/>
              </w:rPr>
              <w:t>Large company</w:t>
            </w:r>
          </w:p>
        </w:tc>
        <w:tc>
          <w:tcPr>
            <w:tcW w:w="1164" w:type="pct"/>
          </w:tcPr>
          <w:p w14:paraId="7D2461D6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1.6493+</w:t>
            </w:r>
          </w:p>
        </w:tc>
        <w:tc>
          <w:tcPr>
            <w:tcW w:w="1164" w:type="pct"/>
          </w:tcPr>
          <w:p w14:paraId="77CA5310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1.5185+</w:t>
            </w:r>
          </w:p>
        </w:tc>
        <w:tc>
          <w:tcPr>
            <w:tcW w:w="1164" w:type="pct"/>
          </w:tcPr>
          <w:p w14:paraId="27E184A0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1.3603</w:t>
            </w:r>
          </w:p>
        </w:tc>
      </w:tr>
      <w:tr w:rsidR="00AC3EC2" w:rsidRPr="006F0416" w14:paraId="35D33F3F" w14:textId="77777777" w:rsidTr="00263558">
        <w:trPr>
          <w:jc w:val="center"/>
        </w:trPr>
        <w:tc>
          <w:tcPr>
            <w:tcW w:w="1509" w:type="pct"/>
          </w:tcPr>
          <w:p w14:paraId="3638C522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64" w:type="pct"/>
          </w:tcPr>
          <w:p w14:paraId="3AEF6FDC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(0.45)</w:t>
            </w:r>
          </w:p>
        </w:tc>
        <w:tc>
          <w:tcPr>
            <w:tcW w:w="1164" w:type="pct"/>
          </w:tcPr>
          <w:p w14:paraId="0EA321D8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(0.37)</w:t>
            </w:r>
          </w:p>
        </w:tc>
        <w:tc>
          <w:tcPr>
            <w:tcW w:w="1164" w:type="pct"/>
          </w:tcPr>
          <w:p w14:paraId="2356038F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(0.27)</w:t>
            </w:r>
          </w:p>
        </w:tc>
      </w:tr>
      <w:tr w:rsidR="00AC3EC2" w:rsidRPr="006F0416" w14:paraId="12C9E646" w14:textId="77777777" w:rsidTr="00263558">
        <w:trPr>
          <w:jc w:val="center"/>
        </w:trPr>
        <w:tc>
          <w:tcPr>
            <w:tcW w:w="1509" w:type="pct"/>
          </w:tcPr>
          <w:p w14:paraId="042E1381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constant</w:t>
            </w:r>
          </w:p>
        </w:tc>
        <w:tc>
          <w:tcPr>
            <w:tcW w:w="1164" w:type="pct"/>
          </w:tcPr>
          <w:p w14:paraId="76AEF781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0.0079***</w:t>
            </w:r>
          </w:p>
        </w:tc>
        <w:tc>
          <w:tcPr>
            <w:tcW w:w="1164" w:type="pct"/>
          </w:tcPr>
          <w:p w14:paraId="315A002F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0.0129***</w:t>
            </w:r>
          </w:p>
        </w:tc>
        <w:tc>
          <w:tcPr>
            <w:tcW w:w="1164" w:type="pct"/>
          </w:tcPr>
          <w:p w14:paraId="64C5C956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0.0207***</w:t>
            </w:r>
          </w:p>
        </w:tc>
      </w:tr>
      <w:tr w:rsidR="00AC3EC2" w:rsidRPr="006F0416" w14:paraId="44E24A42" w14:textId="77777777" w:rsidTr="00263558">
        <w:trPr>
          <w:jc w:val="center"/>
        </w:trPr>
        <w:tc>
          <w:tcPr>
            <w:tcW w:w="1509" w:type="pct"/>
            <w:tcBorders>
              <w:bottom w:val="single" w:sz="4" w:space="0" w:color="auto"/>
            </w:tcBorders>
          </w:tcPr>
          <w:p w14:paraId="6693D2D6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64" w:type="pct"/>
            <w:tcBorders>
              <w:bottom w:val="single" w:sz="4" w:space="0" w:color="auto"/>
            </w:tcBorders>
          </w:tcPr>
          <w:p w14:paraId="500C398D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(0.00)</w:t>
            </w:r>
          </w:p>
        </w:tc>
        <w:tc>
          <w:tcPr>
            <w:tcW w:w="1164" w:type="pct"/>
            <w:tcBorders>
              <w:bottom w:val="single" w:sz="4" w:space="0" w:color="auto"/>
            </w:tcBorders>
          </w:tcPr>
          <w:p w14:paraId="0008BFF3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(0.00)</w:t>
            </w:r>
          </w:p>
        </w:tc>
        <w:tc>
          <w:tcPr>
            <w:tcW w:w="1164" w:type="pct"/>
            <w:tcBorders>
              <w:bottom w:val="single" w:sz="4" w:space="0" w:color="auto"/>
            </w:tcBorders>
          </w:tcPr>
          <w:p w14:paraId="6AB88C11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(0.01)</w:t>
            </w:r>
          </w:p>
        </w:tc>
      </w:tr>
      <w:tr w:rsidR="00AC3EC2" w:rsidRPr="006F0416" w14:paraId="004FDF94" w14:textId="77777777" w:rsidTr="00263558">
        <w:trPr>
          <w:jc w:val="center"/>
        </w:trPr>
        <w:tc>
          <w:tcPr>
            <w:tcW w:w="1509" w:type="pct"/>
            <w:tcBorders>
              <w:top w:val="single" w:sz="4" w:space="0" w:color="auto"/>
            </w:tcBorders>
          </w:tcPr>
          <w:p w14:paraId="3847A489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Observations</w:t>
            </w:r>
          </w:p>
        </w:tc>
        <w:tc>
          <w:tcPr>
            <w:tcW w:w="1164" w:type="pct"/>
            <w:tcBorders>
              <w:top w:val="single" w:sz="4" w:space="0" w:color="auto"/>
            </w:tcBorders>
          </w:tcPr>
          <w:p w14:paraId="2F7FFE74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4,292</w:t>
            </w:r>
          </w:p>
        </w:tc>
        <w:tc>
          <w:tcPr>
            <w:tcW w:w="1164" w:type="pct"/>
            <w:tcBorders>
              <w:top w:val="single" w:sz="4" w:space="0" w:color="auto"/>
            </w:tcBorders>
          </w:tcPr>
          <w:p w14:paraId="5C516415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4,292</w:t>
            </w:r>
          </w:p>
        </w:tc>
        <w:tc>
          <w:tcPr>
            <w:tcW w:w="1164" w:type="pct"/>
            <w:tcBorders>
              <w:top w:val="single" w:sz="4" w:space="0" w:color="auto"/>
            </w:tcBorders>
          </w:tcPr>
          <w:p w14:paraId="39795F75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4,292</w:t>
            </w:r>
          </w:p>
        </w:tc>
      </w:tr>
      <w:tr w:rsidR="00AC3EC2" w:rsidRPr="006F0416" w14:paraId="600C5041" w14:textId="77777777" w:rsidTr="00263558">
        <w:trPr>
          <w:jc w:val="center"/>
        </w:trPr>
        <w:tc>
          <w:tcPr>
            <w:tcW w:w="1509" w:type="pct"/>
          </w:tcPr>
          <w:p w14:paraId="1340DC9A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Tjur's D</w:t>
            </w:r>
          </w:p>
        </w:tc>
        <w:tc>
          <w:tcPr>
            <w:tcW w:w="1164" w:type="pct"/>
          </w:tcPr>
          <w:p w14:paraId="3A5BBD63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 xml:space="preserve">0.0435 </w:t>
            </w:r>
          </w:p>
        </w:tc>
        <w:tc>
          <w:tcPr>
            <w:tcW w:w="1164" w:type="pct"/>
          </w:tcPr>
          <w:p w14:paraId="6C7D6512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 xml:space="preserve">0.0322 </w:t>
            </w:r>
          </w:p>
        </w:tc>
        <w:tc>
          <w:tcPr>
            <w:tcW w:w="1164" w:type="pct"/>
          </w:tcPr>
          <w:p w14:paraId="219B5B5A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 xml:space="preserve">0.0248 </w:t>
            </w:r>
          </w:p>
        </w:tc>
      </w:tr>
      <w:tr w:rsidR="00AC3EC2" w:rsidRPr="006F0416" w14:paraId="5E125768" w14:textId="77777777" w:rsidTr="00263558">
        <w:trPr>
          <w:jc w:val="center"/>
        </w:trPr>
        <w:tc>
          <w:tcPr>
            <w:tcW w:w="1509" w:type="pct"/>
          </w:tcPr>
          <w:p w14:paraId="536FAF2B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AIC*N</w:t>
            </w:r>
          </w:p>
        </w:tc>
        <w:tc>
          <w:tcPr>
            <w:tcW w:w="1164" w:type="pct"/>
          </w:tcPr>
          <w:p w14:paraId="7E9FF17D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665.8256</w:t>
            </w:r>
          </w:p>
        </w:tc>
        <w:tc>
          <w:tcPr>
            <w:tcW w:w="1164" w:type="pct"/>
          </w:tcPr>
          <w:p w14:paraId="590045B0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848.2137</w:t>
            </w:r>
          </w:p>
        </w:tc>
        <w:tc>
          <w:tcPr>
            <w:tcW w:w="1164" w:type="pct"/>
          </w:tcPr>
          <w:p w14:paraId="7A7E65BF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1155.5671</w:t>
            </w:r>
          </w:p>
        </w:tc>
      </w:tr>
      <w:tr w:rsidR="00AC3EC2" w:rsidRPr="006F0416" w14:paraId="507A77FA" w14:textId="77777777" w:rsidTr="00263558">
        <w:trPr>
          <w:jc w:val="center"/>
        </w:trPr>
        <w:tc>
          <w:tcPr>
            <w:tcW w:w="1509" w:type="pct"/>
          </w:tcPr>
          <w:p w14:paraId="00B016EA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BIC</w:t>
            </w:r>
          </w:p>
        </w:tc>
        <w:tc>
          <w:tcPr>
            <w:tcW w:w="1164" w:type="pct"/>
          </w:tcPr>
          <w:p w14:paraId="7E6BB238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716.7417</w:t>
            </w:r>
          </w:p>
        </w:tc>
        <w:tc>
          <w:tcPr>
            <w:tcW w:w="1164" w:type="pct"/>
          </w:tcPr>
          <w:p w14:paraId="04A11CCA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899.1298</w:t>
            </w:r>
          </w:p>
        </w:tc>
        <w:tc>
          <w:tcPr>
            <w:tcW w:w="1164" w:type="pct"/>
          </w:tcPr>
          <w:p w14:paraId="33DA1593" w14:textId="77777777" w:rsidR="00AC3EC2" w:rsidRPr="00870DBA" w:rsidRDefault="00AC3EC2" w:rsidP="00263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870DBA">
              <w:rPr>
                <w:rFonts w:cs="Times New Roman"/>
                <w:sz w:val="18"/>
                <w:szCs w:val="18"/>
              </w:rPr>
              <w:t>1206.4832</w:t>
            </w:r>
          </w:p>
        </w:tc>
      </w:tr>
    </w:tbl>
    <w:p w14:paraId="055987EB" w14:textId="77777777" w:rsidR="00AC3EC2" w:rsidRPr="00487EF2" w:rsidRDefault="00AC3EC2" w:rsidP="00AC3EC2">
      <w:pPr>
        <w:pStyle w:val="Caption"/>
        <w:keepNext/>
        <w:spacing w:before="240"/>
        <w:rPr>
          <w:color w:val="auto"/>
          <w:szCs w:val="20"/>
        </w:rPr>
      </w:pPr>
      <w:r w:rsidRPr="006F0416">
        <w:rPr>
          <w:b/>
          <w:bCs/>
          <w:color w:val="auto"/>
          <w:szCs w:val="20"/>
        </w:rPr>
        <w:t>Note</w:t>
      </w:r>
      <w:r w:rsidRPr="006F0416">
        <w:rPr>
          <w:color w:val="auto"/>
          <w:szCs w:val="20"/>
        </w:rPr>
        <w:t>: Significance levels: + 0.1, * 0.05, ** 0.010, *** 0.001.</w:t>
      </w:r>
    </w:p>
    <w:p w14:paraId="56BFEA88" w14:textId="77777777" w:rsidR="00AC3EC2" w:rsidRDefault="00AC3EC2" w:rsidP="00AC3EC2">
      <w:pPr>
        <w:pStyle w:val="Titlefigtab"/>
      </w:pPr>
      <w:r w:rsidRPr="006F6310">
        <w:t>Table 7</w:t>
      </w:r>
      <w:r>
        <w:t xml:space="preserve"> Distribution of properties with foreign </w:t>
      </w:r>
      <w:r w:rsidRPr="00487EF2">
        <w:t>ownership</w:t>
      </w:r>
      <w:r>
        <w:t xml:space="preserve"> by country</w:t>
      </w: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0"/>
        <w:gridCol w:w="2960"/>
        <w:gridCol w:w="1810"/>
      </w:tblGrid>
      <w:tr w:rsidR="00AC3EC2" w:rsidRPr="004E389A" w14:paraId="45B74B24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954B09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it-IT" w:eastAsia="it-IT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it-IT" w:eastAsia="it-IT"/>
              </w:rPr>
              <w:t>Country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6C53C3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333333"/>
                <w:sz w:val="18"/>
                <w:szCs w:val="18"/>
                <w:lang w:eastAsia="it-IT"/>
              </w:rPr>
            </w:pPr>
            <w:r w:rsidRPr="004E389A">
              <w:rPr>
                <w:rFonts w:eastAsia="Times New Roman" w:cs="Times New Roman"/>
                <w:b/>
                <w:bCs/>
                <w:color w:val="333333"/>
                <w:sz w:val="18"/>
                <w:szCs w:val="18"/>
                <w:lang w:eastAsia="it-IT"/>
              </w:rPr>
              <w:t>High-risk /</w:t>
            </w:r>
            <w:r w:rsidRPr="00487EF2">
              <w:rPr>
                <w:rFonts w:eastAsia="Times New Roman" w:cs="Times New Roman"/>
                <w:b/>
                <w:bCs/>
                <w:color w:val="333333"/>
                <w:sz w:val="18"/>
                <w:szCs w:val="18"/>
                <w:lang w:eastAsia="it-IT"/>
              </w:rPr>
              <w:t xml:space="preserve"> </w:t>
            </w:r>
            <w:r w:rsidRPr="004E389A">
              <w:rPr>
                <w:rFonts w:eastAsia="Times New Roman" w:cs="Times New Roman"/>
                <w:b/>
                <w:bCs/>
                <w:color w:val="333333"/>
                <w:sz w:val="18"/>
                <w:szCs w:val="18"/>
                <w:lang w:eastAsia="it-IT"/>
              </w:rPr>
              <w:t>other foreign jurisdiction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D64238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487E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Number</w:t>
            </w:r>
            <w: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 xml:space="preserve"> of properties</w:t>
            </w:r>
          </w:p>
        </w:tc>
      </w:tr>
      <w:tr w:rsidR="00AC3EC2" w:rsidRPr="004E389A" w14:paraId="54D8EE6D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A7407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Canada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2031E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E4FD2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9</w:t>
            </w:r>
            <w:r w:rsidRPr="00487EF2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,</w:t>
            </w: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739</w:t>
            </w:r>
          </w:p>
        </w:tc>
      </w:tr>
      <w:tr w:rsidR="00AC3EC2" w:rsidRPr="004E389A" w14:paraId="2AD2DCD6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F9BD9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Luxembourg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A9BEA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C2FCE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7</w:t>
            </w:r>
            <w:r w:rsidRPr="00487EF2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,</w:t>
            </w: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070</w:t>
            </w:r>
          </w:p>
        </w:tc>
      </w:tr>
      <w:tr w:rsidR="00AC3EC2" w:rsidRPr="004E389A" w14:paraId="5865992D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EBFE7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United Kingdom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4E9AC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51C90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5</w:t>
            </w:r>
            <w:r w:rsidRPr="00487EF2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,</w:t>
            </w: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855</w:t>
            </w:r>
          </w:p>
        </w:tc>
      </w:tr>
      <w:tr w:rsidR="00AC3EC2" w:rsidRPr="004E389A" w14:paraId="5681E9D1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23D85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Germany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EFFEA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CA3BA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4</w:t>
            </w:r>
            <w:r w:rsidRPr="00487EF2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,</w:t>
            </w: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836</w:t>
            </w:r>
          </w:p>
        </w:tc>
      </w:tr>
      <w:tr w:rsidR="00AC3EC2" w:rsidRPr="004E389A" w14:paraId="5A79CAF3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3C932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Cayman Islands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A6DF0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High-risk jurisdiction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863CE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4</w:t>
            </w:r>
            <w:r w:rsidRPr="00487EF2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,</w:t>
            </w: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190</w:t>
            </w:r>
          </w:p>
        </w:tc>
      </w:tr>
      <w:tr w:rsidR="00AC3EC2" w:rsidRPr="004E389A" w14:paraId="6779E087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BA286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Belgium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6A4C6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C45AE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2</w:t>
            </w:r>
            <w:r w:rsidRPr="00487EF2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,</w:t>
            </w: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069</w:t>
            </w:r>
          </w:p>
        </w:tc>
      </w:tr>
      <w:tr w:rsidR="00AC3EC2" w:rsidRPr="004E389A" w14:paraId="7CB87AEC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77D59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Netherlands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0A529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CE9F8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1</w:t>
            </w:r>
            <w:r w:rsidRPr="00487EF2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,</w:t>
            </w: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787</w:t>
            </w:r>
          </w:p>
        </w:tc>
      </w:tr>
      <w:tr w:rsidR="00AC3EC2" w:rsidRPr="004E389A" w14:paraId="56A9D641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0B9E7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United States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8AAA9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7E3C6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885</w:t>
            </w:r>
          </w:p>
        </w:tc>
      </w:tr>
      <w:tr w:rsidR="00AC3EC2" w:rsidRPr="004E389A" w14:paraId="69FE82DD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D65B6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Spain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D8BF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F0B3A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829</w:t>
            </w:r>
          </w:p>
        </w:tc>
      </w:tr>
      <w:tr w:rsidR="00AC3EC2" w:rsidRPr="004E389A" w14:paraId="2D309063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F4D79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Switzerland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F817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98218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691</w:t>
            </w:r>
          </w:p>
        </w:tc>
      </w:tr>
      <w:tr w:rsidR="00AC3EC2" w:rsidRPr="004E389A" w14:paraId="1FA265B4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FEC40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Qatar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71543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High-risk jurisdiction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78627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650</w:t>
            </w:r>
          </w:p>
        </w:tc>
      </w:tr>
      <w:tr w:rsidR="00AC3EC2" w:rsidRPr="004E389A" w14:paraId="71856E5F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47492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Mexico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D822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87B0E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634</w:t>
            </w:r>
          </w:p>
        </w:tc>
      </w:tr>
      <w:tr w:rsidR="00AC3EC2" w:rsidRPr="004E389A" w14:paraId="0AFDE21A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82BBF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Hong Kong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31455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FC178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306</w:t>
            </w:r>
          </w:p>
        </w:tc>
      </w:tr>
      <w:tr w:rsidR="00AC3EC2" w:rsidRPr="004E389A" w14:paraId="0E9A7DE2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7BA30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Norway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EACDD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A6391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302</w:t>
            </w:r>
          </w:p>
        </w:tc>
      </w:tr>
      <w:tr w:rsidR="00AC3EC2" w:rsidRPr="004E389A" w14:paraId="16C9344F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BF029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British</w:t>
            </w:r>
            <w:r w:rsidRPr="00487EF2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Virgin Islands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9436A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C1047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283</w:t>
            </w:r>
          </w:p>
        </w:tc>
      </w:tr>
      <w:tr w:rsidR="00AC3EC2" w:rsidRPr="004E389A" w14:paraId="2DCC833D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87D3C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Italy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4C06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66B3B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240</w:t>
            </w:r>
          </w:p>
        </w:tc>
      </w:tr>
      <w:tr w:rsidR="00AC3EC2" w:rsidRPr="004E389A" w14:paraId="0CCFDFA5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3759B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Singapore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388DC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639AF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136</w:t>
            </w:r>
          </w:p>
        </w:tc>
      </w:tr>
      <w:tr w:rsidR="00AC3EC2" w:rsidRPr="004E389A" w14:paraId="6BEAAFE7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3742A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Bermuda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C4413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C7E6A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103</w:t>
            </w:r>
          </w:p>
        </w:tc>
      </w:tr>
      <w:tr w:rsidR="00AC3EC2" w:rsidRPr="004E389A" w14:paraId="146CC2CE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B1373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Slovakia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5F739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A1463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100</w:t>
            </w:r>
          </w:p>
        </w:tc>
      </w:tr>
      <w:tr w:rsidR="00AC3EC2" w:rsidRPr="004E389A" w14:paraId="6539088D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A0C17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Lebanon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E8B20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C0A05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100</w:t>
            </w:r>
          </w:p>
        </w:tc>
      </w:tr>
      <w:tr w:rsidR="00AC3EC2" w:rsidRPr="004E389A" w14:paraId="2B90D933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A05E7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Cyprus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1525A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0FB98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88</w:t>
            </w:r>
          </w:p>
        </w:tc>
      </w:tr>
      <w:tr w:rsidR="00AC3EC2" w:rsidRPr="004E389A" w14:paraId="0F4DB6D6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95157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lastRenderedPageBreak/>
              <w:t>Czec</w:t>
            </w:r>
            <w:r w:rsidRPr="00487EF2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k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27251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83CB5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84</w:t>
            </w:r>
          </w:p>
        </w:tc>
      </w:tr>
      <w:tr w:rsidR="00AC3EC2" w:rsidRPr="004E389A" w14:paraId="0E8D0C1A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BE35E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Japan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E6CC2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F1F9F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78</w:t>
            </w:r>
          </w:p>
        </w:tc>
      </w:tr>
      <w:tr w:rsidR="00AC3EC2" w:rsidRPr="004E389A" w14:paraId="070772ED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60627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Azerbaijan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6F5A9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3905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52</w:t>
            </w:r>
          </w:p>
        </w:tc>
      </w:tr>
      <w:tr w:rsidR="00AC3EC2" w:rsidRPr="004E389A" w14:paraId="42549CA7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0962F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Denmark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E69BC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B10EA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40</w:t>
            </w:r>
          </w:p>
        </w:tc>
      </w:tr>
      <w:tr w:rsidR="00AC3EC2" w:rsidRPr="004E389A" w14:paraId="0F1B1F28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A7C9F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Sweden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BC452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7281F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28</w:t>
            </w:r>
          </w:p>
        </w:tc>
      </w:tr>
      <w:tr w:rsidR="00AC3EC2" w:rsidRPr="004E389A" w14:paraId="052E9E60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6F89B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New Zealand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C1931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F4031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26</w:t>
            </w:r>
          </w:p>
        </w:tc>
      </w:tr>
      <w:tr w:rsidR="00AC3EC2" w:rsidRPr="004E389A" w14:paraId="668E50E0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E850A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United Arab Emirates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2CB5D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High-risk jurisdiction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09CDB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21</w:t>
            </w:r>
          </w:p>
        </w:tc>
      </w:tr>
      <w:tr w:rsidR="00AC3EC2" w:rsidRPr="004E389A" w14:paraId="0ED0419D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1A0F9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Portugal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97D79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F5F1A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20</w:t>
            </w:r>
          </w:p>
        </w:tc>
      </w:tr>
      <w:tr w:rsidR="00AC3EC2" w:rsidRPr="004E389A" w14:paraId="0CFE38FA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DD5A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5C42D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3BD33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18</w:t>
            </w:r>
          </w:p>
        </w:tc>
      </w:tr>
      <w:tr w:rsidR="00AC3EC2" w:rsidRPr="004E389A" w14:paraId="7E0EF827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C946F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Kuwait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70FFD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High-risk jurisdiction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1017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16</w:t>
            </w:r>
          </w:p>
        </w:tc>
      </w:tr>
      <w:tr w:rsidR="00AC3EC2" w:rsidRPr="004E389A" w14:paraId="685432EB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2DA0B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Morocco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A4CC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High-risk jurisdiction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606EA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14</w:t>
            </w:r>
          </w:p>
        </w:tc>
      </w:tr>
      <w:tr w:rsidR="00AC3EC2" w:rsidRPr="004E389A" w14:paraId="088D06F9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26194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Israel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61614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B04C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10</w:t>
            </w:r>
          </w:p>
        </w:tc>
      </w:tr>
      <w:tr w:rsidR="00AC3EC2" w:rsidRPr="004E389A" w14:paraId="64175224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12ADB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Australia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5CBB8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51DDC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10</w:t>
            </w:r>
          </w:p>
        </w:tc>
      </w:tr>
      <w:tr w:rsidR="00AC3EC2" w:rsidRPr="004E389A" w14:paraId="448EDD34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72B62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Iran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8358E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High-risk jurisdiction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B523F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8</w:t>
            </w:r>
          </w:p>
        </w:tc>
      </w:tr>
      <w:tr w:rsidR="00AC3EC2" w:rsidRPr="004E389A" w14:paraId="4740F565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8F513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Taiwan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EAF66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B9932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7</w:t>
            </w:r>
          </w:p>
        </w:tc>
      </w:tr>
      <w:tr w:rsidR="00AC3EC2" w:rsidRPr="004E389A" w14:paraId="0AAF6CD8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3028E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Liechtenstein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5B36A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0BB54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7</w:t>
            </w:r>
          </w:p>
        </w:tc>
      </w:tr>
      <w:tr w:rsidR="00AC3EC2" w:rsidRPr="004E389A" w14:paraId="32D63369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F6075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Pakistan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40EA5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High-risk jurisdiction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294E0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6</w:t>
            </w:r>
          </w:p>
        </w:tc>
      </w:tr>
      <w:tr w:rsidR="00AC3EC2" w:rsidRPr="004E389A" w14:paraId="6BBF1843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F1B69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Curaçao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B63EF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High-risk jurisdiction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5AB07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5</w:t>
            </w:r>
          </w:p>
        </w:tc>
      </w:tr>
      <w:tr w:rsidR="00AC3EC2" w:rsidRPr="004E389A" w14:paraId="6292F69F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2B1B0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Algeria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75D6A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High-risk jurisdiction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7995A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4</w:t>
            </w:r>
          </w:p>
        </w:tc>
      </w:tr>
      <w:tr w:rsidR="00AC3EC2" w:rsidRPr="004E389A" w14:paraId="1CF38B5D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C2560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Brunei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2B821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High-risk jurisdiction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EA52C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3</w:t>
            </w:r>
          </w:p>
        </w:tc>
      </w:tr>
      <w:tr w:rsidR="00AC3EC2" w:rsidRPr="004E389A" w14:paraId="3D920496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6245C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Anguilla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DB264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High-risk jurisdiction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17F6B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3</w:t>
            </w:r>
          </w:p>
        </w:tc>
      </w:tr>
      <w:tr w:rsidR="00AC3EC2" w:rsidRPr="004E389A" w14:paraId="632A93BF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6CABB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Ireland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C3269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6D51D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3</w:t>
            </w:r>
          </w:p>
        </w:tc>
      </w:tr>
      <w:tr w:rsidR="00AC3EC2" w:rsidRPr="004E389A" w14:paraId="748C34A8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2FAE6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Mauritius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034B4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High-risk jurisdiction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2ADA4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2</w:t>
            </w:r>
          </w:p>
        </w:tc>
      </w:tr>
      <w:tr w:rsidR="00AC3EC2" w:rsidRPr="004E389A" w14:paraId="0D6DE07F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D0732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Chile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CDDF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BD382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2</w:t>
            </w:r>
          </w:p>
        </w:tc>
      </w:tr>
      <w:tr w:rsidR="00AC3EC2" w:rsidRPr="004E389A" w14:paraId="72F457C9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A1970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Turkey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ECB74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High-risk jurisdiction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2550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1</w:t>
            </w:r>
          </w:p>
        </w:tc>
      </w:tr>
      <w:tr w:rsidR="00AC3EC2" w:rsidRPr="004E389A" w14:paraId="34D02172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89F2D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The Bahamas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F3D37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High-risk jurisdiction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C45D7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1</w:t>
            </w:r>
          </w:p>
        </w:tc>
      </w:tr>
      <w:tr w:rsidR="00AC3EC2" w:rsidRPr="004E389A" w14:paraId="7EFF60E2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FF22C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Panama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A6112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High-risk jurisdiction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AB645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1</w:t>
            </w:r>
          </w:p>
        </w:tc>
      </w:tr>
      <w:tr w:rsidR="00AC3EC2" w:rsidRPr="004E389A" w14:paraId="2BD9CE72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4CCEB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Oman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60EF0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High-risk jurisdiction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7F689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1</w:t>
            </w:r>
          </w:p>
        </w:tc>
      </w:tr>
      <w:tr w:rsidR="00AC3EC2" w:rsidRPr="004E389A" w14:paraId="0B18141F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1BBBC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Angola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C10B5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333333"/>
                <w:sz w:val="18"/>
                <w:szCs w:val="18"/>
                <w:lang w:val="it-IT" w:eastAsia="it-IT"/>
              </w:rPr>
              <w:t>High-risk jurisdiction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9E1CC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1</w:t>
            </w:r>
          </w:p>
        </w:tc>
      </w:tr>
      <w:tr w:rsidR="00AC3EC2" w:rsidRPr="004E389A" w14:paraId="14BDA1A8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8A7E7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South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E1D0F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DC7F9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1</w:t>
            </w:r>
          </w:p>
        </w:tc>
      </w:tr>
      <w:tr w:rsidR="00AC3EC2" w:rsidRPr="004E389A" w14:paraId="0FF10066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F69CC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Republic of</w:t>
            </w:r>
            <w:r w:rsidRPr="00487EF2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 xml:space="preserve">Korea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A80B1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7C804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1</w:t>
            </w:r>
          </w:p>
        </w:tc>
      </w:tr>
      <w:tr w:rsidR="00AC3EC2" w:rsidRPr="004E389A" w14:paraId="2BBAD596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8F7D9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India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9172A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A617E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1</w:t>
            </w:r>
          </w:p>
        </w:tc>
      </w:tr>
      <w:tr w:rsidR="00AC3EC2" w:rsidRPr="004E389A" w14:paraId="0D65B4F0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09D2B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Gabon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A4942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947D6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1</w:t>
            </w:r>
          </w:p>
        </w:tc>
      </w:tr>
      <w:tr w:rsidR="00AC3EC2" w:rsidRPr="004E389A" w14:paraId="0021CF3B" w14:textId="77777777" w:rsidTr="0026355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B06A6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Finland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ACF45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Other foreign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E500D" w14:textId="77777777" w:rsidR="00AC3EC2" w:rsidRPr="004E389A" w:rsidRDefault="00AC3EC2" w:rsidP="0026355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</w:pPr>
            <w:r w:rsidRPr="004E389A">
              <w:rPr>
                <w:rFonts w:eastAsia="Times New Roman" w:cs="Times New Roman"/>
                <w:color w:val="000000"/>
                <w:sz w:val="18"/>
                <w:szCs w:val="18"/>
                <w:lang w:val="it-IT" w:eastAsia="it-IT"/>
              </w:rPr>
              <w:t>1</w:t>
            </w:r>
          </w:p>
        </w:tc>
      </w:tr>
    </w:tbl>
    <w:p w14:paraId="2C17A902" w14:textId="77777777" w:rsidR="00AC3EC2" w:rsidRPr="006F0416" w:rsidRDefault="00AC3EC2" w:rsidP="00AC3EC2">
      <w:pPr>
        <w:pStyle w:val="Notetablefigures"/>
      </w:pPr>
      <w:r w:rsidRPr="00870DBA">
        <w:rPr>
          <w:b/>
        </w:rPr>
        <w:t>Note</w:t>
      </w:r>
      <w:r w:rsidRPr="006F0416">
        <w:t xml:space="preserve">: </w:t>
      </w:r>
      <w:r>
        <w:t>the table displays the number of properties owned by companies owned by at least one foreign intermediate owner (INT).</w:t>
      </w:r>
      <w:bookmarkEnd w:id="0"/>
    </w:p>
    <w:p w14:paraId="559F5E79" w14:textId="77777777" w:rsidR="00937C01" w:rsidRDefault="00937C01"/>
    <w:sectPr w:rsidR="00937C01" w:rsidSect="00AC3EC2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37297750"/>
      <w:docPartObj>
        <w:docPartGallery w:val="Page Numbers (Bottom of Page)"/>
        <w:docPartUnique/>
      </w:docPartObj>
    </w:sdtPr>
    <w:sdtEndPr>
      <w:rPr>
        <w:color w:val="auto"/>
      </w:rPr>
    </w:sdtEndPr>
    <w:sdtContent>
      <w:p w14:paraId="6DF51DBE" w14:textId="77777777" w:rsidR="00000000" w:rsidRPr="00487EF2" w:rsidRDefault="00000000">
        <w:pPr>
          <w:pStyle w:val="Footer"/>
          <w:jc w:val="right"/>
          <w:rPr>
            <w:color w:val="auto"/>
          </w:rPr>
        </w:pPr>
        <w:r w:rsidRPr="00487EF2">
          <w:rPr>
            <w:color w:val="auto"/>
          </w:rPr>
          <w:fldChar w:fldCharType="begin"/>
        </w:r>
        <w:r w:rsidRPr="00487EF2">
          <w:rPr>
            <w:color w:val="auto"/>
          </w:rPr>
          <w:instrText xml:space="preserve">PAGE   \* </w:instrText>
        </w:r>
        <w:r w:rsidRPr="00487EF2">
          <w:rPr>
            <w:color w:val="auto"/>
          </w:rPr>
          <w:instrText>MERGEFORMAT</w:instrText>
        </w:r>
        <w:r w:rsidRPr="00487EF2">
          <w:rPr>
            <w:color w:val="auto"/>
          </w:rPr>
          <w:fldChar w:fldCharType="separate"/>
        </w:r>
        <w:r w:rsidRPr="00487EF2">
          <w:rPr>
            <w:color w:val="auto"/>
            <w:lang w:val="it-IT"/>
          </w:rPr>
          <w:t>2</w:t>
        </w:r>
        <w:r w:rsidRPr="00487EF2">
          <w:rPr>
            <w:color w:val="auto"/>
          </w:rPr>
          <w:fldChar w:fldCharType="end"/>
        </w:r>
      </w:p>
    </w:sdtContent>
  </w:sdt>
  <w:p w14:paraId="6F82FFC0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EC2"/>
    <w:rsid w:val="006612B3"/>
    <w:rsid w:val="00937C01"/>
    <w:rsid w:val="00A506B3"/>
    <w:rsid w:val="00AC3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33AC23"/>
  <w15:chartTrackingRefBased/>
  <w15:docId w15:val="{F1C32D1F-C0C2-408C-95E3-F43F3E4E4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2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3EC2"/>
    <w:pPr>
      <w:spacing w:line="360" w:lineRule="auto"/>
      <w:jc w:val="both"/>
    </w:pPr>
    <w:rPr>
      <w:rFonts w:ascii="Times New Roman" w:hAnsi="Times New Roman"/>
      <w:kern w:val="0"/>
      <w:sz w:val="20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3EC2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2"/>
    <w:unhideWhenUsed/>
    <w:qFormat/>
    <w:rsid w:val="00AC3EC2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3EC2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3EC2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3EC2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3EC2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3EC2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3EC2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3EC2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3E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2"/>
    <w:rsid w:val="00AC3E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3E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3E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3E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3E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3E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3E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3E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3EC2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C3E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3EC2"/>
    <w:pPr>
      <w:numPr>
        <w:ilvl w:val="1"/>
      </w:numPr>
      <w:spacing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C3E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3EC2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C3E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3EC2"/>
    <w:pPr>
      <w:spacing w:line="278" w:lineRule="auto"/>
      <w:ind w:left="720"/>
      <w:contextualSpacing/>
      <w:jc w:val="left"/>
    </w:pPr>
    <w:rPr>
      <w:rFonts w:asciiTheme="minorHAnsi" w:hAnsiTheme="minorHAns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C3E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3E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3E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3EC2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qFormat/>
    <w:rsid w:val="00AC3EC2"/>
    <w:pPr>
      <w:spacing w:after="200" w:line="240" w:lineRule="auto"/>
    </w:pPr>
    <w:rPr>
      <w:iCs/>
      <w:color w:val="156082" w:themeColor="accent1"/>
      <w:spacing w:val="6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C3EC2"/>
    <w:pPr>
      <w:tabs>
        <w:tab w:val="center" w:pos="4513"/>
        <w:tab w:val="right" w:pos="9026"/>
      </w:tabs>
      <w:spacing w:after="0" w:line="240" w:lineRule="auto"/>
    </w:pPr>
    <w:rPr>
      <w:color w:val="156082" w:themeColor="accent1"/>
      <w:spacing w:val="6"/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AC3EC2"/>
    <w:rPr>
      <w:rFonts w:ascii="Times New Roman" w:hAnsi="Times New Roman"/>
      <w:color w:val="156082" w:themeColor="accent1"/>
      <w:spacing w:val="6"/>
      <w:kern w:val="0"/>
      <w:sz w:val="18"/>
      <w:szCs w:val="22"/>
      <w:lang w:val="en-GB"/>
      <w14:ligatures w14:val="none"/>
    </w:rPr>
  </w:style>
  <w:style w:type="paragraph" w:customStyle="1" w:styleId="Notetablefigures">
    <w:name w:val="Note (table/figures)"/>
    <w:basedOn w:val="Normal"/>
    <w:autoRedefine/>
    <w:qFormat/>
    <w:rsid w:val="00AC3EC2"/>
    <w:pPr>
      <w:keepNext/>
      <w:spacing w:before="240" w:after="240" w:line="288" w:lineRule="auto"/>
    </w:pPr>
    <w:rPr>
      <w:bCs/>
      <w:i/>
      <w:iCs/>
      <w:spacing w:val="6"/>
      <w:sz w:val="18"/>
    </w:rPr>
  </w:style>
  <w:style w:type="paragraph" w:customStyle="1" w:styleId="Titlefigtab">
    <w:name w:val="Title fig/tab"/>
    <w:qFormat/>
    <w:rsid w:val="00AC3EC2"/>
    <w:pPr>
      <w:spacing w:line="259" w:lineRule="auto"/>
    </w:pPr>
    <w:rPr>
      <w:rFonts w:ascii="Times New Roman" w:hAnsi="Times New Roman"/>
      <w:b/>
      <w:bCs/>
      <w:iCs/>
      <w:spacing w:val="6"/>
      <w:kern w:val="0"/>
      <w:sz w:val="18"/>
      <w:szCs w:val="22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590</Words>
  <Characters>3367</Characters>
  <Application>Microsoft Office Word</Application>
  <DocSecurity>0</DocSecurity>
  <Lines>28</Lines>
  <Paragraphs>7</Paragraphs>
  <ScaleCrop>false</ScaleCrop>
  <Company>Springer Nature</Company>
  <LinksUpToDate>false</LinksUpToDate>
  <CharactersWithSpaces>3950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2025-03-19T18:11:00Z</dcterms:created>
  <dcterms:modified xsi:type="dcterms:W3CDTF">2025-03-19T18:11:00Z</dcterms:modified>
</cp:coreProperties>
</file>