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BE2566" w14:textId="0DAA0F33" w:rsidR="00C06758" w:rsidRPr="00CE7005" w:rsidRDefault="00224690" w:rsidP="006F7C98">
      <w:pPr>
        <w:spacing w:before="240" w:line="276" w:lineRule="auto"/>
        <w:jc w:val="both"/>
        <w:rPr>
          <w:rFonts w:asciiTheme="majorBidi" w:hAnsiTheme="majorBidi" w:cstheme="majorBidi"/>
          <w:b/>
          <w:bCs/>
          <w:color w:val="000000" w:themeColor="text1"/>
        </w:rPr>
      </w:pPr>
      <w:bookmarkStart w:id="0" w:name="_Hlk176360128"/>
      <w:r w:rsidRPr="00CE7005">
        <w:rPr>
          <w:rFonts w:asciiTheme="majorBidi" w:hAnsiTheme="majorBidi" w:cstheme="majorBidi"/>
          <w:b/>
          <w:bCs/>
          <w:color w:val="000000" w:themeColor="text1"/>
        </w:rPr>
        <w:t>Supplementary</w:t>
      </w:r>
      <w:r w:rsidR="00C06758" w:rsidRPr="00CE7005">
        <w:rPr>
          <w:rFonts w:asciiTheme="majorBidi" w:hAnsiTheme="majorBidi" w:cstheme="majorBidi"/>
          <w:b/>
          <w:bCs/>
          <w:color w:val="000000" w:themeColor="text1"/>
        </w:rPr>
        <w:t xml:space="preserve"> information</w:t>
      </w:r>
    </w:p>
    <w:p w14:paraId="69365509" w14:textId="77777777" w:rsidR="00CE7005" w:rsidRPr="00CE7005" w:rsidRDefault="00CE7005" w:rsidP="00CE7005">
      <w:pPr>
        <w:spacing w:before="240" w:line="276" w:lineRule="auto"/>
        <w:jc w:val="both"/>
        <w:rPr>
          <w:rFonts w:asciiTheme="majorBidi" w:hAnsiTheme="majorBidi" w:cstheme="majorBidi"/>
          <w:b/>
          <w:color w:val="000000" w:themeColor="text1"/>
          <w:sz w:val="28"/>
          <w:szCs w:val="28"/>
        </w:rPr>
      </w:pPr>
      <w:r w:rsidRPr="00CE7005">
        <w:rPr>
          <w:rFonts w:asciiTheme="majorBidi" w:hAnsiTheme="majorBidi" w:cstheme="majorBidi"/>
          <w:b/>
          <w:color w:val="000000" w:themeColor="text1"/>
          <w:sz w:val="28"/>
          <w:szCs w:val="28"/>
        </w:rPr>
        <w:t>Soil conservation benefits of biochar in Mediterranean vineyards: enhancing soil sponge function and mitigating erosion</w:t>
      </w:r>
    </w:p>
    <w:p w14:paraId="64691A40" w14:textId="77777777" w:rsidR="00CE7005" w:rsidRPr="004F21A1" w:rsidRDefault="00CE7005" w:rsidP="00CE7005">
      <w:pPr>
        <w:spacing w:before="240" w:line="276" w:lineRule="auto"/>
        <w:jc w:val="both"/>
        <w:rPr>
          <w:rFonts w:asciiTheme="majorBidi" w:hAnsiTheme="majorBidi" w:cstheme="majorBidi"/>
          <w:color w:val="000000" w:themeColor="text1"/>
          <w:sz w:val="20"/>
          <w:szCs w:val="20"/>
        </w:rPr>
      </w:pPr>
      <w:r w:rsidRPr="004F21A1">
        <w:rPr>
          <w:rFonts w:asciiTheme="majorBidi" w:hAnsiTheme="majorBidi" w:cstheme="majorBidi"/>
          <w:color w:val="000000" w:themeColor="text1"/>
          <w:sz w:val="20"/>
          <w:szCs w:val="20"/>
        </w:rPr>
        <w:t>Behrouz Gholamahmadi</w:t>
      </w:r>
      <w:r w:rsidRPr="004F21A1">
        <w:rPr>
          <w:rFonts w:asciiTheme="majorBidi" w:hAnsiTheme="majorBidi" w:cstheme="majorBidi"/>
          <w:color w:val="000000" w:themeColor="text1"/>
          <w:sz w:val="20"/>
          <w:szCs w:val="20"/>
          <w:vertAlign w:val="superscript"/>
        </w:rPr>
        <w:t>a*</w:t>
      </w:r>
      <w:r w:rsidRPr="004F21A1">
        <w:rPr>
          <w:rFonts w:asciiTheme="majorBidi" w:hAnsiTheme="majorBidi" w:cstheme="majorBidi"/>
          <w:color w:val="000000" w:themeColor="text1"/>
          <w:sz w:val="20"/>
          <w:szCs w:val="20"/>
        </w:rPr>
        <w:t>, Carla S.S. Ferreira</w:t>
      </w:r>
      <w:r w:rsidRPr="004F21A1">
        <w:rPr>
          <w:rFonts w:asciiTheme="majorBidi" w:hAnsiTheme="majorBidi" w:cstheme="majorBidi"/>
          <w:color w:val="000000" w:themeColor="text1"/>
          <w:sz w:val="20"/>
          <w:szCs w:val="20"/>
          <w:vertAlign w:val="superscript"/>
        </w:rPr>
        <w:t>b,c</w:t>
      </w:r>
      <w:r w:rsidRPr="004F21A1">
        <w:rPr>
          <w:rFonts w:asciiTheme="majorBidi" w:hAnsiTheme="majorBidi" w:cstheme="majorBidi"/>
          <w:color w:val="000000" w:themeColor="text1"/>
          <w:sz w:val="20"/>
          <w:szCs w:val="20"/>
        </w:rPr>
        <w:t>, Oscar Gonzalez-Pelayo</w:t>
      </w:r>
      <w:r w:rsidRPr="004F21A1">
        <w:rPr>
          <w:rFonts w:asciiTheme="majorBidi" w:hAnsiTheme="majorBidi" w:cstheme="majorBidi"/>
          <w:color w:val="000000" w:themeColor="text1"/>
          <w:sz w:val="20"/>
          <w:szCs w:val="20"/>
          <w:vertAlign w:val="superscript"/>
        </w:rPr>
        <w:t>a</w:t>
      </w:r>
      <w:r w:rsidRPr="004F21A1">
        <w:rPr>
          <w:rFonts w:asciiTheme="majorBidi" w:hAnsiTheme="majorBidi" w:cstheme="majorBidi"/>
          <w:color w:val="000000" w:themeColor="text1"/>
          <w:sz w:val="20"/>
          <w:szCs w:val="20"/>
        </w:rPr>
        <w:t>, Ana Catarina Bastos</w:t>
      </w:r>
      <w:r w:rsidRPr="004F21A1">
        <w:rPr>
          <w:rFonts w:asciiTheme="majorBidi" w:hAnsiTheme="majorBidi" w:cstheme="majorBidi"/>
          <w:color w:val="000000" w:themeColor="text1"/>
          <w:sz w:val="20"/>
          <w:szCs w:val="20"/>
          <w:vertAlign w:val="superscript"/>
        </w:rPr>
        <w:t>a</w:t>
      </w:r>
      <w:r w:rsidRPr="004F21A1">
        <w:rPr>
          <w:rFonts w:asciiTheme="majorBidi" w:hAnsiTheme="majorBidi" w:cstheme="majorBidi"/>
          <w:color w:val="000000" w:themeColor="text1"/>
          <w:sz w:val="20"/>
          <w:szCs w:val="20"/>
        </w:rPr>
        <w:t>, Frank G.A. Verheijen</w:t>
      </w:r>
      <w:r w:rsidRPr="004F21A1">
        <w:rPr>
          <w:rFonts w:asciiTheme="majorBidi" w:hAnsiTheme="majorBidi" w:cstheme="majorBidi"/>
          <w:color w:val="000000" w:themeColor="text1"/>
          <w:sz w:val="20"/>
          <w:szCs w:val="20"/>
          <w:vertAlign w:val="superscript"/>
        </w:rPr>
        <w:t>a</w:t>
      </w:r>
    </w:p>
    <w:p w14:paraId="2F20FD3E" w14:textId="77777777" w:rsidR="00CE7005" w:rsidRPr="004F21A1" w:rsidRDefault="00CE7005" w:rsidP="00CE7005">
      <w:pPr>
        <w:spacing w:before="240" w:line="276" w:lineRule="auto"/>
        <w:jc w:val="both"/>
        <w:rPr>
          <w:rFonts w:asciiTheme="majorBidi" w:hAnsiTheme="majorBidi" w:cstheme="majorBidi"/>
          <w:bCs/>
          <w:color w:val="000000" w:themeColor="text1"/>
          <w:sz w:val="20"/>
          <w:szCs w:val="20"/>
        </w:rPr>
      </w:pPr>
      <w:r w:rsidRPr="004F21A1">
        <w:rPr>
          <w:rFonts w:asciiTheme="majorBidi" w:hAnsiTheme="majorBidi" w:cstheme="majorBidi"/>
          <w:bCs/>
          <w:color w:val="000000" w:themeColor="text1"/>
          <w:sz w:val="20"/>
          <w:szCs w:val="20"/>
          <w:vertAlign w:val="superscript"/>
        </w:rPr>
        <w:t>a</w:t>
      </w:r>
      <w:r w:rsidRPr="004F21A1">
        <w:rPr>
          <w:rFonts w:asciiTheme="majorBidi" w:hAnsiTheme="majorBidi" w:cstheme="majorBidi"/>
          <w:bCs/>
          <w:color w:val="000000" w:themeColor="text1"/>
          <w:sz w:val="20"/>
          <w:szCs w:val="20"/>
        </w:rPr>
        <w:t xml:space="preserve"> Centre for Environmental and Marine Studies (CESAM), Department of Environment and Planning, University of Aveiro, Campus Universitario de Santiago, 3810-193 Aveiro, Portugal</w:t>
      </w:r>
    </w:p>
    <w:p w14:paraId="1F9FEDE5" w14:textId="77777777" w:rsidR="00CE7005" w:rsidRPr="004F21A1" w:rsidRDefault="00CE7005" w:rsidP="00CE7005">
      <w:pPr>
        <w:spacing w:before="240" w:line="276" w:lineRule="auto"/>
        <w:jc w:val="both"/>
        <w:rPr>
          <w:rFonts w:asciiTheme="majorBidi" w:hAnsiTheme="majorBidi" w:cstheme="majorBidi"/>
          <w:bCs/>
          <w:color w:val="000000" w:themeColor="text1"/>
          <w:sz w:val="20"/>
          <w:szCs w:val="20"/>
          <w:lang w:val="pt-PT"/>
        </w:rPr>
      </w:pPr>
      <w:r w:rsidRPr="004F21A1">
        <w:rPr>
          <w:rFonts w:asciiTheme="majorBidi" w:hAnsiTheme="majorBidi" w:cstheme="majorBidi"/>
          <w:bCs/>
          <w:color w:val="000000" w:themeColor="text1"/>
          <w:sz w:val="20"/>
          <w:szCs w:val="20"/>
          <w:vertAlign w:val="superscript"/>
          <w:lang w:val="pt-PT"/>
        </w:rPr>
        <w:t>b</w:t>
      </w:r>
      <w:r w:rsidRPr="004F21A1">
        <w:rPr>
          <w:rFonts w:asciiTheme="majorBidi" w:hAnsiTheme="majorBidi" w:cstheme="majorBidi"/>
          <w:bCs/>
          <w:color w:val="000000" w:themeColor="text1"/>
          <w:sz w:val="20"/>
          <w:szCs w:val="20"/>
          <w:lang w:val="pt-PT"/>
        </w:rPr>
        <w:t xml:space="preserve"> Polytechnic Institute of Coimbra, Applied Research Institute, Rua da Misericórdia, Lagar dos Cortiços 17 – S. Martinho do Bispo, 3045-093 Coimbra, Portugal</w:t>
      </w:r>
    </w:p>
    <w:p w14:paraId="557630C6" w14:textId="77777777" w:rsidR="00CE7005" w:rsidRPr="004F21A1" w:rsidRDefault="00CE7005" w:rsidP="00CE7005">
      <w:pPr>
        <w:spacing w:before="240" w:line="276" w:lineRule="auto"/>
        <w:jc w:val="both"/>
        <w:rPr>
          <w:rFonts w:asciiTheme="majorBidi" w:hAnsiTheme="majorBidi" w:cstheme="majorBidi"/>
          <w:bCs/>
          <w:color w:val="000000" w:themeColor="text1"/>
          <w:sz w:val="20"/>
          <w:szCs w:val="20"/>
        </w:rPr>
      </w:pPr>
      <w:r w:rsidRPr="004F21A1">
        <w:rPr>
          <w:rFonts w:asciiTheme="majorBidi" w:hAnsiTheme="majorBidi" w:cstheme="majorBidi"/>
          <w:bCs/>
          <w:color w:val="000000" w:themeColor="text1"/>
          <w:sz w:val="20"/>
          <w:szCs w:val="20"/>
          <w:vertAlign w:val="superscript"/>
        </w:rPr>
        <w:t>c</w:t>
      </w:r>
      <w:r w:rsidRPr="004F21A1">
        <w:rPr>
          <w:rFonts w:asciiTheme="majorBidi" w:hAnsiTheme="majorBidi" w:cstheme="majorBidi"/>
          <w:bCs/>
          <w:color w:val="000000" w:themeColor="text1"/>
          <w:sz w:val="20"/>
          <w:szCs w:val="20"/>
        </w:rPr>
        <w:t xml:space="preserve"> Research Centre for Natural Resources Environment and Society (CERNAS), </w:t>
      </w:r>
      <w:bookmarkStart w:id="1" w:name="_Hlk179577314"/>
      <w:r w:rsidRPr="004F21A1">
        <w:rPr>
          <w:rFonts w:asciiTheme="majorBidi" w:hAnsiTheme="majorBidi" w:cstheme="majorBidi"/>
          <w:bCs/>
          <w:color w:val="000000" w:themeColor="text1"/>
          <w:sz w:val="20"/>
          <w:szCs w:val="20"/>
        </w:rPr>
        <w:t>Polytechnic Institute of Coimbra</w:t>
      </w:r>
      <w:bookmarkEnd w:id="1"/>
      <w:r w:rsidRPr="004F21A1">
        <w:rPr>
          <w:rFonts w:asciiTheme="majorBidi" w:hAnsiTheme="majorBidi" w:cstheme="majorBidi"/>
          <w:bCs/>
          <w:color w:val="000000" w:themeColor="text1"/>
          <w:sz w:val="20"/>
          <w:szCs w:val="20"/>
        </w:rPr>
        <w:t>, Bencanta, 3045-601 Coimbra, Portugal.</w:t>
      </w:r>
    </w:p>
    <w:p w14:paraId="3239F9D1" w14:textId="77777777" w:rsidR="00CE7005" w:rsidRPr="004F21A1" w:rsidRDefault="00CE7005" w:rsidP="00CE7005">
      <w:pPr>
        <w:spacing w:before="240" w:line="276" w:lineRule="auto"/>
        <w:jc w:val="both"/>
        <w:rPr>
          <w:rFonts w:asciiTheme="majorBidi" w:hAnsiTheme="majorBidi" w:cstheme="majorBidi"/>
          <w:bCs/>
          <w:color w:val="000000" w:themeColor="text1"/>
          <w:sz w:val="20"/>
          <w:szCs w:val="20"/>
        </w:rPr>
      </w:pPr>
      <w:r w:rsidRPr="004F21A1">
        <w:rPr>
          <w:rFonts w:asciiTheme="majorBidi" w:hAnsiTheme="majorBidi" w:cstheme="majorBidi"/>
          <w:bCs/>
          <w:color w:val="000000" w:themeColor="text1"/>
          <w:sz w:val="20"/>
          <w:szCs w:val="20"/>
        </w:rPr>
        <w:t>Corresponding author*, E-mail address: behrouzg@ua.pt (B. Gholamahmadi).</w:t>
      </w:r>
    </w:p>
    <w:p w14:paraId="15327DD4" w14:textId="16D09107" w:rsidR="00C56D16" w:rsidRPr="00CE7005" w:rsidRDefault="00C56D16" w:rsidP="00C56D16">
      <w:pPr>
        <w:spacing w:before="240" w:line="276" w:lineRule="auto"/>
        <w:jc w:val="both"/>
        <w:rPr>
          <w:rFonts w:asciiTheme="majorBidi" w:hAnsiTheme="majorBidi" w:cstheme="majorBidi"/>
          <w:b/>
          <w:bCs/>
          <w:color w:val="000000" w:themeColor="text1"/>
          <w:sz w:val="20"/>
          <w:szCs w:val="20"/>
        </w:rPr>
      </w:pPr>
      <w:bookmarkStart w:id="2" w:name="_Hlk183428038"/>
      <w:r w:rsidRPr="00CE7005">
        <w:rPr>
          <w:rFonts w:asciiTheme="majorBidi" w:hAnsiTheme="majorBidi" w:cstheme="majorBidi"/>
          <w:b/>
          <w:bCs/>
          <w:color w:val="000000" w:themeColor="text1"/>
          <w:sz w:val="20"/>
          <w:szCs w:val="20"/>
        </w:rPr>
        <w:t xml:space="preserve">Supplementary </w:t>
      </w:r>
      <w:r w:rsidR="00E43DDA">
        <w:rPr>
          <w:rFonts w:asciiTheme="majorBidi" w:hAnsiTheme="majorBidi" w:cstheme="majorBidi"/>
          <w:b/>
          <w:bCs/>
          <w:color w:val="000000" w:themeColor="text1"/>
          <w:sz w:val="20"/>
          <w:szCs w:val="20"/>
        </w:rPr>
        <w:t>R</w:t>
      </w:r>
      <w:r w:rsidRPr="00CE7005">
        <w:rPr>
          <w:rFonts w:asciiTheme="majorBidi" w:hAnsiTheme="majorBidi" w:cstheme="majorBidi"/>
          <w:b/>
          <w:bCs/>
          <w:color w:val="000000" w:themeColor="text1"/>
          <w:sz w:val="20"/>
          <w:szCs w:val="20"/>
        </w:rPr>
        <w:t>esult</w:t>
      </w:r>
      <w:r w:rsidR="00E90339" w:rsidRPr="00CE7005">
        <w:rPr>
          <w:rFonts w:asciiTheme="majorBidi" w:hAnsiTheme="majorBidi" w:cstheme="majorBidi"/>
          <w:b/>
          <w:bCs/>
          <w:color w:val="000000" w:themeColor="text1"/>
          <w:sz w:val="20"/>
          <w:szCs w:val="20"/>
        </w:rPr>
        <w:t xml:space="preserve"> 1</w:t>
      </w:r>
      <w:r w:rsidR="00504F25">
        <w:rPr>
          <w:rFonts w:asciiTheme="majorBidi" w:hAnsiTheme="majorBidi" w:cstheme="majorBidi"/>
          <w:b/>
          <w:bCs/>
          <w:color w:val="000000" w:themeColor="text1"/>
          <w:sz w:val="20"/>
          <w:szCs w:val="20"/>
        </w:rPr>
        <w:t xml:space="preserve">. </w:t>
      </w:r>
      <w:r w:rsidR="00504F25" w:rsidRPr="00504F25">
        <w:rPr>
          <w:rFonts w:asciiTheme="majorBidi" w:hAnsiTheme="majorBidi" w:cstheme="majorBidi"/>
          <w:b/>
          <w:bCs/>
          <w:color w:val="000000" w:themeColor="text1"/>
          <w:sz w:val="20"/>
          <w:szCs w:val="20"/>
        </w:rPr>
        <w:t>Soil characteristics</w:t>
      </w:r>
    </w:p>
    <w:p w14:paraId="62593387" w14:textId="0F63F088" w:rsidR="00E90339" w:rsidRPr="00CE7005" w:rsidRDefault="001E036A" w:rsidP="00CD5067">
      <w:pPr>
        <w:spacing w:before="240" w:line="276" w:lineRule="auto"/>
        <w:jc w:val="both"/>
        <w:rPr>
          <w:rFonts w:asciiTheme="majorBidi" w:hAnsiTheme="majorBidi" w:cstheme="majorBidi"/>
          <w:color w:val="000000" w:themeColor="text1"/>
          <w:sz w:val="20"/>
          <w:szCs w:val="20"/>
        </w:rPr>
      </w:pPr>
      <w:bookmarkStart w:id="3" w:name="_Hlk176350065"/>
      <w:bookmarkEnd w:id="2"/>
      <w:r w:rsidRPr="00CE7005">
        <w:rPr>
          <w:rFonts w:asciiTheme="majorBidi" w:hAnsiTheme="majorBidi" w:cstheme="majorBidi"/>
          <w:color w:val="000000" w:themeColor="text1"/>
          <w:sz w:val="20"/>
          <w:szCs w:val="20"/>
        </w:rPr>
        <w:t>The results from Supplementary Table 2, obtained through destructive sampling at the end of the experiment, demonstrate significant differences in soil characteristics between the control and biochar-amended treatment. Bulk density (BD) was 7% lower in the biochar-amended treatment (1.36 ±0.02 g cm</w:t>
      </w:r>
      <w:r w:rsidRPr="00CE7005">
        <w:rPr>
          <w:rFonts w:asciiTheme="majorBidi" w:hAnsiTheme="majorBidi" w:cstheme="majorBidi"/>
          <w:color w:val="000000" w:themeColor="text1"/>
          <w:sz w:val="20"/>
          <w:szCs w:val="20"/>
          <w:vertAlign w:val="superscript"/>
        </w:rPr>
        <w:t>-3</w:t>
      </w:r>
      <w:r w:rsidRPr="00CE7005">
        <w:rPr>
          <w:rFonts w:asciiTheme="majorBidi" w:hAnsiTheme="majorBidi" w:cstheme="majorBidi"/>
          <w:color w:val="000000" w:themeColor="text1"/>
          <w:sz w:val="20"/>
          <w:szCs w:val="20"/>
        </w:rPr>
        <w:t xml:space="preserve"> compared to the control (1.45 ±0.01 g cm</w:t>
      </w:r>
      <w:r w:rsidRPr="00CE7005">
        <w:rPr>
          <w:rFonts w:asciiTheme="majorBidi" w:hAnsiTheme="majorBidi" w:cstheme="majorBidi"/>
          <w:color w:val="000000" w:themeColor="text1"/>
          <w:sz w:val="20"/>
          <w:szCs w:val="20"/>
          <w:vertAlign w:val="superscript"/>
        </w:rPr>
        <w:t>-3</w:t>
      </w:r>
      <w:r w:rsidRPr="00CE7005">
        <w:rPr>
          <w:rFonts w:asciiTheme="majorBidi" w:hAnsiTheme="majorBidi" w:cstheme="majorBidi"/>
          <w:color w:val="000000" w:themeColor="text1"/>
          <w:sz w:val="20"/>
          <w:szCs w:val="20"/>
        </w:rPr>
        <w:t xml:space="preserve">). Furthermore, soil moisture content (SMC) exhibited variations between the two treatments. All volumetric (v/v), gravimetric (w/w), and metric (mm) measurements of SMC were higher in the biochar-amended treatment compared to the control, with the most pronounced effect shown on the gravimetric SMC. Specifically, the volumetric SMC was 28% higher in the biochar-amended treatment (11.48 ±0.74%) compared to the control (8.94 ±0.59). The gravimetric SMC was 37% higher in the biochar-amended treatment (8.42 ±0.41) compared to the control (6.16 ±0.36). The metric-based SMC was 49% higher in the biochar-amended treatment (17.02 ±1.03) compared to the control (11.45 ±0.38). </w:t>
      </w:r>
      <w:bookmarkEnd w:id="3"/>
    </w:p>
    <w:p w14:paraId="113D1251" w14:textId="727D04BA" w:rsidR="00761A54" w:rsidRPr="00CE7005" w:rsidRDefault="006F1FAA" w:rsidP="006F7C98">
      <w:pPr>
        <w:spacing w:before="240" w:line="276" w:lineRule="auto"/>
        <w:jc w:val="both"/>
        <w:rPr>
          <w:rFonts w:asciiTheme="majorBidi" w:hAnsiTheme="majorBidi" w:cstheme="majorBidi"/>
          <w:color w:val="000000" w:themeColor="text1"/>
          <w:sz w:val="18"/>
          <w:szCs w:val="18"/>
        </w:rPr>
      </w:pPr>
      <w:r w:rsidRPr="00CE7005">
        <w:rPr>
          <w:rFonts w:asciiTheme="majorBidi" w:hAnsiTheme="majorBidi" w:cstheme="majorBidi"/>
          <w:noProof/>
          <w:sz w:val="20"/>
          <w:szCs w:val="20"/>
        </w:rPr>
        <w:drawing>
          <wp:inline distT="0" distB="0" distL="0" distR="0" wp14:anchorId="6463E7B7" wp14:editId="20F0CC86">
            <wp:extent cx="5400040" cy="2312670"/>
            <wp:effectExtent l="0" t="0" r="0" b="0"/>
            <wp:docPr id="1145257678" name="Picture 1" descr="A person using a measuring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257678" name="Picture 1" descr="A person using a measuring device&#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40" cy="2312670"/>
                    </a:xfrm>
                    <a:prstGeom prst="rect">
                      <a:avLst/>
                    </a:prstGeom>
                    <a:noFill/>
                    <a:ln>
                      <a:noFill/>
                    </a:ln>
                  </pic:spPr>
                </pic:pic>
              </a:graphicData>
            </a:graphic>
          </wp:inline>
        </w:drawing>
      </w:r>
    </w:p>
    <w:p w14:paraId="19BF7F99" w14:textId="5F919297" w:rsidR="00932598" w:rsidRPr="00CE7005" w:rsidRDefault="00B05E61" w:rsidP="00932598">
      <w:pPr>
        <w:spacing w:before="240" w:line="276" w:lineRule="auto"/>
        <w:jc w:val="both"/>
        <w:rPr>
          <w:rFonts w:asciiTheme="majorBidi" w:hAnsiTheme="majorBidi" w:cstheme="majorBidi"/>
          <w:color w:val="000000" w:themeColor="text1"/>
          <w:sz w:val="16"/>
          <w:szCs w:val="16"/>
        </w:rPr>
      </w:pPr>
      <w:r w:rsidRPr="00CE7005">
        <w:rPr>
          <w:rFonts w:asciiTheme="majorBidi" w:hAnsiTheme="majorBidi" w:cstheme="majorBidi"/>
          <w:b/>
          <w:bCs/>
          <w:color w:val="000000" w:themeColor="text1"/>
          <w:sz w:val="16"/>
          <w:szCs w:val="16"/>
        </w:rPr>
        <w:t xml:space="preserve">Supplementary </w:t>
      </w:r>
      <w:r w:rsidR="00362179" w:rsidRPr="00CE7005">
        <w:rPr>
          <w:rFonts w:asciiTheme="majorBidi" w:hAnsiTheme="majorBidi" w:cstheme="majorBidi"/>
          <w:b/>
          <w:bCs/>
          <w:color w:val="000000" w:themeColor="text1"/>
          <w:sz w:val="16"/>
          <w:szCs w:val="16"/>
        </w:rPr>
        <w:t xml:space="preserve">Figure </w:t>
      </w:r>
      <w:r w:rsidR="00C06758" w:rsidRPr="00CE7005">
        <w:rPr>
          <w:rFonts w:asciiTheme="majorBidi" w:hAnsiTheme="majorBidi" w:cstheme="majorBidi"/>
          <w:b/>
          <w:bCs/>
          <w:color w:val="000000" w:themeColor="text1"/>
          <w:sz w:val="16"/>
          <w:szCs w:val="16"/>
        </w:rPr>
        <w:t>1. Photograph</w:t>
      </w:r>
      <w:r w:rsidR="00B20610" w:rsidRPr="00CE7005">
        <w:rPr>
          <w:rFonts w:asciiTheme="majorBidi" w:hAnsiTheme="majorBidi" w:cstheme="majorBidi"/>
          <w:b/>
          <w:bCs/>
          <w:color w:val="000000" w:themeColor="text1"/>
          <w:sz w:val="16"/>
          <w:szCs w:val="16"/>
        </w:rPr>
        <w:t>s</w:t>
      </w:r>
      <w:r w:rsidR="00C06758" w:rsidRPr="00CE7005">
        <w:rPr>
          <w:rFonts w:asciiTheme="majorBidi" w:hAnsiTheme="majorBidi" w:cstheme="majorBidi"/>
          <w:b/>
          <w:bCs/>
          <w:color w:val="000000" w:themeColor="text1"/>
          <w:sz w:val="16"/>
          <w:szCs w:val="16"/>
        </w:rPr>
        <w:t xml:space="preserve"> of </w:t>
      </w:r>
      <w:r w:rsidR="00761A54" w:rsidRPr="00CE7005">
        <w:rPr>
          <w:rFonts w:asciiTheme="majorBidi" w:hAnsiTheme="majorBidi" w:cstheme="majorBidi"/>
          <w:b/>
          <w:bCs/>
          <w:color w:val="000000" w:themeColor="text1"/>
          <w:sz w:val="16"/>
          <w:szCs w:val="16"/>
        </w:rPr>
        <w:t>destructive sampling day</w:t>
      </w:r>
      <w:r w:rsidR="00251518" w:rsidRPr="00CE7005">
        <w:rPr>
          <w:rFonts w:asciiTheme="majorBidi" w:hAnsiTheme="majorBidi" w:cstheme="majorBidi"/>
          <w:color w:val="000000" w:themeColor="text1"/>
          <w:sz w:val="16"/>
          <w:szCs w:val="16"/>
        </w:rPr>
        <w:t xml:space="preserve">. Activities </w:t>
      </w:r>
      <w:r w:rsidR="00747EDB" w:rsidRPr="00CE7005">
        <w:rPr>
          <w:rFonts w:asciiTheme="majorBidi" w:hAnsiTheme="majorBidi" w:cstheme="majorBidi"/>
          <w:color w:val="000000" w:themeColor="text1"/>
          <w:sz w:val="16"/>
          <w:szCs w:val="16"/>
        </w:rPr>
        <w:t>related to</w:t>
      </w:r>
      <w:r w:rsidR="00761A54" w:rsidRPr="00CE7005">
        <w:rPr>
          <w:rFonts w:asciiTheme="majorBidi" w:hAnsiTheme="majorBidi" w:cstheme="majorBidi"/>
          <w:color w:val="000000" w:themeColor="text1"/>
          <w:sz w:val="16"/>
          <w:szCs w:val="16"/>
        </w:rPr>
        <w:t xml:space="preserve"> bulk density </w:t>
      </w:r>
      <w:r w:rsidR="00FB7DF5" w:rsidRPr="00CE7005">
        <w:rPr>
          <w:rFonts w:asciiTheme="majorBidi" w:hAnsiTheme="majorBidi" w:cstheme="majorBidi"/>
          <w:color w:val="000000" w:themeColor="text1"/>
          <w:sz w:val="16"/>
          <w:szCs w:val="16"/>
        </w:rPr>
        <w:t>measurement</w:t>
      </w:r>
      <w:r w:rsidR="00747EDB" w:rsidRPr="00CE7005">
        <w:rPr>
          <w:rFonts w:asciiTheme="majorBidi" w:hAnsiTheme="majorBidi" w:cstheme="majorBidi"/>
          <w:color w:val="000000" w:themeColor="text1"/>
          <w:sz w:val="16"/>
          <w:szCs w:val="16"/>
        </w:rPr>
        <w:t xml:space="preserve"> and soil profile observation</w:t>
      </w:r>
      <w:r w:rsidR="005E0F95" w:rsidRPr="00CE7005">
        <w:rPr>
          <w:rFonts w:asciiTheme="majorBidi" w:hAnsiTheme="majorBidi" w:cstheme="majorBidi"/>
          <w:color w:val="000000" w:themeColor="text1"/>
          <w:sz w:val="16"/>
          <w:szCs w:val="16"/>
        </w:rPr>
        <w:t>.</w:t>
      </w:r>
    </w:p>
    <w:p w14:paraId="2D779AC3" w14:textId="77777777" w:rsidR="00932598" w:rsidRPr="00CE7005" w:rsidRDefault="00932598" w:rsidP="00932598">
      <w:pPr>
        <w:spacing w:before="240" w:line="276" w:lineRule="auto"/>
        <w:jc w:val="both"/>
        <w:rPr>
          <w:rFonts w:asciiTheme="majorBidi" w:hAnsiTheme="majorBidi" w:cstheme="majorBidi"/>
          <w:color w:val="000000" w:themeColor="text1"/>
          <w:sz w:val="16"/>
          <w:szCs w:val="16"/>
        </w:rPr>
      </w:pPr>
    </w:p>
    <w:p w14:paraId="136596CD" w14:textId="2FD8B752" w:rsidR="006B7C94" w:rsidRPr="00CE7005" w:rsidRDefault="00B05E61" w:rsidP="006B7C94">
      <w:pPr>
        <w:spacing w:before="240" w:line="276" w:lineRule="auto"/>
        <w:jc w:val="both"/>
        <w:rPr>
          <w:rFonts w:asciiTheme="majorBidi" w:hAnsiTheme="majorBidi" w:cstheme="majorBidi"/>
          <w:color w:val="000000" w:themeColor="text1"/>
          <w:sz w:val="16"/>
          <w:szCs w:val="16"/>
        </w:rPr>
      </w:pPr>
      <w:r w:rsidRPr="00CE7005">
        <w:rPr>
          <w:rFonts w:asciiTheme="majorBidi" w:hAnsiTheme="majorBidi" w:cstheme="majorBidi"/>
          <w:b/>
          <w:bCs/>
          <w:color w:val="000000" w:themeColor="text1"/>
          <w:sz w:val="16"/>
          <w:szCs w:val="16"/>
        </w:rPr>
        <w:lastRenderedPageBreak/>
        <w:t xml:space="preserve">Supplementary </w:t>
      </w:r>
      <w:r w:rsidR="006B7C94" w:rsidRPr="00CE7005">
        <w:rPr>
          <w:rFonts w:asciiTheme="majorBidi" w:hAnsiTheme="majorBidi" w:cstheme="majorBidi"/>
          <w:b/>
          <w:bCs/>
          <w:color w:val="000000" w:themeColor="text1"/>
          <w:sz w:val="16"/>
          <w:szCs w:val="16"/>
        </w:rPr>
        <w:t>Table 1. The minimum, maximum, and average values</w:t>
      </w:r>
      <w:r w:rsidR="00251518" w:rsidRPr="00CE7005">
        <w:rPr>
          <w:rFonts w:asciiTheme="majorBidi" w:hAnsiTheme="majorBidi" w:cstheme="majorBidi"/>
          <w:color w:val="000000" w:themeColor="text1"/>
          <w:sz w:val="16"/>
          <w:szCs w:val="16"/>
        </w:rPr>
        <w:t>.</w:t>
      </w:r>
      <w:r w:rsidR="006B7C94" w:rsidRPr="00CE7005">
        <w:rPr>
          <w:rFonts w:asciiTheme="majorBidi" w:hAnsiTheme="majorBidi" w:cstheme="majorBidi"/>
          <w:color w:val="000000" w:themeColor="text1"/>
          <w:sz w:val="16"/>
          <w:szCs w:val="16"/>
        </w:rPr>
        <w:t xml:space="preserve"> </w:t>
      </w:r>
      <w:r w:rsidR="00251518" w:rsidRPr="00CE7005">
        <w:rPr>
          <w:rFonts w:asciiTheme="majorBidi" w:hAnsiTheme="majorBidi" w:cstheme="majorBidi"/>
          <w:color w:val="000000" w:themeColor="text1"/>
          <w:sz w:val="16"/>
          <w:szCs w:val="16"/>
        </w:rPr>
        <w:t>A</w:t>
      </w:r>
      <w:r w:rsidR="006B7C94" w:rsidRPr="00CE7005">
        <w:rPr>
          <w:rFonts w:asciiTheme="majorBidi" w:hAnsiTheme="majorBidi" w:cstheme="majorBidi"/>
          <w:color w:val="000000" w:themeColor="text1"/>
          <w:sz w:val="16"/>
          <w:szCs w:val="16"/>
        </w:rPr>
        <w:t>ll dependent variables throughout the experiment</w:t>
      </w:r>
      <w:r w:rsidR="00251518" w:rsidRPr="00CE7005">
        <w:rPr>
          <w:rFonts w:asciiTheme="majorBidi" w:hAnsiTheme="majorBidi" w:cstheme="majorBidi"/>
          <w:color w:val="000000" w:themeColor="text1"/>
          <w:sz w:val="16"/>
          <w:szCs w:val="16"/>
        </w:rPr>
        <w:t xml:space="preserve"> are shown here</w:t>
      </w:r>
      <w:r w:rsidR="006B7C94" w:rsidRPr="00CE7005">
        <w:rPr>
          <w:rFonts w:asciiTheme="majorBidi" w:hAnsiTheme="majorBidi" w:cstheme="majorBidi"/>
          <w:color w:val="000000" w:themeColor="text1"/>
          <w:sz w:val="16"/>
          <w:szCs w:val="16"/>
        </w:rPr>
        <w:t xml:space="preserve">. </w:t>
      </w:r>
      <w:r w:rsidR="00A209B8" w:rsidRPr="00CE7005">
        <w:rPr>
          <w:rFonts w:asciiTheme="majorBidi" w:hAnsiTheme="majorBidi" w:cstheme="majorBidi"/>
          <w:color w:val="000000" w:themeColor="text1"/>
          <w:sz w:val="16"/>
          <w:szCs w:val="16"/>
        </w:rPr>
        <w:t xml:space="preserve">Total soil erosion refers to </w:t>
      </w:r>
      <w:r w:rsidR="00A209B8" w:rsidRPr="00CE7005">
        <w:rPr>
          <w:rFonts w:asciiTheme="majorBidi" w:eastAsia="Times New Roman" w:hAnsiTheme="majorBidi" w:cstheme="majorBidi"/>
          <w:color w:val="000000"/>
          <w:sz w:val="16"/>
          <w:szCs w:val="16"/>
          <w:lang w:eastAsia="pt-PT"/>
        </w:rPr>
        <w:t>f</w:t>
      </w:r>
      <w:r w:rsidR="00726281" w:rsidRPr="00CE7005">
        <w:rPr>
          <w:rFonts w:asciiTheme="majorBidi" w:eastAsia="Times New Roman" w:hAnsiTheme="majorBidi" w:cstheme="majorBidi"/>
          <w:color w:val="000000"/>
          <w:sz w:val="16"/>
          <w:szCs w:val="16"/>
          <w:lang w:eastAsia="pt-PT"/>
        </w:rPr>
        <w:t>ine-earth</w:t>
      </w:r>
      <w:r w:rsidR="00A209B8" w:rsidRPr="00CE7005">
        <w:rPr>
          <w:rFonts w:asciiTheme="majorBidi" w:eastAsia="Times New Roman" w:hAnsiTheme="majorBidi" w:cstheme="majorBidi"/>
          <w:color w:val="000000"/>
          <w:sz w:val="16"/>
          <w:szCs w:val="16"/>
          <w:lang w:eastAsia="pt-PT"/>
        </w:rPr>
        <w:t xml:space="preserve"> + coarse </w:t>
      </w:r>
      <w:r w:rsidR="00834C99" w:rsidRPr="00CE7005">
        <w:rPr>
          <w:rFonts w:asciiTheme="majorBidi" w:eastAsia="Times New Roman" w:hAnsiTheme="majorBidi" w:cstheme="majorBidi"/>
          <w:color w:val="000000"/>
          <w:sz w:val="16"/>
          <w:szCs w:val="16"/>
          <w:lang w:eastAsia="pt-PT"/>
        </w:rPr>
        <w:t>fragment</w:t>
      </w:r>
      <w:r w:rsidR="000F0864" w:rsidRPr="00CE7005">
        <w:rPr>
          <w:rFonts w:asciiTheme="majorBidi" w:eastAsia="Times New Roman" w:hAnsiTheme="majorBidi" w:cstheme="majorBidi"/>
          <w:color w:val="000000"/>
          <w:sz w:val="16"/>
          <w:szCs w:val="16"/>
          <w:lang w:eastAsia="pt-PT"/>
        </w:rPr>
        <w:t xml:space="preserve"> </w:t>
      </w:r>
      <w:r w:rsidR="00A209B8" w:rsidRPr="00CE7005">
        <w:rPr>
          <w:rFonts w:asciiTheme="majorBidi" w:eastAsia="Times New Roman" w:hAnsiTheme="majorBidi" w:cstheme="majorBidi"/>
          <w:color w:val="000000"/>
          <w:sz w:val="16"/>
          <w:szCs w:val="16"/>
          <w:lang w:eastAsia="pt-PT"/>
        </w:rPr>
        <w:t>erosion.</w:t>
      </w:r>
    </w:p>
    <w:tbl>
      <w:tblPr>
        <w:tblW w:w="8754" w:type="dxa"/>
        <w:jc w:val="center"/>
        <w:tblCellMar>
          <w:left w:w="70" w:type="dxa"/>
          <w:right w:w="70" w:type="dxa"/>
        </w:tblCellMar>
        <w:tblLook w:val="04A0" w:firstRow="1" w:lastRow="0" w:firstColumn="1" w:lastColumn="0" w:noHBand="0" w:noVBand="1"/>
      </w:tblPr>
      <w:tblGrid>
        <w:gridCol w:w="3142"/>
        <w:gridCol w:w="948"/>
        <w:gridCol w:w="990"/>
        <w:gridCol w:w="868"/>
        <w:gridCol w:w="948"/>
        <w:gridCol w:w="990"/>
        <w:gridCol w:w="868"/>
      </w:tblGrid>
      <w:tr w:rsidR="001B0766" w:rsidRPr="00CE7005" w14:paraId="289138B0" w14:textId="77777777" w:rsidTr="006A69C0">
        <w:trPr>
          <w:trHeight w:val="298"/>
          <w:jc w:val="center"/>
        </w:trPr>
        <w:tc>
          <w:tcPr>
            <w:tcW w:w="3142" w:type="dxa"/>
            <w:vMerge w:val="restart"/>
            <w:tcBorders>
              <w:top w:val="single" w:sz="4" w:space="0" w:color="auto"/>
              <w:left w:val="nil"/>
              <w:bottom w:val="single" w:sz="4" w:space="0" w:color="000000"/>
              <w:right w:val="single" w:sz="4" w:space="0" w:color="auto"/>
            </w:tcBorders>
            <w:shd w:val="clear" w:color="000000" w:fill="FFFFFF"/>
            <w:noWrap/>
            <w:vAlign w:val="center"/>
            <w:hideMark/>
          </w:tcPr>
          <w:p w14:paraId="014D4C54" w14:textId="77777777" w:rsidR="001B0766" w:rsidRPr="00CE7005" w:rsidRDefault="001B0766" w:rsidP="001B0766">
            <w:pPr>
              <w:spacing w:after="0" w:line="240" w:lineRule="auto"/>
              <w:jc w:val="center"/>
              <w:rPr>
                <w:rFonts w:asciiTheme="majorBidi" w:eastAsia="Times New Roman" w:hAnsiTheme="majorBidi" w:cstheme="majorBidi"/>
                <w:b/>
                <w:bCs/>
                <w:color w:val="000000"/>
                <w:sz w:val="16"/>
                <w:szCs w:val="16"/>
                <w:lang w:eastAsia="pt-PT"/>
              </w:rPr>
            </w:pPr>
            <w:bookmarkStart w:id="4" w:name="_Hlk178758337"/>
            <w:r w:rsidRPr="00CE7005">
              <w:rPr>
                <w:rFonts w:asciiTheme="majorBidi" w:eastAsia="Times New Roman" w:hAnsiTheme="majorBidi" w:cstheme="majorBidi"/>
                <w:b/>
                <w:bCs/>
                <w:color w:val="000000"/>
                <w:sz w:val="16"/>
                <w:szCs w:val="16"/>
                <w:lang w:eastAsia="pt-PT"/>
              </w:rPr>
              <w:t>Variable</w:t>
            </w:r>
          </w:p>
        </w:tc>
        <w:tc>
          <w:tcPr>
            <w:tcW w:w="2806" w:type="dxa"/>
            <w:gridSpan w:val="3"/>
            <w:tcBorders>
              <w:top w:val="single" w:sz="4" w:space="0" w:color="auto"/>
              <w:left w:val="single" w:sz="4" w:space="0" w:color="auto"/>
              <w:bottom w:val="nil"/>
              <w:right w:val="nil"/>
            </w:tcBorders>
            <w:shd w:val="clear" w:color="000000" w:fill="FFFFFF"/>
            <w:noWrap/>
            <w:vAlign w:val="center"/>
            <w:hideMark/>
          </w:tcPr>
          <w:p w14:paraId="0D75D2E3" w14:textId="77777777" w:rsidR="001B0766" w:rsidRPr="00CE7005" w:rsidRDefault="001B0766" w:rsidP="001B0766">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Control</w:t>
            </w:r>
          </w:p>
        </w:tc>
        <w:tc>
          <w:tcPr>
            <w:tcW w:w="2806" w:type="dxa"/>
            <w:gridSpan w:val="3"/>
            <w:tcBorders>
              <w:top w:val="single" w:sz="4" w:space="0" w:color="auto"/>
              <w:left w:val="nil"/>
              <w:bottom w:val="nil"/>
              <w:right w:val="nil"/>
            </w:tcBorders>
            <w:shd w:val="clear" w:color="000000" w:fill="FFFFFF"/>
            <w:noWrap/>
            <w:vAlign w:val="center"/>
            <w:hideMark/>
          </w:tcPr>
          <w:p w14:paraId="7C2813EC" w14:textId="77777777" w:rsidR="001B0766" w:rsidRPr="00CE7005" w:rsidRDefault="001B0766" w:rsidP="001B0766">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Biochar-amended</w:t>
            </w:r>
          </w:p>
        </w:tc>
      </w:tr>
      <w:tr w:rsidR="001B0766" w:rsidRPr="00CE7005" w14:paraId="6134B1E0" w14:textId="77777777" w:rsidTr="006A69C0">
        <w:trPr>
          <w:trHeight w:val="298"/>
          <w:jc w:val="center"/>
        </w:trPr>
        <w:tc>
          <w:tcPr>
            <w:tcW w:w="3142" w:type="dxa"/>
            <w:vMerge/>
            <w:tcBorders>
              <w:top w:val="single" w:sz="4" w:space="0" w:color="auto"/>
              <w:left w:val="nil"/>
              <w:bottom w:val="single" w:sz="4" w:space="0" w:color="000000"/>
              <w:right w:val="single" w:sz="4" w:space="0" w:color="auto"/>
            </w:tcBorders>
            <w:vAlign w:val="center"/>
            <w:hideMark/>
          </w:tcPr>
          <w:p w14:paraId="6638820A" w14:textId="77777777" w:rsidR="001B0766" w:rsidRPr="00CE7005" w:rsidRDefault="001B0766" w:rsidP="001B0766">
            <w:pPr>
              <w:spacing w:after="0" w:line="240" w:lineRule="auto"/>
              <w:rPr>
                <w:rFonts w:asciiTheme="majorBidi" w:eastAsia="Times New Roman" w:hAnsiTheme="majorBidi" w:cstheme="majorBidi"/>
                <w:b/>
                <w:bCs/>
                <w:color w:val="000000"/>
                <w:sz w:val="16"/>
                <w:szCs w:val="16"/>
                <w:lang w:eastAsia="pt-PT"/>
              </w:rPr>
            </w:pPr>
          </w:p>
        </w:tc>
        <w:tc>
          <w:tcPr>
            <w:tcW w:w="948" w:type="dxa"/>
            <w:tcBorders>
              <w:top w:val="nil"/>
              <w:left w:val="single" w:sz="4" w:space="0" w:color="auto"/>
              <w:bottom w:val="single" w:sz="4" w:space="0" w:color="auto"/>
              <w:right w:val="nil"/>
            </w:tcBorders>
            <w:shd w:val="clear" w:color="000000" w:fill="FFFFFF"/>
            <w:noWrap/>
            <w:vAlign w:val="center"/>
            <w:hideMark/>
          </w:tcPr>
          <w:p w14:paraId="20E1AC20" w14:textId="77777777" w:rsidR="001B0766" w:rsidRPr="00CE7005" w:rsidRDefault="001B0766" w:rsidP="001B0766">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Minimum</w:t>
            </w:r>
          </w:p>
        </w:tc>
        <w:tc>
          <w:tcPr>
            <w:tcW w:w="990" w:type="dxa"/>
            <w:tcBorders>
              <w:top w:val="nil"/>
              <w:left w:val="nil"/>
              <w:bottom w:val="single" w:sz="4" w:space="0" w:color="auto"/>
              <w:right w:val="nil"/>
            </w:tcBorders>
            <w:shd w:val="clear" w:color="000000" w:fill="FFFFFF"/>
            <w:noWrap/>
            <w:vAlign w:val="center"/>
            <w:hideMark/>
          </w:tcPr>
          <w:p w14:paraId="0C951016" w14:textId="77777777" w:rsidR="001B0766" w:rsidRPr="00CE7005" w:rsidRDefault="001B0766" w:rsidP="001B0766">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Maximum</w:t>
            </w:r>
          </w:p>
        </w:tc>
        <w:tc>
          <w:tcPr>
            <w:tcW w:w="867" w:type="dxa"/>
            <w:tcBorders>
              <w:top w:val="nil"/>
              <w:left w:val="nil"/>
              <w:bottom w:val="single" w:sz="4" w:space="0" w:color="auto"/>
              <w:right w:val="nil"/>
            </w:tcBorders>
            <w:shd w:val="clear" w:color="000000" w:fill="FFFFFF"/>
            <w:noWrap/>
            <w:vAlign w:val="center"/>
            <w:hideMark/>
          </w:tcPr>
          <w:p w14:paraId="4D96C1E8" w14:textId="77777777" w:rsidR="001B0766" w:rsidRPr="00CE7005" w:rsidRDefault="001B0766" w:rsidP="001B0766">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Average</w:t>
            </w:r>
          </w:p>
        </w:tc>
        <w:tc>
          <w:tcPr>
            <w:tcW w:w="948" w:type="dxa"/>
            <w:tcBorders>
              <w:top w:val="nil"/>
              <w:left w:val="nil"/>
              <w:bottom w:val="single" w:sz="4" w:space="0" w:color="auto"/>
              <w:right w:val="nil"/>
            </w:tcBorders>
            <w:shd w:val="clear" w:color="000000" w:fill="FFFFFF"/>
            <w:noWrap/>
            <w:vAlign w:val="center"/>
            <w:hideMark/>
          </w:tcPr>
          <w:p w14:paraId="2B99B7AD" w14:textId="77777777" w:rsidR="001B0766" w:rsidRPr="00CE7005" w:rsidRDefault="001B0766" w:rsidP="001B0766">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Minimum</w:t>
            </w:r>
          </w:p>
        </w:tc>
        <w:tc>
          <w:tcPr>
            <w:tcW w:w="990" w:type="dxa"/>
            <w:tcBorders>
              <w:top w:val="nil"/>
              <w:left w:val="nil"/>
              <w:bottom w:val="single" w:sz="4" w:space="0" w:color="auto"/>
              <w:right w:val="nil"/>
            </w:tcBorders>
            <w:shd w:val="clear" w:color="000000" w:fill="FFFFFF"/>
            <w:noWrap/>
            <w:vAlign w:val="center"/>
            <w:hideMark/>
          </w:tcPr>
          <w:p w14:paraId="43282BE2" w14:textId="77777777" w:rsidR="001B0766" w:rsidRPr="00CE7005" w:rsidRDefault="001B0766" w:rsidP="001B0766">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Maximum</w:t>
            </w:r>
          </w:p>
        </w:tc>
        <w:tc>
          <w:tcPr>
            <w:tcW w:w="867" w:type="dxa"/>
            <w:tcBorders>
              <w:top w:val="nil"/>
              <w:left w:val="nil"/>
              <w:bottom w:val="single" w:sz="4" w:space="0" w:color="auto"/>
              <w:right w:val="nil"/>
            </w:tcBorders>
            <w:shd w:val="clear" w:color="000000" w:fill="FFFFFF"/>
            <w:noWrap/>
            <w:vAlign w:val="center"/>
            <w:hideMark/>
          </w:tcPr>
          <w:p w14:paraId="7728543D" w14:textId="77777777" w:rsidR="001B0766" w:rsidRPr="00CE7005" w:rsidRDefault="001B0766" w:rsidP="001B0766">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Average</w:t>
            </w:r>
          </w:p>
        </w:tc>
      </w:tr>
      <w:tr w:rsidR="001B0766" w:rsidRPr="00CE7005" w14:paraId="6407E2F9" w14:textId="77777777" w:rsidTr="006A69C0">
        <w:trPr>
          <w:trHeight w:val="298"/>
          <w:jc w:val="center"/>
        </w:trPr>
        <w:tc>
          <w:tcPr>
            <w:tcW w:w="3142" w:type="dxa"/>
            <w:tcBorders>
              <w:top w:val="nil"/>
              <w:left w:val="nil"/>
              <w:bottom w:val="nil"/>
              <w:right w:val="single" w:sz="4" w:space="0" w:color="auto"/>
            </w:tcBorders>
            <w:shd w:val="clear" w:color="000000" w:fill="FFFFFF"/>
            <w:noWrap/>
            <w:vAlign w:val="center"/>
            <w:hideMark/>
          </w:tcPr>
          <w:p w14:paraId="3D98D92F"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Stored water (mm)</w:t>
            </w:r>
          </w:p>
        </w:tc>
        <w:tc>
          <w:tcPr>
            <w:tcW w:w="948" w:type="dxa"/>
            <w:tcBorders>
              <w:top w:val="nil"/>
              <w:left w:val="single" w:sz="4" w:space="0" w:color="auto"/>
              <w:bottom w:val="nil"/>
              <w:right w:val="nil"/>
            </w:tcBorders>
            <w:shd w:val="clear" w:color="auto" w:fill="auto"/>
            <w:noWrap/>
            <w:vAlign w:val="center"/>
            <w:hideMark/>
          </w:tcPr>
          <w:p w14:paraId="2BD0AEC0"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1.9</w:t>
            </w:r>
          </w:p>
        </w:tc>
        <w:tc>
          <w:tcPr>
            <w:tcW w:w="990" w:type="dxa"/>
            <w:tcBorders>
              <w:top w:val="nil"/>
              <w:left w:val="nil"/>
              <w:bottom w:val="nil"/>
              <w:right w:val="nil"/>
            </w:tcBorders>
            <w:shd w:val="clear" w:color="auto" w:fill="auto"/>
            <w:noWrap/>
            <w:vAlign w:val="center"/>
            <w:hideMark/>
          </w:tcPr>
          <w:p w14:paraId="7FCCCAF2"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59.3</w:t>
            </w:r>
          </w:p>
        </w:tc>
        <w:tc>
          <w:tcPr>
            <w:tcW w:w="867" w:type="dxa"/>
            <w:tcBorders>
              <w:top w:val="nil"/>
              <w:left w:val="nil"/>
              <w:bottom w:val="nil"/>
              <w:right w:val="nil"/>
            </w:tcBorders>
            <w:shd w:val="clear" w:color="auto" w:fill="auto"/>
            <w:noWrap/>
            <w:vAlign w:val="center"/>
            <w:hideMark/>
          </w:tcPr>
          <w:p w14:paraId="6E92A5E4"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21.0</w:t>
            </w:r>
          </w:p>
        </w:tc>
        <w:tc>
          <w:tcPr>
            <w:tcW w:w="948" w:type="dxa"/>
            <w:tcBorders>
              <w:top w:val="nil"/>
              <w:left w:val="nil"/>
              <w:bottom w:val="nil"/>
              <w:right w:val="nil"/>
            </w:tcBorders>
            <w:shd w:val="clear" w:color="auto" w:fill="auto"/>
            <w:noWrap/>
            <w:vAlign w:val="center"/>
            <w:hideMark/>
          </w:tcPr>
          <w:p w14:paraId="0AF2FEF6"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1.8</w:t>
            </w:r>
          </w:p>
        </w:tc>
        <w:tc>
          <w:tcPr>
            <w:tcW w:w="990" w:type="dxa"/>
            <w:tcBorders>
              <w:top w:val="nil"/>
              <w:left w:val="nil"/>
              <w:bottom w:val="nil"/>
              <w:right w:val="nil"/>
            </w:tcBorders>
            <w:shd w:val="clear" w:color="auto" w:fill="auto"/>
            <w:noWrap/>
            <w:vAlign w:val="center"/>
            <w:hideMark/>
          </w:tcPr>
          <w:p w14:paraId="272BE2D5"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72.0</w:t>
            </w:r>
          </w:p>
        </w:tc>
        <w:tc>
          <w:tcPr>
            <w:tcW w:w="867" w:type="dxa"/>
            <w:tcBorders>
              <w:top w:val="nil"/>
              <w:left w:val="nil"/>
              <w:bottom w:val="nil"/>
              <w:right w:val="nil"/>
            </w:tcBorders>
            <w:shd w:val="clear" w:color="auto" w:fill="auto"/>
            <w:noWrap/>
            <w:vAlign w:val="center"/>
            <w:hideMark/>
          </w:tcPr>
          <w:p w14:paraId="59A9D972"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33.3</w:t>
            </w:r>
          </w:p>
        </w:tc>
      </w:tr>
      <w:tr w:rsidR="001B0766" w:rsidRPr="00CE7005" w14:paraId="0631629F" w14:textId="77777777" w:rsidTr="006A69C0">
        <w:trPr>
          <w:trHeight w:val="298"/>
          <w:jc w:val="center"/>
        </w:trPr>
        <w:tc>
          <w:tcPr>
            <w:tcW w:w="3142" w:type="dxa"/>
            <w:tcBorders>
              <w:top w:val="nil"/>
              <w:left w:val="nil"/>
              <w:bottom w:val="nil"/>
              <w:right w:val="single" w:sz="4" w:space="0" w:color="auto"/>
            </w:tcBorders>
            <w:shd w:val="clear" w:color="000000" w:fill="FFFFFF"/>
            <w:noWrap/>
            <w:vAlign w:val="center"/>
            <w:hideMark/>
          </w:tcPr>
          <w:p w14:paraId="1D9B4E44"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Runoff (mm)</w:t>
            </w:r>
          </w:p>
        </w:tc>
        <w:tc>
          <w:tcPr>
            <w:tcW w:w="948" w:type="dxa"/>
            <w:tcBorders>
              <w:top w:val="nil"/>
              <w:left w:val="single" w:sz="4" w:space="0" w:color="auto"/>
              <w:bottom w:val="nil"/>
              <w:right w:val="nil"/>
            </w:tcBorders>
            <w:shd w:val="clear" w:color="000000" w:fill="FFFFFF"/>
            <w:noWrap/>
            <w:vAlign w:val="center"/>
            <w:hideMark/>
          </w:tcPr>
          <w:p w14:paraId="6A163814"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0.6</w:t>
            </w:r>
          </w:p>
        </w:tc>
        <w:tc>
          <w:tcPr>
            <w:tcW w:w="990" w:type="dxa"/>
            <w:tcBorders>
              <w:top w:val="nil"/>
              <w:left w:val="nil"/>
              <w:bottom w:val="nil"/>
              <w:right w:val="nil"/>
            </w:tcBorders>
            <w:shd w:val="clear" w:color="000000" w:fill="FFFFFF"/>
            <w:noWrap/>
            <w:vAlign w:val="center"/>
            <w:hideMark/>
          </w:tcPr>
          <w:p w14:paraId="71724C00"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41.3</w:t>
            </w:r>
          </w:p>
        </w:tc>
        <w:tc>
          <w:tcPr>
            <w:tcW w:w="867" w:type="dxa"/>
            <w:tcBorders>
              <w:top w:val="nil"/>
              <w:left w:val="nil"/>
              <w:bottom w:val="nil"/>
              <w:right w:val="nil"/>
            </w:tcBorders>
            <w:shd w:val="clear" w:color="000000" w:fill="FFFFFF"/>
            <w:noWrap/>
            <w:vAlign w:val="center"/>
            <w:hideMark/>
          </w:tcPr>
          <w:p w14:paraId="48DA9C0D"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14.9</w:t>
            </w:r>
          </w:p>
        </w:tc>
        <w:tc>
          <w:tcPr>
            <w:tcW w:w="948" w:type="dxa"/>
            <w:tcBorders>
              <w:top w:val="nil"/>
              <w:left w:val="nil"/>
              <w:bottom w:val="nil"/>
              <w:right w:val="nil"/>
            </w:tcBorders>
            <w:shd w:val="clear" w:color="000000" w:fill="FFFFFF"/>
            <w:noWrap/>
            <w:vAlign w:val="center"/>
            <w:hideMark/>
          </w:tcPr>
          <w:p w14:paraId="05A188E6"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0.1</w:t>
            </w:r>
          </w:p>
        </w:tc>
        <w:tc>
          <w:tcPr>
            <w:tcW w:w="990" w:type="dxa"/>
            <w:tcBorders>
              <w:top w:val="nil"/>
              <w:left w:val="nil"/>
              <w:bottom w:val="nil"/>
              <w:right w:val="nil"/>
            </w:tcBorders>
            <w:shd w:val="clear" w:color="000000" w:fill="FFFFFF"/>
            <w:noWrap/>
            <w:vAlign w:val="center"/>
            <w:hideMark/>
          </w:tcPr>
          <w:p w14:paraId="210DA1CB"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48.1</w:t>
            </w:r>
          </w:p>
        </w:tc>
        <w:tc>
          <w:tcPr>
            <w:tcW w:w="867" w:type="dxa"/>
            <w:tcBorders>
              <w:top w:val="nil"/>
              <w:left w:val="nil"/>
              <w:bottom w:val="nil"/>
              <w:right w:val="nil"/>
            </w:tcBorders>
            <w:shd w:val="clear" w:color="000000" w:fill="FFFFFF"/>
            <w:noWrap/>
            <w:vAlign w:val="center"/>
            <w:hideMark/>
          </w:tcPr>
          <w:p w14:paraId="2304B21A"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9.8</w:t>
            </w:r>
          </w:p>
        </w:tc>
      </w:tr>
      <w:tr w:rsidR="001B0766" w:rsidRPr="00CE7005" w14:paraId="7D08AF53" w14:textId="77777777" w:rsidTr="006A69C0">
        <w:trPr>
          <w:trHeight w:val="298"/>
          <w:jc w:val="center"/>
        </w:trPr>
        <w:tc>
          <w:tcPr>
            <w:tcW w:w="3142" w:type="dxa"/>
            <w:tcBorders>
              <w:top w:val="nil"/>
              <w:left w:val="nil"/>
              <w:bottom w:val="nil"/>
              <w:right w:val="single" w:sz="4" w:space="0" w:color="auto"/>
            </w:tcBorders>
            <w:shd w:val="clear" w:color="000000" w:fill="FFFFFF"/>
            <w:noWrap/>
            <w:vAlign w:val="center"/>
            <w:hideMark/>
          </w:tcPr>
          <w:p w14:paraId="2FA112B4"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 xml:space="preserve">Runoff coefficient (C) </w:t>
            </w:r>
          </w:p>
        </w:tc>
        <w:tc>
          <w:tcPr>
            <w:tcW w:w="948" w:type="dxa"/>
            <w:tcBorders>
              <w:top w:val="nil"/>
              <w:left w:val="single" w:sz="4" w:space="0" w:color="auto"/>
              <w:bottom w:val="nil"/>
              <w:right w:val="nil"/>
            </w:tcBorders>
            <w:shd w:val="clear" w:color="000000" w:fill="FFFFFF"/>
            <w:noWrap/>
            <w:vAlign w:val="center"/>
            <w:hideMark/>
          </w:tcPr>
          <w:p w14:paraId="51574BEC"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0.1</w:t>
            </w:r>
          </w:p>
        </w:tc>
        <w:tc>
          <w:tcPr>
            <w:tcW w:w="990" w:type="dxa"/>
            <w:tcBorders>
              <w:top w:val="nil"/>
              <w:left w:val="nil"/>
              <w:bottom w:val="nil"/>
              <w:right w:val="nil"/>
            </w:tcBorders>
            <w:shd w:val="clear" w:color="000000" w:fill="FFFFFF"/>
            <w:noWrap/>
            <w:vAlign w:val="center"/>
            <w:hideMark/>
          </w:tcPr>
          <w:p w14:paraId="1D086FFB"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0.9</w:t>
            </w:r>
          </w:p>
        </w:tc>
        <w:tc>
          <w:tcPr>
            <w:tcW w:w="867" w:type="dxa"/>
            <w:tcBorders>
              <w:top w:val="nil"/>
              <w:left w:val="nil"/>
              <w:bottom w:val="nil"/>
              <w:right w:val="nil"/>
            </w:tcBorders>
            <w:shd w:val="clear" w:color="000000" w:fill="FFFFFF"/>
            <w:noWrap/>
            <w:vAlign w:val="center"/>
            <w:hideMark/>
          </w:tcPr>
          <w:p w14:paraId="67BCC274"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0.5</w:t>
            </w:r>
          </w:p>
        </w:tc>
        <w:tc>
          <w:tcPr>
            <w:tcW w:w="948" w:type="dxa"/>
            <w:tcBorders>
              <w:top w:val="nil"/>
              <w:left w:val="nil"/>
              <w:bottom w:val="nil"/>
              <w:right w:val="nil"/>
            </w:tcBorders>
            <w:shd w:val="clear" w:color="000000" w:fill="FFFFFF"/>
            <w:noWrap/>
            <w:vAlign w:val="center"/>
            <w:hideMark/>
          </w:tcPr>
          <w:p w14:paraId="4F7CC6EA"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0.0</w:t>
            </w:r>
          </w:p>
        </w:tc>
        <w:tc>
          <w:tcPr>
            <w:tcW w:w="990" w:type="dxa"/>
            <w:tcBorders>
              <w:top w:val="nil"/>
              <w:left w:val="nil"/>
              <w:bottom w:val="nil"/>
              <w:right w:val="nil"/>
            </w:tcBorders>
            <w:shd w:val="clear" w:color="000000" w:fill="FFFFFF"/>
            <w:noWrap/>
            <w:vAlign w:val="center"/>
            <w:hideMark/>
          </w:tcPr>
          <w:p w14:paraId="00E7D2A2"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0.8</w:t>
            </w:r>
          </w:p>
        </w:tc>
        <w:tc>
          <w:tcPr>
            <w:tcW w:w="867" w:type="dxa"/>
            <w:tcBorders>
              <w:top w:val="nil"/>
              <w:left w:val="nil"/>
              <w:bottom w:val="nil"/>
              <w:right w:val="nil"/>
            </w:tcBorders>
            <w:shd w:val="clear" w:color="000000" w:fill="FFFFFF"/>
            <w:noWrap/>
            <w:vAlign w:val="center"/>
            <w:hideMark/>
          </w:tcPr>
          <w:p w14:paraId="5888393D"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0.3</w:t>
            </w:r>
          </w:p>
        </w:tc>
      </w:tr>
      <w:tr w:rsidR="001B0766" w:rsidRPr="00CE7005" w14:paraId="4B4B34E0" w14:textId="77777777" w:rsidTr="006A69C0">
        <w:trPr>
          <w:trHeight w:val="298"/>
          <w:jc w:val="center"/>
        </w:trPr>
        <w:tc>
          <w:tcPr>
            <w:tcW w:w="3142" w:type="dxa"/>
            <w:tcBorders>
              <w:top w:val="nil"/>
              <w:left w:val="nil"/>
              <w:bottom w:val="nil"/>
              <w:right w:val="single" w:sz="4" w:space="0" w:color="auto"/>
            </w:tcBorders>
            <w:shd w:val="clear" w:color="000000" w:fill="FFFFFF"/>
            <w:noWrap/>
            <w:vAlign w:val="center"/>
            <w:hideMark/>
          </w:tcPr>
          <w:p w14:paraId="513B0A79" w14:textId="0D3D4283"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F</w:t>
            </w:r>
            <w:r w:rsidR="003E3071" w:rsidRPr="00CE7005">
              <w:rPr>
                <w:rFonts w:asciiTheme="majorBidi" w:eastAsia="Times New Roman" w:hAnsiTheme="majorBidi" w:cstheme="majorBidi"/>
                <w:color w:val="000000"/>
                <w:sz w:val="16"/>
                <w:szCs w:val="16"/>
                <w:lang w:eastAsia="pt-PT"/>
              </w:rPr>
              <w:t>ine-earth</w:t>
            </w:r>
            <w:r w:rsidRPr="00CE7005">
              <w:rPr>
                <w:rFonts w:asciiTheme="majorBidi" w:eastAsia="Times New Roman" w:hAnsiTheme="majorBidi" w:cstheme="majorBidi"/>
                <w:color w:val="000000"/>
                <w:sz w:val="16"/>
                <w:szCs w:val="16"/>
                <w:lang w:eastAsia="pt-PT"/>
              </w:rPr>
              <w:t xml:space="preserve"> erosion (g m</w:t>
            </w:r>
            <w:r w:rsidR="00504F25" w:rsidRPr="00504F25">
              <w:rPr>
                <w:rFonts w:asciiTheme="majorBidi" w:eastAsia="Times New Roman" w:hAnsiTheme="majorBidi" w:cstheme="majorBidi"/>
                <w:color w:val="000000"/>
                <w:sz w:val="16"/>
                <w:szCs w:val="16"/>
                <w:vertAlign w:val="superscript"/>
                <w:lang w:eastAsia="pt-PT"/>
              </w:rPr>
              <w:t>-2</w:t>
            </w:r>
            <w:r w:rsidRPr="00CE7005">
              <w:rPr>
                <w:rFonts w:asciiTheme="majorBidi" w:eastAsia="Times New Roman" w:hAnsiTheme="majorBidi" w:cstheme="majorBidi"/>
                <w:color w:val="000000"/>
                <w:sz w:val="16"/>
                <w:szCs w:val="16"/>
                <w:lang w:eastAsia="pt-PT"/>
              </w:rPr>
              <w:t>)</w:t>
            </w:r>
          </w:p>
        </w:tc>
        <w:tc>
          <w:tcPr>
            <w:tcW w:w="948" w:type="dxa"/>
            <w:tcBorders>
              <w:top w:val="nil"/>
              <w:left w:val="single" w:sz="4" w:space="0" w:color="auto"/>
              <w:bottom w:val="nil"/>
              <w:right w:val="nil"/>
            </w:tcBorders>
            <w:shd w:val="clear" w:color="000000" w:fill="FFFFFF"/>
            <w:noWrap/>
            <w:vAlign w:val="center"/>
            <w:hideMark/>
          </w:tcPr>
          <w:p w14:paraId="610D9F98"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0.1</w:t>
            </w:r>
          </w:p>
        </w:tc>
        <w:tc>
          <w:tcPr>
            <w:tcW w:w="990" w:type="dxa"/>
            <w:tcBorders>
              <w:top w:val="nil"/>
              <w:left w:val="nil"/>
              <w:bottom w:val="nil"/>
              <w:right w:val="nil"/>
            </w:tcBorders>
            <w:shd w:val="clear" w:color="000000" w:fill="FFFFFF"/>
            <w:noWrap/>
            <w:vAlign w:val="center"/>
            <w:hideMark/>
          </w:tcPr>
          <w:p w14:paraId="62B069AD"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52.5</w:t>
            </w:r>
          </w:p>
        </w:tc>
        <w:tc>
          <w:tcPr>
            <w:tcW w:w="867" w:type="dxa"/>
            <w:tcBorders>
              <w:top w:val="nil"/>
              <w:left w:val="nil"/>
              <w:bottom w:val="nil"/>
              <w:right w:val="nil"/>
            </w:tcBorders>
            <w:shd w:val="clear" w:color="000000" w:fill="FFFFFF"/>
            <w:noWrap/>
            <w:vAlign w:val="center"/>
            <w:hideMark/>
          </w:tcPr>
          <w:p w14:paraId="24D2FB6C"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14.4</w:t>
            </w:r>
          </w:p>
        </w:tc>
        <w:tc>
          <w:tcPr>
            <w:tcW w:w="948" w:type="dxa"/>
            <w:tcBorders>
              <w:top w:val="nil"/>
              <w:left w:val="nil"/>
              <w:bottom w:val="nil"/>
              <w:right w:val="nil"/>
            </w:tcBorders>
            <w:shd w:val="clear" w:color="000000" w:fill="FFFFFF"/>
            <w:noWrap/>
            <w:vAlign w:val="center"/>
            <w:hideMark/>
          </w:tcPr>
          <w:p w14:paraId="4D043573"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0.1</w:t>
            </w:r>
          </w:p>
        </w:tc>
        <w:tc>
          <w:tcPr>
            <w:tcW w:w="990" w:type="dxa"/>
            <w:tcBorders>
              <w:top w:val="nil"/>
              <w:left w:val="nil"/>
              <w:bottom w:val="nil"/>
              <w:right w:val="nil"/>
            </w:tcBorders>
            <w:shd w:val="clear" w:color="000000" w:fill="FFFFFF"/>
            <w:noWrap/>
            <w:vAlign w:val="center"/>
            <w:hideMark/>
          </w:tcPr>
          <w:p w14:paraId="3583671A"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31.6</w:t>
            </w:r>
          </w:p>
        </w:tc>
        <w:tc>
          <w:tcPr>
            <w:tcW w:w="867" w:type="dxa"/>
            <w:tcBorders>
              <w:top w:val="nil"/>
              <w:left w:val="nil"/>
              <w:bottom w:val="nil"/>
              <w:right w:val="nil"/>
            </w:tcBorders>
            <w:shd w:val="clear" w:color="000000" w:fill="FFFFFF"/>
            <w:noWrap/>
            <w:vAlign w:val="center"/>
            <w:hideMark/>
          </w:tcPr>
          <w:p w14:paraId="0D17209F"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7.4</w:t>
            </w:r>
          </w:p>
        </w:tc>
      </w:tr>
      <w:tr w:rsidR="001B0766" w:rsidRPr="00CE7005" w14:paraId="0AAA48FF" w14:textId="77777777" w:rsidTr="006A69C0">
        <w:trPr>
          <w:trHeight w:val="298"/>
          <w:jc w:val="center"/>
        </w:trPr>
        <w:tc>
          <w:tcPr>
            <w:tcW w:w="3142" w:type="dxa"/>
            <w:tcBorders>
              <w:top w:val="nil"/>
              <w:left w:val="nil"/>
              <w:bottom w:val="nil"/>
              <w:right w:val="single" w:sz="4" w:space="0" w:color="auto"/>
            </w:tcBorders>
            <w:shd w:val="clear" w:color="000000" w:fill="FFFFFF"/>
            <w:noWrap/>
            <w:vAlign w:val="center"/>
            <w:hideMark/>
          </w:tcPr>
          <w:p w14:paraId="1F38494C" w14:textId="7B6D7FE0" w:rsidR="001B0766" w:rsidRPr="00504F25" w:rsidRDefault="001B0766" w:rsidP="001B0766">
            <w:pPr>
              <w:spacing w:after="0" w:line="240" w:lineRule="auto"/>
              <w:jc w:val="center"/>
              <w:rPr>
                <w:rFonts w:asciiTheme="majorBidi" w:eastAsia="Times New Roman" w:hAnsiTheme="majorBidi" w:cstheme="majorBidi"/>
                <w:color w:val="000000"/>
                <w:sz w:val="16"/>
                <w:szCs w:val="16"/>
                <w:lang w:val="fr-FR" w:eastAsia="pt-PT"/>
              </w:rPr>
            </w:pPr>
            <w:r w:rsidRPr="00CE7005">
              <w:rPr>
                <w:rFonts w:asciiTheme="majorBidi" w:eastAsia="Times New Roman" w:hAnsiTheme="majorBidi" w:cstheme="majorBidi"/>
                <w:color w:val="000000"/>
                <w:sz w:val="16"/>
                <w:szCs w:val="16"/>
                <w:lang w:val="fr-FR" w:eastAsia="pt-PT"/>
              </w:rPr>
              <w:t xml:space="preserve">Coarse </w:t>
            </w:r>
            <w:r w:rsidR="00713813" w:rsidRPr="00CE7005">
              <w:rPr>
                <w:rFonts w:asciiTheme="majorBidi" w:eastAsia="Times New Roman" w:hAnsiTheme="majorBidi" w:cstheme="majorBidi"/>
                <w:color w:val="000000"/>
                <w:sz w:val="16"/>
                <w:szCs w:val="16"/>
                <w:lang w:val="fr-FR" w:eastAsia="pt-PT"/>
              </w:rPr>
              <w:t xml:space="preserve">fragment </w:t>
            </w:r>
            <w:r w:rsidRPr="00CE7005">
              <w:rPr>
                <w:rFonts w:asciiTheme="majorBidi" w:eastAsia="Times New Roman" w:hAnsiTheme="majorBidi" w:cstheme="majorBidi"/>
                <w:color w:val="000000"/>
                <w:sz w:val="16"/>
                <w:szCs w:val="16"/>
                <w:lang w:val="fr-FR" w:eastAsia="pt-PT"/>
              </w:rPr>
              <w:t xml:space="preserve">erosion </w:t>
            </w:r>
            <w:r w:rsidR="00504F25" w:rsidRPr="00504F25">
              <w:rPr>
                <w:rFonts w:asciiTheme="majorBidi" w:eastAsia="Times New Roman" w:hAnsiTheme="majorBidi" w:cstheme="majorBidi"/>
                <w:color w:val="000000"/>
                <w:sz w:val="16"/>
                <w:szCs w:val="16"/>
                <w:lang w:val="fr-FR" w:eastAsia="pt-PT"/>
              </w:rPr>
              <w:t>(g m</w:t>
            </w:r>
            <w:r w:rsidR="00504F25" w:rsidRPr="00504F25">
              <w:rPr>
                <w:rFonts w:asciiTheme="majorBidi" w:eastAsia="Times New Roman" w:hAnsiTheme="majorBidi" w:cstheme="majorBidi"/>
                <w:color w:val="000000"/>
                <w:sz w:val="16"/>
                <w:szCs w:val="16"/>
                <w:vertAlign w:val="superscript"/>
                <w:lang w:val="fr-FR" w:eastAsia="pt-PT"/>
              </w:rPr>
              <w:t>-2</w:t>
            </w:r>
            <w:r w:rsidR="00504F25" w:rsidRPr="00504F25">
              <w:rPr>
                <w:rFonts w:asciiTheme="majorBidi" w:eastAsia="Times New Roman" w:hAnsiTheme="majorBidi" w:cstheme="majorBidi"/>
                <w:color w:val="000000"/>
                <w:sz w:val="16"/>
                <w:szCs w:val="16"/>
                <w:lang w:val="fr-FR" w:eastAsia="pt-PT"/>
              </w:rPr>
              <w:t>)</w:t>
            </w:r>
          </w:p>
        </w:tc>
        <w:tc>
          <w:tcPr>
            <w:tcW w:w="948" w:type="dxa"/>
            <w:tcBorders>
              <w:top w:val="nil"/>
              <w:left w:val="single" w:sz="4" w:space="0" w:color="auto"/>
              <w:bottom w:val="nil"/>
              <w:right w:val="nil"/>
            </w:tcBorders>
            <w:shd w:val="clear" w:color="000000" w:fill="FFFFFF"/>
            <w:noWrap/>
            <w:vAlign w:val="center"/>
            <w:hideMark/>
          </w:tcPr>
          <w:p w14:paraId="4D60ACDE"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3.2</w:t>
            </w:r>
          </w:p>
        </w:tc>
        <w:tc>
          <w:tcPr>
            <w:tcW w:w="990" w:type="dxa"/>
            <w:tcBorders>
              <w:top w:val="nil"/>
              <w:left w:val="nil"/>
              <w:bottom w:val="nil"/>
              <w:right w:val="nil"/>
            </w:tcBorders>
            <w:shd w:val="clear" w:color="000000" w:fill="FFFFFF"/>
            <w:noWrap/>
            <w:vAlign w:val="center"/>
            <w:hideMark/>
          </w:tcPr>
          <w:p w14:paraId="10D4ACB3"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346.6</w:t>
            </w:r>
          </w:p>
        </w:tc>
        <w:tc>
          <w:tcPr>
            <w:tcW w:w="867" w:type="dxa"/>
            <w:tcBorders>
              <w:top w:val="nil"/>
              <w:left w:val="nil"/>
              <w:bottom w:val="nil"/>
              <w:right w:val="nil"/>
            </w:tcBorders>
            <w:shd w:val="clear" w:color="000000" w:fill="FFFFFF"/>
            <w:noWrap/>
            <w:vAlign w:val="center"/>
            <w:hideMark/>
          </w:tcPr>
          <w:p w14:paraId="49F1FFA8"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81.9</w:t>
            </w:r>
          </w:p>
        </w:tc>
        <w:tc>
          <w:tcPr>
            <w:tcW w:w="948" w:type="dxa"/>
            <w:tcBorders>
              <w:top w:val="nil"/>
              <w:left w:val="nil"/>
              <w:bottom w:val="nil"/>
              <w:right w:val="nil"/>
            </w:tcBorders>
            <w:shd w:val="clear" w:color="000000" w:fill="FFFFFF"/>
            <w:noWrap/>
            <w:vAlign w:val="center"/>
            <w:hideMark/>
          </w:tcPr>
          <w:p w14:paraId="63E9A573"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0.1</w:t>
            </w:r>
          </w:p>
        </w:tc>
        <w:tc>
          <w:tcPr>
            <w:tcW w:w="990" w:type="dxa"/>
            <w:tcBorders>
              <w:top w:val="nil"/>
              <w:left w:val="nil"/>
              <w:bottom w:val="nil"/>
              <w:right w:val="nil"/>
            </w:tcBorders>
            <w:shd w:val="clear" w:color="000000" w:fill="FFFFFF"/>
            <w:noWrap/>
            <w:vAlign w:val="center"/>
            <w:hideMark/>
          </w:tcPr>
          <w:p w14:paraId="157D0951"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114.6</w:t>
            </w:r>
          </w:p>
        </w:tc>
        <w:tc>
          <w:tcPr>
            <w:tcW w:w="867" w:type="dxa"/>
            <w:tcBorders>
              <w:top w:val="nil"/>
              <w:left w:val="nil"/>
              <w:bottom w:val="nil"/>
              <w:right w:val="nil"/>
            </w:tcBorders>
            <w:shd w:val="clear" w:color="000000" w:fill="FFFFFF"/>
            <w:noWrap/>
            <w:vAlign w:val="center"/>
            <w:hideMark/>
          </w:tcPr>
          <w:p w14:paraId="78DB2869"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26.0</w:t>
            </w:r>
          </w:p>
        </w:tc>
      </w:tr>
      <w:tr w:rsidR="001B0766" w:rsidRPr="00CE7005" w14:paraId="084B2CCA" w14:textId="77777777" w:rsidTr="006A69C0">
        <w:trPr>
          <w:trHeight w:val="298"/>
          <w:jc w:val="center"/>
        </w:trPr>
        <w:tc>
          <w:tcPr>
            <w:tcW w:w="3142" w:type="dxa"/>
            <w:tcBorders>
              <w:top w:val="nil"/>
              <w:left w:val="nil"/>
              <w:bottom w:val="nil"/>
              <w:right w:val="single" w:sz="4" w:space="0" w:color="auto"/>
            </w:tcBorders>
            <w:shd w:val="clear" w:color="000000" w:fill="FFFFFF"/>
            <w:noWrap/>
            <w:vAlign w:val="center"/>
            <w:hideMark/>
          </w:tcPr>
          <w:p w14:paraId="41BF1410" w14:textId="6407B241"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 xml:space="preserve">Splash erosion </w:t>
            </w:r>
            <w:r w:rsidR="00504F25" w:rsidRPr="00CE7005">
              <w:rPr>
                <w:rFonts w:asciiTheme="majorBidi" w:eastAsia="Times New Roman" w:hAnsiTheme="majorBidi" w:cstheme="majorBidi"/>
                <w:color w:val="000000"/>
                <w:sz w:val="16"/>
                <w:szCs w:val="16"/>
                <w:lang w:eastAsia="pt-PT"/>
              </w:rPr>
              <w:t>(g m</w:t>
            </w:r>
            <w:r w:rsidR="00504F25" w:rsidRPr="00504F25">
              <w:rPr>
                <w:rFonts w:asciiTheme="majorBidi" w:eastAsia="Times New Roman" w:hAnsiTheme="majorBidi" w:cstheme="majorBidi"/>
                <w:color w:val="000000"/>
                <w:sz w:val="16"/>
                <w:szCs w:val="16"/>
                <w:vertAlign w:val="superscript"/>
                <w:lang w:eastAsia="pt-PT"/>
              </w:rPr>
              <w:t>-2</w:t>
            </w:r>
            <w:r w:rsidR="00504F25" w:rsidRPr="00CE7005">
              <w:rPr>
                <w:rFonts w:asciiTheme="majorBidi" w:eastAsia="Times New Roman" w:hAnsiTheme="majorBidi" w:cstheme="majorBidi"/>
                <w:color w:val="000000"/>
                <w:sz w:val="16"/>
                <w:szCs w:val="16"/>
                <w:lang w:eastAsia="pt-PT"/>
              </w:rPr>
              <w:t>)</w:t>
            </w:r>
          </w:p>
        </w:tc>
        <w:tc>
          <w:tcPr>
            <w:tcW w:w="948" w:type="dxa"/>
            <w:tcBorders>
              <w:top w:val="nil"/>
              <w:left w:val="single" w:sz="4" w:space="0" w:color="auto"/>
              <w:bottom w:val="nil"/>
              <w:right w:val="nil"/>
            </w:tcBorders>
            <w:shd w:val="clear" w:color="000000" w:fill="FFFFFF"/>
            <w:noWrap/>
            <w:vAlign w:val="center"/>
            <w:hideMark/>
          </w:tcPr>
          <w:p w14:paraId="5A7170D8"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0.1</w:t>
            </w:r>
          </w:p>
        </w:tc>
        <w:tc>
          <w:tcPr>
            <w:tcW w:w="990" w:type="dxa"/>
            <w:tcBorders>
              <w:top w:val="nil"/>
              <w:left w:val="nil"/>
              <w:bottom w:val="nil"/>
              <w:right w:val="nil"/>
            </w:tcBorders>
            <w:shd w:val="clear" w:color="000000" w:fill="FFFFFF"/>
            <w:noWrap/>
            <w:vAlign w:val="center"/>
            <w:hideMark/>
          </w:tcPr>
          <w:p w14:paraId="4D02EFCD"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77.7</w:t>
            </w:r>
          </w:p>
        </w:tc>
        <w:tc>
          <w:tcPr>
            <w:tcW w:w="867" w:type="dxa"/>
            <w:tcBorders>
              <w:top w:val="nil"/>
              <w:left w:val="nil"/>
              <w:bottom w:val="nil"/>
              <w:right w:val="nil"/>
            </w:tcBorders>
            <w:shd w:val="clear" w:color="000000" w:fill="FFFFFF"/>
            <w:noWrap/>
            <w:vAlign w:val="center"/>
            <w:hideMark/>
          </w:tcPr>
          <w:p w14:paraId="04B66371"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22.8</w:t>
            </w:r>
          </w:p>
        </w:tc>
        <w:tc>
          <w:tcPr>
            <w:tcW w:w="948" w:type="dxa"/>
            <w:tcBorders>
              <w:top w:val="nil"/>
              <w:left w:val="nil"/>
              <w:bottom w:val="nil"/>
              <w:right w:val="nil"/>
            </w:tcBorders>
            <w:shd w:val="clear" w:color="000000" w:fill="FFFFFF"/>
            <w:noWrap/>
            <w:vAlign w:val="center"/>
            <w:hideMark/>
          </w:tcPr>
          <w:p w14:paraId="6411A2F7"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0.2</w:t>
            </w:r>
          </w:p>
        </w:tc>
        <w:tc>
          <w:tcPr>
            <w:tcW w:w="990" w:type="dxa"/>
            <w:tcBorders>
              <w:top w:val="nil"/>
              <w:left w:val="nil"/>
              <w:bottom w:val="nil"/>
              <w:right w:val="nil"/>
            </w:tcBorders>
            <w:shd w:val="clear" w:color="000000" w:fill="FFFFFF"/>
            <w:noWrap/>
            <w:vAlign w:val="center"/>
            <w:hideMark/>
          </w:tcPr>
          <w:p w14:paraId="13A5D16C"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46.8</w:t>
            </w:r>
          </w:p>
        </w:tc>
        <w:tc>
          <w:tcPr>
            <w:tcW w:w="867" w:type="dxa"/>
            <w:tcBorders>
              <w:top w:val="nil"/>
              <w:left w:val="nil"/>
              <w:bottom w:val="nil"/>
              <w:right w:val="nil"/>
            </w:tcBorders>
            <w:shd w:val="clear" w:color="000000" w:fill="FFFFFF"/>
            <w:noWrap/>
            <w:vAlign w:val="center"/>
            <w:hideMark/>
          </w:tcPr>
          <w:p w14:paraId="5B5FE118"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13.1</w:t>
            </w:r>
          </w:p>
        </w:tc>
      </w:tr>
      <w:tr w:rsidR="001B0766" w:rsidRPr="00CE7005" w14:paraId="69BE1EE9" w14:textId="77777777" w:rsidTr="006A69C0">
        <w:trPr>
          <w:trHeight w:val="298"/>
          <w:jc w:val="center"/>
        </w:trPr>
        <w:tc>
          <w:tcPr>
            <w:tcW w:w="3142" w:type="dxa"/>
            <w:tcBorders>
              <w:top w:val="nil"/>
              <w:left w:val="nil"/>
              <w:bottom w:val="nil"/>
              <w:right w:val="single" w:sz="4" w:space="0" w:color="auto"/>
            </w:tcBorders>
            <w:shd w:val="clear" w:color="000000" w:fill="FFFFFF"/>
            <w:noWrap/>
            <w:vAlign w:val="center"/>
            <w:hideMark/>
          </w:tcPr>
          <w:p w14:paraId="4701F768" w14:textId="09F1DE0F"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 xml:space="preserve">Soil organic matter </w:t>
            </w:r>
            <w:r w:rsidR="00915557" w:rsidRPr="00CE7005">
              <w:rPr>
                <w:rFonts w:asciiTheme="majorBidi" w:eastAsia="Times New Roman" w:hAnsiTheme="majorBidi" w:cstheme="majorBidi"/>
                <w:color w:val="000000"/>
                <w:sz w:val="16"/>
                <w:szCs w:val="16"/>
                <w:lang w:eastAsia="pt-PT"/>
              </w:rPr>
              <w:t>erosion</w:t>
            </w:r>
            <w:r w:rsidRPr="00CE7005">
              <w:rPr>
                <w:rFonts w:asciiTheme="majorBidi" w:eastAsia="Times New Roman" w:hAnsiTheme="majorBidi" w:cstheme="majorBidi"/>
                <w:color w:val="000000"/>
                <w:sz w:val="16"/>
                <w:szCs w:val="16"/>
                <w:lang w:eastAsia="pt-PT"/>
              </w:rPr>
              <w:t xml:space="preserve"> </w:t>
            </w:r>
            <w:r w:rsidR="00504F25" w:rsidRPr="00CE7005">
              <w:rPr>
                <w:rFonts w:asciiTheme="majorBidi" w:eastAsia="Times New Roman" w:hAnsiTheme="majorBidi" w:cstheme="majorBidi"/>
                <w:color w:val="000000"/>
                <w:sz w:val="16"/>
                <w:szCs w:val="16"/>
                <w:lang w:eastAsia="pt-PT"/>
              </w:rPr>
              <w:t>(g m</w:t>
            </w:r>
            <w:r w:rsidR="00504F25" w:rsidRPr="00504F25">
              <w:rPr>
                <w:rFonts w:asciiTheme="majorBidi" w:eastAsia="Times New Roman" w:hAnsiTheme="majorBidi" w:cstheme="majorBidi"/>
                <w:color w:val="000000"/>
                <w:sz w:val="16"/>
                <w:szCs w:val="16"/>
                <w:vertAlign w:val="superscript"/>
                <w:lang w:eastAsia="pt-PT"/>
              </w:rPr>
              <w:t>-2</w:t>
            </w:r>
            <w:r w:rsidR="00504F25" w:rsidRPr="00CE7005">
              <w:rPr>
                <w:rFonts w:asciiTheme="majorBidi" w:eastAsia="Times New Roman" w:hAnsiTheme="majorBidi" w:cstheme="majorBidi"/>
                <w:color w:val="000000"/>
                <w:sz w:val="16"/>
                <w:szCs w:val="16"/>
                <w:lang w:eastAsia="pt-PT"/>
              </w:rPr>
              <w:t>)</w:t>
            </w:r>
          </w:p>
        </w:tc>
        <w:tc>
          <w:tcPr>
            <w:tcW w:w="948" w:type="dxa"/>
            <w:tcBorders>
              <w:top w:val="nil"/>
              <w:left w:val="single" w:sz="4" w:space="0" w:color="auto"/>
              <w:bottom w:val="nil"/>
              <w:right w:val="nil"/>
            </w:tcBorders>
            <w:shd w:val="clear" w:color="000000" w:fill="FFFFFF"/>
            <w:noWrap/>
            <w:vAlign w:val="center"/>
            <w:hideMark/>
          </w:tcPr>
          <w:p w14:paraId="317D2933"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0.1</w:t>
            </w:r>
          </w:p>
        </w:tc>
        <w:tc>
          <w:tcPr>
            <w:tcW w:w="990" w:type="dxa"/>
            <w:tcBorders>
              <w:top w:val="nil"/>
              <w:left w:val="nil"/>
              <w:bottom w:val="nil"/>
              <w:right w:val="nil"/>
            </w:tcBorders>
            <w:shd w:val="clear" w:color="000000" w:fill="FFFFFF"/>
            <w:noWrap/>
            <w:vAlign w:val="center"/>
            <w:hideMark/>
          </w:tcPr>
          <w:p w14:paraId="29A249E4"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8.5</w:t>
            </w:r>
          </w:p>
        </w:tc>
        <w:tc>
          <w:tcPr>
            <w:tcW w:w="867" w:type="dxa"/>
            <w:tcBorders>
              <w:top w:val="nil"/>
              <w:left w:val="nil"/>
              <w:bottom w:val="nil"/>
              <w:right w:val="nil"/>
            </w:tcBorders>
            <w:shd w:val="clear" w:color="000000" w:fill="FFFFFF"/>
            <w:noWrap/>
            <w:vAlign w:val="center"/>
            <w:hideMark/>
          </w:tcPr>
          <w:p w14:paraId="51F98ACA"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3.2</w:t>
            </w:r>
          </w:p>
        </w:tc>
        <w:tc>
          <w:tcPr>
            <w:tcW w:w="948" w:type="dxa"/>
            <w:tcBorders>
              <w:top w:val="nil"/>
              <w:left w:val="nil"/>
              <w:bottom w:val="nil"/>
              <w:right w:val="nil"/>
            </w:tcBorders>
            <w:shd w:val="clear" w:color="000000" w:fill="FFFFFF"/>
            <w:noWrap/>
            <w:vAlign w:val="center"/>
            <w:hideMark/>
          </w:tcPr>
          <w:p w14:paraId="6D4E54DA"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0.1</w:t>
            </w:r>
          </w:p>
        </w:tc>
        <w:tc>
          <w:tcPr>
            <w:tcW w:w="990" w:type="dxa"/>
            <w:tcBorders>
              <w:top w:val="nil"/>
              <w:left w:val="nil"/>
              <w:bottom w:val="nil"/>
              <w:right w:val="nil"/>
            </w:tcBorders>
            <w:shd w:val="clear" w:color="000000" w:fill="FFFFFF"/>
            <w:noWrap/>
            <w:vAlign w:val="center"/>
            <w:hideMark/>
          </w:tcPr>
          <w:p w14:paraId="711A177E"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7.1</w:t>
            </w:r>
          </w:p>
        </w:tc>
        <w:tc>
          <w:tcPr>
            <w:tcW w:w="867" w:type="dxa"/>
            <w:tcBorders>
              <w:top w:val="nil"/>
              <w:left w:val="nil"/>
              <w:bottom w:val="nil"/>
              <w:right w:val="nil"/>
            </w:tcBorders>
            <w:shd w:val="clear" w:color="000000" w:fill="FFFFFF"/>
            <w:noWrap/>
            <w:vAlign w:val="center"/>
            <w:hideMark/>
          </w:tcPr>
          <w:p w14:paraId="110436FC"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2.3</w:t>
            </w:r>
          </w:p>
        </w:tc>
      </w:tr>
      <w:tr w:rsidR="001B0766" w:rsidRPr="00CE7005" w14:paraId="69526A61" w14:textId="77777777" w:rsidTr="006A69C0">
        <w:trPr>
          <w:trHeight w:val="298"/>
          <w:jc w:val="center"/>
        </w:trPr>
        <w:tc>
          <w:tcPr>
            <w:tcW w:w="3142" w:type="dxa"/>
            <w:tcBorders>
              <w:top w:val="nil"/>
              <w:left w:val="nil"/>
              <w:bottom w:val="single" w:sz="4" w:space="0" w:color="auto"/>
              <w:right w:val="single" w:sz="4" w:space="0" w:color="auto"/>
            </w:tcBorders>
            <w:shd w:val="clear" w:color="000000" w:fill="FFFFFF"/>
            <w:noWrap/>
            <w:vAlign w:val="center"/>
            <w:hideMark/>
          </w:tcPr>
          <w:p w14:paraId="3DB4C7C8" w14:textId="55961544" w:rsidR="001B0766" w:rsidRPr="00CE7005" w:rsidRDefault="00F939EF"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 xml:space="preserve">Total </w:t>
            </w:r>
            <w:r w:rsidR="00A209B8" w:rsidRPr="00CE7005">
              <w:rPr>
                <w:rFonts w:asciiTheme="majorBidi" w:eastAsia="Times New Roman" w:hAnsiTheme="majorBidi" w:cstheme="majorBidi"/>
                <w:color w:val="000000"/>
                <w:sz w:val="16"/>
                <w:szCs w:val="16"/>
                <w:lang w:eastAsia="pt-PT"/>
              </w:rPr>
              <w:t xml:space="preserve">soil </w:t>
            </w:r>
            <w:r w:rsidRPr="00CE7005">
              <w:rPr>
                <w:rFonts w:asciiTheme="majorBidi" w:eastAsia="Times New Roman" w:hAnsiTheme="majorBidi" w:cstheme="majorBidi"/>
                <w:color w:val="000000"/>
                <w:sz w:val="16"/>
                <w:szCs w:val="16"/>
                <w:lang w:eastAsia="pt-PT"/>
              </w:rPr>
              <w:t>erosion</w:t>
            </w:r>
            <w:r w:rsidR="001B0766" w:rsidRPr="00CE7005">
              <w:rPr>
                <w:rFonts w:asciiTheme="majorBidi" w:eastAsia="Times New Roman" w:hAnsiTheme="majorBidi" w:cstheme="majorBidi"/>
                <w:color w:val="000000"/>
                <w:sz w:val="16"/>
                <w:szCs w:val="16"/>
                <w:lang w:eastAsia="pt-PT"/>
              </w:rPr>
              <w:t xml:space="preserve"> </w:t>
            </w:r>
            <w:r w:rsidR="00504F25" w:rsidRPr="00CE7005">
              <w:rPr>
                <w:rFonts w:asciiTheme="majorBidi" w:eastAsia="Times New Roman" w:hAnsiTheme="majorBidi" w:cstheme="majorBidi"/>
                <w:color w:val="000000"/>
                <w:sz w:val="16"/>
                <w:szCs w:val="16"/>
                <w:lang w:eastAsia="pt-PT"/>
              </w:rPr>
              <w:t>(g m</w:t>
            </w:r>
            <w:r w:rsidR="00504F25" w:rsidRPr="00504F25">
              <w:rPr>
                <w:rFonts w:asciiTheme="majorBidi" w:eastAsia="Times New Roman" w:hAnsiTheme="majorBidi" w:cstheme="majorBidi"/>
                <w:color w:val="000000"/>
                <w:sz w:val="16"/>
                <w:szCs w:val="16"/>
                <w:vertAlign w:val="superscript"/>
                <w:lang w:eastAsia="pt-PT"/>
              </w:rPr>
              <w:t>-2</w:t>
            </w:r>
            <w:r w:rsidR="00504F25" w:rsidRPr="00CE7005">
              <w:rPr>
                <w:rFonts w:asciiTheme="majorBidi" w:eastAsia="Times New Roman" w:hAnsiTheme="majorBidi" w:cstheme="majorBidi"/>
                <w:color w:val="000000"/>
                <w:sz w:val="16"/>
                <w:szCs w:val="16"/>
                <w:lang w:eastAsia="pt-PT"/>
              </w:rPr>
              <w:t>)</w:t>
            </w:r>
          </w:p>
        </w:tc>
        <w:tc>
          <w:tcPr>
            <w:tcW w:w="948" w:type="dxa"/>
            <w:tcBorders>
              <w:top w:val="nil"/>
              <w:left w:val="single" w:sz="4" w:space="0" w:color="auto"/>
              <w:bottom w:val="single" w:sz="4" w:space="0" w:color="auto"/>
              <w:right w:val="nil"/>
            </w:tcBorders>
            <w:shd w:val="clear" w:color="000000" w:fill="FFFFFF"/>
            <w:noWrap/>
            <w:vAlign w:val="center"/>
            <w:hideMark/>
          </w:tcPr>
          <w:p w14:paraId="5B611627"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2.0</w:t>
            </w:r>
          </w:p>
        </w:tc>
        <w:tc>
          <w:tcPr>
            <w:tcW w:w="990" w:type="dxa"/>
            <w:tcBorders>
              <w:top w:val="nil"/>
              <w:left w:val="nil"/>
              <w:bottom w:val="single" w:sz="4" w:space="0" w:color="auto"/>
              <w:right w:val="nil"/>
            </w:tcBorders>
            <w:shd w:val="clear" w:color="000000" w:fill="FFFFFF"/>
            <w:noWrap/>
            <w:vAlign w:val="center"/>
            <w:hideMark/>
          </w:tcPr>
          <w:p w14:paraId="369BAF7C"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486.5</w:t>
            </w:r>
          </w:p>
        </w:tc>
        <w:tc>
          <w:tcPr>
            <w:tcW w:w="867" w:type="dxa"/>
            <w:tcBorders>
              <w:top w:val="nil"/>
              <w:left w:val="nil"/>
              <w:bottom w:val="single" w:sz="4" w:space="0" w:color="auto"/>
              <w:right w:val="nil"/>
            </w:tcBorders>
            <w:shd w:val="clear" w:color="000000" w:fill="FFFFFF"/>
            <w:noWrap/>
            <w:vAlign w:val="center"/>
            <w:hideMark/>
          </w:tcPr>
          <w:p w14:paraId="0DA7EF4F"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96.3</w:t>
            </w:r>
          </w:p>
        </w:tc>
        <w:tc>
          <w:tcPr>
            <w:tcW w:w="948" w:type="dxa"/>
            <w:tcBorders>
              <w:top w:val="nil"/>
              <w:left w:val="nil"/>
              <w:bottom w:val="single" w:sz="4" w:space="0" w:color="auto"/>
              <w:right w:val="nil"/>
            </w:tcBorders>
            <w:shd w:val="clear" w:color="000000" w:fill="FFFFFF"/>
            <w:noWrap/>
            <w:vAlign w:val="center"/>
            <w:hideMark/>
          </w:tcPr>
          <w:p w14:paraId="7E945335"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0.3</w:t>
            </w:r>
          </w:p>
        </w:tc>
        <w:tc>
          <w:tcPr>
            <w:tcW w:w="990" w:type="dxa"/>
            <w:tcBorders>
              <w:top w:val="nil"/>
              <w:left w:val="nil"/>
              <w:bottom w:val="single" w:sz="4" w:space="0" w:color="auto"/>
              <w:right w:val="nil"/>
            </w:tcBorders>
            <w:shd w:val="clear" w:color="000000" w:fill="FFFFFF"/>
            <w:noWrap/>
            <w:vAlign w:val="center"/>
            <w:hideMark/>
          </w:tcPr>
          <w:p w14:paraId="1B490A39"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152.1</w:t>
            </w:r>
          </w:p>
        </w:tc>
        <w:tc>
          <w:tcPr>
            <w:tcW w:w="867" w:type="dxa"/>
            <w:tcBorders>
              <w:top w:val="nil"/>
              <w:left w:val="nil"/>
              <w:bottom w:val="single" w:sz="4" w:space="0" w:color="auto"/>
              <w:right w:val="nil"/>
            </w:tcBorders>
            <w:shd w:val="clear" w:color="000000" w:fill="FFFFFF"/>
            <w:noWrap/>
            <w:vAlign w:val="center"/>
            <w:hideMark/>
          </w:tcPr>
          <w:p w14:paraId="5C19EAD2" w14:textId="77777777" w:rsidR="001B0766" w:rsidRPr="00CE7005" w:rsidRDefault="001B0766" w:rsidP="001B0766">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34.7</w:t>
            </w:r>
          </w:p>
        </w:tc>
      </w:tr>
    </w:tbl>
    <w:bookmarkEnd w:id="4"/>
    <w:p w14:paraId="52FEDA19" w14:textId="78DB28DB" w:rsidR="00B87AB2" w:rsidRPr="00CE7005" w:rsidRDefault="00B05E61" w:rsidP="00B87AB2">
      <w:pPr>
        <w:spacing w:before="240" w:line="276" w:lineRule="auto"/>
        <w:jc w:val="both"/>
        <w:rPr>
          <w:rFonts w:asciiTheme="majorBidi" w:hAnsiTheme="majorBidi" w:cstheme="majorBidi"/>
          <w:color w:val="000000" w:themeColor="text1"/>
          <w:sz w:val="16"/>
          <w:szCs w:val="16"/>
        </w:rPr>
      </w:pPr>
      <w:r w:rsidRPr="00CE7005">
        <w:rPr>
          <w:rFonts w:asciiTheme="majorBidi" w:hAnsiTheme="majorBidi" w:cstheme="majorBidi"/>
          <w:b/>
          <w:bCs/>
          <w:color w:val="000000" w:themeColor="text1"/>
          <w:sz w:val="16"/>
          <w:szCs w:val="16"/>
        </w:rPr>
        <w:t xml:space="preserve">Supplementary </w:t>
      </w:r>
      <w:r w:rsidR="00B87AB2" w:rsidRPr="00CE7005">
        <w:rPr>
          <w:rFonts w:asciiTheme="majorBidi" w:hAnsiTheme="majorBidi" w:cstheme="majorBidi"/>
          <w:b/>
          <w:bCs/>
          <w:color w:val="000000" w:themeColor="text1"/>
          <w:sz w:val="16"/>
          <w:szCs w:val="16"/>
        </w:rPr>
        <w:t>Table 2.</w:t>
      </w:r>
      <w:bookmarkStart w:id="5" w:name="_Hlk176350186"/>
      <w:r w:rsidR="00251518" w:rsidRPr="00CE7005">
        <w:rPr>
          <w:rFonts w:asciiTheme="majorBidi" w:hAnsiTheme="majorBidi" w:cstheme="majorBidi"/>
          <w:b/>
          <w:bCs/>
          <w:color w:val="000000" w:themeColor="text1"/>
          <w:sz w:val="16"/>
          <w:szCs w:val="16"/>
        </w:rPr>
        <w:t xml:space="preserve"> </w:t>
      </w:r>
      <w:r w:rsidR="00B87AB2" w:rsidRPr="00CE7005">
        <w:rPr>
          <w:rFonts w:asciiTheme="majorBidi" w:hAnsiTheme="majorBidi" w:cstheme="majorBidi"/>
          <w:b/>
          <w:bCs/>
          <w:color w:val="000000" w:themeColor="text1"/>
          <w:sz w:val="16"/>
          <w:szCs w:val="16"/>
        </w:rPr>
        <w:t>Soil characteristics by destructive sampling at the end of the experiment (i.e. 12</w:t>
      </w:r>
      <w:r w:rsidR="00B87AB2" w:rsidRPr="00CE7005">
        <w:rPr>
          <w:rFonts w:asciiTheme="majorBidi" w:hAnsiTheme="majorBidi" w:cstheme="majorBidi"/>
          <w:b/>
          <w:bCs/>
          <w:color w:val="000000" w:themeColor="text1"/>
          <w:sz w:val="16"/>
          <w:szCs w:val="16"/>
          <w:vertAlign w:val="superscript"/>
        </w:rPr>
        <w:t>th</w:t>
      </w:r>
      <w:r w:rsidR="00B87AB2" w:rsidRPr="00CE7005">
        <w:rPr>
          <w:rFonts w:asciiTheme="majorBidi" w:hAnsiTheme="majorBidi" w:cstheme="majorBidi"/>
          <w:b/>
          <w:bCs/>
          <w:color w:val="000000" w:themeColor="text1"/>
          <w:sz w:val="16"/>
          <w:szCs w:val="16"/>
        </w:rPr>
        <w:t xml:space="preserve"> June 2018).</w:t>
      </w:r>
      <w:r w:rsidR="00251518" w:rsidRPr="00CE7005">
        <w:rPr>
          <w:rFonts w:asciiTheme="majorBidi" w:hAnsiTheme="majorBidi" w:cstheme="majorBidi"/>
          <w:color w:val="000000" w:themeColor="text1"/>
          <w:sz w:val="16"/>
          <w:szCs w:val="16"/>
        </w:rPr>
        <w:t xml:space="preserve"> </w:t>
      </w:r>
      <w:r w:rsidR="00197E56" w:rsidRPr="00CE7005">
        <w:rPr>
          <w:rFonts w:asciiTheme="majorBidi" w:hAnsiTheme="majorBidi" w:cstheme="majorBidi"/>
          <w:color w:val="000000" w:themeColor="text1"/>
          <w:sz w:val="16"/>
          <w:szCs w:val="16"/>
        </w:rPr>
        <w:t>B</w:t>
      </w:r>
      <w:r w:rsidR="00B87AB2" w:rsidRPr="00CE7005">
        <w:rPr>
          <w:rFonts w:asciiTheme="majorBidi" w:hAnsiTheme="majorBidi" w:cstheme="majorBidi"/>
          <w:color w:val="000000" w:themeColor="text1"/>
          <w:sz w:val="16"/>
          <w:szCs w:val="16"/>
        </w:rPr>
        <w:t xml:space="preserve">ulk density (BD), and soil moisture content (SMC). Values are given as mean ± standard deviation, </w:t>
      </w:r>
      <w:r w:rsidR="004D7596" w:rsidRPr="004D7596">
        <w:rPr>
          <w:rFonts w:asciiTheme="majorBidi" w:hAnsiTheme="majorBidi" w:cstheme="majorBidi"/>
          <w:i/>
          <w:iCs/>
          <w:color w:val="000000" w:themeColor="text1"/>
          <w:sz w:val="16"/>
          <w:szCs w:val="16"/>
        </w:rPr>
        <w:t>n</w:t>
      </w:r>
      <w:r w:rsidR="00B87AB2" w:rsidRPr="00CE7005">
        <w:rPr>
          <w:rFonts w:asciiTheme="majorBidi" w:hAnsiTheme="majorBidi" w:cstheme="majorBidi"/>
          <w:color w:val="000000" w:themeColor="text1"/>
          <w:sz w:val="16"/>
          <w:szCs w:val="16"/>
        </w:rPr>
        <w:t>=3.</w:t>
      </w:r>
      <w:bookmarkEnd w:id="5"/>
    </w:p>
    <w:tbl>
      <w:tblPr>
        <w:tblW w:w="7431" w:type="dxa"/>
        <w:jc w:val="center"/>
        <w:tblCellMar>
          <w:left w:w="70" w:type="dxa"/>
          <w:right w:w="70" w:type="dxa"/>
        </w:tblCellMar>
        <w:tblLook w:val="04A0" w:firstRow="1" w:lastRow="0" w:firstColumn="1" w:lastColumn="0" w:noHBand="0" w:noVBand="1"/>
      </w:tblPr>
      <w:tblGrid>
        <w:gridCol w:w="1756"/>
        <w:gridCol w:w="1135"/>
        <w:gridCol w:w="1135"/>
        <w:gridCol w:w="1135"/>
        <w:gridCol w:w="1135"/>
        <w:gridCol w:w="1135"/>
      </w:tblGrid>
      <w:tr w:rsidR="00197E56" w:rsidRPr="00CE7005" w14:paraId="4F6B7761" w14:textId="77777777" w:rsidTr="00197E56">
        <w:trPr>
          <w:trHeight w:val="383"/>
          <w:jc w:val="center"/>
        </w:trPr>
        <w:tc>
          <w:tcPr>
            <w:tcW w:w="1756" w:type="dxa"/>
            <w:tcBorders>
              <w:top w:val="single" w:sz="4" w:space="0" w:color="auto"/>
              <w:bottom w:val="single" w:sz="4" w:space="0" w:color="auto"/>
              <w:right w:val="single" w:sz="4" w:space="0" w:color="auto"/>
            </w:tcBorders>
            <w:shd w:val="clear" w:color="000000" w:fill="FFFFFF"/>
            <w:vAlign w:val="center"/>
            <w:hideMark/>
          </w:tcPr>
          <w:p w14:paraId="1601C95A" w14:textId="77777777" w:rsidR="00197E56" w:rsidRPr="00CE7005" w:rsidRDefault="00197E56" w:rsidP="00370D6B">
            <w:pPr>
              <w:spacing w:after="0" w:line="240" w:lineRule="auto"/>
              <w:jc w:val="center"/>
              <w:rPr>
                <w:rFonts w:asciiTheme="majorBidi" w:eastAsia="Times New Roman" w:hAnsiTheme="majorBidi" w:cstheme="majorBidi"/>
                <w:b/>
                <w:bCs/>
                <w:color w:val="000000"/>
                <w:sz w:val="16"/>
                <w:szCs w:val="16"/>
                <w:lang w:eastAsia="pt-PT"/>
              </w:rPr>
            </w:pPr>
            <w:bookmarkStart w:id="6" w:name="_Hlk176350209"/>
            <w:r w:rsidRPr="00CE7005">
              <w:rPr>
                <w:rFonts w:asciiTheme="majorBidi" w:eastAsia="Times New Roman" w:hAnsiTheme="majorBidi" w:cstheme="majorBidi"/>
                <w:b/>
                <w:bCs/>
                <w:color w:val="000000"/>
                <w:sz w:val="16"/>
                <w:szCs w:val="16"/>
                <w:lang w:eastAsia="pt-PT"/>
              </w:rPr>
              <w:t>Treatment</w:t>
            </w:r>
          </w:p>
        </w:tc>
        <w:tc>
          <w:tcPr>
            <w:tcW w:w="1135" w:type="dxa"/>
            <w:tcBorders>
              <w:top w:val="single" w:sz="4" w:space="0" w:color="auto"/>
              <w:bottom w:val="single" w:sz="4" w:space="0" w:color="auto"/>
            </w:tcBorders>
            <w:shd w:val="clear" w:color="000000" w:fill="FFFFFF"/>
            <w:vAlign w:val="center"/>
            <w:hideMark/>
          </w:tcPr>
          <w:p w14:paraId="665A6C77" w14:textId="77777777" w:rsidR="00197E56" w:rsidRPr="00CE7005" w:rsidRDefault="00197E56" w:rsidP="00370D6B">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Depth</w:t>
            </w:r>
          </w:p>
        </w:tc>
        <w:tc>
          <w:tcPr>
            <w:tcW w:w="1135" w:type="dxa"/>
            <w:tcBorders>
              <w:top w:val="single" w:sz="4" w:space="0" w:color="auto"/>
              <w:bottom w:val="single" w:sz="4" w:space="0" w:color="auto"/>
            </w:tcBorders>
            <w:shd w:val="clear" w:color="000000" w:fill="FFFFFF"/>
            <w:vAlign w:val="center"/>
            <w:hideMark/>
          </w:tcPr>
          <w:p w14:paraId="35FFFDF4" w14:textId="77777777" w:rsidR="00197E56" w:rsidRPr="00CE7005" w:rsidRDefault="00197E56" w:rsidP="00370D6B">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BD</w:t>
            </w:r>
          </w:p>
        </w:tc>
        <w:tc>
          <w:tcPr>
            <w:tcW w:w="1135" w:type="dxa"/>
            <w:tcBorders>
              <w:top w:val="single" w:sz="4" w:space="0" w:color="auto"/>
              <w:bottom w:val="single" w:sz="4" w:space="0" w:color="auto"/>
            </w:tcBorders>
            <w:shd w:val="clear" w:color="000000" w:fill="FFFFFF"/>
            <w:vAlign w:val="center"/>
            <w:hideMark/>
          </w:tcPr>
          <w:p w14:paraId="38BE429F" w14:textId="77777777" w:rsidR="00197E56" w:rsidRPr="00CE7005" w:rsidRDefault="00197E56" w:rsidP="00370D6B">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SMC v/v</w:t>
            </w:r>
          </w:p>
        </w:tc>
        <w:tc>
          <w:tcPr>
            <w:tcW w:w="1135" w:type="dxa"/>
            <w:tcBorders>
              <w:top w:val="single" w:sz="4" w:space="0" w:color="auto"/>
              <w:bottom w:val="single" w:sz="4" w:space="0" w:color="auto"/>
            </w:tcBorders>
            <w:shd w:val="clear" w:color="000000" w:fill="FFFFFF"/>
            <w:vAlign w:val="center"/>
            <w:hideMark/>
          </w:tcPr>
          <w:p w14:paraId="760EA473" w14:textId="77777777" w:rsidR="00197E56" w:rsidRPr="00CE7005" w:rsidRDefault="00197E56" w:rsidP="00370D6B">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SMC w/w</w:t>
            </w:r>
          </w:p>
        </w:tc>
        <w:tc>
          <w:tcPr>
            <w:tcW w:w="1135" w:type="dxa"/>
            <w:tcBorders>
              <w:top w:val="single" w:sz="4" w:space="0" w:color="auto"/>
              <w:bottom w:val="single" w:sz="4" w:space="0" w:color="auto"/>
            </w:tcBorders>
            <w:shd w:val="clear" w:color="000000" w:fill="FFFFFF"/>
            <w:vAlign w:val="center"/>
            <w:hideMark/>
          </w:tcPr>
          <w:p w14:paraId="2AC7D60D" w14:textId="77777777" w:rsidR="00197E56" w:rsidRPr="00CE7005" w:rsidRDefault="00197E56" w:rsidP="00370D6B">
            <w:pPr>
              <w:spacing w:after="0" w:line="240" w:lineRule="auto"/>
              <w:jc w:val="center"/>
              <w:rPr>
                <w:rFonts w:asciiTheme="majorBidi" w:eastAsia="Times New Roman" w:hAnsiTheme="majorBidi" w:cstheme="majorBidi"/>
                <w:b/>
                <w:bCs/>
                <w:color w:val="000000"/>
                <w:sz w:val="16"/>
                <w:szCs w:val="16"/>
                <w:lang w:eastAsia="pt-PT"/>
              </w:rPr>
            </w:pPr>
            <w:r w:rsidRPr="00CE7005">
              <w:rPr>
                <w:rFonts w:asciiTheme="majorBidi" w:eastAsia="Times New Roman" w:hAnsiTheme="majorBidi" w:cstheme="majorBidi"/>
                <w:b/>
                <w:bCs/>
                <w:color w:val="000000"/>
                <w:sz w:val="16"/>
                <w:szCs w:val="16"/>
                <w:lang w:eastAsia="pt-PT"/>
              </w:rPr>
              <w:t>SMC mm</w:t>
            </w:r>
          </w:p>
        </w:tc>
      </w:tr>
      <w:tr w:rsidR="00197E56" w:rsidRPr="00CE7005" w14:paraId="1702B3E8" w14:textId="77777777" w:rsidTr="00197E56">
        <w:trPr>
          <w:trHeight w:val="367"/>
          <w:jc w:val="center"/>
        </w:trPr>
        <w:tc>
          <w:tcPr>
            <w:tcW w:w="1756" w:type="dxa"/>
            <w:tcBorders>
              <w:top w:val="single" w:sz="4" w:space="0" w:color="auto"/>
              <w:right w:val="single" w:sz="4" w:space="0" w:color="auto"/>
            </w:tcBorders>
            <w:shd w:val="clear" w:color="000000" w:fill="FFFFFF"/>
            <w:vAlign w:val="center"/>
            <w:hideMark/>
          </w:tcPr>
          <w:p w14:paraId="68CFA917" w14:textId="77777777" w:rsidR="00197E56" w:rsidRPr="00CE7005" w:rsidRDefault="00197E56" w:rsidP="00370D6B">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Control</w:t>
            </w:r>
          </w:p>
        </w:tc>
        <w:tc>
          <w:tcPr>
            <w:tcW w:w="1135" w:type="dxa"/>
            <w:tcBorders>
              <w:top w:val="single" w:sz="4" w:space="0" w:color="auto"/>
            </w:tcBorders>
            <w:shd w:val="clear" w:color="000000" w:fill="FFFFFF"/>
            <w:vAlign w:val="center"/>
            <w:hideMark/>
          </w:tcPr>
          <w:p w14:paraId="0FE73C82" w14:textId="77777777" w:rsidR="00197E56" w:rsidRPr="00CE7005" w:rsidRDefault="00197E56" w:rsidP="00370D6B">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12.8 ±0.6</w:t>
            </w:r>
          </w:p>
        </w:tc>
        <w:tc>
          <w:tcPr>
            <w:tcW w:w="1135" w:type="dxa"/>
            <w:tcBorders>
              <w:top w:val="single" w:sz="4" w:space="0" w:color="auto"/>
            </w:tcBorders>
            <w:shd w:val="clear" w:color="000000" w:fill="FFFFFF"/>
            <w:vAlign w:val="center"/>
            <w:hideMark/>
          </w:tcPr>
          <w:p w14:paraId="3508FFCD" w14:textId="77777777" w:rsidR="00197E56" w:rsidRPr="00CE7005" w:rsidRDefault="00197E56" w:rsidP="00370D6B">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1.45 ±0.01</w:t>
            </w:r>
          </w:p>
        </w:tc>
        <w:tc>
          <w:tcPr>
            <w:tcW w:w="1135" w:type="dxa"/>
            <w:tcBorders>
              <w:top w:val="single" w:sz="4" w:space="0" w:color="auto"/>
            </w:tcBorders>
            <w:shd w:val="clear" w:color="000000" w:fill="FFFFFF"/>
            <w:vAlign w:val="center"/>
            <w:hideMark/>
          </w:tcPr>
          <w:p w14:paraId="354A1FC5" w14:textId="77777777" w:rsidR="00197E56" w:rsidRPr="00CE7005" w:rsidRDefault="00197E56" w:rsidP="00370D6B">
            <w:pPr>
              <w:spacing w:after="0" w:line="240" w:lineRule="auto"/>
              <w:jc w:val="center"/>
              <w:rPr>
                <w:rFonts w:asciiTheme="majorBidi" w:eastAsia="Times New Roman" w:hAnsiTheme="majorBidi" w:cstheme="majorBidi"/>
                <w:color w:val="000000"/>
                <w:sz w:val="16"/>
                <w:szCs w:val="16"/>
                <w:lang w:eastAsia="pt-PT"/>
              </w:rPr>
            </w:pPr>
            <w:bookmarkStart w:id="7" w:name="RANGE!E2"/>
            <w:r w:rsidRPr="00CE7005">
              <w:rPr>
                <w:rFonts w:asciiTheme="majorBidi" w:eastAsia="Times New Roman" w:hAnsiTheme="majorBidi" w:cstheme="majorBidi"/>
                <w:color w:val="000000"/>
                <w:sz w:val="16"/>
                <w:szCs w:val="16"/>
                <w:lang w:eastAsia="pt-PT"/>
              </w:rPr>
              <w:t>8.94 ±0.59</w:t>
            </w:r>
            <w:bookmarkEnd w:id="7"/>
          </w:p>
        </w:tc>
        <w:tc>
          <w:tcPr>
            <w:tcW w:w="1135" w:type="dxa"/>
            <w:tcBorders>
              <w:top w:val="single" w:sz="4" w:space="0" w:color="auto"/>
            </w:tcBorders>
            <w:shd w:val="clear" w:color="000000" w:fill="FFFFFF"/>
            <w:vAlign w:val="center"/>
            <w:hideMark/>
          </w:tcPr>
          <w:p w14:paraId="77B1A4EA" w14:textId="77777777" w:rsidR="00197E56" w:rsidRPr="00CE7005" w:rsidRDefault="00197E56" w:rsidP="00370D6B">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6.16 ±0.36</w:t>
            </w:r>
          </w:p>
        </w:tc>
        <w:tc>
          <w:tcPr>
            <w:tcW w:w="1135" w:type="dxa"/>
            <w:tcBorders>
              <w:top w:val="single" w:sz="4" w:space="0" w:color="auto"/>
            </w:tcBorders>
            <w:shd w:val="clear" w:color="000000" w:fill="FFFFFF"/>
            <w:vAlign w:val="center"/>
            <w:hideMark/>
          </w:tcPr>
          <w:p w14:paraId="75108D1E" w14:textId="77777777" w:rsidR="00197E56" w:rsidRPr="00CE7005" w:rsidRDefault="00197E56" w:rsidP="00370D6B">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11.45 ±0.38</w:t>
            </w:r>
          </w:p>
        </w:tc>
      </w:tr>
      <w:tr w:rsidR="00197E56" w:rsidRPr="00CE7005" w14:paraId="4FDDE505" w14:textId="77777777" w:rsidTr="00197E56">
        <w:trPr>
          <w:trHeight w:val="367"/>
          <w:jc w:val="center"/>
        </w:trPr>
        <w:tc>
          <w:tcPr>
            <w:tcW w:w="1756" w:type="dxa"/>
            <w:tcBorders>
              <w:bottom w:val="single" w:sz="4" w:space="0" w:color="auto"/>
              <w:right w:val="single" w:sz="4" w:space="0" w:color="auto"/>
            </w:tcBorders>
            <w:shd w:val="clear" w:color="000000" w:fill="FFFFFF"/>
            <w:vAlign w:val="center"/>
            <w:hideMark/>
          </w:tcPr>
          <w:p w14:paraId="5DBC966F" w14:textId="77777777" w:rsidR="00197E56" w:rsidRPr="00CE7005" w:rsidRDefault="00197E56" w:rsidP="00370D6B">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Biochar-amended</w:t>
            </w:r>
          </w:p>
        </w:tc>
        <w:tc>
          <w:tcPr>
            <w:tcW w:w="1135" w:type="dxa"/>
            <w:tcBorders>
              <w:bottom w:val="single" w:sz="4" w:space="0" w:color="auto"/>
            </w:tcBorders>
            <w:shd w:val="clear" w:color="000000" w:fill="FFFFFF"/>
            <w:vAlign w:val="center"/>
            <w:hideMark/>
          </w:tcPr>
          <w:p w14:paraId="141202A6" w14:textId="77777777" w:rsidR="00197E56" w:rsidRPr="00CE7005" w:rsidRDefault="00197E56" w:rsidP="00370D6B">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14.8 ±0.4</w:t>
            </w:r>
          </w:p>
        </w:tc>
        <w:tc>
          <w:tcPr>
            <w:tcW w:w="1135" w:type="dxa"/>
            <w:tcBorders>
              <w:bottom w:val="single" w:sz="4" w:space="0" w:color="auto"/>
            </w:tcBorders>
            <w:shd w:val="clear" w:color="000000" w:fill="FFFFFF"/>
            <w:vAlign w:val="center"/>
            <w:hideMark/>
          </w:tcPr>
          <w:p w14:paraId="11FC4577" w14:textId="77777777" w:rsidR="00197E56" w:rsidRPr="00CE7005" w:rsidRDefault="00197E56" w:rsidP="00370D6B">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1.36 ±0.02</w:t>
            </w:r>
          </w:p>
        </w:tc>
        <w:tc>
          <w:tcPr>
            <w:tcW w:w="1135" w:type="dxa"/>
            <w:tcBorders>
              <w:bottom w:val="single" w:sz="4" w:space="0" w:color="auto"/>
            </w:tcBorders>
            <w:shd w:val="clear" w:color="000000" w:fill="FFFFFF"/>
            <w:vAlign w:val="center"/>
            <w:hideMark/>
          </w:tcPr>
          <w:p w14:paraId="1601B1B0" w14:textId="77777777" w:rsidR="00197E56" w:rsidRPr="00CE7005" w:rsidRDefault="00197E56" w:rsidP="00370D6B">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11.48 ±0.74</w:t>
            </w:r>
          </w:p>
        </w:tc>
        <w:tc>
          <w:tcPr>
            <w:tcW w:w="1135" w:type="dxa"/>
            <w:tcBorders>
              <w:bottom w:val="single" w:sz="4" w:space="0" w:color="auto"/>
            </w:tcBorders>
            <w:shd w:val="clear" w:color="000000" w:fill="FFFFFF"/>
            <w:vAlign w:val="center"/>
            <w:hideMark/>
          </w:tcPr>
          <w:p w14:paraId="5A0A5D0A" w14:textId="77777777" w:rsidR="00197E56" w:rsidRPr="00CE7005" w:rsidRDefault="00197E56" w:rsidP="00370D6B">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8.42 ±0.41</w:t>
            </w:r>
          </w:p>
        </w:tc>
        <w:tc>
          <w:tcPr>
            <w:tcW w:w="1135" w:type="dxa"/>
            <w:tcBorders>
              <w:bottom w:val="single" w:sz="4" w:space="0" w:color="auto"/>
            </w:tcBorders>
            <w:shd w:val="clear" w:color="000000" w:fill="FFFFFF"/>
            <w:vAlign w:val="center"/>
            <w:hideMark/>
          </w:tcPr>
          <w:p w14:paraId="5AA039FF" w14:textId="77777777" w:rsidR="00197E56" w:rsidRPr="00CE7005" w:rsidRDefault="00197E56" w:rsidP="00370D6B">
            <w:pPr>
              <w:spacing w:after="0" w:line="240" w:lineRule="auto"/>
              <w:jc w:val="center"/>
              <w:rPr>
                <w:rFonts w:asciiTheme="majorBidi" w:eastAsia="Times New Roman" w:hAnsiTheme="majorBidi" w:cstheme="majorBidi"/>
                <w:color w:val="000000"/>
                <w:sz w:val="16"/>
                <w:szCs w:val="16"/>
                <w:lang w:eastAsia="pt-PT"/>
              </w:rPr>
            </w:pPr>
            <w:r w:rsidRPr="00CE7005">
              <w:rPr>
                <w:rFonts w:asciiTheme="majorBidi" w:eastAsia="Times New Roman" w:hAnsiTheme="majorBidi" w:cstheme="majorBidi"/>
                <w:color w:val="000000"/>
                <w:sz w:val="16"/>
                <w:szCs w:val="16"/>
                <w:lang w:eastAsia="pt-PT"/>
              </w:rPr>
              <w:t>17.02 ±1.03</w:t>
            </w:r>
          </w:p>
        </w:tc>
      </w:tr>
      <w:bookmarkEnd w:id="6"/>
    </w:tbl>
    <w:p w14:paraId="5B7299B3" w14:textId="60E737D7" w:rsidR="00E43DDA" w:rsidRPr="00CE7005" w:rsidRDefault="00E43DDA" w:rsidP="00E43DDA">
      <w:pPr>
        <w:spacing w:before="240" w:line="276" w:lineRule="auto"/>
        <w:jc w:val="both"/>
        <w:rPr>
          <w:rFonts w:asciiTheme="majorBidi" w:hAnsiTheme="majorBidi" w:cstheme="majorBidi"/>
          <w:b/>
          <w:bCs/>
          <w:color w:val="000000" w:themeColor="text1"/>
          <w:sz w:val="20"/>
          <w:szCs w:val="20"/>
        </w:rPr>
      </w:pPr>
    </w:p>
    <w:p w14:paraId="4F23E2BA" w14:textId="5659CB1B" w:rsidR="00C06758" w:rsidRPr="00CE7005" w:rsidRDefault="00C06758" w:rsidP="006F7C98">
      <w:pPr>
        <w:spacing w:before="240" w:line="276" w:lineRule="auto"/>
        <w:jc w:val="both"/>
        <w:rPr>
          <w:rFonts w:asciiTheme="majorBidi" w:hAnsiTheme="majorBidi" w:cstheme="majorBidi"/>
          <w:b/>
          <w:bCs/>
          <w:color w:val="000000" w:themeColor="text1"/>
          <w:sz w:val="20"/>
          <w:szCs w:val="20"/>
        </w:rPr>
      </w:pPr>
    </w:p>
    <w:p w14:paraId="1D619E10" w14:textId="691D843A" w:rsidR="006C4546" w:rsidRPr="00CE7005" w:rsidRDefault="006C4546" w:rsidP="006F7C98">
      <w:pPr>
        <w:spacing w:before="240" w:line="276" w:lineRule="auto"/>
        <w:jc w:val="both"/>
        <w:rPr>
          <w:rFonts w:asciiTheme="majorBidi" w:hAnsiTheme="majorBidi" w:cstheme="majorBidi"/>
          <w:color w:val="000000" w:themeColor="text1"/>
          <w:sz w:val="18"/>
          <w:szCs w:val="18"/>
        </w:rPr>
      </w:pPr>
      <w:r w:rsidRPr="00CE7005">
        <w:rPr>
          <w:rFonts w:asciiTheme="majorBidi" w:hAnsiTheme="majorBidi" w:cstheme="majorBidi"/>
          <w:noProof/>
          <w:color w:val="000000" w:themeColor="text1"/>
          <w:sz w:val="20"/>
          <w:szCs w:val="20"/>
        </w:rPr>
        <w:lastRenderedPageBreak/>
        <w:drawing>
          <wp:inline distT="0" distB="0" distL="0" distR="0" wp14:anchorId="70036A29" wp14:editId="603CE90B">
            <wp:extent cx="5400040" cy="6572885"/>
            <wp:effectExtent l="0" t="0" r="0" b="0"/>
            <wp:docPr id="754174665" name="Picture 1" descr="A graph of a number of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174665" name="Picture 1" descr="A graph of a number of lines&#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0040" cy="6572885"/>
                    </a:xfrm>
                    <a:prstGeom prst="rect">
                      <a:avLst/>
                    </a:prstGeom>
                    <a:noFill/>
                    <a:ln>
                      <a:noFill/>
                    </a:ln>
                  </pic:spPr>
                </pic:pic>
              </a:graphicData>
            </a:graphic>
          </wp:inline>
        </w:drawing>
      </w:r>
    </w:p>
    <w:p w14:paraId="7DAD3AC0" w14:textId="6738487B" w:rsidR="0076481A" w:rsidRPr="00CE7005" w:rsidRDefault="00B05E61" w:rsidP="001D1A3E">
      <w:pPr>
        <w:spacing w:before="240" w:line="276" w:lineRule="auto"/>
        <w:jc w:val="both"/>
        <w:rPr>
          <w:rFonts w:asciiTheme="majorBidi" w:hAnsiTheme="majorBidi" w:cstheme="majorBidi"/>
          <w:color w:val="000000" w:themeColor="text1"/>
          <w:sz w:val="18"/>
          <w:szCs w:val="18"/>
        </w:rPr>
      </w:pPr>
      <w:r w:rsidRPr="00CE7005">
        <w:rPr>
          <w:rFonts w:asciiTheme="majorBidi" w:hAnsiTheme="majorBidi" w:cstheme="majorBidi"/>
          <w:b/>
          <w:bCs/>
          <w:color w:val="000000" w:themeColor="text1"/>
          <w:sz w:val="16"/>
          <w:szCs w:val="16"/>
        </w:rPr>
        <w:t xml:space="preserve">Supplementary </w:t>
      </w:r>
      <w:r w:rsidR="001D29EA" w:rsidRPr="00CE7005">
        <w:rPr>
          <w:rFonts w:asciiTheme="majorBidi" w:hAnsiTheme="majorBidi" w:cstheme="majorBidi"/>
          <w:b/>
          <w:bCs/>
          <w:color w:val="000000" w:themeColor="text1"/>
          <w:sz w:val="16"/>
          <w:szCs w:val="16"/>
        </w:rPr>
        <w:t xml:space="preserve">Figure 2. </w:t>
      </w:r>
      <w:r w:rsidR="00D6064B" w:rsidRPr="00CE7005">
        <w:rPr>
          <w:rFonts w:asciiTheme="majorBidi" w:hAnsiTheme="majorBidi" w:cstheme="majorBidi"/>
          <w:b/>
          <w:bCs/>
          <w:color w:val="000000" w:themeColor="text1"/>
          <w:sz w:val="16"/>
          <w:szCs w:val="16"/>
        </w:rPr>
        <w:t xml:space="preserve">The </w:t>
      </w:r>
      <w:r w:rsidR="003A79E2" w:rsidRPr="00CE7005">
        <w:rPr>
          <w:rFonts w:asciiTheme="majorBidi" w:hAnsiTheme="majorBidi" w:cstheme="majorBidi"/>
          <w:b/>
          <w:bCs/>
          <w:color w:val="000000" w:themeColor="text1"/>
          <w:sz w:val="16"/>
          <w:szCs w:val="16"/>
        </w:rPr>
        <w:t>effect of biochar amendment on target variables</w:t>
      </w:r>
      <w:r w:rsidR="00251518" w:rsidRPr="00CE7005">
        <w:rPr>
          <w:rFonts w:asciiTheme="majorBidi" w:hAnsiTheme="majorBidi" w:cstheme="majorBidi"/>
          <w:b/>
          <w:bCs/>
          <w:color w:val="000000" w:themeColor="text1"/>
          <w:sz w:val="16"/>
          <w:szCs w:val="16"/>
        </w:rPr>
        <w:t>.</w:t>
      </w:r>
      <w:r w:rsidR="00251518" w:rsidRPr="00CE7005">
        <w:rPr>
          <w:rFonts w:asciiTheme="majorBidi" w:hAnsiTheme="majorBidi" w:cstheme="majorBidi"/>
          <w:color w:val="000000" w:themeColor="text1"/>
          <w:sz w:val="16"/>
          <w:szCs w:val="16"/>
        </w:rPr>
        <w:t xml:space="preserve"> </w:t>
      </w:r>
      <w:r w:rsidR="003A79E2" w:rsidRPr="00CE7005">
        <w:rPr>
          <w:rFonts w:asciiTheme="majorBidi" w:hAnsiTheme="majorBidi" w:cstheme="majorBidi"/>
          <w:color w:val="000000" w:themeColor="text1"/>
          <w:sz w:val="16"/>
          <w:szCs w:val="16"/>
        </w:rPr>
        <w:t>A) coarse</w:t>
      </w:r>
      <w:r w:rsidR="001D1A3E">
        <w:rPr>
          <w:rFonts w:asciiTheme="majorBidi" w:hAnsiTheme="majorBidi" w:cstheme="majorBidi"/>
          <w:color w:val="000000" w:themeColor="text1"/>
          <w:sz w:val="16"/>
          <w:szCs w:val="16"/>
        </w:rPr>
        <w:t xml:space="preserve"> fragment erosion</w:t>
      </w:r>
      <w:r w:rsidR="003A79E2" w:rsidRPr="00CE7005">
        <w:rPr>
          <w:rFonts w:asciiTheme="majorBidi" w:hAnsiTheme="majorBidi" w:cstheme="majorBidi"/>
          <w:color w:val="000000" w:themeColor="text1"/>
          <w:sz w:val="16"/>
          <w:szCs w:val="16"/>
        </w:rPr>
        <w:t>, B) fine</w:t>
      </w:r>
      <w:r w:rsidR="001D1A3E">
        <w:rPr>
          <w:rFonts w:asciiTheme="majorBidi" w:hAnsiTheme="majorBidi" w:cstheme="majorBidi"/>
          <w:color w:val="000000" w:themeColor="text1"/>
          <w:sz w:val="16"/>
          <w:szCs w:val="16"/>
        </w:rPr>
        <w:t>-earth erosion</w:t>
      </w:r>
      <w:r w:rsidR="003A79E2" w:rsidRPr="00CE7005">
        <w:rPr>
          <w:rFonts w:asciiTheme="majorBidi" w:hAnsiTheme="majorBidi" w:cstheme="majorBidi"/>
          <w:color w:val="000000" w:themeColor="text1"/>
          <w:sz w:val="16"/>
          <w:szCs w:val="16"/>
        </w:rPr>
        <w:t>, C) splash</w:t>
      </w:r>
      <w:r w:rsidR="001D1A3E">
        <w:rPr>
          <w:rFonts w:asciiTheme="majorBidi" w:hAnsiTheme="majorBidi" w:cstheme="majorBidi"/>
          <w:color w:val="000000" w:themeColor="text1"/>
          <w:sz w:val="16"/>
          <w:szCs w:val="16"/>
        </w:rPr>
        <w:t xml:space="preserve"> erosion</w:t>
      </w:r>
      <w:r w:rsidR="003A79E2" w:rsidRPr="00CE7005">
        <w:rPr>
          <w:rFonts w:asciiTheme="majorBidi" w:hAnsiTheme="majorBidi" w:cstheme="majorBidi"/>
          <w:color w:val="000000" w:themeColor="text1"/>
          <w:sz w:val="16"/>
          <w:szCs w:val="16"/>
        </w:rPr>
        <w:t xml:space="preserve"> D) total</w:t>
      </w:r>
      <w:r w:rsidR="00A209B8" w:rsidRPr="00CE7005">
        <w:rPr>
          <w:rFonts w:asciiTheme="majorBidi" w:hAnsiTheme="majorBidi" w:cstheme="majorBidi"/>
          <w:color w:val="000000" w:themeColor="text1"/>
          <w:sz w:val="16"/>
          <w:szCs w:val="16"/>
        </w:rPr>
        <w:t xml:space="preserve"> soil</w:t>
      </w:r>
      <w:r w:rsidR="003A79E2" w:rsidRPr="00CE7005">
        <w:rPr>
          <w:rFonts w:asciiTheme="majorBidi" w:hAnsiTheme="majorBidi" w:cstheme="majorBidi"/>
          <w:color w:val="000000" w:themeColor="text1"/>
          <w:sz w:val="16"/>
          <w:szCs w:val="16"/>
        </w:rPr>
        <w:t xml:space="preserve"> erosion (fine</w:t>
      </w:r>
      <w:r w:rsidR="001D1A3E">
        <w:rPr>
          <w:rFonts w:asciiTheme="majorBidi" w:hAnsiTheme="majorBidi" w:cstheme="majorBidi"/>
          <w:color w:val="000000" w:themeColor="text1"/>
          <w:sz w:val="16"/>
          <w:szCs w:val="16"/>
        </w:rPr>
        <w:t>-earth</w:t>
      </w:r>
      <w:r w:rsidR="005462E2" w:rsidRPr="00CE7005">
        <w:rPr>
          <w:rFonts w:asciiTheme="majorBidi" w:hAnsiTheme="majorBidi" w:cstheme="majorBidi"/>
          <w:color w:val="000000" w:themeColor="text1"/>
          <w:sz w:val="16"/>
          <w:szCs w:val="16"/>
        </w:rPr>
        <w:t xml:space="preserve"> + coarse</w:t>
      </w:r>
      <w:r w:rsidR="001D1A3E">
        <w:rPr>
          <w:rFonts w:asciiTheme="majorBidi" w:hAnsiTheme="majorBidi" w:cstheme="majorBidi"/>
          <w:color w:val="000000" w:themeColor="text1"/>
          <w:sz w:val="16"/>
          <w:szCs w:val="16"/>
        </w:rPr>
        <w:t xml:space="preserve"> fragment</w:t>
      </w:r>
      <w:r w:rsidR="003A79E2" w:rsidRPr="00CE7005">
        <w:rPr>
          <w:rFonts w:asciiTheme="majorBidi" w:hAnsiTheme="majorBidi" w:cstheme="majorBidi"/>
          <w:color w:val="000000" w:themeColor="text1"/>
          <w:sz w:val="16"/>
          <w:szCs w:val="16"/>
        </w:rPr>
        <w:t xml:space="preserve">), E) </w:t>
      </w:r>
      <w:r w:rsidR="001D1A3E">
        <w:rPr>
          <w:rFonts w:asciiTheme="majorBidi" w:hAnsiTheme="majorBidi" w:cstheme="majorBidi"/>
          <w:color w:val="000000" w:themeColor="text1"/>
          <w:sz w:val="16"/>
          <w:szCs w:val="16"/>
        </w:rPr>
        <w:t xml:space="preserve">soil </w:t>
      </w:r>
      <w:r w:rsidR="003A79E2" w:rsidRPr="00CE7005">
        <w:rPr>
          <w:rFonts w:asciiTheme="majorBidi" w:hAnsiTheme="majorBidi" w:cstheme="majorBidi"/>
          <w:color w:val="000000" w:themeColor="text1"/>
          <w:sz w:val="16"/>
          <w:szCs w:val="16"/>
        </w:rPr>
        <w:t>organic matter</w:t>
      </w:r>
      <w:r w:rsidR="001D1A3E">
        <w:rPr>
          <w:rFonts w:asciiTheme="majorBidi" w:hAnsiTheme="majorBidi" w:cstheme="majorBidi"/>
          <w:color w:val="000000" w:themeColor="text1"/>
          <w:sz w:val="16"/>
          <w:szCs w:val="16"/>
        </w:rPr>
        <w:t xml:space="preserve"> erosion</w:t>
      </w:r>
      <w:r w:rsidR="003A79E2" w:rsidRPr="00CE7005">
        <w:rPr>
          <w:rFonts w:asciiTheme="majorBidi" w:hAnsiTheme="majorBidi" w:cstheme="majorBidi"/>
          <w:color w:val="000000" w:themeColor="text1"/>
          <w:sz w:val="16"/>
          <w:szCs w:val="16"/>
        </w:rPr>
        <w:t xml:space="preserve">, F) stored water, G) </w:t>
      </w:r>
      <w:r w:rsidR="009005C2" w:rsidRPr="00CE7005">
        <w:rPr>
          <w:rFonts w:asciiTheme="majorBidi" w:hAnsiTheme="majorBidi" w:cstheme="majorBidi"/>
          <w:color w:val="000000" w:themeColor="text1"/>
          <w:sz w:val="16"/>
          <w:szCs w:val="16"/>
        </w:rPr>
        <w:t>Runoff coefficient</w:t>
      </w:r>
      <w:r w:rsidR="001D1A3E">
        <w:rPr>
          <w:rFonts w:asciiTheme="majorBidi" w:hAnsiTheme="majorBidi" w:cstheme="majorBidi"/>
          <w:color w:val="000000" w:themeColor="text1"/>
          <w:sz w:val="16"/>
          <w:szCs w:val="16"/>
        </w:rPr>
        <w:t>, and</w:t>
      </w:r>
      <w:r w:rsidR="009005C2" w:rsidRPr="00CE7005">
        <w:rPr>
          <w:rFonts w:asciiTheme="majorBidi" w:hAnsiTheme="majorBidi" w:cstheme="majorBidi"/>
          <w:color w:val="000000" w:themeColor="text1"/>
          <w:sz w:val="16"/>
          <w:szCs w:val="16"/>
        </w:rPr>
        <w:t xml:space="preserve"> </w:t>
      </w:r>
      <w:r w:rsidR="003A79E2" w:rsidRPr="00CE7005">
        <w:rPr>
          <w:rFonts w:asciiTheme="majorBidi" w:hAnsiTheme="majorBidi" w:cstheme="majorBidi"/>
          <w:color w:val="000000" w:themeColor="text1"/>
          <w:sz w:val="16"/>
          <w:szCs w:val="16"/>
        </w:rPr>
        <w:t xml:space="preserve">H) runoff variables during rainfall events. The green circles are statistically </w:t>
      </w:r>
      <w:r w:rsidR="004C4F87" w:rsidRPr="00CE7005">
        <w:rPr>
          <w:rFonts w:asciiTheme="majorBidi" w:hAnsiTheme="majorBidi" w:cstheme="majorBidi"/>
          <w:color w:val="000000" w:themeColor="text1"/>
          <w:sz w:val="16"/>
          <w:szCs w:val="16"/>
        </w:rPr>
        <w:t xml:space="preserve">significant effect </w:t>
      </w:r>
      <w:r w:rsidR="00BA72E1" w:rsidRPr="00CE7005">
        <w:rPr>
          <w:rFonts w:asciiTheme="majorBidi" w:hAnsiTheme="majorBidi" w:cstheme="majorBidi"/>
          <w:color w:val="000000" w:themeColor="text1"/>
          <w:sz w:val="16"/>
          <w:szCs w:val="16"/>
        </w:rPr>
        <w:t>ch</w:t>
      </w:r>
      <w:r w:rsidR="00307DA8" w:rsidRPr="00CE7005">
        <w:rPr>
          <w:rFonts w:asciiTheme="majorBidi" w:hAnsiTheme="majorBidi" w:cstheme="majorBidi"/>
          <w:color w:val="000000" w:themeColor="text1"/>
          <w:sz w:val="16"/>
          <w:szCs w:val="16"/>
        </w:rPr>
        <w:t>anges</w:t>
      </w:r>
      <w:r w:rsidR="004C4F87" w:rsidRPr="00CE7005">
        <w:rPr>
          <w:rFonts w:asciiTheme="majorBidi" w:hAnsiTheme="majorBidi" w:cstheme="majorBidi"/>
          <w:color w:val="000000" w:themeColor="text1"/>
          <w:sz w:val="16"/>
          <w:szCs w:val="16"/>
        </w:rPr>
        <w:t xml:space="preserve">. </w:t>
      </w:r>
      <w:r w:rsidR="00397089" w:rsidRPr="00CE7005">
        <w:rPr>
          <w:rFonts w:asciiTheme="majorBidi" w:hAnsiTheme="majorBidi" w:cstheme="majorBidi"/>
          <w:i/>
          <w:iCs/>
          <w:color w:val="000000" w:themeColor="text1"/>
          <w:sz w:val="16"/>
          <w:szCs w:val="16"/>
        </w:rPr>
        <w:t>p</w:t>
      </w:r>
      <w:r w:rsidR="004C4F87" w:rsidRPr="00CE7005">
        <w:rPr>
          <w:rFonts w:asciiTheme="majorBidi" w:hAnsiTheme="majorBidi" w:cstheme="majorBidi"/>
          <w:color w:val="000000" w:themeColor="text1"/>
          <w:sz w:val="16"/>
          <w:szCs w:val="16"/>
        </w:rPr>
        <w:t>&lt;0.05</w:t>
      </w:r>
      <w:r w:rsidR="00FB023F" w:rsidRPr="00CE7005">
        <w:rPr>
          <w:rFonts w:asciiTheme="majorBidi" w:hAnsiTheme="majorBidi" w:cstheme="majorBidi"/>
          <w:color w:val="000000" w:themeColor="text1"/>
          <w:sz w:val="16"/>
          <w:szCs w:val="16"/>
        </w:rPr>
        <w:t xml:space="preserve">. </w:t>
      </w:r>
      <w:r w:rsidR="001D1A3E">
        <w:rPr>
          <w:rFonts w:asciiTheme="majorBidi" w:hAnsiTheme="majorBidi" w:cstheme="majorBidi"/>
          <w:color w:val="000000" w:themeColor="text1"/>
          <w:sz w:val="16"/>
          <w:szCs w:val="16"/>
        </w:rPr>
        <w:t>Here b</w:t>
      </w:r>
      <w:r w:rsidR="00FB023F" w:rsidRPr="00CE7005">
        <w:rPr>
          <w:rFonts w:asciiTheme="majorBidi" w:hAnsiTheme="majorBidi" w:cstheme="majorBidi"/>
          <w:color w:val="000000" w:themeColor="text1"/>
          <w:sz w:val="16"/>
          <w:szCs w:val="16"/>
        </w:rPr>
        <w:t xml:space="preserve">iochar effect size refers to the </w:t>
      </w:r>
      <w:r w:rsidR="007A40CD" w:rsidRPr="00CE7005">
        <w:rPr>
          <w:rFonts w:asciiTheme="majorBidi" w:hAnsiTheme="majorBidi" w:cstheme="majorBidi"/>
          <w:color w:val="000000" w:themeColor="text1"/>
          <w:sz w:val="16"/>
          <w:szCs w:val="16"/>
        </w:rPr>
        <w:t xml:space="preserve">change </w:t>
      </w:r>
      <w:r w:rsidR="001D1A3E">
        <w:rPr>
          <w:rFonts w:asciiTheme="majorBidi" w:hAnsiTheme="majorBidi" w:cstheme="majorBidi"/>
          <w:color w:val="000000" w:themeColor="text1"/>
          <w:sz w:val="16"/>
          <w:szCs w:val="16"/>
        </w:rPr>
        <w:t>(</w:t>
      </w:r>
      <w:r w:rsidR="00FB023F" w:rsidRPr="00CE7005">
        <w:rPr>
          <w:rFonts w:asciiTheme="majorBidi" w:hAnsiTheme="majorBidi" w:cstheme="majorBidi"/>
          <w:color w:val="000000" w:themeColor="text1"/>
          <w:sz w:val="16"/>
          <w:szCs w:val="16"/>
        </w:rPr>
        <w:t>percentage</w:t>
      </w:r>
      <w:r w:rsidR="001D1A3E">
        <w:rPr>
          <w:rFonts w:asciiTheme="majorBidi" w:hAnsiTheme="majorBidi" w:cstheme="majorBidi"/>
          <w:color w:val="000000" w:themeColor="text1"/>
          <w:sz w:val="16"/>
          <w:szCs w:val="16"/>
        </w:rPr>
        <w:t>)</w:t>
      </w:r>
      <w:r w:rsidR="00FB023F" w:rsidRPr="00CE7005">
        <w:rPr>
          <w:rFonts w:asciiTheme="majorBidi" w:hAnsiTheme="majorBidi" w:cstheme="majorBidi"/>
          <w:color w:val="000000" w:themeColor="text1"/>
          <w:sz w:val="16"/>
          <w:szCs w:val="16"/>
        </w:rPr>
        <w:t xml:space="preserve"> of</w:t>
      </w:r>
      <w:r w:rsidR="007A40CD" w:rsidRPr="00CE7005">
        <w:rPr>
          <w:rFonts w:asciiTheme="majorBidi" w:hAnsiTheme="majorBidi" w:cstheme="majorBidi"/>
          <w:color w:val="000000" w:themeColor="text1"/>
          <w:sz w:val="16"/>
          <w:szCs w:val="16"/>
        </w:rPr>
        <w:t xml:space="preserve"> the variable </w:t>
      </w:r>
      <w:r w:rsidR="001D1A3E">
        <w:rPr>
          <w:rFonts w:asciiTheme="majorBidi" w:hAnsiTheme="majorBidi" w:cstheme="majorBidi"/>
          <w:color w:val="000000" w:themeColor="text1"/>
          <w:sz w:val="16"/>
          <w:szCs w:val="16"/>
        </w:rPr>
        <w:t>after</w:t>
      </w:r>
      <w:r w:rsidR="001C03D5" w:rsidRPr="00CE7005">
        <w:rPr>
          <w:rFonts w:asciiTheme="majorBidi" w:hAnsiTheme="majorBidi" w:cstheme="majorBidi"/>
          <w:color w:val="000000" w:themeColor="text1"/>
          <w:sz w:val="16"/>
          <w:szCs w:val="16"/>
        </w:rPr>
        <w:t xml:space="preserve"> biochar application</w:t>
      </w:r>
      <w:r w:rsidR="001D1A3E">
        <w:rPr>
          <w:rFonts w:asciiTheme="majorBidi" w:hAnsiTheme="majorBidi" w:cstheme="majorBidi"/>
          <w:color w:val="000000" w:themeColor="text1"/>
          <w:sz w:val="16"/>
          <w:szCs w:val="16"/>
        </w:rPr>
        <w:t>.</w:t>
      </w:r>
    </w:p>
    <w:p w14:paraId="4DB23620" w14:textId="15CBBFEE" w:rsidR="00E340BB" w:rsidRPr="00CE7005" w:rsidRDefault="00E340BB" w:rsidP="006F7C98">
      <w:pPr>
        <w:spacing w:before="240" w:line="276" w:lineRule="auto"/>
        <w:jc w:val="both"/>
        <w:rPr>
          <w:rFonts w:asciiTheme="majorBidi" w:hAnsiTheme="majorBidi" w:cstheme="majorBidi"/>
          <w:color w:val="000000" w:themeColor="text1"/>
          <w:sz w:val="16"/>
          <w:szCs w:val="16"/>
        </w:rPr>
      </w:pPr>
      <w:r w:rsidRPr="00CE7005">
        <w:rPr>
          <w:rFonts w:asciiTheme="majorBidi" w:hAnsiTheme="majorBidi" w:cstheme="majorBidi"/>
          <w:noProof/>
          <w:sz w:val="20"/>
          <w:szCs w:val="20"/>
        </w:rPr>
        <w:lastRenderedPageBreak/>
        <w:drawing>
          <wp:inline distT="0" distB="0" distL="0" distR="0" wp14:anchorId="07C15A2B" wp14:editId="53A799C9">
            <wp:extent cx="5400040" cy="6955155"/>
            <wp:effectExtent l="0" t="0" r="0" b="0"/>
            <wp:docPr id="1266689727" name="Picture 1" descr="A graph of a graph of a graph of a graph of a graph of a graph of a graph of a graph of a graph of a graph of a graph of a graph of a graph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689727" name="Picture 1" descr="A graph of a graph of a graph of a graph of a graph of a graph of a graph of a graph of a graph of a graph of a graph of a graph of a graph of&#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00040" cy="6955155"/>
                    </a:xfrm>
                    <a:prstGeom prst="rect">
                      <a:avLst/>
                    </a:prstGeom>
                    <a:noFill/>
                    <a:ln>
                      <a:noFill/>
                    </a:ln>
                  </pic:spPr>
                </pic:pic>
              </a:graphicData>
            </a:graphic>
          </wp:inline>
        </w:drawing>
      </w:r>
    </w:p>
    <w:p w14:paraId="123924F4" w14:textId="76796741" w:rsidR="0076481A" w:rsidRPr="00CE7005" w:rsidRDefault="00B05E61" w:rsidP="006F7C98">
      <w:pPr>
        <w:spacing w:before="240" w:line="276" w:lineRule="auto"/>
        <w:jc w:val="both"/>
        <w:rPr>
          <w:rFonts w:asciiTheme="majorBidi" w:hAnsiTheme="majorBidi" w:cstheme="majorBidi"/>
          <w:color w:val="000000" w:themeColor="text1"/>
          <w:sz w:val="18"/>
          <w:szCs w:val="18"/>
        </w:rPr>
      </w:pPr>
      <w:r w:rsidRPr="00CE7005">
        <w:rPr>
          <w:rFonts w:asciiTheme="majorBidi" w:hAnsiTheme="majorBidi" w:cstheme="majorBidi"/>
          <w:b/>
          <w:bCs/>
          <w:color w:val="000000" w:themeColor="text1"/>
          <w:sz w:val="16"/>
          <w:szCs w:val="16"/>
        </w:rPr>
        <w:t xml:space="preserve">Supplementary </w:t>
      </w:r>
      <w:r w:rsidR="00E4065A" w:rsidRPr="00CE7005">
        <w:rPr>
          <w:rFonts w:asciiTheme="majorBidi" w:hAnsiTheme="majorBidi" w:cstheme="majorBidi"/>
          <w:b/>
          <w:bCs/>
          <w:color w:val="000000" w:themeColor="text1"/>
          <w:sz w:val="16"/>
          <w:szCs w:val="16"/>
        </w:rPr>
        <w:t xml:space="preserve">Figure 3. </w:t>
      </w:r>
      <w:r w:rsidR="00496611" w:rsidRPr="00CE7005">
        <w:rPr>
          <w:rFonts w:asciiTheme="majorBidi" w:hAnsiTheme="majorBidi" w:cstheme="majorBidi"/>
          <w:b/>
          <w:bCs/>
          <w:color w:val="000000" w:themeColor="text1"/>
          <w:sz w:val="16"/>
          <w:szCs w:val="16"/>
        </w:rPr>
        <w:t xml:space="preserve">Highlighted cases of </w:t>
      </w:r>
      <w:r w:rsidR="006F35FA" w:rsidRPr="00CE7005">
        <w:rPr>
          <w:rFonts w:asciiTheme="majorBidi" w:hAnsiTheme="majorBidi" w:cstheme="majorBidi"/>
          <w:b/>
          <w:bCs/>
          <w:color w:val="000000" w:themeColor="text1"/>
          <w:sz w:val="16"/>
          <w:szCs w:val="16"/>
        </w:rPr>
        <w:t>the specific relation</w:t>
      </w:r>
      <w:r w:rsidR="00251518" w:rsidRPr="00CE7005">
        <w:rPr>
          <w:rFonts w:asciiTheme="majorBidi" w:hAnsiTheme="majorBidi" w:cstheme="majorBidi"/>
          <w:b/>
          <w:bCs/>
          <w:color w:val="000000" w:themeColor="text1"/>
          <w:sz w:val="16"/>
          <w:szCs w:val="16"/>
        </w:rPr>
        <w:t xml:space="preserve">s. </w:t>
      </w:r>
      <w:r w:rsidR="00251518" w:rsidRPr="00CE7005">
        <w:rPr>
          <w:rFonts w:asciiTheme="majorBidi" w:hAnsiTheme="majorBidi" w:cstheme="majorBidi"/>
          <w:color w:val="000000" w:themeColor="text1"/>
          <w:sz w:val="16"/>
          <w:szCs w:val="16"/>
        </w:rPr>
        <w:t>The relation</w:t>
      </w:r>
      <w:r w:rsidR="006F35FA" w:rsidRPr="00CE7005">
        <w:rPr>
          <w:rFonts w:asciiTheme="majorBidi" w:hAnsiTheme="majorBidi" w:cstheme="majorBidi"/>
          <w:color w:val="000000" w:themeColor="text1"/>
          <w:sz w:val="16"/>
          <w:szCs w:val="16"/>
        </w:rPr>
        <w:t xml:space="preserve"> </w:t>
      </w:r>
      <w:r w:rsidR="00E4065A" w:rsidRPr="00CE7005">
        <w:rPr>
          <w:rFonts w:asciiTheme="majorBidi" w:hAnsiTheme="majorBidi" w:cstheme="majorBidi"/>
          <w:color w:val="000000" w:themeColor="text1"/>
          <w:sz w:val="16"/>
          <w:szCs w:val="16"/>
        </w:rPr>
        <w:t xml:space="preserve">between </w:t>
      </w:r>
      <w:r w:rsidR="00AC10F9" w:rsidRPr="00CE7005">
        <w:rPr>
          <w:rFonts w:asciiTheme="majorBidi" w:hAnsiTheme="majorBidi" w:cstheme="majorBidi"/>
          <w:color w:val="000000" w:themeColor="text1"/>
          <w:sz w:val="16"/>
          <w:szCs w:val="16"/>
        </w:rPr>
        <w:t xml:space="preserve">biochar effect </w:t>
      </w:r>
      <w:r w:rsidR="00496611" w:rsidRPr="00CE7005">
        <w:rPr>
          <w:rFonts w:asciiTheme="majorBidi" w:hAnsiTheme="majorBidi" w:cstheme="majorBidi"/>
          <w:color w:val="000000" w:themeColor="text1"/>
          <w:sz w:val="16"/>
          <w:szCs w:val="16"/>
        </w:rPr>
        <w:t>(biochar behaviour)</w:t>
      </w:r>
      <w:r w:rsidR="00AC10F9" w:rsidRPr="00CE7005">
        <w:rPr>
          <w:rFonts w:asciiTheme="majorBidi" w:hAnsiTheme="majorBidi" w:cstheme="majorBidi"/>
          <w:color w:val="000000" w:themeColor="text1"/>
          <w:sz w:val="16"/>
          <w:szCs w:val="16"/>
        </w:rPr>
        <w:t xml:space="preserve"> </w:t>
      </w:r>
      <w:r w:rsidR="00687CCC" w:rsidRPr="00CE7005">
        <w:rPr>
          <w:rFonts w:asciiTheme="majorBidi" w:hAnsiTheme="majorBidi" w:cstheme="majorBidi"/>
          <w:color w:val="000000" w:themeColor="text1"/>
          <w:sz w:val="16"/>
          <w:szCs w:val="16"/>
        </w:rPr>
        <w:t>and rainfall amount (mm)</w:t>
      </w:r>
      <w:r w:rsidR="00687CCC" w:rsidRPr="00CE7005">
        <w:rPr>
          <w:rFonts w:asciiTheme="majorBidi" w:hAnsiTheme="majorBidi" w:cstheme="majorBidi"/>
          <w:color w:val="000000" w:themeColor="text1"/>
          <w:sz w:val="18"/>
          <w:szCs w:val="18"/>
        </w:rPr>
        <w:t xml:space="preserve"> </w:t>
      </w:r>
      <w:r w:rsidR="00AC10F9" w:rsidRPr="00CE7005">
        <w:rPr>
          <w:rFonts w:asciiTheme="majorBidi" w:hAnsiTheme="majorBidi" w:cstheme="majorBidi"/>
          <w:color w:val="000000" w:themeColor="text1"/>
          <w:sz w:val="16"/>
          <w:szCs w:val="16"/>
        </w:rPr>
        <w:t xml:space="preserve">in </w:t>
      </w:r>
      <w:r w:rsidR="00496611" w:rsidRPr="00CE7005">
        <w:rPr>
          <w:rFonts w:asciiTheme="majorBidi" w:hAnsiTheme="majorBidi" w:cstheme="majorBidi"/>
          <w:color w:val="000000" w:themeColor="text1"/>
          <w:sz w:val="16"/>
          <w:szCs w:val="16"/>
        </w:rPr>
        <w:t xml:space="preserve">A) </w:t>
      </w:r>
      <w:r w:rsidR="00E4065A" w:rsidRPr="00CE7005">
        <w:rPr>
          <w:rFonts w:asciiTheme="majorBidi" w:hAnsiTheme="majorBidi" w:cstheme="majorBidi"/>
          <w:color w:val="000000" w:themeColor="text1"/>
          <w:sz w:val="16"/>
          <w:szCs w:val="16"/>
        </w:rPr>
        <w:t xml:space="preserve">runoff and </w:t>
      </w:r>
      <w:r w:rsidR="00496611" w:rsidRPr="00CE7005">
        <w:rPr>
          <w:rFonts w:asciiTheme="majorBidi" w:hAnsiTheme="majorBidi" w:cstheme="majorBidi"/>
          <w:color w:val="000000" w:themeColor="text1"/>
          <w:sz w:val="16"/>
          <w:szCs w:val="16"/>
        </w:rPr>
        <w:t xml:space="preserve">B) </w:t>
      </w:r>
      <w:r w:rsidR="00E4065A" w:rsidRPr="00CE7005">
        <w:rPr>
          <w:rFonts w:asciiTheme="majorBidi" w:hAnsiTheme="majorBidi" w:cstheme="majorBidi"/>
          <w:color w:val="000000" w:themeColor="text1"/>
          <w:sz w:val="16"/>
          <w:szCs w:val="16"/>
        </w:rPr>
        <w:t xml:space="preserve">total </w:t>
      </w:r>
      <w:r w:rsidR="00A209B8" w:rsidRPr="00CE7005">
        <w:rPr>
          <w:rFonts w:asciiTheme="majorBidi" w:hAnsiTheme="majorBidi" w:cstheme="majorBidi"/>
          <w:color w:val="000000" w:themeColor="text1"/>
          <w:sz w:val="16"/>
          <w:szCs w:val="16"/>
        </w:rPr>
        <w:t xml:space="preserve">(soil) </w:t>
      </w:r>
      <w:r w:rsidR="00E4065A" w:rsidRPr="00CE7005">
        <w:rPr>
          <w:rFonts w:asciiTheme="majorBidi" w:hAnsiTheme="majorBidi" w:cstheme="majorBidi"/>
          <w:color w:val="000000" w:themeColor="text1"/>
          <w:sz w:val="16"/>
          <w:szCs w:val="16"/>
        </w:rPr>
        <w:t>erosion</w:t>
      </w:r>
      <w:r w:rsidR="00687CCC" w:rsidRPr="00CE7005">
        <w:rPr>
          <w:rFonts w:asciiTheme="majorBidi" w:hAnsiTheme="majorBidi" w:cstheme="majorBidi"/>
          <w:color w:val="000000" w:themeColor="text1"/>
          <w:sz w:val="16"/>
          <w:szCs w:val="16"/>
        </w:rPr>
        <w:t>.</w:t>
      </w:r>
      <w:r w:rsidR="00A356B2" w:rsidRPr="00CE7005">
        <w:rPr>
          <w:rFonts w:asciiTheme="majorBidi" w:hAnsiTheme="majorBidi" w:cstheme="majorBidi"/>
          <w:color w:val="000000" w:themeColor="text1"/>
          <w:sz w:val="16"/>
          <w:szCs w:val="16"/>
        </w:rPr>
        <w:t xml:space="preserve"> The orange dash line is the threshold</w:t>
      </w:r>
      <w:r w:rsidR="00713813" w:rsidRPr="00CE7005">
        <w:rPr>
          <w:rFonts w:asciiTheme="majorBidi" w:hAnsiTheme="majorBidi" w:cstheme="majorBidi"/>
          <w:color w:val="000000" w:themeColor="text1"/>
          <w:sz w:val="16"/>
          <w:szCs w:val="16"/>
        </w:rPr>
        <w:t xml:space="preserve"> of 40 mm rainfall.</w:t>
      </w:r>
    </w:p>
    <w:p w14:paraId="3D4E2C39" w14:textId="3F110502" w:rsidR="008F5048" w:rsidRPr="00CE7005" w:rsidRDefault="005852BF" w:rsidP="006F7C98">
      <w:pPr>
        <w:spacing w:before="240" w:line="276" w:lineRule="auto"/>
        <w:jc w:val="both"/>
        <w:rPr>
          <w:rFonts w:asciiTheme="majorBidi" w:hAnsiTheme="majorBidi" w:cstheme="majorBidi"/>
          <w:color w:val="000000" w:themeColor="text1"/>
          <w:sz w:val="20"/>
          <w:szCs w:val="20"/>
        </w:rPr>
      </w:pPr>
      <w:r w:rsidRPr="00CE7005" w:rsidDel="00285D01">
        <w:rPr>
          <w:rFonts w:asciiTheme="majorBidi" w:hAnsiTheme="majorBidi" w:cstheme="majorBidi"/>
          <w:noProof/>
          <w:color w:val="000000" w:themeColor="text1"/>
          <w:sz w:val="20"/>
          <w:szCs w:val="20"/>
        </w:rPr>
        <w:lastRenderedPageBreak/>
        <w:t xml:space="preserve"> </w:t>
      </w:r>
      <w:r w:rsidR="002F7306" w:rsidRPr="00CE7005">
        <w:rPr>
          <w:rFonts w:asciiTheme="majorBidi" w:hAnsiTheme="majorBidi" w:cstheme="majorBidi"/>
          <w:noProof/>
          <w:sz w:val="20"/>
          <w:szCs w:val="20"/>
        </w:rPr>
        <w:drawing>
          <wp:inline distT="0" distB="0" distL="0" distR="0" wp14:anchorId="4C5421D5" wp14:editId="769730E8">
            <wp:extent cx="5400040" cy="3322320"/>
            <wp:effectExtent l="0" t="0" r="0" b="0"/>
            <wp:docPr id="534173706" name="Picture 2" descr="A graph of a graph with blue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173706" name="Picture 2" descr="A graph of a graph with blue dots&#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00040" cy="3322320"/>
                    </a:xfrm>
                    <a:prstGeom prst="rect">
                      <a:avLst/>
                    </a:prstGeom>
                    <a:noFill/>
                    <a:ln>
                      <a:noFill/>
                    </a:ln>
                  </pic:spPr>
                </pic:pic>
              </a:graphicData>
            </a:graphic>
          </wp:inline>
        </w:drawing>
      </w:r>
    </w:p>
    <w:p w14:paraId="365863B2" w14:textId="6BCD7139" w:rsidR="00D930BC" w:rsidRPr="00CE7005" w:rsidRDefault="00B05E61" w:rsidP="006F7C98">
      <w:pPr>
        <w:spacing w:before="240" w:line="276" w:lineRule="auto"/>
        <w:jc w:val="both"/>
        <w:rPr>
          <w:rFonts w:asciiTheme="majorBidi" w:hAnsiTheme="majorBidi" w:cstheme="majorBidi"/>
          <w:color w:val="000000" w:themeColor="text1"/>
          <w:sz w:val="18"/>
          <w:szCs w:val="18"/>
        </w:rPr>
      </w:pPr>
      <w:r w:rsidRPr="00CE7005">
        <w:rPr>
          <w:rFonts w:asciiTheme="majorBidi" w:hAnsiTheme="majorBidi" w:cstheme="majorBidi"/>
          <w:b/>
          <w:bCs/>
          <w:color w:val="000000" w:themeColor="text1"/>
          <w:sz w:val="16"/>
          <w:szCs w:val="16"/>
        </w:rPr>
        <w:t xml:space="preserve">Supplementary </w:t>
      </w:r>
      <w:r w:rsidR="00D930BC" w:rsidRPr="00CE7005">
        <w:rPr>
          <w:rFonts w:asciiTheme="majorBidi" w:hAnsiTheme="majorBidi" w:cstheme="majorBidi"/>
          <w:b/>
          <w:bCs/>
          <w:color w:val="000000" w:themeColor="text1"/>
          <w:sz w:val="16"/>
          <w:szCs w:val="16"/>
        </w:rPr>
        <w:t xml:space="preserve">Figure 4. </w:t>
      </w:r>
      <w:r w:rsidR="002F7306" w:rsidRPr="00CE7005">
        <w:rPr>
          <w:rFonts w:asciiTheme="majorBidi" w:hAnsiTheme="majorBidi" w:cstheme="majorBidi"/>
          <w:b/>
          <w:bCs/>
          <w:color w:val="000000" w:themeColor="text1"/>
          <w:sz w:val="16"/>
          <w:szCs w:val="16"/>
        </w:rPr>
        <w:t xml:space="preserve">Correlation between biochar effect in two variables. </w:t>
      </w:r>
      <w:r w:rsidR="002F7306" w:rsidRPr="00CE7005">
        <w:rPr>
          <w:rFonts w:asciiTheme="majorBidi" w:hAnsiTheme="majorBidi" w:cstheme="majorBidi"/>
          <w:color w:val="000000" w:themeColor="text1"/>
          <w:sz w:val="16"/>
          <w:szCs w:val="16"/>
        </w:rPr>
        <w:t>The aim was to correlate the biochar effect in antecedent soil moisture content</w:t>
      </w:r>
      <w:r w:rsidR="00776FEA">
        <w:rPr>
          <w:rFonts w:asciiTheme="majorBidi" w:hAnsiTheme="majorBidi" w:cstheme="majorBidi"/>
          <w:color w:val="000000" w:themeColor="text1"/>
          <w:sz w:val="16"/>
          <w:szCs w:val="16"/>
        </w:rPr>
        <w:t>,</w:t>
      </w:r>
      <w:r w:rsidR="002F7306" w:rsidRPr="00CE7005">
        <w:rPr>
          <w:rFonts w:asciiTheme="majorBidi" w:hAnsiTheme="majorBidi" w:cstheme="majorBidi"/>
          <w:color w:val="000000" w:themeColor="text1"/>
          <w:sz w:val="16"/>
          <w:szCs w:val="16"/>
        </w:rPr>
        <w:t xml:space="preserve"> which is recorded 1 hour before the rainfall starts</w:t>
      </w:r>
      <w:r w:rsidR="00776FEA">
        <w:rPr>
          <w:rFonts w:asciiTheme="majorBidi" w:hAnsiTheme="majorBidi" w:cstheme="majorBidi"/>
          <w:color w:val="000000" w:themeColor="text1"/>
          <w:sz w:val="16"/>
          <w:szCs w:val="16"/>
        </w:rPr>
        <w:t>,</w:t>
      </w:r>
      <w:r w:rsidR="002F7306" w:rsidRPr="00CE7005">
        <w:rPr>
          <w:rFonts w:asciiTheme="majorBidi" w:hAnsiTheme="majorBidi" w:cstheme="majorBidi"/>
          <w:color w:val="000000" w:themeColor="text1"/>
          <w:sz w:val="16"/>
          <w:szCs w:val="16"/>
        </w:rPr>
        <w:t xml:space="preserve"> with the biochar effect in</w:t>
      </w:r>
      <w:r w:rsidR="002F7306" w:rsidRPr="00CE7005">
        <w:rPr>
          <w:rFonts w:asciiTheme="majorBidi" w:hAnsiTheme="majorBidi" w:cstheme="majorBidi"/>
          <w:b/>
          <w:bCs/>
          <w:color w:val="000000" w:themeColor="text1"/>
          <w:sz w:val="16"/>
          <w:szCs w:val="16"/>
        </w:rPr>
        <w:t xml:space="preserve"> </w:t>
      </w:r>
      <w:r w:rsidR="002F7306" w:rsidRPr="00CE7005">
        <w:rPr>
          <w:rFonts w:asciiTheme="majorBidi" w:hAnsiTheme="majorBidi" w:cstheme="majorBidi"/>
          <w:color w:val="000000" w:themeColor="text1"/>
          <w:sz w:val="16"/>
          <w:szCs w:val="16"/>
        </w:rPr>
        <w:t>the</w:t>
      </w:r>
      <w:r w:rsidR="002F7306" w:rsidRPr="00CE7005">
        <w:rPr>
          <w:rFonts w:asciiTheme="majorBidi" w:hAnsiTheme="majorBidi" w:cstheme="majorBidi"/>
          <w:b/>
          <w:bCs/>
          <w:color w:val="000000" w:themeColor="text1"/>
          <w:sz w:val="16"/>
          <w:szCs w:val="16"/>
        </w:rPr>
        <w:t xml:space="preserve"> </w:t>
      </w:r>
      <w:r w:rsidR="002F7306" w:rsidRPr="00CE7005">
        <w:rPr>
          <w:rFonts w:asciiTheme="majorBidi" w:hAnsiTheme="majorBidi" w:cstheme="majorBidi"/>
          <w:color w:val="000000" w:themeColor="text1"/>
          <w:sz w:val="16"/>
          <w:szCs w:val="16"/>
        </w:rPr>
        <w:t>runoff generated after a rainfall event.</w:t>
      </w:r>
    </w:p>
    <w:p w14:paraId="067D329F" w14:textId="7B508DB2" w:rsidR="00B7535C" w:rsidRPr="00CE7005" w:rsidRDefault="002C5FAF" w:rsidP="006F7C98">
      <w:pPr>
        <w:spacing w:before="240" w:line="276" w:lineRule="auto"/>
        <w:jc w:val="both"/>
        <w:rPr>
          <w:rFonts w:asciiTheme="majorBidi" w:hAnsiTheme="majorBidi" w:cstheme="majorBidi"/>
          <w:color w:val="000000" w:themeColor="text1"/>
          <w:sz w:val="18"/>
          <w:szCs w:val="18"/>
        </w:rPr>
      </w:pPr>
      <w:r w:rsidRPr="00CE7005">
        <w:rPr>
          <w:rFonts w:asciiTheme="majorBidi" w:hAnsiTheme="majorBidi" w:cstheme="majorBidi"/>
          <w:noProof/>
          <w:color w:val="000000" w:themeColor="text1"/>
          <w:sz w:val="20"/>
          <w:szCs w:val="20"/>
        </w:rPr>
        <w:lastRenderedPageBreak/>
        <w:drawing>
          <wp:inline distT="0" distB="0" distL="0" distR="0" wp14:anchorId="3348066A" wp14:editId="1D7CF784">
            <wp:extent cx="5400040" cy="6778625"/>
            <wp:effectExtent l="0" t="0" r="0" b="3175"/>
            <wp:docPr id="585611745" name="Picture 2" descr="A group of black and orang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611745" name="Picture 2" descr="A group of black and orange dots&#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00040" cy="6778625"/>
                    </a:xfrm>
                    <a:prstGeom prst="rect">
                      <a:avLst/>
                    </a:prstGeom>
                    <a:noFill/>
                    <a:ln>
                      <a:noFill/>
                    </a:ln>
                  </pic:spPr>
                </pic:pic>
              </a:graphicData>
            </a:graphic>
          </wp:inline>
        </w:drawing>
      </w:r>
    </w:p>
    <w:p w14:paraId="111BC113" w14:textId="7D741F3B" w:rsidR="00EC4031" w:rsidRPr="00CE7005" w:rsidRDefault="00B05E61" w:rsidP="00834C99">
      <w:pPr>
        <w:spacing w:before="240" w:line="276" w:lineRule="auto"/>
        <w:jc w:val="both"/>
        <w:rPr>
          <w:rFonts w:asciiTheme="majorBidi" w:hAnsiTheme="majorBidi" w:cstheme="majorBidi"/>
          <w:color w:val="000000" w:themeColor="text1"/>
          <w:sz w:val="16"/>
          <w:szCs w:val="16"/>
        </w:rPr>
      </w:pPr>
      <w:r w:rsidRPr="00CE7005">
        <w:rPr>
          <w:rFonts w:asciiTheme="majorBidi" w:hAnsiTheme="majorBidi" w:cstheme="majorBidi"/>
          <w:b/>
          <w:bCs/>
          <w:color w:val="000000" w:themeColor="text1"/>
          <w:sz w:val="16"/>
          <w:szCs w:val="16"/>
        </w:rPr>
        <w:t xml:space="preserve">Supplementary </w:t>
      </w:r>
      <w:r w:rsidR="008738C5" w:rsidRPr="00CE7005">
        <w:rPr>
          <w:rFonts w:asciiTheme="majorBidi" w:hAnsiTheme="majorBidi" w:cstheme="majorBidi"/>
          <w:b/>
          <w:bCs/>
          <w:color w:val="000000" w:themeColor="text1"/>
          <w:sz w:val="16"/>
          <w:szCs w:val="16"/>
        </w:rPr>
        <w:t xml:space="preserve">Figure 5. </w:t>
      </w:r>
      <w:r w:rsidR="00A7505F" w:rsidRPr="00CE7005">
        <w:rPr>
          <w:rFonts w:asciiTheme="majorBidi" w:hAnsiTheme="majorBidi" w:cstheme="majorBidi"/>
          <w:b/>
          <w:bCs/>
          <w:color w:val="000000" w:themeColor="text1"/>
          <w:sz w:val="16"/>
          <w:szCs w:val="16"/>
        </w:rPr>
        <w:t xml:space="preserve">The </w:t>
      </w:r>
      <w:r w:rsidR="006C5978" w:rsidRPr="00CE7005">
        <w:rPr>
          <w:rFonts w:asciiTheme="majorBidi" w:hAnsiTheme="majorBidi" w:cstheme="majorBidi"/>
          <w:b/>
          <w:bCs/>
          <w:color w:val="000000" w:themeColor="text1"/>
          <w:sz w:val="16"/>
          <w:szCs w:val="16"/>
        </w:rPr>
        <w:t>coefficient of variation</w:t>
      </w:r>
      <w:r w:rsidR="00A7505F" w:rsidRPr="00CE7005">
        <w:rPr>
          <w:rFonts w:asciiTheme="majorBidi" w:hAnsiTheme="majorBidi" w:cstheme="majorBidi"/>
          <w:b/>
          <w:bCs/>
          <w:color w:val="000000" w:themeColor="text1"/>
          <w:sz w:val="16"/>
          <w:szCs w:val="16"/>
        </w:rPr>
        <w:t xml:space="preserve"> </w:t>
      </w:r>
      <w:r w:rsidR="006C5978" w:rsidRPr="00CE7005">
        <w:rPr>
          <w:rFonts w:asciiTheme="majorBidi" w:hAnsiTheme="majorBidi" w:cstheme="majorBidi"/>
          <w:b/>
          <w:bCs/>
          <w:color w:val="000000" w:themeColor="text1"/>
          <w:sz w:val="16"/>
          <w:szCs w:val="16"/>
        </w:rPr>
        <w:t xml:space="preserve">(CoV) </w:t>
      </w:r>
      <w:r w:rsidR="00A7505F" w:rsidRPr="00CE7005">
        <w:rPr>
          <w:rFonts w:asciiTheme="majorBidi" w:hAnsiTheme="majorBidi" w:cstheme="majorBidi"/>
          <w:b/>
          <w:bCs/>
          <w:color w:val="000000" w:themeColor="text1"/>
          <w:sz w:val="16"/>
          <w:szCs w:val="16"/>
        </w:rPr>
        <w:t xml:space="preserve">on </w:t>
      </w:r>
      <w:r w:rsidR="006C5978" w:rsidRPr="00CE7005">
        <w:rPr>
          <w:rFonts w:asciiTheme="majorBidi" w:hAnsiTheme="majorBidi" w:cstheme="majorBidi"/>
          <w:b/>
          <w:bCs/>
          <w:color w:val="000000" w:themeColor="text1"/>
          <w:sz w:val="16"/>
          <w:szCs w:val="16"/>
        </w:rPr>
        <w:t xml:space="preserve">each </w:t>
      </w:r>
      <w:r w:rsidR="00A7505F" w:rsidRPr="00CE7005">
        <w:rPr>
          <w:rFonts w:asciiTheme="majorBidi" w:hAnsiTheme="majorBidi" w:cstheme="majorBidi"/>
          <w:b/>
          <w:bCs/>
          <w:color w:val="000000" w:themeColor="text1"/>
          <w:sz w:val="16"/>
          <w:szCs w:val="16"/>
        </w:rPr>
        <w:t xml:space="preserve">target </w:t>
      </w:r>
      <w:r w:rsidR="00031DFC" w:rsidRPr="00CE7005">
        <w:rPr>
          <w:rFonts w:asciiTheme="majorBidi" w:hAnsiTheme="majorBidi" w:cstheme="majorBidi"/>
          <w:b/>
          <w:bCs/>
          <w:color w:val="000000" w:themeColor="text1"/>
          <w:sz w:val="16"/>
          <w:szCs w:val="16"/>
        </w:rPr>
        <w:t>variable</w:t>
      </w:r>
      <w:r w:rsidR="00251518" w:rsidRPr="00CE7005">
        <w:rPr>
          <w:rFonts w:asciiTheme="majorBidi" w:hAnsiTheme="majorBidi" w:cstheme="majorBidi"/>
          <w:color w:val="000000" w:themeColor="text1"/>
          <w:sz w:val="16"/>
          <w:szCs w:val="16"/>
        </w:rPr>
        <w:t xml:space="preserve">. </w:t>
      </w:r>
      <w:r w:rsidR="00A7505F" w:rsidRPr="00CE7005">
        <w:rPr>
          <w:rFonts w:asciiTheme="majorBidi" w:hAnsiTheme="majorBidi" w:cstheme="majorBidi"/>
          <w:color w:val="000000" w:themeColor="text1"/>
          <w:sz w:val="16"/>
          <w:szCs w:val="16"/>
        </w:rPr>
        <w:t>A) coarse</w:t>
      </w:r>
      <w:r w:rsidR="001D1A3E">
        <w:rPr>
          <w:rFonts w:asciiTheme="majorBidi" w:hAnsiTheme="majorBidi" w:cstheme="majorBidi"/>
          <w:color w:val="000000" w:themeColor="text1"/>
          <w:sz w:val="16"/>
          <w:szCs w:val="16"/>
        </w:rPr>
        <w:t xml:space="preserve"> fragment erosion</w:t>
      </w:r>
      <w:r w:rsidR="00A7505F" w:rsidRPr="00CE7005">
        <w:rPr>
          <w:rFonts w:asciiTheme="majorBidi" w:hAnsiTheme="majorBidi" w:cstheme="majorBidi"/>
          <w:color w:val="000000" w:themeColor="text1"/>
          <w:sz w:val="16"/>
          <w:szCs w:val="16"/>
        </w:rPr>
        <w:t>, B) fine</w:t>
      </w:r>
      <w:r w:rsidR="001D1A3E">
        <w:rPr>
          <w:rFonts w:asciiTheme="majorBidi" w:hAnsiTheme="majorBidi" w:cstheme="majorBidi"/>
          <w:color w:val="000000" w:themeColor="text1"/>
          <w:sz w:val="16"/>
          <w:szCs w:val="16"/>
        </w:rPr>
        <w:t>-earth erosion</w:t>
      </w:r>
      <w:r w:rsidR="00A7505F" w:rsidRPr="00CE7005">
        <w:rPr>
          <w:rFonts w:asciiTheme="majorBidi" w:hAnsiTheme="majorBidi" w:cstheme="majorBidi"/>
          <w:color w:val="000000" w:themeColor="text1"/>
          <w:sz w:val="16"/>
          <w:szCs w:val="16"/>
        </w:rPr>
        <w:t>, C) splash</w:t>
      </w:r>
      <w:r w:rsidR="001D1A3E">
        <w:rPr>
          <w:rFonts w:asciiTheme="majorBidi" w:hAnsiTheme="majorBidi" w:cstheme="majorBidi"/>
          <w:color w:val="000000" w:themeColor="text1"/>
          <w:sz w:val="16"/>
          <w:szCs w:val="16"/>
        </w:rPr>
        <w:t xml:space="preserve"> erosion</w:t>
      </w:r>
      <w:r w:rsidR="00776FEA">
        <w:rPr>
          <w:rFonts w:asciiTheme="majorBidi" w:hAnsiTheme="majorBidi" w:cstheme="majorBidi"/>
          <w:color w:val="000000" w:themeColor="text1"/>
          <w:sz w:val="16"/>
          <w:szCs w:val="16"/>
        </w:rPr>
        <w:t>,</w:t>
      </w:r>
      <w:r w:rsidR="00A7505F" w:rsidRPr="00CE7005">
        <w:rPr>
          <w:rFonts w:asciiTheme="majorBidi" w:hAnsiTheme="majorBidi" w:cstheme="majorBidi"/>
          <w:color w:val="000000" w:themeColor="text1"/>
          <w:sz w:val="16"/>
          <w:szCs w:val="16"/>
        </w:rPr>
        <w:t xml:space="preserve"> D) total</w:t>
      </w:r>
      <w:r w:rsidR="00A209B8" w:rsidRPr="00CE7005">
        <w:rPr>
          <w:rFonts w:asciiTheme="majorBidi" w:hAnsiTheme="majorBidi" w:cstheme="majorBidi"/>
          <w:color w:val="000000" w:themeColor="text1"/>
          <w:sz w:val="16"/>
          <w:szCs w:val="16"/>
        </w:rPr>
        <w:t xml:space="preserve"> </w:t>
      </w:r>
      <w:r w:rsidR="00A7505F" w:rsidRPr="00CE7005">
        <w:rPr>
          <w:rFonts w:asciiTheme="majorBidi" w:hAnsiTheme="majorBidi" w:cstheme="majorBidi"/>
          <w:color w:val="000000" w:themeColor="text1"/>
          <w:sz w:val="16"/>
          <w:szCs w:val="16"/>
        </w:rPr>
        <w:t>erosion (f</w:t>
      </w:r>
      <w:r w:rsidR="00726281" w:rsidRPr="00CE7005">
        <w:rPr>
          <w:rFonts w:asciiTheme="majorBidi" w:hAnsiTheme="majorBidi" w:cstheme="majorBidi"/>
          <w:color w:val="000000" w:themeColor="text1"/>
          <w:sz w:val="16"/>
          <w:szCs w:val="16"/>
        </w:rPr>
        <w:t>ine-earth</w:t>
      </w:r>
      <w:r w:rsidR="005462E2" w:rsidRPr="00CE7005">
        <w:rPr>
          <w:rFonts w:asciiTheme="majorBidi" w:hAnsiTheme="majorBidi" w:cstheme="majorBidi"/>
          <w:color w:val="000000" w:themeColor="text1"/>
          <w:sz w:val="16"/>
          <w:szCs w:val="16"/>
        </w:rPr>
        <w:t xml:space="preserve"> +</w:t>
      </w:r>
      <w:r w:rsidR="0058367A" w:rsidRPr="00CE7005">
        <w:rPr>
          <w:rFonts w:asciiTheme="majorBidi" w:hAnsiTheme="majorBidi" w:cstheme="majorBidi"/>
          <w:color w:val="000000" w:themeColor="text1"/>
          <w:sz w:val="16"/>
          <w:szCs w:val="16"/>
        </w:rPr>
        <w:t xml:space="preserve"> </w:t>
      </w:r>
      <w:r w:rsidR="005462E2" w:rsidRPr="00CE7005">
        <w:rPr>
          <w:rFonts w:asciiTheme="majorBidi" w:hAnsiTheme="majorBidi" w:cstheme="majorBidi"/>
          <w:color w:val="000000" w:themeColor="text1"/>
          <w:sz w:val="16"/>
          <w:szCs w:val="16"/>
        </w:rPr>
        <w:t>coarse</w:t>
      </w:r>
      <w:r w:rsidR="000F0864" w:rsidRPr="00CE7005">
        <w:rPr>
          <w:rFonts w:asciiTheme="majorBidi" w:hAnsiTheme="majorBidi" w:cstheme="majorBidi"/>
          <w:color w:val="000000" w:themeColor="text1"/>
          <w:sz w:val="16"/>
          <w:szCs w:val="16"/>
        </w:rPr>
        <w:t xml:space="preserve"> fragments</w:t>
      </w:r>
      <w:r w:rsidR="00A7505F" w:rsidRPr="00CE7005">
        <w:rPr>
          <w:rFonts w:asciiTheme="majorBidi" w:hAnsiTheme="majorBidi" w:cstheme="majorBidi"/>
          <w:color w:val="000000" w:themeColor="text1"/>
          <w:sz w:val="16"/>
          <w:szCs w:val="16"/>
        </w:rPr>
        <w:t xml:space="preserve">), E) </w:t>
      </w:r>
      <w:r w:rsidR="001D1A3E">
        <w:rPr>
          <w:rFonts w:asciiTheme="majorBidi" w:hAnsiTheme="majorBidi" w:cstheme="majorBidi"/>
          <w:color w:val="000000" w:themeColor="text1"/>
          <w:sz w:val="16"/>
          <w:szCs w:val="16"/>
        </w:rPr>
        <w:t xml:space="preserve">soil </w:t>
      </w:r>
      <w:r w:rsidR="00A7505F" w:rsidRPr="00CE7005">
        <w:rPr>
          <w:rFonts w:asciiTheme="majorBidi" w:hAnsiTheme="majorBidi" w:cstheme="majorBidi"/>
          <w:color w:val="000000" w:themeColor="text1"/>
          <w:sz w:val="16"/>
          <w:szCs w:val="16"/>
        </w:rPr>
        <w:t>organic matter</w:t>
      </w:r>
      <w:r w:rsidR="001D1A3E">
        <w:rPr>
          <w:rFonts w:asciiTheme="majorBidi" w:hAnsiTheme="majorBidi" w:cstheme="majorBidi"/>
          <w:color w:val="000000" w:themeColor="text1"/>
          <w:sz w:val="16"/>
          <w:szCs w:val="16"/>
        </w:rPr>
        <w:t xml:space="preserve"> erosion</w:t>
      </w:r>
      <w:r w:rsidR="00A7505F" w:rsidRPr="00CE7005">
        <w:rPr>
          <w:rFonts w:asciiTheme="majorBidi" w:hAnsiTheme="majorBidi" w:cstheme="majorBidi"/>
          <w:color w:val="000000" w:themeColor="text1"/>
          <w:sz w:val="16"/>
          <w:szCs w:val="16"/>
        </w:rPr>
        <w:t xml:space="preserve">, F) stored water, G) </w:t>
      </w:r>
      <w:r w:rsidR="002C5FAF" w:rsidRPr="00CE7005">
        <w:rPr>
          <w:rFonts w:asciiTheme="majorBidi" w:hAnsiTheme="majorBidi" w:cstheme="majorBidi"/>
          <w:color w:val="000000" w:themeColor="text1"/>
          <w:sz w:val="16"/>
          <w:szCs w:val="16"/>
        </w:rPr>
        <w:t>runoff coefficient</w:t>
      </w:r>
      <w:r w:rsidR="001D1A3E">
        <w:rPr>
          <w:rFonts w:asciiTheme="majorBidi" w:hAnsiTheme="majorBidi" w:cstheme="majorBidi"/>
          <w:color w:val="000000" w:themeColor="text1"/>
          <w:sz w:val="16"/>
          <w:szCs w:val="16"/>
        </w:rPr>
        <w:t>, and</w:t>
      </w:r>
      <w:r w:rsidR="002C5FAF" w:rsidRPr="00CE7005">
        <w:rPr>
          <w:rFonts w:asciiTheme="majorBidi" w:hAnsiTheme="majorBidi" w:cstheme="majorBidi"/>
          <w:color w:val="000000" w:themeColor="text1"/>
          <w:sz w:val="16"/>
          <w:szCs w:val="16"/>
        </w:rPr>
        <w:t xml:space="preserve"> </w:t>
      </w:r>
      <w:r w:rsidR="00A7505F" w:rsidRPr="00CE7005">
        <w:rPr>
          <w:rFonts w:asciiTheme="majorBidi" w:hAnsiTheme="majorBidi" w:cstheme="majorBidi"/>
          <w:color w:val="000000" w:themeColor="text1"/>
          <w:sz w:val="16"/>
          <w:szCs w:val="16"/>
        </w:rPr>
        <w:t xml:space="preserve">H) runoff variables during rainfall events. </w:t>
      </w:r>
      <w:r w:rsidR="00C11970" w:rsidRPr="00CE7005">
        <w:rPr>
          <w:rFonts w:asciiTheme="majorBidi" w:hAnsiTheme="majorBidi" w:cstheme="majorBidi"/>
          <w:color w:val="000000" w:themeColor="text1"/>
          <w:sz w:val="16"/>
          <w:szCs w:val="16"/>
        </w:rPr>
        <w:t xml:space="preserve">Grey </w:t>
      </w:r>
      <w:r w:rsidR="00031DFC" w:rsidRPr="00CE7005">
        <w:rPr>
          <w:rFonts w:asciiTheme="majorBidi" w:hAnsiTheme="majorBidi" w:cstheme="majorBidi"/>
          <w:color w:val="000000" w:themeColor="text1"/>
          <w:sz w:val="16"/>
          <w:szCs w:val="16"/>
        </w:rPr>
        <w:t>diamonds</w:t>
      </w:r>
      <w:r w:rsidR="00C11970" w:rsidRPr="00CE7005">
        <w:rPr>
          <w:rFonts w:asciiTheme="majorBidi" w:hAnsiTheme="majorBidi" w:cstheme="majorBidi"/>
          <w:color w:val="000000" w:themeColor="text1"/>
          <w:sz w:val="16"/>
          <w:szCs w:val="16"/>
        </w:rPr>
        <w:t xml:space="preserve"> </w:t>
      </w:r>
      <w:r w:rsidR="00031DFC" w:rsidRPr="00CE7005">
        <w:rPr>
          <w:rFonts w:asciiTheme="majorBidi" w:hAnsiTheme="majorBidi" w:cstheme="majorBidi"/>
          <w:color w:val="000000" w:themeColor="text1"/>
          <w:sz w:val="16"/>
          <w:szCs w:val="16"/>
        </w:rPr>
        <w:t>represent</w:t>
      </w:r>
      <w:r w:rsidR="00C11970" w:rsidRPr="00CE7005">
        <w:rPr>
          <w:rFonts w:asciiTheme="majorBidi" w:hAnsiTheme="majorBidi" w:cstheme="majorBidi"/>
          <w:color w:val="000000" w:themeColor="text1"/>
          <w:sz w:val="16"/>
          <w:szCs w:val="16"/>
        </w:rPr>
        <w:t xml:space="preserve"> biochar-</w:t>
      </w:r>
      <w:r w:rsidR="00854062" w:rsidRPr="00CE7005">
        <w:rPr>
          <w:rFonts w:asciiTheme="majorBidi" w:hAnsiTheme="majorBidi" w:cstheme="majorBidi"/>
          <w:color w:val="000000" w:themeColor="text1"/>
          <w:sz w:val="16"/>
          <w:szCs w:val="16"/>
        </w:rPr>
        <w:t>amended,</w:t>
      </w:r>
      <w:r w:rsidR="00C11970" w:rsidRPr="00CE7005">
        <w:rPr>
          <w:rFonts w:asciiTheme="majorBidi" w:hAnsiTheme="majorBidi" w:cstheme="majorBidi"/>
          <w:color w:val="000000" w:themeColor="text1"/>
          <w:sz w:val="16"/>
          <w:szCs w:val="16"/>
        </w:rPr>
        <w:t xml:space="preserve"> and orange ones </w:t>
      </w:r>
      <w:r w:rsidR="00A73A36" w:rsidRPr="00CE7005">
        <w:rPr>
          <w:rFonts w:asciiTheme="majorBidi" w:hAnsiTheme="majorBidi" w:cstheme="majorBidi"/>
          <w:color w:val="000000" w:themeColor="text1"/>
          <w:sz w:val="16"/>
          <w:szCs w:val="16"/>
        </w:rPr>
        <w:t>represent control</w:t>
      </w:r>
      <w:r w:rsidR="00A7505F" w:rsidRPr="00CE7005">
        <w:rPr>
          <w:rFonts w:asciiTheme="majorBidi" w:hAnsiTheme="majorBidi" w:cstheme="majorBidi"/>
          <w:color w:val="000000" w:themeColor="text1"/>
          <w:sz w:val="16"/>
          <w:szCs w:val="16"/>
        </w:rPr>
        <w:t>.</w:t>
      </w:r>
      <w:r w:rsidR="00A73A36" w:rsidRPr="00CE7005">
        <w:rPr>
          <w:rFonts w:asciiTheme="majorBidi" w:hAnsiTheme="majorBidi" w:cstheme="majorBidi"/>
          <w:color w:val="000000" w:themeColor="text1"/>
          <w:sz w:val="16"/>
          <w:szCs w:val="16"/>
        </w:rPr>
        <w:t xml:space="preserve"> </w:t>
      </w:r>
      <w:r w:rsidR="00AB79C4" w:rsidRPr="00CE7005">
        <w:rPr>
          <w:rFonts w:asciiTheme="majorBidi" w:hAnsiTheme="majorBidi" w:cstheme="majorBidi"/>
          <w:color w:val="000000" w:themeColor="text1"/>
          <w:sz w:val="16"/>
          <w:szCs w:val="16"/>
        </w:rPr>
        <w:t>The dotted</w:t>
      </w:r>
      <w:r w:rsidR="00A73A36" w:rsidRPr="00CE7005">
        <w:rPr>
          <w:rFonts w:asciiTheme="majorBidi" w:hAnsiTheme="majorBidi" w:cstheme="majorBidi"/>
          <w:color w:val="000000" w:themeColor="text1"/>
          <w:sz w:val="16"/>
          <w:szCs w:val="16"/>
        </w:rPr>
        <w:t xml:space="preserve"> line indicates the </w:t>
      </w:r>
      <w:r w:rsidR="00AB79C4" w:rsidRPr="00CE7005">
        <w:rPr>
          <w:rFonts w:asciiTheme="majorBidi" w:hAnsiTheme="majorBidi" w:cstheme="majorBidi"/>
          <w:color w:val="000000" w:themeColor="text1"/>
          <w:sz w:val="16"/>
          <w:szCs w:val="16"/>
        </w:rPr>
        <w:t xml:space="preserve">30 </w:t>
      </w:r>
      <w:r w:rsidR="00031DFC" w:rsidRPr="00CE7005">
        <w:rPr>
          <w:rFonts w:asciiTheme="majorBidi" w:hAnsiTheme="majorBidi" w:cstheme="majorBidi"/>
          <w:color w:val="000000" w:themeColor="text1"/>
          <w:sz w:val="16"/>
          <w:szCs w:val="16"/>
        </w:rPr>
        <w:t xml:space="preserve">% </w:t>
      </w:r>
      <w:r w:rsidR="00AB79C4" w:rsidRPr="00CE7005">
        <w:rPr>
          <w:rFonts w:asciiTheme="majorBidi" w:hAnsiTheme="majorBidi" w:cstheme="majorBidi"/>
          <w:color w:val="000000" w:themeColor="text1"/>
          <w:sz w:val="16"/>
          <w:szCs w:val="16"/>
        </w:rPr>
        <w:t>limit</w:t>
      </w:r>
      <w:r w:rsidR="00031DFC" w:rsidRPr="00CE7005">
        <w:rPr>
          <w:rFonts w:asciiTheme="majorBidi" w:hAnsiTheme="majorBidi" w:cstheme="majorBidi"/>
          <w:color w:val="000000" w:themeColor="text1"/>
          <w:sz w:val="16"/>
          <w:szCs w:val="16"/>
        </w:rPr>
        <w:t>.</w:t>
      </w:r>
    </w:p>
    <w:bookmarkEnd w:id="0"/>
    <w:p w14:paraId="1A7B81F7" w14:textId="4FC2BF78" w:rsidR="00E43DDA" w:rsidRPr="000E7E8B" w:rsidRDefault="00E43DDA" w:rsidP="00E43DDA">
      <w:pPr>
        <w:spacing w:before="240" w:line="276" w:lineRule="auto"/>
        <w:jc w:val="both"/>
        <w:rPr>
          <w:rFonts w:asciiTheme="majorBidi" w:hAnsiTheme="majorBidi" w:cstheme="majorBidi"/>
          <w:b/>
          <w:bCs/>
          <w:color w:val="000000" w:themeColor="text1"/>
          <w:sz w:val="20"/>
          <w:szCs w:val="20"/>
        </w:rPr>
      </w:pPr>
      <w:r w:rsidRPr="00CE7005">
        <w:rPr>
          <w:rFonts w:asciiTheme="majorBidi" w:hAnsiTheme="majorBidi" w:cstheme="majorBidi"/>
          <w:b/>
          <w:bCs/>
          <w:color w:val="000000" w:themeColor="text1"/>
          <w:sz w:val="20"/>
          <w:szCs w:val="20"/>
        </w:rPr>
        <w:t xml:space="preserve">Supplementary </w:t>
      </w:r>
      <w:r>
        <w:rPr>
          <w:rFonts w:asciiTheme="majorBidi" w:hAnsiTheme="majorBidi" w:cstheme="majorBidi"/>
          <w:b/>
          <w:bCs/>
          <w:color w:val="000000" w:themeColor="text1"/>
          <w:sz w:val="20"/>
          <w:szCs w:val="20"/>
        </w:rPr>
        <w:t>R</w:t>
      </w:r>
      <w:r w:rsidRPr="00CE7005">
        <w:rPr>
          <w:rFonts w:asciiTheme="majorBidi" w:hAnsiTheme="majorBidi" w:cstheme="majorBidi"/>
          <w:b/>
          <w:bCs/>
          <w:color w:val="000000" w:themeColor="text1"/>
          <w:sz w:val="20"/>
          <w:szCs w:val="20"/>
        </w:rPr>
        <w:t xml:space="preserve">esult </w:t>
      </w:r>
      <w:r>
        <w:rPr>
          <w:rFonts w:asciiTheme="majorBidi" w:hAnsiTheme="majorBidi" w:cstheme="majorBidi"/>
          <w:b/>
          <w:bCs/>
          <w:color w:val="000000" w:themeColor="text1"/>
          <w:sz w:val="20"/>
          <w:szCs w:val="20"/>
        </w:rPr>
        <w:t xml:space="preserve">2. </w:t>
      </w:r>
      <w:r w:rsidRPr="000E7E8B">
        <w:rPr>
          <w:rFonts w:asciiTheme="majorBidi" w:hAnsiTheme="majorBidi" w:cstheme="majorBidi"/>
          <w:b/>
          <w:bCs/>
          <w:color w:val="000000" w:themeColor="text1"/>
          <w:sz w:val="20"/>
          <w:szCs w:val="20"/>
        </w:rPr>
        <w:t>Relation between total rainfall amount and intensity with runoff and erosion variables</w:t>
      </w:r>
    </w:p>
    <w:p w14:paraId="0F359A34" w14:textId="254EC368" w:rsidR="00E43DDA" w:rsidRPr="000E7E8B" w:rsidRDefault="00E43DDA" w:rsidP="00E43DDA">
      <w:pPr>
        <w:spacing w:before="240" w:line="276" w:lineRule="auto"/>
        <w:jc w:val="both"/>
        <w:rPr>
          <w:rFonts w:asciiTheme="majorBidi" w:hAnsiTheme="majorBidi" w:cstheme="majorBidi"/>
          <w:color w:val="000000" w:themeColor="text1"/>
          <w:sz w:val="20"/>
          <w:szCs w:val="20"/>
        </w:rPr>
      </w:pPr>
      <w:r w:rsidRPr="00E43DDA">
        <w:rPr>
          <w:rFonts w:asciiTheme="majorBidi" w:hAnsiTheme="majorBidi" w:cstheme="majorBidi"/>
          <w:color w:val="000000" w:themeColor="text1"/>
          <w:sz w:val="20"/>
          <w:szCs w:val="20"/>
        </w:rPr>
        <w:t xml:space="preserve">Supplementary Table </w:t>
      </w:r>
      <w:r>
        <w:rPr>
          <w:rFonts w:asciiTheme="majorBidi" w:hAnsiTheme="majorBidi" w:cstheme="majorBidi"/>
          <w:color w:val="000000" w:themeColor="text1"/>
          <w:sz w:val="20"/>
          <w:szCs w:val="20"/>
        </w:rPr>
        <w:t>3</w:t>
      </w:r>
      <w:r w:rsidRPr="000E7E8B">
        <w:rPr>
          <w:rFonts w:asciiTheme="majorBidi" w:hAnsiTheme="majorBidi" w:cstheme="majorBidi"/>
          <w:color w:val="000000" w:themeColor="text1"/>
          <w:sz w:val="20"/>
          <w:szCs w:val="20"/>
        </w:rPr>
        <w:t xml:space="preserve"> presents the analysis of time-related variables, specifically total rainfall amount and rainfall intensity, and their </w:t>
      </w:r>
      <w:bookmarkStart w:id="8" w:name="_Hlk183427937"/>
      <w:r w:rsidRPr="000E7E8B">
        <w:rPr>
          <w:rFonts w:asciiTheme="majorBidi" w:hAnsiTheme="majorBidi" w:cstheme="majorBidi"/>
          <w:color w:val="000000" w:themeColor="text1"/>
          <w:sz w:val="20"/>
          <w:szCs w:val="20"/>
        </w:rPr>
        <w:t>influence on all dependent variables (hydrological and erosion)</w:t>
      </w:r>
      <w:bookmarkEnd w:id="8"/>
      <w:r w:rsidRPr="000E7E8B">
        <w:rPr>
          <w:rFonts w:asciiTheme="majorBidi" w:hAnsiTheme="majorBidi" w:cstheme="majorBidi"/>
          <w:color w:val="000000" w:themeColor="text1"/>
          <w:sz w:val="20"/>
          <w:szCs w:val="20"/>
        </w:rPr>
        <w:t xml:space="preserve"> across both treatments</w:t>
      </w:r>
      <w:r w:rsidRPr="000E7E8B">
        <w:rPr>
          <w:rStyle w:val="cf01"/>
          <w:rFonts w:asciiTheme="majorBidi" w:hAnsiTheme="majorBidi" w:cstheme="majorBidi"/>
          <w:color w:val="000000" w:themeColor="text1"/>
          <w:sz w:val="20"/>
          <w:szCs w:val="20"/>
        </w:rPr>
        <w:t>. Throughout our experiment, runoff was influenced by rainfall amount (R</w:t>
      </w:r>
      <w:r w:rsidRPr="000E7E8B">
        <w:rPr>
          <w:rStyle w:val="cf01"/>
          <w:rFonts w:asciiTheme="majorBidi" w:hAnsiTheme="majorBidi" w:cstheme="majorBidi"/>
          <w:color w:val="000000" w:themeColor="text1"/>
          <w:sz w:val="20"/>
          <w:szCs w:val="20"/>
          <w:vertAlign w:val="superscript"/>
        </w:rPr>
        <w:t>2</w:t>
      </w:r>
      <w:r w:rsidRPr="000E7E8B">
        <w:rPr>
          <w:rStyle w:val="cf01"/>
          <w:rFonts w:asciiTheme="majorBidi" w:hAnsiTheme="majorBidi" w:cstheme="majorBidi"/>
          <w:color w:val="000000" w:themeColor="text1"/>
          <w:sz w:val="20"/>
          <w:szCs w:val="20"/>
        </w:rPr>
        <w:t xml:space="preserve"> =0.68 and 0.78, for the control and biochar treatment, respectively; </w:t>
      </w:r>
      <w:bookmarkStart w:id="9" w:name="_Hlk183428646"/>
      <w:r w:rsidRPr="00E43DDA">
        <w:rPr>
          <w:rStyle w:val="cf01"/>
          <w:rFonts w:asciiTheme="majorBidi" w:hAnsiTheme="majorBidi" w:cstheme="majorBidi"/>
          <w:color w:val="000000" w:themeColor="text1"/>
          <w:sz w:val="20"/>
          <w:szCs w:val="20"/>
        </w:rPr>
        <w:t xml:space="preserve">Supplementary Figure </w:t>
      </w:r>
      <w:bookmarkEnd w:id="9"/>
      <w:r w:rsidR="007F18EF">
        <w:rPr>
          <w:rStyle w:val="cf01"/>
          <w:rFonts w:asciiTheme="majorBidi" w:hAnsiTheme="majorBidi" w:cstheme="majorBidi"/>
          <w:color w:val="000000" w:themeColor="text1"/>
          <w:sz w:val="20"/>
          <w:szCs w:val="20"/>
        </w:rPr>
        <w:t>6</w:t>
      </w:r>
      <w:r w:rsidR="00F02F55">
        <w:rPr>
          <w:rStyle w:val="cf01"/>
          <w:rFonts w:asciiTheme="majorBidi" w:hAnsiTheme="majorBidi" w:cstheme="majorBidi"/>
          <w:color w:val="000000" w:themeColor="text1"/>
          <w:sz w:val="20"/>
          <w:szCs w:val="20"/>
        </w:rPr>
        <w:t xml:space="preserve"> Panel </w:t>
      </w:r>
      <w:r w:rsidRPr="000E7E8B">
        <w:rPr>
          <w:rStyle w:val="cf01"/>
          <w:rFonts w:asciiTheme="majorBidi" w:hAnsiTheme="majorBidi" w:cstheme="majorBidi"/>
          <w:color w:val="000000" w:themeColor="text1"/>
          <w:sz w:val="20"/>
          <w:szCs w:val="20"/>
        </w:rPr>
        <w:t>A) and rainfall intensity (R</w:t>
      </w:r>
      <w:r w:rsidRPr="000E7E8B">
        <w:rPr>
          <w:rStyle w:val="cf01"/>
          <w:rFonts w:asciiTheme="majorBidi" w:hAnsiTheme="majorBidi" w:cstheme="majorBidi"/>
          <w:color w:val="000000" w:themeColor="text1"/>
          <w:sz w:val="20"/>
          <w:szCs w:val="20"/>
          <w:vertAlign w:val="superscript"/>
        </w:rPr>
        <w:t>2</w:t>
      </w:r>
      <w:r w:rsidRPr="000E7E8B">
        <w:rPr>
          <w:rStyle w:val="cf01"/>
          <w:rFonts w:asciiTheme="majorBidi" w:hAnsiTheme="majorBidi" w:cstheme="majorBidi"/>
          <w:color w:val="000000" w:themeColor="text1"/>
          <w:sz w:val="20"/>
          <w:szCs w:val="20"/>
        </w:rPr>
        <w:t xml:space="preserve"> </w:t>
      </w:r>
      <w:r w:rsidRPr="000E7E8B">
        <w:rPr>
          <w:rStyle w:val="cf01"/>
          <w:rFonts w:asciiTheme="majorBidi" w:hAnsiTheme="majorBidi" w:cstheme="majorBidi"/>
          <w:color w:val="000000" w:themeColor="text1"/>
          <w:sz w:val="20"/>
          <w:szCs w:val="20"/>
        </w:rPr>
        <w:lastRenderedPageBreak/>
        <w:t xml:space="preserve">=0.69 and 0.82, </w:t>
      </w:r>
      <w:r w:rsidRPr="00E43DDA">
        <w:rPr>
          <w:rStyle w:val="cf01"/>
          <w:rFonts w:asciiTheme="majorBidi" w:hAnsiTheme="majorBidi" w:cstheme="majorBidi"/>
          <w:color w:val="000000" w:themeColor="text1"/>
          <w:sz w:val="20"/>
          <w:szCs w:val="20"/>
        </w:rPr>
        <w:t xml:space="preserve">Supplementary Figure </w:t>
      </w:r>
      <w:r w:rsidR="007F18EF">
        <w:rPr>
          <w:rStyle w:val="cf01"/>
          <w:rFonts w:asciiTheme="majorBidi" w:hAnsiTheme="majorBidi" w:cstheme="majorBidi"/>
          <w:color w:val="000000" w:themeColor="text1"/>
          <w:sz w:val="20"/>
          <w:szCs w:val="20"/>
        </w:rPr>
        <w:t>7</w:t>
      </w:r>
      <w:r w:rsidR="00F02F55">
        <w:rPr>
          <w:rStyle w:val="cf01"/>
          <w:rFonts w:asciiTheme="majorBidi" w:hAnsiTheme="majorBidi" w:cstheme="majorBidi"/>
          <w:color w:val="000000" w:themeColor="text1"/>
          <w:sz w:val="20"/>
          <w:szCs w:val="20"/>
        </w:rPr>
        <w:t xml:space="preserve"> Panel </w:t>
      </w:r>
      <w:r w:rsidRPr="000E7E8B">
        <w:rPr>
          <w:rStyle w:val="cf01"/>
          <w:rFonts w:asciiTheme="majorBidi" w:hAnsiTheme="majorBidi" w:cstheme="majorBidi"/>
          <w:color w:val="000000" w:themeColor="text1"/>
          <w:sz w:val="20"/>
          <w:szCs w:val="20"/>
        </w:rPr>
        <w:t xml:space="preserve">A). All variables showed a significant </w:t>
      </w:r>
      <w:r w:rsidR="00776FEA">
        <w:rPr>
          <w:rStyle w:val="cf01"/>
          <w:rFonts w:asciiTheme="majorBidi" w:hAnsiTheme="majorBidi" w:cstheme="majorBidi"/>
          <w:color w:val="000000" w:themeColor="text1"/>
          <w:sz w:val="20"/>
          <w:szCs w:val="20"/>
        </w:rPr>
        <w:t>relationship</w:t>
      </w:r>
      <w:r w:rsidRPr="000E7E8B">
        <w:rPr>
          <w:rStyle w:val="cf01"/>
          <w:rFonts w:asciiTheme="majorBidi" w:hAnsiTheme="majorBidi" w:cstheme="majorBidi"/>
          <w:color w:val="000000" w:themeColor="text1"/>
          <w:sz w:val="20"/>
          <w:szCs w:val="20"/>
        </w:rPr>
        <w:t xml:space="preserve"> with rainfall intensity. Fine-earth erosion was significantly (</w:t>
      </w:r>
      <w:r w:rsidRPr="000E7E8B">
        <w:rPr>
          <w:rStyle w:val="cf01"/>
          <w:rFonts w:asciiTheme="majorBidi" w:hAnsiTheme="majorBidi" w:cstheme="majorBidi"/>
          <w:i/>
          <w:iCs/>
          <w:color w:val="000000" w:themeColor="text1"/>
          <w:sz w:val="20"/>
          <w:szCs w:val="20"/>
        </w:rPr>
        <w:t>p</w:t>
      </w:r>
      <w:r w:rsidRPr="000E7E8B">
        <w:rPr>
          <w:rStyle w:val="cf01"/>
          <w:rFonts w:asciiTheme="majorBidi" w:hAnsiTheme="majorBidi" w:cstheme="majorBidi"/>
          <w:color w:val="000000" w:themeColor="text1"/>
          <w:sz w:val="20"/>
          <w:szCs w:val="20"/>
        </w:rPr>
        <w:t>&lt;0.001) influenced by rainfall intensity (R</w:t>
      </w:r>
      <w:r w:rsidRPr="000E7E8B">
        <w:rPr>
          <w:rStyle w:val="cf01"/>
          <w:rFonts w:asciiTheme="majorBidi" w:hAnsiTheme="majorBidi" w:cstheme="majorBidi"/>
          <w:color w:val="000000" w:themeColor="text1"/>
          <w:sz w:val="20"/>
          <w:szCs w:val="20"/>
          <w:vertAlign w:val="superscript"/>
        </w:rPr>
        <w:t>2</w:t>
      </w:r>
      <w:r w:rsidRPr="000E7E8B">
        <w:rPr>
          <w:rStyle w:val="cf01"/>
          <w:rFonts w:asciiTheme="majorBidi" w:hAnsiTheme="majorBidi" w:cstheme="majorBidi"/>
          <w:color w:val="000000" w:themeColor="text1"/>
          <w:sz w:val="20"/>
          <w:szCs w:val="20"/>
        </w:rPr>
        <w:t xml:space="preserve"> =0.73 and 0.75, Figure 6</w:t>
      </w:r>
      <w:r w:rsidR="00F02F55">
        <w:rPr>
          <w:rStyle w:val="cf01"/>
          <w:rFonts w:asciiTheme="majorBidi" w:hAnsiTheme="majorBidi" w:cstheme="majorBidi"/>
          <w:color w:val="000000" w:themeColor="text1"/>
          <w:sz w:val="20"/>
          <w:szCs w:val="20"/>
        </w:rPr>
        <w:t xml:space="preserve"> Panel </w:t>
      </w:r>
      <w:r w:rsidRPr="000E7E8B">
        <w:rPr>
          <w:rStyle w:val="cf01"/>
          <w:rFonts w:asciiTheme="majorBidi" w:hAnsiTheme="majorBidi" w:cstheme="majorBidi"/>
          <w:color w:val="000000" w:themeColor="text1"/>
          <w:sz w:val="20"/>
          <w:szCs w:val="20"/>
        </w:rPr>
        <w:t>B). Coarse soil erosion exhibited a substantial reduction by 67% in the presence of biochar across all events, suggesting its efficacy in reducing erosion considering a significant effect by rainfall intensity (R</w:t>
      </w:r>
      <w:r w:rsidRPr="000E7E8B">
        <w:rPr>
          <w:rStyle w:val="cf01"/>
          <w:rFonts w:asciiTheme="majorBidi" w:hAnsiTheme="majorBidi" w:cstheme="majorBidi"/>
          <w:color w:val="000000" w:themeColor="text1"/>
          <w:sz w:val="20"/>
          <w:szCs w:val="20"/>
          <w:vertAlign w:val="superscript"/>
        </w:rPr>
        <w:t>2</w:t>
      </w:r>
      <w:r w:rsidRPr="000E7E8B">
        <w:rPr>
          <w:rStyle w:val="cf01"/>
          <w:rFonts w:asciiTheme="majorBidi" w:hAnsiTheme="majorBidi" w:cstheme="majorBidi"/>
          <w:color w:val="000000" w:themeColor="text1"/>
          <w:sz w:val="20"/>
          <w:szCs w:val="20"/>
        </w:rPr>
        <w:t xml:space="preserve"> =0.53 and 0.59, </w:t>
      </w:r>
      <w:r w:rsidRPr="00E43DDA">
        <w:rPr>
          <w:rStyle w:val="cf01"/>
          <w:rFonts w:asciiTheme="majorBidi" w:hAnsiTheme="majorBidi" w:cstheme="majorBidi"/>
          <w:color w:val="000000" w:themeColor="text1"/>
          <w:sz w:val="20"/>
          <w:szCs w:val="20"/>
        </w:rPr>
        <w:t xml:space="preserve">Supplementary Figure </w:t>
      </w:r>
      <w:r w:rsidR="007F18EF">
        <w:rPr>
          <w:rStyle w:val="cf01"/>
          <w:rFonts w:asciiTheme="majorBidi" w:hAnsiTheme="majorBidi" w:cstheme="majorBidi"/>
          <w:color w:val="000000" w:themeColor="text1"/>
          <w:sz w:val="20"/>
          <w:szCs w:val="20"/>
        </w:rPr>
        <w:t>7</w:t>
      </w:r>
      <w:r w:rsidR="00F02F55">
        <w:rPr>
          <w:rStyle w:val="cf01"/>
          <w:rFonts w:asciiTheme="majorBidi" w:hAnsiTheme="majorBidi" w:cstheme="majorBidi"/>
          <w:color w:val="000000" w:themeColor="text1"/>
          <w:sz w:val="20"/>
          <w:szCs w:val="20"/>
        </w:rPr>
        <w:t xml:space="preserve"> Panel </w:t>
      </w:r>
      <w:r w:rsidRPr="000E7E8B">
        <w:rPr>
          <w:rStyle w:val="cf01"/>
          <w:rFonts w:asciiTheme="majorBidi" w:hAnsiTheme="majorBidi" w:cstheme="majorBidi"/>
          <w:color w:val="000000" w:themeColor="text1"/>
          <w:sz w:val="20"/>
          <w:szCs w:val="20"/>
        </w:rPr>
        <w:t xml:space="preserve">C). </w:t>
      </w:r>
      <w:r w:rsidRPr="000E7E8B">
        <w:rPr>
          <w:rFonts w:asciiTheme="majorBidi" w:hAnsiTheme="majorBidi" w:cstheme="majorBidi"/>
          <w:color w:val="000000" w:themeColor="text1"/>
          <w:sz w:val="20"/>
          <w:szCs w:val="20"/>
        </w:rPr>
        <w:t>The regression analysis from our experiment demonstrated strong explanatory power for splash erosion, with R² values of 0.65 for the biochar-amended treatment and 0.69 for the control, both in relation to rainfall intensity</w:t>
      </w:r>
      <w:r w:rsidRPr="000E7E8B">
        <w:rPr>
          <w:rStyle w:val="cf01"/>
          <w:rFonts w:asciiTheme="majorBidi" w:hAnsiTheme="majorBidi" w:cstheme="majorBidi"/>
          <w:color w:val="000000" w:themeColor="text1"/>
          <w:sz w:val="20"/>
          <w:szCs w:val="20"/>
        </w:rPr>
        <w:t xml:space="preserve"> (</w:t>
      </w:r>
      <w:r w:rsidRPr="00E43DDA">
        <w:rPr>
          <w:rStyle w:val="cf01"/>
          <w:rFonts w:asciiTheme="majorBidi" w:hAnsiTheme="majorBidi" w:cstheme="majorBidi"/>
          <w:color w:val="000000" w:themeColor="text1"/>
          <w:sz w:val="20"/>
          <w:szCs w:val="20"/>
        </w:rPr>
        <w:t xml:space="preserve">Supplementary Figure </w:t>
      </w:r>
      <w:r w:rsidR="007F18EF">
        <w:rPr>
          <w:rStyle w:val="cf01"/>
          <w:rFonts w:asciiTheme="majorBidi" w:hAnsiTheme="majorBidi" w:cstheme="majorBidi"/>
          <w:color w:val="000000" w:themeColor="text1"/>
          <w:sz w:val="20"/>
          <w:szCs w:val="20"/>
        </w:rPr>
        <w:t>7</w:t>
      </w:r>
      <w:r w:rsidR="00F02F55">
        <w:rPr>
          <w:rStyle w:val="cf01"/>
          <w:rFonts w:asciiTheme="majorBidi" w:hAnsiTheme="majorBidi" w:cstheme="majorBidi"/>
          <w:color w:val="000000" w:themeColor="text1"/>
          <w:sz w:val="20"/>
          <w:szCs w:val="20"/>
        </w:rPr>
        <w:t xml:space="preserve"> Panel </w:t>
      </w:r>
      <w:r w:rsidRPr="000E7E8B">
        <w:rPr>
          <w:rStyle w:val="cf01"/>
          <w:rFonts w:asciiTheme="majorBidi" w:hAnsiTheme="majorBidi" w:cstheme="majorBidi"/>
          <w:color w:val="000000" w:themeColor="text1"/>
          <w:sz w:val="20"/>
          <w:szCs w:val="20"/>
        </w:rPr>
        <w:t>D). A strong relationship was observed between organic matter erosion and rainfall intensity</w:t>
      </w:r>
      <w:r w:rsidR="00776FEA">
        <w:rPr>
          <w:rStyle w:val="cf01"/>
          <w:rFonts w:asciiTheme="majorBidi" w:hAnsiTheme="majorBidi" w:cstheme="majorBidi"/>
          <w:color w:val="000000" w:themeColor="text1"/>
          <w:sz w:val="20"/>
          <w:szCs w:val="20"/>
        </w:rPr>
        <w:t>,</w:t>
      </w:r>
      <w:r w:rsidRPr="000E7E8B">
        <w:rPr>
          <w:rStyle w:val="cf01"/>
          <w:rFonts w:asciiTheme="majorBidi" w:hAnsiTheme="majorBidi" w:cstheme="majorBidi"/>
          <w:color w:val="000000" w:themeColor="text1"/>
          <w:sz w:val="20"/>
          <w:szCs w:val="20"/>
        </w:rPr>
        <w:t xml:space="preserve"> which was statistically significant (</w:t>
      </w:r>
      <w:r w:rsidRPr="000E7E8B">
        <w:rPr>
          <w:rStyle w:val="cf01"/>
          <w:rFonts w:asciiTheme="majorBidi" w:hAnsiTheme="majorBidi" w:cstheme="majorBidi"/>
          <w:i/>
          <w:iCs/>
          <w:color w:val="000000" w:themeColor="text1"/>
          <w:sz w:val="20"/>
          <w:szCs w:val="20"/>
        </w:rPr>
        <w:t>p</w:t>
      </w:r>
      <w:r w:rsidRPr="000E7E8B">
        <w:rPr>
          <w:rStyle w:val="cf01"/>
          <w:rFonts w:asciiTheme="majorBidi" w:hAnsiTheme="majorBidi" w:cstheme="majorBidi"/>
          <w:color w:val="000000" w:themeColor="text1"/>
          <w:sz w:val="20"/>
          <w:szCs w:val="20"/>
        </w:rPr>
        <w:t>&lt;0.001) for both groups (R</w:t>
      </w:r>
      <w:r w:rsidRPr="000E7E8B">
        <w:rPr>
          <w:rStyle w:val="cf01"/>
          <w:rFonts w:asciiTheme="majorBidi" w:hAnsiTheme="majorBidi" w:cstheme="majorBidi"/>
          <w:color w:val="000000" w:themeColor="text1"/>
          <w:sz w:val="20"/>
          <w:szCs w:val="20"/>
          <w:vertAlign w:val="superscript"/>
        </w:rPr>
        <w:t>2</w:t>
      </w:r>
      <w:r w:rsidRPr="000E7E8B">
        <w:rPr>
          <w:rStyle w:val="cf01"/>
          <w:rFonts w:asciiTheme="majorBidi" w:hAnsiTheme="majorBidi" w:cstheme="majorBidi"/>
          <w:color w:val="000000" w:themeColor="text1"/>
          <w:sz w:val="20"/>
          <w:szCs w:val="20"/>
        </w:rPr>
        <w:t xml:space="preserve">=0.81-0.83, </w:t>
      </w:r>
      <w:r w:rsidRPr="00E43DDA">
        <w:rPr>
          <w:rStyle w:val="cf01"/>
          <w:rFonts w:asciiTheme="majorBidi" w:hAnsiTheme="majorBidi" w:cstheme="majorBidi"/>
          <w:color w:val="000000" w:themeColor="text1"/>
          <w:sz w:val="20"/>
          <w:szCs w:val="20"/>
        </w:rPr>
        <w:t xml:space="preserve">Supplementary Figure </w:t>
      </w:r>
      <w:r w:rsidR="007F18EF">
        <w:rPr>
          <w:rStyle w:val="cf01"/>
          <w:rFonts w:asciiTheme="majorBidi" w:hAnsiTheme="majorBidi" w:cstheme="majorBidi"/>
          <w:color w:val="000000" w:themeColor="text1"/>
          <w:sz w:val="20"/>
          <w:szCs w:val="20"/>
        </w:rPr>
        <w:t>7</w:t>
      </w:r>
      <w:r w:rsidR="00F02F55" w:rsidRPr="00F02F55">
        <w:rPr>
          <w:rStyle w:val="cf01"/>
          <w:rFonts w:asciiTheme="majorBidi" w:hAnsiTheme="majorBidi" w:cstheme="majorBidi"/>
          <w:color w:val="000000" w:themeColor="text1"/>
          <w:sz w:val="20"/>
          <w:szCs w:val="20"/>
        </w:rPr>
        <w:t xml:space="preserve"> </w:t>
      </w:r>
      <w:r w:rsidR="00F02F55">
        <w:rPr>
          <w:rStyle w:val="cf01"/>
          <w:rFonts w:asciiTheme="majorBidi" w:hAnsiTheme="majorBidi" w:cstheme="majorBidi"/>
          <w:color w:val="000000" w:themeColor="text1"/>
          <w:sz w:val="20"/>
          <w:szCs w:val="20"/>
        </w:rPr>
        <w:t xml:space="preserve">Panel </w:t>
      </w:r>
      <w:r w:rsidRPr="000E7E8B">
        <w:rPr>
          <w:rStyle w:val="cf01"/>
          <w:rFonts w:asciiTheme="majorBidi" w:hAnsiTheme="majorBidi" w:cstheme="majorBidi"/>
          <w:color w:val="000000" w:themeColor="text1"/>
          <w:sz w:val="20"/>
          <w:szCs w:val="20"/>
        </w:rPr>
        <w:t xml:space="preserve">E). </w:t>
      </w:r>
    </w:p>
    <w:p w14:paraId="16697C95" w14:textId="58D89C7C" w:rsidR="00E43DDA" w:rsidRPr="000E7E8B" w:rsidRDefault="00E43DDA" w:rsidP="00E43DDA">
      <w:pPr>
        <w:spacing w:before="240" w:line="276" w:lineRule="auto"/>
        <w:jc w:val="both"/>
        <w:rPr>
          <w:rFonts w:asciiTheme="majorBidi" w:hAnsiTheme="majorBidi" w:cstheme="majorBidi"/>
          <w:color w:val="000000" w:themeColor="text1"/>
          <w:sz w:val="16"/>
          <w:szCs w:val="16"/>
        </w:rPr>
      </w:pPr>
      <w:r w:rsidRPr="00E43DDA">
        <w:rPr>
          <w:rFonts w:asciiTheme="majorBidi" w:hAnsiTheme="majorBidi" w:cstheme="majorBidi"/>
          <w:b/>
          <w:bCs/>
          <w:color w:val="000000" w:themeColor="text1"/>
          <w:sz w:val="16"/>
          <w:szCs w:val="16"/>
        </w:rPr>
        <w:t>Supplementary Table 3</w:t>
      </w:r>
      <w:r w:rsidRPr="000E7E8B">
        <w:rPr>
          <w:rFonts w:asciiTheme="majorBidi" w:hAnsiTheme="majorBidi" w:cstheme="majorBidi"/>
          <w:b/>
          <w:bCs/>
          <w:color w:val="000000" w:themeColor="text1"/>
          <w:sz w:val="16"/>
          <w:szCs w:val="16"/>
        </w:rPr>
        <w:t>. Relationship between total rainfall amount and rainfall intensity with runoff and erosion variables.</w:t>
      </w:r>
      <w:r w:rsidRPr="000E7E8B">
        <w:rPr>
          <w:rFonts w:asciiTheme="majorBidi" w:hAnsiTheme="majorBidi" w:cstheme="majorBidi"/>
          <w:color w:val="000000" w:themeColor="text1"/>
          <w:sz w:val="16"/>
          <w:szCs w:val="16"/>
        </w:rPr>
        <w:t xml:space="preserve"> R square (R</w:t>
      </w:r>
      <w:r w:rsidRPr="000E7E8B">
        <w:rPr>
          <w:rFonts w:asciiTheme="majorBidi" w:hAnsiTheme="majorBidi" w:cstheme="majorBidi"/>
          <w:color w:val="000000" w:themeColor="text1"/>
          <w:sz w:val="16"/>
          <w:szCs w:val="16"/>
          <w:vertAlign w:val="superscript"/>
        </w:rPr>
        <w:t>2</w:t>
      </w:r>
      <w:r w:rsidRPr="000E7E8B">
        <w:rPr>
          <w:rFonts w:asciiTheme="majorBidi" w:hAnsiTheme="majorBidi" w:cstheme="majorBidi"/>
          <w:color w:val="000000" w:themeColor="text1"/>
          <w:sz w:val="16"/>
          <w:szCs w:val="16"/>
        </w:rPr>
        <w:t xml:space="preserve">) </w:t>
      </w:r>
      <w:r w:rsidR="00776FEA">
        <w:rPr>
          <w:rFonts w:asciiTheme="majorBidi" w:hAnsiTheme="majorBidi" w:cstheme="majorBidi"/>
          <w:color w:val="000000" w:themeColor="text1"/>
          <w:sz w:val="16"/>
          <w:szCs w:val="16"/>
        </w:rPr>
        <w:t xml:space="preserve">was </w:t>
      </w:r>
      <w:r w:rsidRPr="000E7E8B">
        <w:rPr>
          <w:rFonts w:asciiTheme="majorBidi" w:hAnsiTheme="majorBidi" w:cstheme="majorBidi"/>
          <w:color w:val="000000" w:themeColor="text1"/>
          <w:sz w:val="16"/>
          <w:szCs w:val="16"/>
        </w:rPr>
        <w:t xml:space="preserve">reported for control and biochar-amended separately. The </w:t>
      </w:r>
      <w:r w:rsidRPr="000E7E8B">
        <w:rPr>
          <w:rFonts w:asciiTheme="majorBidi" w:hAnsiTheme="majorBidi" w:cstheme="majorBidi"/>
          <w:i/>
          <w:iCs/>
          <w:color w:val="000000" w:themeColor="text1"/>
          <w:sz w:val="16"/>
          <w:szCs w:val="16"/>
        </w:rPr>
        <w:t>p</w:t>
      </w:r>
      <w:r w:rsidRPr="000E7E8B">
        <w:rPr>
          <w:rFonts w:asciiTheme="majorBidi" w:hAnsiTheme="majorBidi" w:cstheme="majorBidi"/>
          <w:color w:val="000000" w:themeColor="text1"/>
          <w:sz w:val="16"/>
          <w:szCs w:val="16"/>
        </w:rPr>
        <w:t xml:space="preserve">-values are statistically significant for both control and biochar-amended treatments from the MANCOVA test. </w:t>
      </w:r>
      <w:bookmarkStart w:id="10" w:name="_Hlk177041414"/>
      <w:r w:rsidRPr="000E7E8B">
        <w:rPr>
          <w:rFonts w:asciiTheme="majorBidi" w:hAnsiTheme="majorBidi" w:cstheme="majorBidi"/>
          <w:color w:val="000000" w:themeColor="text1"/>
          <w:sz w:val="16"/>
          <w:szCs w:val="16"/>
        </w:rPr>
        <w:t xml:space="preserve">Total soil erosion refers to both fine-earth and coarse fragments. </w:t>
      </w:r>
      <w:bookmarkStart w:id="11" w:name="_Hlk176426329"/>
      <w:r w:rsidRPr="000E7E8B">
        <w:rPr>
          <w:rFonts w:asciiTheme="majorBidi" w:hAnsiTheme="majorBidi" w:cstheme="majorBidi"/>
          <w:color w:val="000000" w:themeColor="text1"/>
          <w:sz w:val="16"/>
          <w:szCs w:val="16"/>
        </w:rPr>
        <w:t>The marks refer to the levels of statistical significance: *</w:t>
      </w:r>
      <w:r w:rsidRPr="000E7E8B">
        <w:rPr>
          <w:rFonts w:asciiTheme="majorBidi" w:hAnsiTheme="majorBidi" w:cstheme="majorBidi"/>
          <w:i/>
          <w:iCs/>
          <w:color w:val="000000" w:themeColor="text1"/>
          <w:sz w:val="16"/>
          <w:szCs w:val="16"/>
        </w:rPr>
        <w:t>p</w:t>
      </w:r>
      <w:r w:rsidRPr="000E7E8B">
        <w:rPr>
          <w:rFonts w:asciiTheme="majorBidi" w:hAnsiTheme="majorBidi" w:cstheme="majorBidi"/>
          <w:color w:val="000000" w:themeColor="text1"/>
          <w:sz w:val="16"/>
          <w:szCs w:val="16"/>
        </w:rPr>
        <w:t>&lt;0.05, **</w:t>
      </w:r>
      <w:r w:rsidRPr="000E7E8B">
        <w:rPr>
          <w:rFonts w:asciiTheme="majorBidi" w:hAnsiTheme="majorBidi" w:cstheme="majorBidi"/>
          <w:i/>
          <w:iCs/>
          <w:color w:val="000000" w:themeColor="text1"/>
          <w:sz w:val="16"/>
          <w:szCs w:val="16"/>
        </w:rPr>
        <w:t>p</w:t>
      </w:r>
      <w:r w:rsidRPr="000E7E8B">
        <w:rPr>
          <w:rFonts w:asciiTheme="majorBidi" w:hAnsiTheme="majorBidi" w:cstheme="majorBidi"/>
          <w:color w:val="000000" w:themeColor="text1"/>
          <w:sz w:val="16"/>
          <w:szCs w:val="16"/>
        </w:rPr>
        <w:t>&lt;0.01, and ***</w:t>
      </w:r>
      <w:r w:rsidRPr="000E7E8B">
        <w:rPr>
          <w:rFonts w:asciiTheme="majorBidi" w:hAnsiTheme="majorBidi" w:cstheme="majorBidi"/>
          <w:i/>
          <w:iCs/>
          <w:color w:val="000000" w:themeColor="text1"/>
          <w:sz w:val="16"/>
          <w:szCs w:val="16"/>
        </w:rPr>
        <w:t>p</w:t>
      </w:r>
      <w:r w:rsidRPr="000E7E8B">
        <w:rPr>
          <w:rFonts w:asciiTheme="majorBidi" w:hAnsiTheme="majorBidi" w:cstheme="majorBidi"/>
          <w:color w:val="000000" w:themeColor="text1"/>
          <w:sz w:val="16"/>
          <w:szCs w:val="16"/>
        </w:rPr>
        <w:t>&lt;0.001.</w:t>
      </w:r>
      <w:bookmarkEnd w:id="10"/>
      <w:bookmarkEnd w:id="11"/>
    </w:p>
    <w:tbl>
      <w:tblPr>
        <w:tblW w:w="8590" w:type="dxa"/>
        <w:tblCellMar>
          <w:left w:w="70" w:type="dxa"/>
          <w:right w:w="70" w:type="dxa"/>
        </w:tblCellMar>
        <w:tblLook w:val="04A0" w:firstRow="1" w:lastRow="0" w:firstColumn="1" w:lastColumn="0" w:noHBand="0" w:noVBand="1"/>
      </w:tblPr>
      <w:tblGrid>
        <w:gridCol w:w="1636"/>
        <w:gridCol w:w="3458"/>
        <w:gridCol w:w="1031"/>
        <w:gridCol w:w="1434"/>
        <w:gridCol w:w="1031"/>
      </w:tblGrid>
      <w:tr w:rsidR="00E43DDA" w:rsidRPr="000E7E8B" w14:paraId="2E77BA9A" w14:textId="77777777" w:rsidTr="00660EEA">
        <w:trPr>
          <w:trHeight w:val="906"/>
        </w:trPr>
        <w:tc>
          <w:tcPr>
            <w:tcW w:w="1636" w:type="dxa"/>
            <w:tcBorders>
              <w:top w:val="single" w:sz="4" w:space="0" w:color="auto"/>
              <w:right w:val="single" w:sz="4" w:space="0" w:color="auto"/>
            </w:tcBorders>
            <w:shd w:val="clear" w:color="000000" w:fill="FFFFFF"/>
            <w:vAlign w:val="center"/>
            <w:hideMark/>
          </w:tcPr>
          <w:p w14:paraId="67DD22BD" w14:textId="77777777" w:rsidR="00E43DDA" w:rsidRPr="000E7E8B" w:rsidRDefault="00E43DDA" w:rsidP="00660EEA">
            <w:pPr>
              <w:spacing w:after="0" w:line="240" w:lineRule="auto"/>
              <w:jc w:val="center"/>
              <w:rPr>
                <w:rFonts w:asciiTheme="majorBidi" w:eastAsia="Times New Roman" w:hAnsiTheme="majorBidi" w:cstheme="majorBidi"/>
                <w:b/>
                <w:bCs/>
                <w:color w:val="000000"/>
                <w:sz w:val="16"/>
                <w:szCs w:val="16"/>
                <w:lang w:eastAsia="pt-PT"/>
              </w:rPr>
            </w:pPr>
            <w:r w:rsidRPr="000E7E8B">
              <w:rPr>
                <w:rFonts w:asciiTheme="majorBidi" w:eastAsia="Times New Roman" w:hAnsiTheme="majorBidi" w:cstheme="majorBidi"/>
                <w:b/>
                <w:bCs/>
                <w:color w:val="000000"/>
                <w:sz w:val="16"/>
                <w:szCs w:val="16"/>
                <w:lang w:eastAsia="pt-PT"/>
              </w:rPr>
              <w:t>Time-related covariate</w:t>
            </w:r>
          </w:p>
        </w:tc>
        <w:tc>
          <w:tcPr>
            <w:tcW w:w="3457" w:type="dxa"/>
            <w:tcBorders>
              <w:top w:val="single" w:sz="4" w:space="0" w:color="auto"/>
              <w:left w:val="single" w:sz="4" w:space="0" w:color="auto"/>
              <w:bottom w:val="single" w:sz="4" w:space="0" w:color="auto"/>
            </w:tcBorders>
            <w:shd w:val="clear" w:color="000000" w:fill="FFFFFF"/>
            <w:vAlign w:val="center"/>
            <w:hideMark/>
          </w:tcPr>
          <w:p w14:paraId="298A98DC" w14:textId="77777777" w:rsidR="00E43DDA" w:rsidRPr="000E7E8B" w:rsidRDefault="00E43DDA" w:rsidP="00660EEA">
            <w:pPr>
              <w:spacing w:after="0" w:line="240" w:lineRule="auto"/>
              <w:jc w:val="center"/>
              <w:rPr>
                <w:rFonts w:asciiTheme="majorBidi" w:eastAsia="Times New Roman" w:hAnsiTheme="majorBidi" w:cstheme="majorBidi"/>
                <w:b/>
                <w:bCs/>
                <w:color w:val="000000"/>
                <w:sz w:val="16"/>
                <w:szCs w:val="16"/>
                <w:lang w:eastAsia="pt-PT"/>
              </w:rPr>
            </w:pPr>
            <w:r w:rsidRPr="000E7E8B">
              <w:rPr>
                <w:rFonts w:asciiTheme="majorBidi" w:eastAsia="Times New Roman" w:hAnsiTheme="majorBidi" w:cstheme="majorBidi"/>
                <w:b/>
                <w:bCs/>
                <w:color w:val="000000"/>
                <w:sz w:val="16"/>
                <w:szCs w:val="16"/>
                <w:lang w:eastAsia="pt-PT"/>
              </w:rPr>
              <w:t>Dependent variable</w:t>
            </w:r>
          </w:p>
        </w:tc>
        <w:tc>
          <w:tcPr>
            <w:tcW w:w="1031" w:type="dxa"/>
            <w:tcBorders>
              <w:top w:val="single" w:sz="4" w:space="0" w:color="auto"/>
              <w:bottom w:val="single" w:sz="4" w:space="0" w:color="auto"/>
            </w:tcBorders>
            <w:shd w:val="clear" w:color="000000" w:fill="FFFFFF"/>
            <w:vAlign w:val="center"/>
            <w:hideMark/>
          </w:tcPr>
          <w:p w14:paraId="4516EE7D" w14:textId="77777777" w:rsidR="00E43DDA" w:rsidRPr="000E7E8B" w:rsidRDefault="00E43DDA" w:rsidP="00660EEA">
            <w:pPr>
              <w:spacing w:after="0" w:line="240" w:lineRule="auto"/>
              <w:jc w:val="center"/>
              <w:rPr>
                <w:rFonts w:asciiTheme="majorBidi" w:eastAsia="Times New Roman" w:hAnsiTheme="majorBidi" w:cstheme="majorBidi"/>
                <w:b/>
                <w:bCs/>
                <w:color w:val="000000"/>
                <w:sz w:val="16"/>
                <w:szCs w:val="16"/>
                <w:lang w:eastAsia="pt-PT"/>
              </w:rPr>
            </w:pPr>
            <w:r w:rsidRPr="000E7E8B">
              <w:rPr>
                <w:rFonts w:asciiTheme="majorBidi" w:eastAsia="Times New Roman" w:hAnsiTheme="majorBidi" w:cstheme="majorBidi"/>
                <w:b/>
                <w:bCs/>
                <w:color w:val="000000"/>
                <w:sz w:val="16"/>
                <w:szCs w:val="16"/>
                <w:lang w:eastAsia="pt-PT"/>
              </w:rPr>
              <w:t>R</w:t>
            </w:r>
            <w:r w:rsidRPr="000E7E8B">
              <w:rPr>
                <w:rFonts w:asciiTheme="majorBidi" w:eastAsia="Times New Roman" w:hAnsiTheme="majorBidi" w:cstheme="majorBidi"/>
                <w:b/>
                <w:bCs/>
                <w:color w:val="000000"/>
                <w:sz w:val="16"/>
                <w:szCs w:val="16"/>
                <w:vertAlign w:val="superscript"/>
                <w:lang w:eastAsia="pt-PT"/>
              </w:rPr>
              <w:t>2</w:t>
            </w:r>
            <w:r w:rsidRPr="000E7E8B">
              <w:rPr>
                <w:rFonts w:asciiTheme="majorBidi" w:eastAsia="Times New Roman" w:hAnsiTheme="majorBidi" w:cstheme="majorBidi"/>
                <w:b/>
                <w:bCs/>
                <w:color w:val="000000"/>
                <w:sz w:val="16"/>
                <w:szCs w:val="16"/>
                <w:lang w:eastAsia="pt-PT"/>
              </w:rPr>
              <w:t>, control</w:t>
            </w:r>
          </w:p>
        </w:tc>
        <w:tc>
          <w:tcPr>
            <w:tcW w:w="1434" w:type="dxa"/>
            <w:tcBorders>
              <w:top w:val="single" w:sz="4" w:space="0" w:color="auto"/>
              <w:bottom w:val="single" w:sz="4" w:space="0" w:color="auto"/>
            </w:tcBorders>
            <w:shd w:val="clear" w:color="000000" w:fill="FFFFFF"/>
            <w:vAlign w:val="center"/>
            <w:hideMark/>
          </w:tcPr>
          <w:p w14:paraId="1BC7FE97" w14:textId="77777777" w:rsidR="00E43DDA" w:rsidRPr="000E7E8B" w:rsidRDefault="00E43DDA" w:rsidP="00660EEA">
            <w:pPr>
              <w:spacing w:after="0" w:line="240" w:lineRule="auto"/>
              <w:jc w:val="center"/>
              <w:rPr>
                <w:rFonts w:asciiTheme="majorBidi" w:eastAsia="Times New Roman" w:hAnsiTheme="majorBidi" w:cstheme="majorBidi"/>
                <w:b/>
                <w:bCs/>
                <w:color w:val="000000"/>
                <w:sz w:val="16"/>
                <w:szCs w:val="16"/>
                <w:lang w:eastAsia="pt-PT"/>
              </w:rPr>
            </w:pPr>
            <w:r w:rsidRPr="000E7E8B">
              <w:rPr>
                <w:rFonts w:asciiTheme="majorBidi" w:eastAsia="Times New Roman" w:hAnsiTheme="majorBidi" w:cstheme="majorBidi"/>
                <w:b/>
                <w:bCs/>
                <w:color w:val="000000"/>
                <w:sz w:val="16"/>
                <w:szCs w:val="16"/>
                <w:lang w:eastAsia="pt-PT"/>
              </w:rPr>
              <w:t>R</w:t>
            </w:r>
            <w:r w:rsidRPr="000E7E8B">
              <w:rPr>
                <w:rFonts w:asciiTheme="majorBidi" w:eastAsia="Times New Roman" w:hAnsiTheme="majorBidi" w:cstheme="majorBidi"/>
                <w:b/>
                <w:bCs/>
                <w:color w:val="000000"/>
                <w:sz w:val="16"/>
                <w:szCs w:val="16"/>
                <w:vertAlign w:val="superscript"/>
                <w:lang w:eastAsia="pt-PT"/>
              </w:rPr>
              <w:t>2</w:t>
            </w:r>
            <w:r w:rsidRPr="000E7E8B">
              <w:rPr>
                <w:rFonts w:asciiTheme="majorBidi" w:eastAsia="Times New Roman" w:hAnsiTheme="majorBidi" w:cstheme="majorBidi"/>
                <w:b/>
                <w:bCs/>
                <w:color w:val="000000"/>
                <w:sz w:val="16"/>
                <w:szCs w:val="16"/>
                <w:lang w:eastAsia="pt-PT"/>
              </w:rPr>
              <w:t>, biochar-amended</w:t>
            </w:r>
          </w:p>
        </w:tc>
        <w:tc>
          <w:tcPr>
            <w:tcW w:w="1031" w:type="dxa"/>
            <w:tcBorders>
              <w:top w:val="single" w:sz="4" w:space="0" w:color="auto"/>
              <w:bottom w:val="single" w:sz="4" w:space="0" w:color="auto"/>
            </w:tcBorders>
            <w:shd w:val="clear" w:color="000000" w:fill="FFFFFF"/>
            <w:vAlign w:val="center"/>
            <w:hideMark/>
          </w:tcPr>
          <w:p w14:paraId="627E9DC7" w14:textId="77777777" w:rsidR="00E43DDA" w:rsidRPr="000E7E8B" w:rsidRDefault="00E43DDA" w:rsidP="00660EEA">
            <w:pPr>
              <w:spacing w:after="0" w:line="240" w:lineRule="auto"/>
              <w:jc w:val="center"/>
              <w:rPr>
                <w:rFonts w:asciiTheme="majorBidi" w:eastAsia="Times New Roman" w:hAnsiTheme="majorBidi" w:cstheme="majorBidi"/>
                <w:b/>
                <w:bCs/>
                <w:color w:val="000000"/>
                <w:sz w:val="16"/>
                <w:szCs w:val="16"/>
                <w:lang w:eastAsia="pt-PT"/>
              </w:rPr>
            </w:pPr>
            <w:r w:rsidRPr="000E7E8B">
              <w:rPr>
                <w:rFonts w:asciiTheme="majorBidi" w:hAnsiTheme="majorBidi" w:cstheme="majorBidi"/>
                <w:b/>
                <w:bCs/>
                <w:i/>
                <w:iCs/>
                <w:color w:val="000000" w:themeColor="text1"/>
                <w:sz w:val="16"/>
                <w:szCs w:val="16"/>
              </w:rPr>
              <w:t>p</w:t>
            </w:r>
            <w:r w:rsidRPr="000E7E8B">
              <w:rPr>
                <w:rFonts w:asciiTheme="majorBidi" w:eastAsia="Times New Roman" w:hAnsiTheme="majorBidi" w:cstheme="majorBidi"/>
                <w:b/>
                <w:bCs/>
                <w:color w:val="000000"/>
                <w:sz w:val="16"/>
                <w:szCs w:val="16"/>
                <w:lang w:eastAsia="pt-PT"/>
              </w:rPr>
              <w:t xml:space="preserve"> (both groups)</w:t>
            </w:r>
          </w:p>
        </w:tc>
      </w:tr>
      <w:tr w:rsidR="00E43DDA" w:rsidRPr="000E7E8B" w14:paraId="328A8DBC" w14:textId="77777777" w:rsidTr="00660EEA">
        <w:trPr>
          <w:trHeight w:val="286"/>
        </w:trPr>
        <w:tc>
          <w:tcPr>
            <w:tcW w:w="1636" w:type="dxa"/>
            <w:vMerge w:val="restart"/>
            <w:tcBorders>
              <w:top w:val="single" w:sz="4" w:space="0" w:color="auto"/>
              <w:right w:val="single" w:sz="4" w:space="0" w:color="auto"/>
            </w:tcBorders>
            <w:shd w:val="clear" w:color="000000" w:fill="FFFFFF"/>
            <w:vAlign w:val="center"/>
            <w:hideMark/>
          </w:tcPr>
          <w:p w14:paraId="423E8195"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Rainfall intensity (I</w:t>
            </w:r>
            <w:r w:rsidRPr="000E7E8B">
              <w:rPr>
                <w:rFonts w:asciiTheme="majorBidi" w:eastAsia="Times New Roman" w:hAnsiTheme="majorBidi" w:cstheme="majorBidi"/>
                <w:color w:val="000000"/>
                <w:sz w:val="16"/>
                <w:szCs w:val="16"/>
                <w:vertAlign w:val="subscript"/>
                <w:lang w:eastAsia="pt-PT"/>
              </w:rPr>
              <w:t>30</w:t>
            </w:r>
            <w:r w:rsidRPr="000E7E8B">
              <w:rPr>
                <w:rFonts w:asciiTheme="majorBidi" w:eastAsia="Times New Roman" w:hAnsiTheme="majorBidi" w:cstheme="majorBidi"/>
                <w:color w:val="000000"/>
                <w:sz w:val="16"/>
                <w:szCs w:val="16"/>
                <w:lang w:eastAsia="pt-PT"/>
              </w:rPr>
              <w:t>; mm h</w:t>
            </w:r>
            <w:r w:rsidRPr="000E7E8B">
              <w:rPr>
                <w:rFonts w:asciiTheme="majorBidi" w:eastAsia="Times New Roman" w:hAnsiTheme="majorBidi" w:cstheme="majorBidi"/>
                <w:color w:val="000000"/>
                <w:sz w:val="16"/>
                <w:szCs w:val="16"/>
                <w:vertAlign w:val="superscript"/>
                <w:lang w:eastAsia="pt-PT"/>
              </w:rPr>
              <w:t>-1</w:t>
            </w:r>
            <w:r w:rsidRPr="000E7E8B">
              <w:rPr>
                <w:rFonts w:asciiTheme="majorBidi" w:eastAsia="Times New Roman" w:hAnsiTheme="majorBidi" w:cstheme="majorBidi"/>
                <w:color w:val="000000"/>
                <w:sz w:val="16"/>
                <w:szCs w:val="16"/>
                <w:lang w:eastAsia="pt-PT"/>
              </w:rPr>
              <w:t>)</w:t>
            </w:r>
          </w:p>
        </w:tc>
        <w:tc>
          <w:tcPr>
            <w:tcW w:w="3457" w:type="dxa"/>
            <w:tcBorders>
              <w:top w:val="single" w:sz="4" w:space="0" w:color="auto"/>
              <w:left w:val="single" w:sz="4" w:space="0" w:color="auto"/>
            </w:tcBorders>
            <w:shd w:val="clear" w:color="000000" w:fill="FFFFFF"/>
            <w:noWrap/>
            <w:vAlign w:val="center"/>
            <w:hideMark/>
          </w:tcPr>
          <w:p w14:paraId="72FE1096"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Runoff (mm)</w:t>
            </w:r>
          </w:p>
        </w:tc>
        <w:tc>
          <w:tcPr>
            <w:tcW w:w="1031" w:type="dxa"/>
            <w:tcBorders>
              <w:top w:val="single" w:sz="4" w:space="0" w:color="auto"/>
            </w:tcBorders>
            <w:shd w:val="clear" w:color="000000" w:fill="FFFFFF"/>
            <w:noWrap/>
            <w:vAlign w:val="center"/>
            <w:hideMark/>
          </w:tcPr>
          <w:p w14:paraId="17CF3412"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0.82</w:t>
            </w:r>
          </w:p>
        </w:tc>
        <w:tc>
          <w:tcPr>
            <w:tcW w:w="1434" w:type="dxa"/>
            <w:tcBorders>
              <w:top w:val="single" w:sz="4" w:space="0" w:color="auto"/>
            </w:tcBorders>
            <w:shd w:val="clear" w:color="000000" w:fill="FFFFFF"/>
            <w:noWrap/>
            <w:vAlign w:val="center"/>
            <w:hideMark/>
          </w:tcPr>
          <w:p w14:paraId="030D4779"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0.69</w:t>
            </w:r>
          </w:p>
        </w:tc>
        <w:tc>
          <w:tcPr>
            <w:tcW w:w="1031" w:type="dxa"/>
            <w:tcBorders>
              <w:top w:val="single" w:sz="4" w:space="0" w:color="auto"/>
            </w:tcBorders>
            <w:shd w:val="clear" w:color="000000" w:fill="FFFFFF"/>
            <w:noWrap/>
            <w:vAlign w:val="center"/>
            <w:hideMark/>
          </w:tcPr>
          <w:p w14:paraId="2F7B9186"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0.021*</w:t>
            </w:r>
          </w:p>
        </w:tc>
      </w:tr>
      <w:tr w:rsidR="00E43DDA" w:rsidRPr="000E7E8B" w14:paraId="5D896817" w14:textId="77777777" w:rsidTr="00660EEA">
        <w:trPr>
          <w:trHeight w:val="286"/>
        </w:trPr>
        <w:tc>
          <w:tcPr>
            <w:tcW w:w="1636" w:type="dxa"/>
            <w:vMerge/>
            <w:tcBorders>
              <w:right w:val="single" w:sz="4" w:space="0" w:color="auto"/>
            </w:tcBorders>
            <w:vAlign w:val="center"/>
            <w:hideMark/>
          </w:tcPr>
          <w:p w14:paraId="086C3DCA" w14:textId="77777777" w:rsidR="00E43DDA" w:rsidRPr="000E7E8B" w:rsidRDefault="00E43DDA" w:rsidP="00660EEA">
            <w:pPr>
              <w:spacing w:after="0" w:line="240" w:lineRule="auto"/>
              <w:rPr>
                <w:rFonts w:asciiTheme="majorBidi" w:eastAsia="Times New Roman" w:hAnsiTheme="majorBidi" w:cstheme="majorBidi"/>
                <w:color w:val="000000"/>
                <w:sz w:val="16"/>
                <w:szCs w:val="16"/>
                <w:lang w:eastAsia="pt-PT"/>
              </w:rPr>
            </w:pPr>
          </w:p>
        </w:tc>
        <w:tc>
          <w:tcPr>
            <w:tcW w:w="3457" w:type="dxa"/>
            <w:tcBorders>
              <w:left w:val="single" w:sz="4" w:space="0" w:color="auto"/>
            </w:tcBorders>
            <w:shd w:val="clear" w:color="000000" w:fill="FFFFFF"/>
            <w:noWrap/>
            <w:vAlign w:val="center"/>
            <w:hideMark/>
          </w:tcPr>
          <w:p w14:paraId="3B8B35B7"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Fine-earth erosion (g m</w:t>
            </w:r>
            <w:r w:rsidRPr="000E7E8B">
              <w:rPr>
                <w:rFonts w:asciiTheme="majorBidi" w:eastAsia="Times New Roman" w:hAnsiTheme="majorBidi" w:cstheme="majorBidi"/>
                <w:color w:val="000000"/>
                <w:sz w:val="16"/>
                <w:szCs w:val="16"/>
                <w:vertAlign w:val="superscript"/>
                <w:lang w:eastAsia="pt-PT"/>
              </w:rPr>
              <w:t>-2</w:t>
            </w:r>
            <w:r w:rsidRPr="000E7E8B">
              <w:rPr>
                <w:rFonts w:asciiTheme="majorBidi" w:eastAsia="Times New Roman" w:hAnsiTheme="majorBidi" w:cstheme="majorBidi"/>
                <w:color w:val="000000"/>
                <w:sz w:val="16"/>
                <w:szCs w:val="16"/>
                <w:lang w:eastAsia="pt-PT"/>
              </w:rPr>
              <w:t>)</w:t>
            </w:r>
          </w:p>
        </w:tc>
        <w:tc>
          <w:tcPr>
            <w:tcW w:w="1031" w:type="dxa"/>
            <w:shd w:val="clear" w:color="000000" w:fill="FFFFFF"/>
            <w:noWrap/>
            <w:vAlign w:val="center"/>
            <w:hideMark/>
          </w:tcPr>
          <w:p w14:paraId="66988452"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0.75</w:t>
            </w:r>
          </w:p>
        </w:tc>
        <w:tc>
          <w:tcPr>
            <w:tcW w:w="1434" w:type="dxa"/>
            <w:shd w:val="clear" w:color="000000" w:fill="FFFFFF"/>
            <w:noWrap/>
            <w:vAlign w:val="center"/>
            <w:hideMark/>
          </w:tcPr>
          <w:p w14:paraId="04192BA3"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0.73</w:t>
            </w:r>
          </w:p>
        </w:tc>
        <w:tc>
          <w:tcPr>
            <w:tcW w:w="1031" w:type="dxa"/>
            <w:shd w:val="clear" w:color="000000" w:fill="FFFFFF"/>
            <w:noWrap/>
            <w:vAlign w:val="center"/>
            <w:hideMark/>
          </w:tcPr>
          <w:p w14:paraId="54ABCAA1"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0.001***</w:t>
            </w:r>
          </w:p>
        </w:tc>
      </w:tr>
      <w:tr w:rsidR="00E43DDA" w:rsidRPr="000E7E8B" w14:paraId="5337C51A" w14:textId="77777777" w:rsidTr="00660EEA">
        <w:trPr>
          <w:trHeight w:val="286"/>
        </w:trPr>
        <w:tc>
          <w:tcPr>
            <w:tcW w:w="1636" w:type="dxa"/>
            <w:vMerge/>
            <w:tcBorders>
              <w:right w:val="single" w:sz="4" w:space="0" w:color="auto"/>
            </w:tcBorders>
            <w:vAlign w:val="center"/>
            <w:hideMark/>
          </w:tcPr>
          <w:p w14:paraId="7B6B1FE1" w14:textId="77777777" w:rsidR="00E43DDA" w:rsidRPr="000E7E8B" w:rsidRDefault="00E43DDA" w:rsidP="00660EEA">
            <w:pPr>
              <w:spacing w:after="0" w:line="240" w:lineRule="auto"/>
              <w:rPr>
                <w:rFonts w:asciiTheme="majorBidi" w:eastAsia="Times New Roman" w:hAnsiTheme="majorBidi" w:cstheme="majorBidi"/>
                <w:color w:val="000000"/>
                <w:sz w:val="16"/>
                <w:szCs w:val="16"/>
                <w:lang w:eastAsia="pt-PT"/>
              </w:rPr>
            </w:pPr>
          </w:p>
        </w:tc>
        <w:tc>
          <w:tcPr>
            <w:tcW w:w="3457" w:type="dxa"/>
            <w:tcBorders>
              <w:left w:val="single" w:sz="4" w:space="0" w:color="auto"/>
            </w:tcBorders>
            <w:shd w:val="clear" w:color="000000" w:fill="FFFFFF"/>
            <w:noWrap/>
            <w:vAlign w:val="center"/>
            <w:hideMark/>
          </w:tcPr>
          <w:p w14:paraId="57B2FFA9"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val="fr-FR" w:eastAsia="pt-PT"/>
              </w:rPr>
            </w:pPr>
            <w:r w:rsidRPr="000E7E8B">
              <w:rPr>
                <w:rFonts w:asciiTheme="majorBidi" w:eastAsia="Times New Roman" w:hAnsiTheme="majorBidi" w:cstheme="majorBidi"/>
                <w:color w:val="000000"/>
                <w:sz w:val="16"/>
                <w:szCs w:val="16"/>
                <w:lang w:val="fr-FR" w:eastAsia="pt-PT"/>
              </w:rPr>
              <w:t>Coarse fragment erosion (g m</w:t>
            </w:r>
            <w:r w:rsidRPr="000E7E8B">
              <w:rPr>
                <w:rFonts w:asciiTheme="majorBidi" w:eastAsia="Times New Roman" w:hAnsiTheme="majorBidi" w:cstheme="majorBidi"/>
                <w:color w:val="000000"/>
                <w:sz w:val="16"/>
                <w:szCs w:val="16"/>
                <w:vertAlign w:val="superscript"/>
                <w:lang w:val="fr-FR" w:eastAsia="pt-PT"/>
              </w:rPr>
              <w:t>-2</w:t>
            </w:r>
            <w:r w:rsidRPr="000E7E8B">
              <w:rPr>
                <w:rFonts w:asciiTheme="majorBidi" w:eastAsia="Times New Roman" w:hAnsiTheme="majorBidi" w:cstheme="majorBidi"/>
                <w:color w:val="000000"/>
                <w:sz w:val="16"/>
                <w:szCs w:val="16"/>
                <w:lang w:val="fr-FR" w:eastAsia="pt-PT"/>
              </w:rPr>
              <w:t>)</w:t>
            </w:r>
          </w:p>
        </w:tc>
        <w:tc>
          <w:tcPr>
            <w:tcW w:w="1031" w:type="dxa"/>
            <w:shd w:val="clear" w:color="000000" w:fill="FFFFFF"/>
            <w:noWrap/>
            <w:vAlign w:val="center"/>
            <w:hideMark/>
          </w:tcPr>
          <w:p w14:paraId="0906D93B"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0.53</w:t>
            </w:r>
          </w:p>
        </w:tc>
        <w:tc>
          <w:tcPr>
            <w:tcW w:w="1434" w:type="dxa"/>
            <w:shd w:val="clear" w:color="000000" w:fill="FFFFFF"/>
            <w:noWrap/>
            <w:vAlign w:val="center"/>
            <w:hideMark/>
          </w:tcPr>
          <w:p w14:paraId="66C84FF3"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0.59</w:t>
            </w:r>
          </w:p>
        </w:tc>
        <w:tc>
          <w:tcPr>
            <w:tcW w:w="1031" w:type="dxa"/>
            <w:shd w:val="clear" w:color="000000" w:fill="FFFFFF"/>
            <w:noWrap/>
            <w:vAlign w:val="center"/>
            <w:hideMark/>
          </w:tcPr>
          <w:p w14:paraId="2DAFFADD"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0.037*</w:t>
            </w:r>
          </w:p>
        </w:tc>
      </w:tr>
      <w:tr w:rsidR="00E43DDA" w:rsidRPr="000E7E8B" w14:paraId="5AF7E4E9" w14:textId="77777777" w:rsidTr="00660EEA">
        <w:trPr>
          <w:trHeight w:val="286"/>
        </w:trPr>
        <w:tc>
          <w:tcPr>
            <w:tcW w:w="1636" w:type="dxa"/>
            <w:vMerge/>
            <w:tcBorders>
              <w:right w:val="single" w:sz="4" w:space="0" w:color="auto"/>
            </w:tcBorders>
            <w:vAlign w:val="center"/>
            <w:hideMark/>
          </w:tcPr>
          <w:p w14:paraId="1D9167F7" w14:textId="77777777" w:rsidR="00E43DDA" w:rsidRPr="000E7E8B" w:rsidRDefault="00E43DDA" w:rsidP="00660EEA">
            <w:pPr>
              <w:spacing w:after="0" w:line="240" w:lineRule="auto"/>
              <w:rPr>
                <w:rFonts w:asciiTheme="majorBidi" w:eastAsia="Times New Roman" w:hAnsiTheme="majorBidi" w:cstheme="majorBidi"/>
                <w:color w:val="000000"/>
                <w:sz w:val="16"/>
                <w:szCs w:val="16"/>
                <w:lang w:eastAsia="pt-PT"/>
              </w:rPr>
            </w:pPr>
          </w:p>
        </w:tc>
        <w:tc>
          <w:tcPr>
            <w:tcW w:w="3457" w:type="dxa"/>
            <w:tcBorders>
              <w:left w:val="single" w:sz="4" w:space="0" w:color="auto"/>
            </w:tcBorders>
            <w:shd w:val="clear" w:color="000000" w:fill="FFFFFF"/>
            <w:noWrap/>
            <w:vAlign w:val="center"/>
            <w:hideMark/>
          </w:tcPr>
          <w:p w14:paraId="6E4E2952"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Splash erosion (g m</w:t>
            </w:r>
            <w:r w:rsidRPr="000E7E8B">
              <w:rPr>
                <w:rFonts w:asciiTheme="majorBidi" w:eastAsia="Times New Roman" w:hAnsiTheme="majorBidi" w:cstheme="majorBidi"/>
                <w:color w:val="000000"/>
                <w:sz w:val="16"/>
                <w:szCs w:val="16"/>
                <w:vertAlign w:val="superscript"/>
                <w:lang w:eastAsia="pt-PT"/>
              </w:rPr>
              <w:t>-2</w:t>
            </w:r>
            <w:r w:rsidRPr="000E7E8B">
              <w:rPr>
                <w:rFonts w:asciiTheme="majorBidi" w:eastAsia="Times New Roman" w:hAnsiTheme="majorBidi" w:cstheme="majorBidi"/>
                <w:color w:val="000000"/>
                <w:sz w:val="16"/>
                <w:szCs w:val="16"/>
                <w:lang w:eastAsia="pt-PT"/>
              </w:rPr>
              <w:t>)</w:t>
            </w:r>
          </w:p>
        </w:tc>
        <w:tc>
          <w:tcPr>
            <w:tcW w:w="1031" w:type="dxa"/>
            <w:shd w:val="clear" w:color="000000" w:fill="FFFFFF"/>
            <w:noWrap/>
            <w:vAlign w:val="center"/>
            <w:hideMark/>
          </w:tcPr>
          <w:p w14:paraId="479430A4"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0.69</w:t>
            </w:r>
          </w:p>
        </w:tc>
        <w:tc>
          <w:tcPr>
            <w:tcW w:w="1434" w:type="dxa"/>
            <w:shd w:val="clear" w:color="000000" w:fill="FFFFFF"/>
            <w:noWrap/>
            <w:vAlign w:val="center"/>
            <w:hideMark/>
          </w:tcPr>
          <w:p w14:paraId="1B1AD52D"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0.65</w:t>
            </w:r>
          </w:p>
        </w:tc>
        <w:tc>
          <w:tcPr>
            <w:tcW w:w="1031" w:type="dxa"/>
            <w:shd w:val="clear" w:color="000000" w:fill="FFFFFF"/>
            <w:noWrap/>
            <w:vAlign w:val="center"/>
            <w:hideMark/>
          </w:tcPr>
          <w:p w14:paraId="6F70F1C4"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0.048*</w:t>
            </w:r>
          </w:p>
        </w:tc>
      </w:tr>
      <w:tr w:rsidR="00E43DDA" w:rsidRPr="000E7E8B" w14:paraId="6B097244" w14:textId="77777777" w:rsidTr="00660EEA">
        <w:trPr>
          <w:trHeight w:val="286"/>
        </w:trPr>
        <w:tc>
          <w:tcPr>
            <w:tcW w:w="1636" w:type="dxa"/>
            <w:vMerge/>
            <w:tcBorders>
              <w:right w:val="single" w:sz="4" w:space="0" w:color="auto"/>
            </w:tcBorders>
            <w:vAlign w:val="center"/>
            <w:hideMark/>
          </w:tcPr>
          <w:p w14:paraId="7315B075" w14:textId="77777777" w:rsidR="00E43DDA" w:rsidRPr="000E7E8B" w:rsidRDefault="00E43DDA" w:rsidP="00660EEA">
            <w:pPr>
              <w:spacing w:after="0" w:line="240" w:lineRule="auto"/>
              <w:rPr>
                <w:rFonts w:asciiTheme="majorBidi" w:eastAsia="Times New Roman" w:hAnsiTheme="majorBidi" w:cstheme="majorBidi"/>
                <w:color w:val="000000"/>
                <w:sz w:val="16"/>
                <w:szCs w:val="16"/>
                <w:lang w:eastAsia="pt-PT"/>
              </w:rPr>
            </w:pPr>
          </w:p>
        </w:tc>
        <w:tc>
          <w:tcPr>
            <w:tcW w:w="3457" w:type="dxa"/>
            <w:tcBorders>
              <w:left w:val="single" w:sz="4" w:space="0" w:color="auto"/>
            </w:tcBorders>
            <w:shd w:val="clear" w:color="000000" w:fill="FFFFFF"/>
            <w:noWrap/>
            <w:vAlign w:val="center"/>
            <w:hideMark/>
          </w:tcPr>
          <w:p w14:paraId="221F7556"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Soil organic matter erosion (g m</w:t>
            </w:r>
            <w:r w:rsidRPr="000E7E8B">
              <w:rPr>
                <w:rFonts w:asciiTheme="majorBidi" w:eastAsia="Times New Roman" w:hAnsiTheme="majorBidi" w:cstheme="majorBidi"/>
                <w:color w:val="000000"/>
                <w:sz w:val="16"/>
                <w:szCs w:val="16"/>
                <w:vertAlign w:val="superscript"/>
                <w:lang w:eastAsia="pt-PT"/>
              </w:rPr>
              <w:t>-2</w:t>
            </w:r>
            <w:r w:rsidRPr="000E7E8B">
              <w:rPr>
                <w:rFonts w:asciiTheme="majorBidi" w:eastAsia="Times New Roman" w:hAnsiTheme="majorBidi" w:cstheme="majorBidi"/>
                <w:color w:val="000000"/>
                <w:sz w:val="16"/>
                <w:szCs w:val="16"/>
                <w:lang w:eastAsia="pt-PT"/>
              </w:rPr>
              <w:t>)</w:t>
            </w:r>
          </w:p>
        </w:tc>
        <w:tc>
          <w:tcPr>
            <w:tcW w:w="1031" w:type="dxa"/>
            <w:shd w:val="clear" w:color="000000" w:fill="FFFFFF"/>
            <w:noWrap/>
            <w:vAlign w:val="center"/>
            <w:hideMark/>
          </w:tcPr>
          <w:p w14:paraId="2BE52F66"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0.81</w:t>
            </w:r>
          </w:p>
        </w:tc>
        <w:tc>
          <w:tcPr>
            <w:tcW w:w="1434" w:type="dxa"/>
            <w:shd w:val="clear" w:color="000000" w:fill="FFFFFF"/>
            <w:noWrap/>
            <w:vAlign w:val="center"/>
            <w:hideMark/>
          </w:tcPr>
          <w:p w14:paraId="125816A7"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0.83</w:t>
            </w:r>
          </w:p>
        </w:tc>
        <w:tc>
          <w:tcPr>
            <w:tcW w:w="1031" w:type="dxa"/>
            <w:shd w:val="clear" w:color="000000" w:fill="FFFFFF"/>
            <w:noWrap/>
            <w:vAlign w:val="center"/>
            <w:hideMark/>
          </w:tcPr>
          <w:p w14:paraId="5869B9CA"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0.001***</w:t>
            </w:r>
          </w:p>
        </w:tc>
      </w:tr>
      <w:tr w:rsidR="00E43DDA" w:rsidRPr="000E7E8B" w14:paraId="10791AC6" w14:textId="77777777" w:rsidTr="00660EEA">
        <w:trPr>
          <w:trHeight w:val="286"/>
        </w:trPr>
        <w:tc>
          <w:tcPr>
            <w:tcW w:w="1636" w:type="dxa"/>
            <w:vMerge/>
            <w:tcBorders>
              <w:right w:val="single" w:sz="4" w:space="0" w:color="auto"/>
            </w:tcBorders>
            <w:vAlign w:val="center"/>
            <w:hideMark/>
          </w:tcPr>
          <w:p w14:paraId="64718C84" w14:textId="77777777" w:rsidR="00E43DDA" w:rsidRPr="000E7E8B" w:rsidRDefault="00E43DDA" w:rsidP="00660EEA">
            <w:pPr>
              <w:spacing w:after="0" w:line="240" w:lineRule="auto"/>
              <w:rPr>
                <w:rFonts w:asciiTheme="majorBidi" w:eastAsia="Times New Roman" w:hAnsiTheme="majorBidi" w:cstheme="majorBidi"/>
                <w:color w:val="000000"/>
                <w:sz w:val="16"/>
                <w:szCs w:val="16"/>
                <w:lang w:eastAsia="pt-PT"/>
              </w:rPr>
            </w:pPr>
          </w:p>
        </w:tc>
        <w:tc>
          <w:tcPr>
            <w:tcW w:w="3457" w:type="dxa"/>
            <w:tcBorders>
              <w:left w:val="single" w:sz="4" w:space="0" w:color="auto"/>
              <w:bottom w:val="single" w:sz="4" w:space="0" w:color="auto"/>
            </w:tcBorders>
            <w:shd w:val="clear" w:color="000000" w:fill="FFFFFF"/>
            <w:noWrap/>
            <w:vAlign w:val="center"/>
            <w:hideMark/>
          </w:tcPr>
          <w:p w14:paraId="7328A0DB"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Total soil erosion (g m</w:t>
            </w:r>
            <w:r w:rsidRPr="000E7E8B">
              <w:rPr>
                <w:rFonts w:asciiTheme="majorBidi" w:eastAsia="Times New Roman" w:hAnsiTheme="majorBidi" w:cstheme="majorBidi"/>
                <w:color w:val="000000"/>
                <w:sz w:val="16"/>
                <w:szCs w:val="16"/>
                <w:vertAlign w:val="superscript"/>
                <w:lang w:eastAsia="pt-PT"/>
              </w:rPr>
              <w:t>-2</w:t>
            </w:r>
            <w:r w:rsidRPr="000E7E8B">
              <w:rPr>
                <w:rFonts w:asciiTheme="majorBidi" w:eastAsia="Times New Roman" w:hAnsiTheme="majorBidi" w:cstheme="majorBidi"/>
                <w:color w:val="000000"/>
                <w:sz w:val="16"/>
                <w:szCs w:val="16"/>
                <w:lang w:eastAsia="pt-PT"/>
              </w:rPr>
              <w:t>)</w:t>
            </w:r>
          </w:p>
        </w:tc>
        <w:tc>
          <w:tcPr>
            <w:tcW w:w="1031" w:type="dxa"/>
            <w:tcBorders>
              <w:bottom w:val="single" w:sz="4" w:space="0" w:color="auto"/>
            </w:tcBorders>
            <w:shd w:val="clear" w:color="000000" w:fill="FFFFFF"/>
            <w:noWrap/>
            <w:vAlign w:val="center"/>
            <w:hideMark/>
          </w:tcPr>
          <w:p w14:paraId="78AFE9E4"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0.54</w:t>
            </w:r>
          </w:p>
        </w:tc>
        <w:tc>
          <w:tcPr>
            <w:tcW w:w="1434" w:type="dxa"/>
            <w:tcBorders>
              <w:bottom w:val="single" w:sz="4" w:space="0" w:color="auto"/>
            </w:tcBorders>
            <w:shd w:val="clear" w:color="000000" w:fill="FFFFFF"/>
            <w:noWrap/>
            <w:vAlign w:val="center"/>
            <w:hideMark/>
          </w:tcPr>
          <w:p w14:paraId="0FACC53E"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0.66</w:t>
            </w:r>
          </w:p>
        </w:tc>
        <w:tc>
          <w:tcPr>
            <w:tcW w:w="1031" w:type="dxa"/>
            <w:tcBorders>
              <w:bottom w:val="single" w:sz="4" w:space="0" w:color="auto"/>
            </w:tcBorders>
            <w:shd w:val="clear" w:color="000000" w:fill="FFFFFF"/>
            <w:noWrap/>
            <w:vAlign w:val="center"/>
            <w:hideMark/>
          </w:tcPr>
          <w:p w14:paraId="7217A746"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0.016*</w:t>
            </w:r>
          </w:p>
        </w:tc>
      </w:tr>
      <w:tr w:rsidR="00E43DDA" w:rsidRPr="000E7E8B" w14:paraId="0F15C19B" w14:textId="77777777" w:rsidTr="00660EEA">
        <w:trPr>
          <w:trHeight w:val="286"/>
        </w:trPr>
        <w:tc>
          <w:tcPr>
            <w:tcW w:w="1636" w:type="dxa"/>
            <w:vMerge w:val="restart"/>
            <w:tcBorders>
              <w:top w:val="single" w:sz="4" w:space="0" w:color="auto"/>
              <w:right w:val="single" w:sz="4" w:space="0" w:color="auto"/>
            </w:tcBorders>
            <w:shd w:val="clear" w:color="000000" w:fill="FFFFFF"/>
            <w:noWrap/>
            <w:vAlign w:val="center"/>
            <w:hideMark/>
          </w:tcPr>
          <w:p w14:paraId="1104D89A"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Total rainfall (mm)</w:t>
            </w:r>
          </w:p>
        </w:tc>
        <w:tc>
          <w:tcPr>
            <w:tcW w:w="3457" w:type="dxa"/>
            <w:tcBorders>
              <w:top w:val="single" w:sz="4" w:space="0" w:color="auto"/>
              <w:left w:val="single" w:sz="4" w:space="0" w:color="auto"/>
            </w:tcBorders>
            <w:shd w:val="clear" w:color="000000" w:fill="FFFFFF"/>
            <w:noWrap/>
            <w:vAlign w:val="center"/>
            <w:hideMark/>
          </w:tcPr>
          <w:p w14:paraId="01F6480B"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Runoff (mm)</w:t>
            </w:r>
          </w:p>
        </w:tc>
        <w:tc>
          <w:tcPr>
            <w:tcW w:w="1031" w:type="dxa"/>
            <w:tcBorders>
              <w:top w:val="single" w:sz="4" w:space="0" w:color="auto"/>
            </w:tcBorders>
            <w:shd w:val="clear" w:color="000000" w:fill="FFFFFF"/>
            <w:noWrap/>
            <w:vAlign w:val="center"/>
            <w:hideMark/>
          </w:tcPr>
          <w:p w14:paraId="60367508"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0.78</w:t>
            </w:r>
          </w:p>
        </w:tc>
        <w:tc>
          <w:tcPr>
            <w:tcW w:w="1434" w:type="dxa"/>
            <w:tcBorders>
              <w:top w:val="single" w:sz="4" w:space="0" w:color="auto"/>
            </w:tcBorders>
            <w:shd w:val="clear" w:color="000000" w:fill="FFFFFF"/>
            <w:noWrap/>
            <w:vAlign w:val="center"/>
            <w:hideMark/>
          </w:tcPr>
          <w:p w14:paraId="2434A61A"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0.68</w:t>
            </w:r>
          </w:p>
        </w:tc>
        <w:tc>
          <w:tcPr>
            <w:tcW w:w="1031" w:type="dxa"/>
            <w:tcBorders>
              <w:top w:val="single" w:sz="4" w:space="0" w:color="auto"/>
            </w:tcBorders>
            <w:shd w:val="clear" w:color="000000" w:fill="FFFFFF"/>
            <w:noWrap/>
            <w:vAlign w:val="center"/>
            <w:hideMark/>
          </w:tcPr>
          <w:p w14:paraId="12D4F709"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0.350</w:t>
            </w:r>
          </w:p>
        </w:tc>
      </w:tr>
      <w:tr w:rsidR="00E43DDA" w:rsidRPr="000E7E8B" w14:paraId="64D42D3B" w14:textId="77777777" w:rsidTr="00660EEA">
        <w:trPr>
          <w:trHeight w:val="286"/>
        </w:trPr>
        <w:tc>
          <w:tcPr>
            <w:tcW w:w="1636" w:type="dxa"/>
            <w:vMerge/>
            <w:tcBorders>
              <w:right w:val="single" w:sz="4" w:space="0" w:color="auto"/>
            </w:tcBorders>
            <w:vAlign w:val="center"/>
            <w:hideMark/>
          </w:tcPr>
          <w:p w14:paraId="50B106AA" w14:textId="77777777" w:rsidR="00E43DDA" w:rsidRPr="000E7E8B" w:rsidRDefault="00E43DDA" w:rsidP="00660EEA">
            <w:pPr>
              <w:spacing w:after="0" w:line="240" w:lineRule="auto"/>
              <w:rPr>
                <w:rFonts w:asciiTheme="majorBidi" w:eastAsia="Times New Roman" w:hAnsiTheme="majorBidi" w:cstheme="majorBidi"/>
                <w:color w:val="000000"/>
                <w:sz w:val="16"/>
                <w:szCs w:val="16"/>
                <w:lang w:eastAsia="pt-PT"/>
              </w:rPr>
            </w:pPr>
          </w:p>
        </w:tc>
        <w:tc>
          <w:tcPr>
            <w:tcW w:w="3457" w:type="dxa"/>
            <w:tcBorders>
              <w:left w:val="single" w:sz="4" w:space="0" w:color="auto"/>
            </w:tcBorders>
            <w:shd w:val="clear" w:color="000000" w:fill="FFFFFF"/>
            <w:noWrap/>
            <w:vAlign w:val="center"/>
            <w:hideMark/>
          </w:tcPr>
          <w:p w14:paraId="325979CE"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Fine-earth erosion (g m</w:t>
            </w:r>
            <w:r w:rsidRPr="000E7E8B">
              <w:rPr>
                <w:rFonts w:asciiTheme="majorBidi" w:eastAsia="Times New Roman" w:hAnsiTheme="majorBidi" w:cstheme="majorBidi"/>
                <w:color w:val="000000"/>
                <w:sz w:val="16"/>
                <w:szCs w:val="16"/>
                <w:vertAlign w:val="superscript"/>
                <w:lang w:eastAsia="pt-PT"/>
              </w:rPr>
              <w:t>-2</w:t>
            </w:r>
            <w:r w:rsidRPr="000E7E8B">
              <w:rPr>
                <w:rFonts w:asciiTheme="majorBidi" w:eastAsia="Times New Roman" w:hAnsiTheme="majorBidi" w:cstheme="majorBidi"/>
                <w:color w:val="000000"/>
                <w:sz w:val="16"/>
                <w:szCs w:val="16"/>
                <w:lang w:eastAsia="pt-PT"/>
              </w:rPr>
              <w:t>)</w:t>
            </w:r>
          </w:p>
        </w:tc>
        <w:tc>
          <w:tcPr>
            <w:tcW w:w="1031" w:type="dxa"/>
            <w:shd w:val="clear" w:color="000000" w:fill="FFFFFF"/>
            <w:noWrap/>
            <w:vAlign w:val="center"/>
            <w:hideMark/>
          </w:tcPr>
          <w:p w14:paraId="2DA2A9B5"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0.55</w:t>
            </w:r>
          </w:p>
        </w:tc>
        <w:tc>
          <w:tcPr>
            <w:tcW w:w="1434" w:type="dxa"/>
            <w:shd w:val="clear" w:color="000000" w:fill="FFFFFF"/>
            <w:noWrap/>
            <w:vAlign w:val="center"/>
            <w:hideMark/>
          </w:tcPr>
          <w:p w14:paraId="54553E5F"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0.54</w:t>
            </w:r>
          </w:p>
        </w:tc>
        <w:tc>
          <w:tcPr>
            <w:tcW w:w="1031" w:type="dxa"/>
            <w:shd w:val="clear" w:color="000000" w:fill="FFFFFF"/>
            <w:noWrap/>
            <w:vAlign w:val="center"/>
            <w:hideMark/>
          </w:tcPr>
          <w:p w14:paraId="6546B680"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0.513</w:t>
            </w:r>
          </w:p>
        </w:tc>
      </w:tr>
      <w:tr w:rsidR="00E43DDA" w:rsidRPr="000E7E8B" w14:paraId="5E5984F3" w14:textId="77777777" w:rsidTr="00660EEA">
        <w:trPr>
          <w:trHeight w:val="286"/>
        </w:trPr>
        <w:tc>
          <w:tcPr>
            <w:tcW w:w="1636" w:type="dxa"/>
            <w:vMerge/>
            <w:tcBorders>
              <w:right w:val="single" w:sz="4" w:space="0" w:color="auto"/>
            </w:tcBorders>
            <w:vAlign w:val="center"/>
            <w:hideMark/>
          </w:tcPr>
          <w:p w14:paraId="3AD81D61" w14:textId="77777777" w:rsidR="00E43DDA" w:rsidRPr="000E7E8B" w:rsidRDefault="00E43DDA" w:rsidP="00660EEA">
            <w:pPr>
              <w:spacing w:after="0" w:line="240" w:lineRule="auto"/>
              <w:rPr>
                <w:rFonts w:asciiTheme="majorBidi" w:eastAsia="Times New Roman" w:hAnsiTheme="majorBidi" w:cstheme="majorBidi"/>
                <w:color w:val="000000"/>
                <w:sz w:val="16"/>
                <w:szCs w:val="16"/>
                <w:lang w:eastAsia="pt-PT"/>
              </w:rPr>
            </w:pPr>
          </w:p>
        </w:tc>
        <w:tc>
          <w:tcPr>
            <w:tcW w:w="3457" w:type="dxa"/>
            <w:tcBorders>
              <w:left w:val="single" w:sz="4" w:space="0" w:color="auto"/>
            </w:tcBorders>
            <w:shd w:val="clear" w:color="000000" w:fill="FFFFFF"/>
            <w:noWrap/>
            <w:vAlign w:val="center"/>
            <w:hideMark/>
          </w:tcPr>
          <w:p w14:paraId="0FEBF020"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val="fr-FR" w:eastAsia="pt-PT"/>
              </w:rPr>
            </w:pPr>
            <w:r w:rsidRPr="000E7E8B">
              <w:rPr>
                <w:rFonts w:asciiTheme="majorBidi" w:eastAsia="Times New Roman" w:hAnsiTheme="majorBidi" w:cstheme="majorBidi"/>
                <w:color w:val="000000"/>
                <w:sz w:val="16"/>
                <w:szCs w:val="16"/>
                <w:lang w:val="fr-FR" w:eastAsia="pt-PT"/>
              </w:rPr>
              <w:t>Coarse fragment erosion (g m</w:t>
            </w:r>
            <w:r w:rsidRPr="000E7E8B">
              <w:rPr>
                <w:rFonts w:asciiTheme="majorBidi" w:eastAsia="Times New Roman" w:hAnsiTheme="majorBidi" w:cstheme="majorBidi"/>
                <w:color w:val="000000"/>
                <w:sz w:val="16"/>
                <w:szCs w:val="16"/>
                <w:vertAlign w:val="superscript"/>
                <w:lang w:val="fr-FR" w:eastAsia="pt-PT"/>
              </w:rPr>
              <w:t>-2</w:t>
            </w:r>
            <w:r w:rsidRPr="000E7E8B">
              <w:rPr>
                <w:rFonts w:asciiTheme="majorBidi" w:eastAsia="Times New Roman" w:hAnsiTheme="majorBidi" w:cstheme="majorBidi"/>
                <w:color w:val="000000"/>
                <w:sz w:val="16"/>
                <w:szCs w:val="16"/>
                <w:lang w:val="fr-FR" w:eastAsia="pt-PT"/>
              </w:rPr>
              <w:t>)</w:t>
            </w:r>
          </w:p>
        </w:tc>
        <w:tc>
          <w:tcPr>
            <w:tcW w:w="1031" w:type="dxa"/>
            <w:shd w:val="clear" w:color="000000" w:fill="FFFFFF"/>
            <w:noWrap/>
            <w:vAlign w:val="center"/>
            <w:hideMark/>
          </w:tcPr>
          <w:p w14:paraId="6967C5F4"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0.3</w:t>
            </w:r>
          </w:p>
        </w:tc>
        <w:tc>
          <w:tcPr>
            <w:tcW w:w="1434" w:type="dxa"/>
            <w:shd w:val="clear" w:color="000000" w:fill="FFFFFF"/>
            <w:noWrap/>
            <w:vAlign w:val="center"/>
            <w:hideMark/>
          </w:tcPr>
          <w:p w14:paraId="4D2202AC"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0.39</w:t>
            </w:r>
          </w:p>
        </w:tc>
        <w:tc>
          <w:tcPr>
            <w:tcW w:w="1031" w:type="dxa"/>
            <w:shd w:val="clear" w:color="000000" w:fill="FFFFFF"/>
            <w:noWrap/>
            <w:vAlign w:val="center"/>
            <w:hideMark/>
          </w:tcPr>
          <w:p w14:paraId="2CCD62F1"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0.099</w:t>
            </w:r>
          </w:p>
        </w:tc>
      </w:tr>
      <w:tr w:rsidR="00E43DDA" w:rsidRPr="000E7E8B" w14:paraId="6EBFB526" w14:textId="77777777" w:rsidTr="00660EEA">
        <w:trPr>
          <w:trHeight w:val="286"/>
        </w:trPr>
        <w:tc>
          <w:tcPr>
            <w:tcW w:w="1636" w:type="dxa"/>
            <w:vMerge/>
            <w:tcBorders>
              <w:right w:val="single" w:sz="4" w:space="0" w:color="auto"/>
            </w:tcBorders>
            <w:vAlign w:val="center"/>
            <w:hideMark/>
          </w:tcPr>
          <w:p w14:paraId="2B4E5078" w14:textId="77777777" w:rsidR="00E43DDA" w:rsidRPr="000E7E8B" w:rsidRDefault="00E43DDA" w:rsidP="00660EEA">
            <w:pPr>
              <w:spacing w:after="0" w:line="240" w:lineRule="auto"/>
              <w:rPr>
                <w:rFonts w:asciiTheme="majorBidi" w:eastAsia="Times New Roman" w:hAnsiTheme="majorBidi" w:cstheme="majorBidi"/>
                <w:color w:val="000000"/>
                <w:sz w:val="16"/>
                <w:szCs w:val="16"/>
                <w:lang w:eastAsia="pt-PT"/>
              </w:rPr>
            </w:pPr>
          </w:p>
        </w:tc>
        <w:tc>
          <w:tcPr>
            <w:tcW w:w="3457" w:type="dxa"/>
            <w:tcBorders>
              <w:left w:val="single" w:sz="4" w:space="0" w:color="auto"/>
            </w:tcBorders>
            <w:shd w:val="clear" w:color="000000" w:fill="FFFFFF"/>
            <w:noWrap/>
            <w:vAlign w:val="center"/>
            <w:hideMark/>
          </w:tcPr>
          <w:p w14:paraId="7671DE89"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Splash erosion (g m</w:t>
            </w:r>
            <w:r w:rsidRPr="000E7E8B">
              <w:rPr>
                <w:rFonts w:asciiTheme="majorBidi" w:eastAsia="Times New Roman" w:hAnsiTheme="majorBidi" w:cstheme="majorBidi"/>
                <w:color w:val="000000"/>
                <w:sz w:val="16"/>
                <w:szCs w:val="16"/>
                <w:vertAlign w:val="superscript"/>
                <w:lang w:eastAsia="pt-PT"/>
              </w:rPr>
              <w:t>-2</w:t>
            </w:r>
            <w:r w:rsidRPr="000E7E8B">
              <w:rPr>
                <w:rFonts w:asciiTheme="majorBidi" w:eastAsia="Times New Roman" w:hAnsiTheme="majorBidi" w:cstheme="majorBidi"/>
                <w:color w:val="000000"/>
                <w:sz w:val="16"/>
                <w:szCs w:val="16"/>
                <w:lang w:eastAsia="pt-PT"/>
              </w:rPr>
              <w:t>)</w:t>
            </w:r>
          </w:p>
        </w:tc>
        <w:tc>
          <w:tcPr>
            <w:tcW w:w="1031" w:type="dxa"/>
            <w:shd w:val="clear" w:color="000000" w:fill="FFFFFF"/>
            <w:noWrap/>
            <w:vAlign w:val="center"/>
            <w:hideMark/>
          </w:tcPr>
          <w:p w14:paraId="097330E6"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0.53</w:t>
            </w:r>
          </w:p>
        </w:tc>
        <w:tc>
          <w:tcPr>
            <w:tcW w:w="1434" w:type="dxa"/>
            <w:shd w:val="clear" w:color="000000" w:fill="FFFFFF"/>
            <w:noWrap/>
            <w:vAlign w:val="center"/>
            <w:hideMark/>
          </w:tcPr>
          <w:p w14:paraId="2327963D"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0.48</w:t>
            </w:r>
          </w:p>
        </w:tc>
        <w:tc>
          <w:tcPr>
            <w:tcW w:w="1031" w:type="dxa"/>
            <w:shd w:val="clear" w:color="000000" w:fill="FFFFFF"/>
            <w:noWrap/>
            <w:vAlign w:val="center"/>
            <w:hideMark/>
          </w:tcPr>
          <w:p w14:paraId="40BB5BDB"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0.163</w:t>
            </w:r>
          </w:p>
        </w:tc>
      </w:tr>
      <w:tr w:rsidR="00E43DDA" w:rsidRPr="000E7E8B" w14:paraId="3B509165" w14:textId="77777777" w:rsidTr="00660EEA">
        <w:trPr>
          <w:trHeight w:val="286"/>
        </w:trPr>
        <w:tc>
          <w:tcPr>
            <w:tcW w:w="1636" w:type="dxa"/>
            <w:vMerge/>
            <w:tcBorders>
              <w:right w:val="single" w:sz="4" w:space="0" w:color="auto"/>
            </w:tcBorders>
            <w:vAlign w:val="center"/>
            <w:hideMark/>
          </w:tcPr>
          <w:p w14:paraId="4B9575C7" w14:textId="77777777" w:rsidR="00E43DDA" w:rsidRPr="000E7E8B" w:rsidRDefault="00E43DDA" w:rsidP="00660EEA">
            <w:pPr>
              <w:spacing w:after="0" w:line="240" w:lineRule="auto"/>
              <w:rPr>
                <w:rFonts w:asciiTheme="majorBidi" w:eastAsia="Times New Roman" w:hAnsiTheme="majorBidi" w:cstheme="majorBidi"/>
                <w:color w:val="000000"/>
                <w:sz w:val="16"/>
                <w:szCs w:val="16"/>
                <w:lang w:eastAsia="pt-PT"/>
              </w:rPr>
            </w:pPr>
          </w:p>
        </w:tc>
        <w:tc>
          <w:tcPr>
            <w:tcW w:w="3457" w:type="dxa"/>
            <w:tcBorders>
              <w:left w:val="single" w:sz="4" w:space="0" w:color="auto"/>
            </w:tcBorders>
            <w:shd w:val="clear" w:color="000000" w:fill="FFFFFF"/>
            <w:noWrap/>
            <w:vAlign w:val="center"/>
            <w:hideMark/>
          </w:tcPr>
          <w:p w14:paraId="3FD4409D"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Soil organic matter erosion (g m</w:t>
            </w:r>
            <w:r w:rsidRPr="000E7E8B">
              <w:rPr>
                <w:rFonts w:asciiTheme="majorBidi" w:eastAsia="Times New Roman" w:hAnsiTheme="majorBidi" w:cstheme="majorBidi"/>
                <w:color w:val="000000"/>
                <w:sz w:val="16"/>
                <w:szCs w:val="16"/>
                <w:vertAlign w:val="superscript"/>
                <w:lang w:eastAsia="pt-PT"/>
              </w:rPr>
              <w:t>-2</w:t>
            </w:r>
            <w:r w:rsidRPr="000E7E8B">
              <w:rPr>
                <w:rFonts w:asciiTheme="majorBidi" w:eastAsia="Times New Roman" w:hAnsiTheme="majorBidi" w:cstheme="majorBidi"/>
                <w:color w:val="000000"/>
                <w:sz w:val="16"/>
                <w:szCs w:val="16"/>
                <w:lang w:eastAsia="pt-PT"/>
              </w:rPr>
              <w:t>)</w:t>
            </w:r>
          </w:p>
        </w:tc>
        <w:tc>
          <w:tcPr>
            <w:tcW w:w="1031" w:type="dxa"/>
            <w:shd w:val="clear" w:color="000000" w:fill="FFFFFF"/>
            <w:noWrap/>
            <w:vAlign w:val="center"/>
            <w:hideMark/>
          </w:tcPr>
          <w:p w14:paraId="4CBFA166"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0.71</w:t>
            </w:r>
          </w:p>
        </w:tc>
        <w:tc>
          <w:tcPr>
            <w:tcW w:w="1434" w:type="dxa"/>
            <w:shd w:val="clear" w:color="000000" w:fill="FFFFFF"/>
            <w:noWrap/>
            <w:vAlign w:val="center"/>
            <w:hideMark/>
          </w:tcPr>
          <w:p w14:paraId="6E9FA224"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0.61</w:t>
            </w:r>
          </w:p>
        </w:tc>
        <w:tc>
          <w:tcPr>
            <w:tcW w:w="1031" w:type="dxa"/>
            <w:shd w:val="clear" w:color="000000" w:fill="FFFFFF"/>
            <w:noWrap/>
            <w:vAlign w:val="center"/>
            <w:hideMark/>
          </w:tcPr>
          <w:p w14:paraId="7D1C21FB"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0.842</w:t>
            </w:r>
          </w:p>
        </w:tc>
      </w:tr>
      <w:tr w:rsidR="00E43DDA" w:rsidRPr="000E7E8B" w14:paraId="243DBC4A" w14:textId="77777777" w:rsidTr="00660EEA">
        <w:trPr>
          <w:trHeight w:val="286"/>
        </w:trPr>
        <w:tc>
          <w:tcPr>
            <w:tcW w:w="1636" w:type="dxa"/>
            <w:vMerge/>
            <w:tcBorders>
              <w:right w:val="single" w:sz="4" w:space="0" w:color="auto"/>
            </w:tcBorders>
            <w:vAlign w:val="center"/>
            <w:hideMark/>
          </w:tcPr>
          <w:p w14:paraId="1CE6A93C" w14:textId="77777777" w:rsidR="00E43DDA" w:rsidRPr="000E7E8B" w:rsidRDefault="00E43DDA" w:rsidP="00660EEA">
            <w:pPr>
              <w:spacing w:after="0" w:line="240" w:lineRule="auto"/>
              <w:rPr>
                <w:rFonts w:asciiTheme="majorBidi" w:eastAsia="Times New Roman" w:hAnsiTheme="majorBidi" w:cstheme="majorBidi"/>
                <w:color w:val="000000"/>
                <w:sz w:val="16"/>
                <w:szCs w:val="16"/>
                <w:lang w:eastAsia="pt-PT"/>
              </w:rPr>
            </w:pPr>
          </w:p>
        </w:tc>
        <w:tc>
          <w:tcPr>
            <w:tcW w:w="3457" w:type="dxa"/>
            <w:tcBorders>
              <w:left w:val="single" w:sz="4" w:space="0" w:color="auto"/>
              <w:bottom w:val="single" w:sz="4" w:space="0" w:color="auto"/>
            </w:tcBorders>
            <w:shd w:val="clear" w:color="000000" w:fill="FFFFFF"/>
            <w:noWrap/>
            <w:vAlign w:val="center"/>
            <w:hideMark/>
          </w:tcPr>
          <w:p w14:paraId="57F71898"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Total soil erosion (g m</w:t>
            </w:r>
            <w:r w:rsidRPr="000E7E8B">
              <w:rPr>
                <w:rFonts w:asciiTheme="majorBidi" w:eastAsia="Times New Roman" w:hAnsiTheme="majorBidi" w:cstheme="majorBidi"/>
                <w:color w:val="000000"/>
                <w:sz w:val="16"/>
                <w:szCs w:val="16"/>
                <w:vertAlign w:val="superscript"/>
                <w:lang w:eastAsia="pt-PT"/>
              </w:rPr>
              <w:t>-2</w:t>
            </w:r>
            <w:r w:rsidRPr="000E7E8B">
              <w:rPr>
                <w:rFonts w:asciiTheme="majorBidi" w:eastAsia="Times New Roman" w:hAnsiTheme="majorBidi" w:cstheme="majorBidi"/>
                <w:color w:val="000000"/>
                <w:sz w:val="16"/>
                <w:szCs w:val="16"/>
                <w:lang w:eastAsia="pt-PT"/>
              </w:rPr>
              <w:t>)</w:t>
            </w:r>
          </w:p>
        </w:tc>
        <w:tc>
          <w:tcPr>
            <w:tcW w:w="1031" w:type="dxa"/>
            <w:tcBorders>
              <w:bottom w:val="single" w:sz="4" w:space="0" w:color="auto"/>
            </w:tcBorders>
            <w:shd w:val="clear" w:color="000000" w:fill="FFFFFF"/>
            <w:noWrap/>
            <w:vAlign w:val="center"/>
            <w:hideMark/>
          </w:tcPr>
          <w:p w14:paraId="3D776918"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0.31</w:t>
            </w:r>
          </w:p>
        </w:tc>
        <w:tc>
          <w:tcPr>
            <w:tcW w:w="1434" w:type="dxa"/>
            <w:tcBorders>
              <w:bottom w:val="single" w:sz="4" w:space="0" w:color="auto"/>
            </w:tcBorders>
            <w:shd w:val="clear" w:color="000000" w:fill="FFFFFF"/>
            <w:noWrap/>
            <w:vAlign w:val="center"/>
            <w:hideMark/>
          </w:tcPr>
          <w:p w14:paraId="29078A72"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0.44</w:t>
            </w:r>
          </w:p>
        </w:tc>
        <w:tc>
          <w:tcPr>
            <w:tcW w:w="1031" w:type="dxa"/>
            <w:tcBorders>
              <w:bottom w:val="single" w:sz="4" w:space="0" w:color="auto"/>
            </w:tcBorders>
            <w:shd w:val="clear" w:color="000000" w:fill="FFFFFF"/>
            <w:noWrap/>
            <w:vAlign w:val="center"/>
            <w:hideMark/>
          </w:tcPr>
          <w:p w14:paraId="21571141" w14:textId="77777777" w:rsidR="00E43DDA" w:rsidRPr="000E7E8B" w:rsidRDefault="00E43DDA" w:rsidP="00660EEA">
            <w:pPr>
              <w:spacing w:after="0" w:line="240" w:lineRule="auto"/>
              <w:jc w:val="center"/>
              <w:rPr>
                <w:rFonts w:asciiTheme="majorBidi" w:eastAsia="Times New Roman" w:hAnsiTheme="majorBidi" w:cstheme="majorBidi"/>
                <w:color w:val="000000"/>
                <w:sz w:val="16"/>
                <w:szCs w:val="16"/>
                <w:lang w:eastAsia="pt-PT"/>
              </w:rPr>
            </w:pPr>
            <w:r w:rsidRPr="000E7E8B">
              <w:rPr>
                <w:rFonts w:asciiTheme="majorBidi" w:eastAsia="Times New Roman" w:hAnsiTheme="majorBidi" w:cstheme="majorBidi"/>
                <w:color w:val="000000"/>
                <w:sz w:val="16"/>
                <w:szCs w:val="16"/>
                <w:lang w:eastAsia="pt-PT"/>
              </w:rPr>
              <w:t>0.119</w:t>
            </w:r>
          </w:p>
        </w:tc>
      </w:tr>
      <w:tr w:rsidR="00E43DDA" w:rsidRPr="000E7E8B" w14:paraId="6E1D8797" w14:textId="77777777" w:rsidTr="00660EEA">
        <w:trPr>
          <w:trHeight w:val="263"/>
        </w:trPr>
        <w:tc>
          <w:tcPr>
            <w:tcW w:w="5094" w:type="dxa"/>
            <w:gridSpan w:val="2"/>
            <w:tcBorders>
              <w:top w:val="single" w:sz="4" w:space="0" w:color="auto"/>
            </w:tcBorders>
            <w:shd w:val="clear" w:color="000000" w:fill="FFFFFF"/>
            <w:noWrap/>
            <w:vAlign w:val="center"/>
            <w:hideMark/>
          </w:tcPr>
          <w:p w14:paraId="6F6D15E8" w14:textId="77777777" w:rsidR="00E43DDA" w:rsidRPr="000E7E8B" w:rsidRDefault="00E43DDA" w:rsidP="00660EEA">
            <w:pPr>
              <w:spacing w:after="0" w:line="240" w:lineRule="auto"/>
              <w:rPr>
                <w:rFonts w:asciiTheme="majorBidi" w:eastAsia="Times New Roman" w:hAnsiTheme="majorBidi" w:cstheme="majorBidi"/>
                <w:color w:val="000000"/>
                <w:sz w:val="16"/>
                <w:szCs w:val="16"/>
                <w:lang w:eastAsia="pt-PT"/>
              </w:rPr>
            </w:pPr>
          </w:p>
        </w:tc>
        <w:tc>
          <w:tcPr>
            <w:tcW w:w="1031" w:type="dxa"/>
            <w:tcBorders>
              <w:top w:val="single" w:sz="4" w:space="0" w:color="auto"/>
            </w:tcBorders>
            <w:shd w:val="clear" w:color="000000" w:fill="FFFFFF"/>
            <w:noWrap/>
            <w:vAlign w:val="center"/>
            <w:hideMark/>
          </w:tcPr>
          <w:p w14:paraId="46EE59DF" w14:textId="77777777" w:rsidR="00E43DDA" w:rsidRPr="000E7E8B" w:rsidRDefault="00E43DDA" w:rsidP="00660EEA">
            <w:pPr>
              <w:spacing w:after="0" w:line="240" w:lineRule="auto"/>
              <w:jc w:val="center"/>
              <w:rPr>
                <w:rFonts w:asciiTheme="majorBidi" w:eastAsia="Times New Roman" w:hAnsiTheme="majorBidi" w:cstheme="majorBidi"/>
                <w:color w:val="000000"/>
                <w:sz w:val="20"/>
                <w:szCs w:val="20"/>
                <w:lang w:eastAsia="pt-PT"/>
              </w:rPr>
            </w:pPr>
          </w:p>
        </w:tc>
        <w:tc>
          <w:tcPr>
            <w:tcW w:w="1434" w:type="dxa"/>
            <w:tcBorders>
              <w:top w:val="single" w:sz="4" w:space="0" w:color="auto"/>
            </w:tcBorders>
            <w:shd w:val="clear" w:color="000000" w:fill="FFFFFF"/>
            <w:noWrap/>
            <w:vAlign w:val="center"/>
            <w:hideMark/>
          </w:tcPr>
          <w:p w14:paraId="40FA8BC4" w14:textId="77777777" w:rsidR="00E43DDA" w:rsidRPr="000E7E8B" w:rsidRDefault="00E43DDA" w:rsidP="00660EEA">
            <w:pPr>
              <w:spacing w:after="0" w:line="240" w:lineRule="auto"/>
              <w:jc w:val="center"/>
              <w:rPr>
                <w:rFonts w:asciiTheme="majorBidi" w:eastAsia="Times New Roman" w:hAnsiTheme="majorBidi" w:cstheme="majorBidi"/>
                <w:color w:val="000000"/>
                <w:sz w:val="20"/>
                <w:szCs w:val="20"/>
                <w:lang w:eastAsia="pt-PT"/>
              </w:rPr>
            </w:pPr>
          </w:p>
        </w:tc>
        <w:tc>
          <w:tcPr>
            <w:tcW w:w="1031" w:type="dxa"/>
            <w:tcBorders>
              <w:top w:val="single" w:sz="4" w:space="0" w:color="auto"/>
            </w:tcBorders>
            <w:shd w:val="clear" w:color="000000" w:fill="FFFFFF"/>
            <w:noWrap/>
            <w:vAlign w:val="center"/>
            <w:hideMark/>
          </w:tcPr>
          <w:p w14:paraId="66D0AA2E" w14:textId="77777777" w:rsidR="00E43DDA" w:rsidRPr="000E7E8B" w:rsidRDefault="00E43DDA" w:rsidP="00660EEA">
            <w:pPr>
              <w:spacing w:after="0" w:line="240" w:lineRule="auto"/>
              <w:jc w:val="center"/>
              <w:rPr>
                <w:rFonts w:asciiTheme="majorBidi" w:eastAsia="Times New Roman" w:hAnsiTheme="majorBidi" w:cstheme="majorBidi"/>
                <w:color w:val="000000"/>
                <w:sz w:val="20"/>
                <w:szCs w:val="20"/>
                <w:lang w:eastAsia="pt-PT"/>
              </w:rPr>
            </w:pPr>
          </w:p>
        </w:tc>
      </w:tr>
    </w:tbl>
    <w:p w14:paraId="7DE7A6BC" w14:textId="77777777" w:rsidR="00E43DDA" w:rsidRPr="000E7E8B" w:rsidRDefault="00E43DDA" w:rsidP="00E43DDA">
      <w:pPr>
        <w:spacing w:before="240" w:line="276" w:lineRule="auto"/>
        <w:jc w:val="both"/>
        <w:rPr>
          <w:rFonts w:asciiTheme="majorBidi" w:hAnsiTheme="majorBidi" w:cstheme="majorBidi"/>
          <w:color w:val="000000" w:themeColor="text1"/>
          <w:sz w:val="18"/>
          <w:szCs w:val="18"/>
        </w:rPr>
      </w:pPr>
    </w:p>
    <w:p w14:paraId="3AF4764E" w14:textId="77777777" w:rsidR="00E43DDA" w:rsidRPr="000E7E8B" w:rsidRDefault="00E43DDA" w:rsidP="00E43DDA">
      <w:pPr>
        <w:spacing w:before="240" w:line="276" w:lineRule="auto"/>
        <w:jc w:val="both"/>
        <w:rPr>
          <w:rFonts w:asciiTheme="majorBidi" w:hAnsiTheme="majorBidi" w:cstheme="majorBidi"/>
          <w:color w:val="000000" w:themeColor="text1"/>
          <w:sz w:val="18"/>
          <w:szCs w:val="18"/>
        </w:rPr>
      </w:pPr>
      <w:bookmarkStart w:id="12" w:name="_Hlk174125060"/>
      <w:r w:rsidRPr="000E7E8B">
        <w:rPr>
          <w:rFonts w:asciiTheme="majorBidi" w:hAnsiTheme="majorBidi" w:cstheme="majorBidi"/>
          <w:noProof/>
          <w:sz w:val="20"/>
          <w:szCs w:val="20"/>
        </w:rPr>
        <w:lastRenderedPageBreak/>
        <w:drawing>
          <wp:inline distT="0" distB="0" distL="0" distR="0" wp14:anchorId="3F5304BD" wp14:editId="6EE9921C">
            <wp:extent cx="5400040" cy="6932295"/>
            <wp:effectExtent l="0" t="0" r="0" b="1905"/>
            <wp:docPr id="210195974" name="Picture 1"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95974" name="Picture 1" descr="A collage of graphs&#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00040" cy="6932295"/>
                    </a:xfrm>
                    <a:prstGeom prst="rect">
                      <a:avLst/>
                    </a:prstGeom>
                    <a:noFill/>
                    <a:ln>
                      <a:noFill/>
                    </a:ln>
                  </pic:spPr>
                </pic:pic>
              </a:graphicData>
            </a:graphic>
          </wp:inline>
        </w:drawing>
      </w:r>
    </w:p>
    <w:p w14:paraId="4F6B597D" w14:textId="0B856F64" w:rsidR="00E43DDA" w:rsidRPr="000E7E8B" w:rsidRDefault="00E43DDA" w:rsidP="00E43DDA">
      <w:pPr>
        <w:spacing w:before="240" w:line="276" w:lineRule="auto"/>
        <w:jc w:val="both"/>
        <w:rPr>
          <w:rFonts w:asciiTheme="majorBidi" w:hAnsiTheme="majorBidi" w:cstheme="majorBidi"/>
          <w:bCs/>
          <w:color w:val="000000" w:themeColor="text1"/>
          <w:sz w:val="16"/>
          <w:szCs w:val="16"/>
        </w:rPr>
      </w:pPr>
      <w:r w:rsidRPr="00E43DDA">
        <w:rPr>
          <w:rFonts w:asciiTheme="majorBidi" w:hAnsiTheme="majorBidi" w:cstheme="majorBidi"/>
          <w:b/>
          <w:bCs/>
          <w:color w:val="000000" w:themeColor="text1"/>
          <w:sz w:val="16"/>
          <w:szCs w:val="16"/>
        </w:rPr>
        <w:t xml:space="preserve">Supplementary </w:t>
      </w:r>
      <w:r w:rsidRPr="000E7E8B">
        <w:rPr>
          <w:rFonts w:asciiTheme="majorBidi" w:hAnsiTheme="majorBidi" w:cstheme="majorBidi"/>
          <w:b/>
          <w:bCs/>
          <w:color w:val="000000" w:themeColor="text1"/>
          <w:sz w:val="16"/>
          <w:szCs w:val="16"/>
        </w:rPr>
        <w:t xml:space="preserve">Figure </w:t>
      </w:r>
      <w:r w:rsidR="007F18EF">
        <w:rPr>
          <w:rFonts w:asciiTheme="majorBidi" w:hAnsiTheme="majorBidi" w:cstheme="majorBidi"/>
          <w:b/>
          <w:bCs/>
          <w:color w:val="000000" w:themeColor="text1"/>
          <w:sz w:val="16"/>
          <w:szCs w:val="16"/>
        </w:rPr>
        <w:t>6</w:t>
      </w:r>
      <w:r w:rsidRPr="000E7E8B">
        <w:rPr>
          <w:rFonts w:asciiTheme="majorBidi" w:hAnsiTheme="majorBidi" w:cstheme="majorBidi"/>
          <w:b/>
          <w:bCs/>
          <w:color w:val="000000" w:themeColor="text1"/>
          <w:sz w:val="16"/>
          <w:szCs w:val="16"/>
        </w:rPr>
        <w:t>. Relationship between rainfall amount and dependent variables.</w:t>
      </w:r>
      <w:r w:rsidRPr="000E7E8B">
        <w:rPr>
          <w:rFonts w:asciiTheme="majorBidi" w:hAnsiTheme="majorBidi" w:cstheme="majorBidi"/>
          <w:bCs/>
          <w:color w:val="000000" w:themeColor="text1"/>
          <w:sz w:val="16"/>
          <w:szCs w:val="16"/>
        </w:rPr>
        <w:t xml:space="preserve"> A) runoff, B) fine-earth erosion, C) coarse fragment erosion, D) splash erosion, E) soil organic matter erosion, and F) total erosion (fine-earth and coarse fragments) in both control and biochar-amended treatments. Linear regressions are shown by an orange dashed line for the control, and a grey dashed line for biochar-amended treatment. </w:t>
      </w:r>
      <w:bookmarkStart w:id="13" w:name="_Hlk172996921"/>
      <w:r w:rsidRPr="000E7E8B">
        <w:rPr>
          <w:rFonts w:asciiTheme="majorBidi" w:hAnsiTheme="majorBidi" w:cstheme="majorBidi"/>
          <w:bCs/>
          <w:color w:val="000000" w:themeColor="text1"/>
          <w:sz w:val="16"/>
          <w:szCs w:val="16"/>
        </w:rPr>
        <w:t>Symbols show observed data and lines the statistically modelled responses.</w:t>
      </w:r>
      <w:bookmarkEnd w:id="12"/>
      <w:bookmarkEnd w:id="13"/>
    </w:p>
    <w:p w14:paraId="6454F15E" w14:textId="77777777" w:rsidR="00E43DDA" w:rsidRPr="000E7E8B" w:rsidRDefault="00E43DDA" w:rsidP="00E43DDA">
      <w:pPr>
        <w:spacing w:before="240" w:line="276" w:lineRule="auto"/>
        <w:jc w:val="both"/>
        <w:rPr>
          <w:rFonts w:asciiTheme="majorBidi" w:hAnsiTheme="majorBidi" w:cstheme="majorBidi"/>
          <w:color w:val="000000" w:themeColor="text1"/>
          <w:sz w:val="18"/>
          <w:szCs w:val="18"/>
        </w:rPr>
      </w:pPr>
      <w:r w:rsidRPr="000E7E8B">
        <w:rPr>
          <w:rFonts w:asciiTheme="majorBidi" w:hAnsiTheme="majorBidi" w:cstheme="majorBidi"/>
          <w:noProof/>
          <w:sz w:val="20"/>
          <w:szCs w:val="20"/>
        </w:rPr>
        <w:lastRenderedPageBreak/>
        <w:drawing>
          <wp:inline distT="0" distB="0" distL="0" distR="0" wp14:anchorId="11973901" wp14:editId="7172A683">
            <wp:extent cx="5400040" cy="6925945"/>
            <wp:effectExtent l="0" t="0" r="0" b="8255"/>
            <wp:docPr id="1812362927" name="Picture 2"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362927" name="Picture 2" descr="A collage of graphs&#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00040" cy="6925945"/>
                    </a:xfrm>
                    <a:prstGeom prst="rect">
                      <a:avLst/>
                    </a:prstGeom>
                    <a:noFill/>
                    <a:ln>
                      <a:noFill/>
                    </a:ln>
                  </pic:spPr>
                </pic:pic>
              </a:graphicData>
            </a:graphic>
          </wp:inline>
        </w:drawing>
      </w:r>
    </w:p>
    <w:p w14:paraId="29BC7EA3" w14:textId="66A24AB8" w:rsidR="00E43DDA" w:rsidRPr="000E7E8B" w:rsidRDefault="00E43DDA" w:rsidP="00E43DDA">
      <w:pPr>
        <w:spacing w:before="240" w:line="276" w:lineRule="auto"/>
        <w:jc w:val="both"/>
        <w:rPr>
          <w:rFonts w:asciiTheme="majorBidi" w:hAnsiTheme="majorBidi" w:cstheme="majorBidi"/>
          <w:b/>
          <w:color w:val="000000" w:themeColor="text1"/>
          <w:sz w:val="18"/>
          <w:szCs w:val="18"/>
        </w:rPr>
      </w:pPr>
      <w:r w:rsidRPr="00E43DDA">
        <w:rPr>
          <w:rFonts w:asciiTheme="majorBidi" w:hAnsiTheme="majorBidi" w:cstheme="majorBidi"/>
          <w:b/>
          <w:bCs/>
          <w:color w:val="000000" w:themeColor="text1"/>
          <w:sz w:val="16"/>
          <w:szCs w:val="16"/>
        </w:rPr>
        <w:t xml:space="preserve">Supplementary Figure </w:t>
      </w:r>
      <w:r w:rsidR="007F18EF">
        <w:rPr>
          <w:rFonts w:asciiTheme="majorBidi" w:hAnsiTheme="majorBidi" w:cstheme="majorBidi"/>
          <w:b/>
          <w:bCs/>
          <w:color w:val="000000" w:themeColor="text1"/>
          <w:sz w:val="16"/>
          <w:szCs w:val="16"/>
        </w:rPr>
        <w:t>7</w:t>
      </w:r>
      <w:r w:rsidRPr="000E7E8B">
        <w:rPr>
          <w:rFonts w:asciiTheme="majorBidi" w:hAnsiTheme="majorBidi" w:cstheme="majorBidi"/>
          <w:b/>
          <w:bCs/>
          <w:color w:val="000000" w:themeColor="text1"/>
          <w:sz w:val="16"/>
          <w:szCs w:val="16"/>
        </w:rPr>
        <w:t>. Relationship between rainfall intensity</w:t>
      </w:r>
      <w:r w:rsidRPr="000E7E8B">
        <w:rPr>
          <w:rFonts w:asciiTheme="majorBidi" w:hAnsiTheme="majorBidi" w:cstheme="majorBidi"/>
          <w:b/>
          <w:bCs/>
          <w:color w:val="000000" w:themeColor="text1"/>
          <w:sz w:val="18"/>
          <w:szCs w:val="18"/>
        </w:rPr>
        <w:t xml:space="preserve"> </w:t>
      </w:r>
      <w:r w:rsidRPr="000E7E8B">
        <w:rPr>
          <w:rFonts w:asciiTheme="majorBidi" w:hAnsiTheme="majorBidi" w:cstheme="majorBidi"/>
          <w:b/>
          <w:bCs/>
          <w:color w:val="000000" w:themeColor="text1"/>
          <w:sz w:val="16"/>
          <w:szCs w:val="16"/>
        </w:rPr>
        <w:t>and dependent variables.</w:t>
      </w:r>
      <w:r w:rsidRPr="000E7E8B">
        <w:rPr>
          <w:rFonts w:asciiTheme="majorBidi" w:hAnsiTheme="majorBidi" w:cstheme="majorBidi"/>
          <w:bCs/>
          <w:color w:val="000000" w:themeColor="text1"/>
          <w:sz w:val="16"/>
          <w:szCs w:val="16"/>
        </w:rPr>
        <w:t xml:space="preserve"> A) runoff, B) fine-earth erosion, C) coarse fragment erosion, D) splash erosion, E) soil organic matter erosion, and F) total erosion (fine-earth and coarse fragments) on both control and biochar-amended treatments. Linear regressions are shown by an orange dashed line for control, and a grey dashed line for biochar-amended treatment. Symbols show observed data, and the lines indicate statistically modelled responses.</w:t>
      </w:r>
    </w:p>
    <w:p w14:paraId="510B8CC3" w14:textId="2D5FA580" w:rsidR="00543689" w:rsidRPr="000E7E8B" w:rsidRDefault="00543689" w:rsidP="00543689">
      <w:pPr>
        <w:spacing w:before="240" w:line="276" w:lineRule="auto"/>
        <w:jc w:val="both"/>
        <w:rPr>
          <w:rStyle w:val="cf01"/>
          <w:rFonts w:asciiTheme="majorBidi" w:hAnsiTheme="majorBidi" w:cstheme="majorBidi"/>
          <w:b/>
          <w:bCs/>
          <w:color w:val="000000" w:themeColor="text1"/>
          <w:sz w:val="20"/>
          <w:szCs w:val="20"/>
        </w:rPr>
      </w:pPr>
      <w:r w:rsidRPr="00CE7005">
        <w:rPr>
          <w:rFonts w:asciiTheme="majorBidi" w:hAnsiTheme="majorBidi" w:cstheme="majorBidi"/>
          <w:b/>
          <w:bCs/>
          <w:color w:val="000000" w:themeColor="text1"/>
          <w:sz w:val="20"/>
          <w:szCs w:val="20"/>
        </w:rPr>
        <w:t xml:space="preserve">Supplementary </w:t>
      </w:r>
      <w:r>
        <w:rPr>
          <w:rFonts w:asciiTheme="majorBidi" w:hAnsiTheme="majorBidi" w:cstheme="majorBidi"/>
          <w:b/>
          <w:bCs/>
          <w:color w:val="000000" w:themeColor="text1"/>
          <w:sz w:val="20"/>
          <w:szCs w:val="20"/>
        </w:rPr>
        <w:t>R</w:t>
      </w:r>
      <w:r w:rsidRPr="00CE7005">
        <w:rPr>
          <w:rFonts w:asciiTheme="majorBidi" w:hAnsiTheme="majorBidi" w:cstheme="majorBidi"/>
          <w:b/>
          <w:bCs/>
          <w:color w:val="000000" w:themeColor="text1"/>
          <w:sz w:val="20"/>
          <w:szCs w:val="20"/>
        </w:rPr>
        <w:t xml:space="preserve">esult </w:t>
      </w:r>
      <w:r>
        <w:rPr>
          <w:rFonts w:asciiTheme="majorBidi" w:hAnsiTheme="majorBidi" w:cstheme="majorBidi"/>
          <w:b/>
          <w:bCs/>
          <w:color w:val="000000" w:themeColor="text1"/>
          <w:sz w:val="20"/>
          <w:szCs w:val="20"/>
        </w:rPr>
        <w:t xml:space="preserve">3. </w:t>
      </w:r>
      <w:r w:rsidRPr="000E7E8B">
        <w:rPr>
          <w:rFonts w:asciiTheme="majorBidi" w:hAnsiTheme="majorBidi" w:cstheme="majorBidi"/>
          <w:b/>
          <w:bCs/>
          <w:color w:val="000000" w:themeColor="text1"/>
          <w:sz w:val="20"/>
          <w:szCs w:val="20"/>
        </w:rPr>
        <w:t xml:space="preserve">Erosion rate and infiltration rate </w:t>
      </w:r>
    </w:p>
    <w:p w14:paraId="4323FB44" w14:textId="593B363D" w:rsidR="00543689" w:rsidRPr="000E7E8B" w:rsidRDefault="00543689" w:rsidP="00543689">
      <w:pPr>
        <w:spacing w:before="240" w:line="276" w:lineRule="auto"/>
        <w:jc w:val="both"/>
        <w:rPr>
          <w:rStyle w:val="cf01"/>
          <w:rFonts w:asciiTheme="majorBidi" w:hAnsiTheme="majorBidi" w:cstheme="majorBidi"/>
          <w:color w:val="000000" w:themeColor="text1"/>
          <w:sz w:val="20"/>
          <w:szCs w:val="20"/>
        </w:rPr>
      </w:pPr>
      <w:bookmarkStart w:id="14" w:name="_Hlk177041635"/>
      <w:r w:rsidRPr="00543689">
        <w:rPr>
          <w:rFonts w:asciiTheme="majorBidi" w:hAnsiTheme="majorBidi" w:cstheme="majorBidi"/>
          <w:color w:val="000000" w:themeColor="text1"/>
          <w:sz w:val="20"/>
          <w:szCs w:val="20"/>
        </w:rPr>
        <w:t xml:space="preserve">Supplementary Figure </w:t>
      </w:r>
      <w:r w:rsidR="007F18EF">
        <w:rPr>
          <w:rFonts w:asciiTheme="majorBidi" w:hAnsiTheme="majorBidi" w:cstheme="majorBidi"/>
          <w:color w:val="000000" w:themeColor="text1"/>
          <w:sz w:val="20"/>
          <w:szCs w:val="20"/>
        </w:rPr>
        <w:t>8</w:t>
      </w:r>
      <w:r>
        <w:rPr>
          <w:rFonts w:asciiTheme="majorBidi" w:hAnsiTheme="majorBidi" w:cstheme="majorBidi"/>
          <w:color w:val="000000" w:themeColor="text1"/>
          <w:sz w:val="20"/>
          <w:szCs w:val="20"/>
        </w:rPr>
        <w:t xml:space="preserve"> </w:t>
      </w:r>
      <w:r w:rsidRPr="000E7E8B">
        <w:rPr>
          <w:rFonts w:asciiTheme="majorBidi" w:hAnsiTheme="majorBidi" w:cstheme="majorBidi"/>
          <w:color w:val="000000" w:themeColor="text1"/>
          <w:sz w:val="20"/>
          <w:szCs w:val="20"/>
        </w:rPr>
        <w:t xml:space="preserve">shows a trend of accelerating erosion rates, including accumulated erosion of fine-earth and coarse fragments, in the control. Biochar-amended treatment showed a flatter line, indicating stabilisation or reduction erosion rate during the experiment. The trend of accelerating infiltration rate (accumulated infiltrated water) lines showed that water penetrated better into biochar-amended soil </w:t>
      </w:r>
      <w:r w:rsidRPr="000E7E8B">
        <w:rPr>
          <w:rFonts w:asciiTheme="majorBidi" w:hAnsiTheme="majorBidi" w:cstheme="majorBidi"/>
          <w:color w:val="000000" w:themeColor="text1"/>
          <w:sz w:val="20"/>
          <w:szCs w:val="20"/>
        </w:rPr>
        <w:lastRenderedPageBreak/>
        <w:t>compared to control. This indicates an improvement in the soil sponge function or soil's ability to absorb water over time.</w:t>
      </w:r>
      <w:r w:rsidRPr="000E7E8B">
        <w:rPr>
          <w:rStyle w:val="cf01"/>
          <w:rFonts w:asciiTheme="majorBidi" w:hAnsiTheme="majorBidi" w:cstheme="majorBidi"/>
          <w:color w:val="000000" w:themeColor="text1"/>
          <w:sz w:val="20"/>
          <w:szCs w:val="20"/>
        </w:rPr>
        <w:t xml:space="preserve"> </w:t>
      </w:r>
      <w:bookmarkStart w:id="15" w:name="_Hlk175394516"/>
      <w:r w:rsidRPr="000E7E8B">
        <w:rPr>
          <w:rStyle w:val="cf01"/>
          <w:rFonts w:asciiTheme="majorBidi" w:hAnsiTheme="majorBidi" w:cstheme="majorBidi"/>
          <w:color w:val="000000" w:themeColor="text1"/>
          <w:sz w:val="20"/>
          <w:szCs w:val="20"/>
        </w:rPr>
        <w:t xml:space="preserve">Overall, </w:t>
      </w:r>
      <w:r w:rsidRPr="000E7E8B">
        <w:rPr>
          <w:rFonts w:asciiTheme="majorBidi" w:hAnsiTheme="majorBidi" w:cstheme="majorBidi"/>
          <w:color w:val="000000" w:themeColor="text1"/>
          <w:sz w:val="20"/>
          <w:szCs w:val="20"/>
        </w:rPr>
        <w:t xml:space="preserve">biochar significantly reduced the erosion rate by 65% (6.7 t ha⁻¹ vs. 19 t ha⁻¹, </w:t>
      </w:r>
      <w:r w:rsidRPr="000E7E8B">
        <w:rPr>
          <w:rFonts w:asciiTheme="majorBidi" w:hAnsiTheme="majorBidi" w:cstheme="majorBidi"/>
          <w:i/>
          <w:iCs/>
          <w:color w:val="000000" w:themeColor="text1"/>
          <w:sz w:val="20"/>
          <w:szCs w:val="20"/>
        </w:rPr>
        <w:t>d</w:t>
      </w:r>
      <w:r w:rsidRPr="000E7E8B">
        <w:rPr>
          <w:rFonts w:asciiTheme="majorBidi" w:hAnsiTheme="majorBidi" w:cstheme="majorBidi"/>
          <w:color w:val="000000" w:themeColor="text1"/>
          <w:sz w:val="20"/>
          <w:szCs w:val="20"/>
        </w:rPr>
        <w:t xml:space="preserve"> = 1.04, </w:t>
      </w:r>
      <w:r w:rsidRPr="000E7E8B">
        <w:rPr>
          <w:rFonts w:asciiTheme="majorBidi" w:hAnsiTheme="majorBidi" w:cstheme="majorBidi"/>
          <w:i/>
          <w:iCs/>
          <w:color w:val="000000" w:themeColor="text1"/>
          <w:sz w:val="20"/>
          <w:szCs w:val="20"/>
        </w:rPr>
        <w:t>p</w:t>
      </w:r>
      <w:r w:rsidRPr="000E7E8B">
        <w:rPr>
          <w:rFonts w:asciiTheme="majorBidi" w:hAnsiTheme="majorBidi" w:cstheme="majorBidi"/>
          <w:color w:val="000000" w:themeColor="text1"/>
          <w:sz w:val="20"/>
          <w:szCs w:val="20"/>
        </w:rPr>
        <w:t>&lt;0.001) and resulted in an annual reduction of 67%, from 11.1 t ha⁻¹ yr⁻¹ in the control to 3.7 t ha⁻¹ yr⁻¹ in the biochar-amended</w:t>
      </w:r>
      <w:bookmarkEnd w:id="15"/>
      <w:r w:rsidRPr="000E7E8B">
        <w:rPr>
          <w:rFonts w:asciiTheme="majorBidi" w:hAnsiTheme="majorBidi" w:cstheme="majorBidi"/>
          <w:color w:val="000000" w:themeColor="text1"/>
          <w:sz w:val="20"/>
          <w:szCs w:val="20"/>
        </w:rPr>
        <w:t xml:space="preserve"> treatment</w:t>
      </w:r>
      <w:r w:rsidRPr="000E7E8B">
        <w:rPr>
          <w:rStyle w:val="cf01"/>
          <w:rFonts w:asciiTheme="majorBidi" w:hAnsiTheme="majorBidi" w:cstheme="majorBidi"/>
          <w:color w:val="000000" w:themeColor="text1"/>
          <w:sz w:val="20"/>
          <w:szCs w:val="20"/>
        </w:rPr>
        <w:t xml:space="preserve">. </w:t>
      </w:r>
      <w:r w:rsidRPr="000E7E8B">
        <w:rPr>
          <w:rFonts w:asciiTheme="majorBidi" w:hAnsiTheme="majorBidi" w:cstheme="majorBidi"/>
          <w:color w:val="000000" w:themeColor="text1"/>
          <w:sz w:val="20"/>
          <w:szCs w:val="20"/>
        </w:rPr>
        <w:t xml:space="preserve">Biochar significantly increased the infiltration rate by 28% (663 mm vs. 519 mm, </w:t>
      </w:r>
      <w:r w:rsidRPr="000E7E8B">
        <w:rPr>
          <w:rFonts w:asciiTheme="majorBidi" w:hAnsiTheme="majorBidi" w:cstheme="majorBidi"/>
          <w:i/>
          <w:iCs/>
          <w:color w:val="000000" w:themeColor="text1"/>
          <w:sz w:val="20"/>
          <w:szCs w:val="20"/>
        </w:rPr>
        <w:t>d</w:t>
      </w:r>
      <w:r w:rsidRPr="000E7E8B">
        <w:rPr>
          <w:rFonts w:asciiTheme="majorBidi" w:hAnsiTheme="majorBidi" w:cstheme="majorBidi"/>
          <w:color w:val="000000" w:themeColor="text1"/>
          <w:sz w:val="20"/>
          <w:szCs w:val="20"/>
        </w:rPr>
        <w:t xml:space="preserve"> ≈ 0.5) over the 18-month experiment.</w:t>
      </w:r>
      <w:r w:rsidRPr="000E7E8B">
        <w:rPr>
          <w:rStyle w:val="cf01"/>
          <w:rFonts w:asciiTheme="majorBidi" w:hAnsiTheme="majorBidi" w:cstheme="majorBidi"/>
          <w:color w:val="000000" w:themeColor="text1"/>
          <w:sz w:val="20"/>
          <w:szCs w:val="20"/>
        </w:rPr>
        <w:t xml:space="preserve"> The reduction in erosion rate was over 19 t ha</w:t>
      </w:r>
      <w:r w:rsidRPr="000E7E8B">
        <w:rPr>
          <w:rStyle w:val="cf01"/>
          <w:rFonts w:asciiTheme="majorBidi" w:hAnsiTheme="majorBidi" w:cstheme="majorBidi"/>
          <w:color w:val="000000" w:themeColor="text1"/>
          <w:sz w:val="20"/>
          <w:szCs w:val="20"/>
          <w:vertAlign w:val="superscript"/>
        </w:rPr>
        <w:t>-1</w:t>
      </w:r>
      <w:r w:rsidRPr="000E7E8B">
        <w:rPr>
          <w:rStyle w:val="cf01"/>
          <w:rFonts w:asciiTheme="majorBidi" w:hAnsiTheme="majorBidi" w:cstheme="majorBidi"/>
          <w:color w:val="000000" w:themeColor="text1"/>
          <w:sz w:val="20"/>
          <w:szCs w:val="20"/>
        </w:rPr>
        <w:t xml:space="preserve"> and around 6.7 t ha</w:t>
      </w:r>
      <w:r w:rsidRPr="000E7E8B">
        <w:rPr>
          <w:rStyle w:val="cf01"/>
          <w:rFonts w:asciiTheme="majorBidi" w:hAnsiTheme="majorBidi" w:cstheme="majorBidi"/>
          <w:color w:val="000000" w:themeColor="text1"/>
          <w:sz w:val="20"/>
          <w:szCs w:val="20"/>
          <w:vertAlign w:val="superscript"/>
        </w:rPr>
        <w:t>-1</w:t>
      </w:r>
      <w:r w:rsidRPr="000E7E8B">
        <w:rPr>
          <w:rStyle w:val="cf01"/>
          <w:rFonts w:asciiTheme="majorBidi" w:hAnsiTheme="majorBidi" w:cstheme="majorBidi"/>
          <w:color w:val="000000" w:themeColor="text1"/>
          <w:sz w:val="20"/>
          <w:szCs w:val="20"/>
        </w:rPr>
        <w:t xml:space="preserve">, for the control and biochar-amended treatments, respectively. This large difference was caused disproportionately by four events, i.e. one event in May 2017, one event in September 2018 and two events in March 2018. </w:t>
      </w:r>
      <w:r w:rsidRPr="000E7E8B">
        <w:rPr>
          <w:rFonts w:asciiTheme="majorBidi" w:hAnsiTheme="majorBidi" w:cstheme="majorBidi"/>
          <w:color w:val="000000" w:themeColor="text1"/>
          <w:sz w:val="20"/>
          <w:szCs w:val="20"/>
        </w:rPr>
        <w:t>During the specified period, the erosion rate in the control soil was more than three times higher than in the biochar-amended treatment, at 14.8 t ha⁻¹ compared to 4.6 t ha⁻¹.</w:t>
      </w:r>
      <w:r w:rsidRPr="000E7E8B">
        <w:rPr>
          <w:rStyle w:val="cf01"/>
          <w:rFonts w:asciiTheme="majorBidi" w:hAnsiTheme="majorBidi" w:cstheme="majorBidi"/>
          <w:color w:val="000000" w:themeColor="text1"/>
          <w:sz w:val="20"/>
          <w:szCs w:val="20"/>
        </w:rPr>
        <w:t xml:space="preserve"> Furthermore, the infiltration rate was 1.3 times greater in biochar-amended compared to the control (</w:t>
      </w:r>
      <w:r w:rsidRPr="00543689">
        <w:rPr>
          <w:rStyle w:val="cf01"/>
          <w:rFonts w:asciiTheme="majorBidi" w:hAnsiTheme="majorBidi" w:cstheme="majorBidi"/>
          <w:color w:val="000000" w:themeColor="text1"/>
          <w:sz w:val="20"/>
          <w:szCs w:val="20"/>
        </w:rPr>
        <w:t xml:space="preserve">Supplementary Figure </w:t>
      </w:r>
      <w:r w:rsidR="007F18EF">
        <w:rPr>
          <w:rStyle w:val="cf01"/>
          <w:rFonts w:asciiTheme="majorBidi" w:hAnsiTheme="majorBidi" w:cstheme="majorBidi"/>
          <w:color w:val="000000" w:themeColor="text1"/>
          <w:sz w:val="20"/>
          <w:szCs w:val="20"/>
        </w:rPr>
        <w:t>8</w:t>
      </w:r>
      <w:r w:rsidRPr="000E7E8B">
        <w:rPr>
          <w:rStyle w:val="cf01"/>
          <w:rFonts w:asciiTheme="majorBidi" w:hAnsiTheme="majorBidi" w:cstheme="majorBidi"/>
          <w:color w:val="000000" w:themeColor="text1"/>
          <w:sz w:val="20"/>
          <w:szCs w:val="20"/>
        </w:rPr>
        <w:t>).</w:t>
      </w:r>
    </w:p>
    <w:bookmarkEnd w:id="14"/>
    <w:p w14:paraId="566B4528" w14:textId="77777777" w:rsidR="00543689" w:rsidRPr="000E7E8B" w:rsidRDefault="00543689" w:rsidP="00543689">
      <w:pPr>
        <w:spacing w:before="240" w:line="276" w:lineRule="auto"/>
        <w:jc w:val="both"/>
        <w:rPr>
          <w:rFonts w:asciiTheme="majorBidi" w:hAnsiTheme="majorBidi" w:cstheme="majorBidi"/>
          <w:b/>
          <w:color w:val="000000" w:themeColor="text1"/>
          <w:sz w:val="20"/>
          <w:szCs w:val="20"/>
        </w:rPr>
      </w:pPr>
      <w:r w:rsidRPr="000E7E8B">
        <w:rPr>
          <w:rFonts w:asciiTheme="majorBidi" w:hAnsiTheme="majorBidi" w:cstheme="majorBidi"/>
          <w:noProof/>
          <w:sz w:val="20"/>
          <w:szCs w:val="20"/>
        </w:rPr>
        <w:drawing>
          <wp:inline distT="0" distB="0" distL="0" distR="0" wp14:anchorId="43D77710" wp14:editId="3BFF82BF">
            <wp:extent cx="5400040" cy="2843530"/>
            <wp:effectExtent l="0" t="0" r="0" b="0"/>
            <wp:docPr id="588499960" name="Picture 1" descr="A graph of a number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499960" name="Picture 1" descr="A graph of a number of people&#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00040" cy="2843530"/>
                    </a:xfrm>
                    <a:prstGeom prst="rect">
                      <a:avLst/>
                    </a:prstGeom>
                    <a:noFill/>
                    <a:ln>
                      <a:noFill/>
                    </a:ln>
                  </pic:spPr>
                </pic:pic>
              </a:graphicData>
            </a:graphic>
          </wp:inline>
        </w:drawing>
      </w:r>
    </w:p>
    <w:p w14:paraId="6C48E71F" w14:textId="5404E6A7" w:rsidR="00543689" w:rsidRPr="000E7E8B" w:rsidRDefault="00543689" w:rsidP="00543689">
      <w:pPr>
        <w:spacing w:before="240" w:line="276" w:lineRule="auto"/>
        <w:jc w:val="both"/>
        <w:rPr>
          <w:rFonts w:asciiTheme="majorBidi" w:hAnsiTheme="majorBidi" w:cstheme="majorBidi"/>
          <w:b/>
          <w:bCs/>
          <w:color w:val="000000" w:themeColor="text1"/>
          <w:sz w:val="18"/>
          <w:szCs w:val="18"/>
          <w:lang w:bidi="fa-IR"/>
        </w:rPr>
      </w:pPr>
      <w:bookmarkStart w:id="16" w:name="_Hlk174124570"/>
      <w:bookmarkStart w:id="17" w:name="_Hlk177041600"/>
      <w:r w:rsidRPr="00543689">
        <w:rPr>
          <w:rFonts w:asciiTheme="majorBidi" w:hAnsiTheme="majorBidi" w:cstheme="majorBidi"/>
          <w:b/>
          <w:bCs/>
          <w:color w:val="000000" w:themeColor="text1"/>
          <w:sz w:val="16"/>
          <w:szCs w:val="16"/>
        </w:rPr>
        <w:t xml:space="preserve">Supplementary Figure </w:t>
      </w:r>
      <w:r w:rsidR="007F18EF">
        <w:rPr>
          <w:rFonts w:asciiTheme="majorBidi" w:hAnsiTheme="majorBidi" w:cstheme="majorBidi"/>
          <w:b/>
          <w:bCs/>
          <w:color w:val="000000" w:themeColor="text1"/>
          <w:sz w:val="16"/>
          <w:szCs w:val="16"/>
        </w:rPr>
        <w:t>8</w:t>
      </w:r>
      <w:r>
        <w:rPr>
          <w:rFonts w:asciiTheme="majorBidi" w:hAnsiTheme="majorBidi" w:cstheme="majorBidi"/>
          <w:b/>
          <w:bCs/>
          <w:color w:val="000000" w:themeColor="text1"/>
          <w:sz w:val="16"/>
          <w:szCs w:val="16"/>
        </w:rPr>
        <w:t xml:space="preserve">. </w:t>
      </w:r>
      <w:r w:rsidRPr="000E7E8B">
        <w:rPr>
          <w:rFonts w:asciiTheme="majorBidi" w:hAnsiTheme="majorBidi" w:cstheme="majorBidi"/>
          <w:b/>
          <w:bCs/>
          <w:color w:val="000000" w:themeColor="text1"/>
          <w:sz w:val="16"/>
          <w:szCs w:val="16"/>
        </w:rPr>
        <w:t>Erosion rate and infiltration rate throughout the experiment.</w:t>
      </w:r>
      <w:r w:rsidRPr="000E7E8B">
        <w:rPr>
          <w:rFonts w:asciiTheme="majorBidi" w:hAnsiTheme="majorBidi" w:cstheme="majorBidi"/>
          <w:color w:val="000000" w:themeColor="text1"/>
          <w:sz w:val="16"/>
          <w:szCs w:val="16"/>
        </w:rPr>
        <w:t xml:space="preserve"> </w:t>
      </w:r>
      <w:bookmarkStart w:id="18" w:name="_Hlk183429013"/>
      <w:r w:rsidRPr="000E7E8B">
        <w:rPr>
          <w:rFonts w:asciiTheme="majorBidi" w:hAnsiTheme="majorBidi" w:cstheme="majorBidi"/>
          <w:color w:val="000000" w:themeColor="text1"/>
          <w:sz w:val="16"/>
          <w:szCs w:val="16"/>
        </w:rPr>
        <w:t xml:space="preserve">The erosion rate in the figure is accumulated erosion in fine-earth and coarse fragments and the infiltration rate </w:t>
      </w:r>
      <w:bookmarkEnd w:id="18"/>
      <w:r w:rsidRPr="000E7E8B">
        <w:rPr>
          <w:rFonts w:asciiTheme="majorBidi" w:hAnsiTheme="majorBidi" w:cstheme="majorBidi"/>
          <w:color w:val="000000" w:themeColor="text1"/>
          <w:sz w:val="16"/>
          <w:szCs w:val="16"/>
        </w:rPr>
        <w:t>is accumulated infiltrated water for the control and biochar-amended treatments.</w:t>
      </w:r>
      <w:bookmarkEnd w:id="16"/>
    </w:p>
    <w:p w14:paraId="43DBDBBA" w14:textId="4575709A" w:rsidR="00543689" w:rsidRPr="000E7E8B" w:rsidRDefault="00543689" w:rsidP="00543689">
      <w:pPr>
        <w:jc w:val="both"/>
        <w:rPr>
          <w:rFonts w:asciiTheme="majorBidi" w:hAnsiTheme="majorBidi" w:cstheme="majorBidi"/>
          <w:b/>
          <w:bCs/>
          <w:color w:val="000000" w:themeColor="text1"/>
          <w:sz w:val="20"/>
          <w:szCs w:val="20"/>
        </w:rPr>
      </w:pPr>
      <w:bookmarkStart w:id="19" w:name="_Hlk183429579"/>
      <w:bookmarkEnd w:id="17"/>
      <w:r w:rsidRPr="00CE7005">
        <w:rPr>
          <w:rFonts w:asciiTheme="majorBidi" w:hAnsiTheme="majorBidi" w:cstheme="majorBidi"/>
          <w:b/>
          <w:bCs/>
          <w:color w:val="000000" w:themeColor="text1"/>
          <w:sz w:val="20"/>
          <w:szCs w:val="20"/>
        </w:rPr>
        <w:t xml:space="preserve">Supplementary </w:t>
      </w:r>
      <w:r>
        <w:rPr>
          <w:rFonts w:asciiTheme="majorBidi" w:hAnsiTheme="majorBidi" w:cstheme="majorBidi"/>
          <w:b/>
          <w:bCs/>
          <w:color w:val="000000" w:themeColor="text1"/>
          <w:sz w:val="20"/>
          <w:szCs w:val="20"/>
        </w:rPr>
        <w:t>Discussion 1</w:t>
      </w:r>
      <w:bookmarkEnd w:id="19"/>
      <w:r>
        <w:rPr>
          <w:rFonts w:asciiTheme="majorBidi" w:hAnsiTheme="majorBidi" w:cstheme="majorBidi"/>
          <w:b/>
          <w:bCs/>
          <w:color w:val="000000" w:themeColor="text1"/>
          <w:sz w:val="20"/>
          <w:szCs w:val="20"/>
        </w:rPr>
        <w:t xml:space="preserve">. </w:t>
      </w:r>
      <w:r w:rsidRPr="000E7E8B">
        <w:rPr>
          <w:rFonts w:asciiTheme="majorBidi" w:hAnsiTheme="majorBidi" w:cstheme="majorBidi"/>
          <w:b/>
          <w:bCs/>
          <w:color w:val="000000" w:themeColor="text1"/>
          <w:sz w:val="20"/>
          <w:szCs w:val="20"/>
        </w:rPr>
        <w:t>Explanatory variables related to runoff and erosion processes</w:t>
      </w:r>
    </w:p>
    <w:p w14:paraId="64893E84" w14:textId="140CEEA4" w:rsidR="00543689" w:rsidRPr="000E7E8B" w:rsidRDefault="00543689" w:rsidP="00543689">
      <w:pPr>
        <w:jc w:val="both"/>
        <w:rPr>
          <w:rFonts w:asciiTheme="majorBidi" w:hAnsiTheme="majorBidi" w:cstheme="majorBidi"/>
          <w:color w:val="000000" w:themeColor="text1"/>
          <w:sz w:val="20"/>
          <w:szCs w:val="20"/>
        </w:rPr>
      </w:pPr>
      <w:bookmarkStart w:id="20" w:name="_Hlk178941263"/>
      <w:r w:rsidRPr="000E7E8B">
        <w:rPr>
          <w:rFonts w:asciiTheme="majorBidi" w:hAnsiTheme="majorBidi" w:cstheme="majorBidi"/>
          <w:color w:val="000000" w:themeColor="text1"/>
          <w:sz w:val="20"/>
          <w:szCs w:val="20"/>
        </w:rPr>
        <w:t xml:space="preserve">The trend of erosion reduction following biochar application in sloping sandy loam vineyard soils showed a strong correlation with rainfall intensity rather than with rainfall amount. However, we observed the increase of biochar effectiveness in reducing soil erosion for events with over 40 mm rainfall (See Supplementary Figure 3 Panel B). Several biochar studies reported a reduction in runoff and soil erosion and found a relationship between these variables' variation and rainfall intensity. However, the simulated rainfall intensities in these short-term experiments are much higher than usual and couldn’t be comparable with actual and natural rainfall conditions, especially in the temperate zone. For instance, in a similar texture, </w:t>
      </w:r>
      <w:bookmarkStart w:id="21" w:name="_Hlk183423715"/>
      <w:r w:rsidRPr="000E7E8B">
        <w:rPr>
          <w:rFonts w:asciiTheme="majorBidi" w:hAnsiTheme="majorBidi" w:cstheme="majorBidi"/>
          <w:color w:val="000000" w:themeColor="text1"/>
          <w:sz w:val="20"/>
          <w:szCs w:val="20"/>
        </w:rPr>
        <w:t xml:space="preserve">Khademalrasul </w:t>
      </w:r>
      <w:bookmarkEnd w:id="21"/>
      <w:r w:rsidRPr="000E7E8B">
        <w:rPr>
          <w:rFonts w:asciiTheme="majorBidi" w:hAnsiTheme="majorBidi" w:cstheme="majorBidi"/>
          <w:color w:val="000000" w:themeColor="text1"/>
          <w:sz w:val="20"/>
          <w:szCs w:val="20"/>
        </w:rPr>
        <w:t>et al. (2019) tested 60 mm h</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xml:space="preserve"> intensity. They mentioned that the selected rainfall intensity was much higher than usually encountered in Denmark</w:t>
      </w:r>
      <w:r w:rsidR="00776FEA">
        <w:rPr>
          <w:rFonts w:asciiTheme="majorBidi" w:hAnsiTheme="majorBidi" w:cstheme="majorBidi"/>
          <w:color w:val="000000" w:themeColor="text1"/>
          <w:sz w:val="20"/>
          <w:szCs w:val="20"/>
        </w:rPr>
        <w:t>,</w:t>
      </w:r>
      <w:r w:rsidRPr="000E7E8B">
        <w:rPr>
          <w:rFonts w:asciiTheme="majorBidi" w:hAnsiTheme="majorBidi" w:cstheme="majorBidi"/>
          <w:color w:val="000000" w:themeColor="text1"/>
          <w:sz w:val="20"/>
          <w:szCs w:val="20"/>
        </w:rPr>
        <w:t xml:space="preserve"> where a 3.5-h precipitation event with an intensity of 17 mm h</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xml:space="preserve"> would occur once every 100 years. In finer textures (e.g. silt loam) </w:t>
      </w:r>
      <w:bookmarkStart w:id="22" w:name="_Hlk183423739"/>
      <w:r w:rsidRPr="000E7E8B">
        <w:rPr>
          <w:rFonts w:asciiTheme="majorBidi" w:hAnsiTheme="majorBidi" w:cstheme="majorBidi"/>
          <w:color w:val="000000" w:themeColor="text1"/>
          <w:sz w:val="20"/>
          <w:szCs w:val="20"/>
        </w:rPr>
        <w:t>Peng</w:t>
      </w:r>
      <w:bookmarkEnd w:id="22"/>
      <w:r w:rsidRPr="000E7E8B">
        <w:rPr>
          <w:rFonts w:asciiTheme="majorBidi" w:hAnsiTheme="majorBidi" w:cstheme="majorBidi"/>
          <w:color w:val="000000" w:themeColor="text1"/>
          <w:sz w:val="20"/>
          <w:szCs w:val="20"/>
        </w:rPr>
        <w:t xml:space="preserve"> et al. (2019) tested a 60 mm h</w:t>
      </w:r>
      <w:r w:rsidRPr="000E7E8B">
        <w:rPr>
          <w:rFonts w:asciiTheme="majorBidi" w:hAnsiTheme="majorBidi" w:cstheme="majorBidi"/>
          <w:color w:val="000000" w:themeColor="text1"/>
          <w:sz w:val="20"/>
          <w:szCs w:val="20"/>
          <w:vertAlign w:val="superscript"/>
        </w:rPr>
        <w:t xml:space="preserve">-1 </w:t>
      </w:r>
      <w:r w:rsidRPr="000E7E8B">
        <w:rPr>
          <w:rFonts w:asciiTheme="majorBidi" w:hAnsiTheme="majorBidi" w:cstheme="majorBidi"/>
          <w:color w:val="000000" w:themeColor="text1"/>
          <w:sz w:val="20"/>
          <w:szCs w:val="20"/>
        </w:rPr>
        <w:t>rainfall, Cai et al. (2020) a 60-90 mm h</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xml:space="preserve">, Li et al. </w:t>
      </w:r>
      <w:r w:rsidRPr="000E7E8B">
        <w:rPr>
          <w:rFonts w:asciiTheme="majorBidi" w:hAnsiTheme="majorBidi" w:cstheme="majorBidi"/>
          <w:color w:val="000000" w:themeColor="text1"/>
          <w:sz w:val="20"/>
          <w:szCs w:val="20"/>
          <w:lang w:val="fr-FR"/>
        </w:rPr>
        <w:t>(2020) a 90 mm h</w:t>
      </w:r>
      <w:r w:rsidRPr="000E7E8B">
        <w:rPr>
          <w:rFonts w:asciiTheme="majorBidi" w:hAnsiTheme="majorBidi" w:cstheme="majorBidi"/>
          <w:color w:val="000000" w:themeColor="text1"/>
          <w:sz w:val="20"/>
          <w:szCs w:val="20"/>
          <w:vertAlign w:val="superscript"/>
          <w:lang w:val="fr-FR"/>
        </w:rPr>
        <w:t>-1</w:t>
      </w:r>
      <w:r w:rsidRPr="000E7E8B">
        <w:rPr>
          <w:rFonts w:asciiTheme="majorBidi" w:hAnsiTheme="majorBidi" w:cstheme="majorBidi"/>
          <w:color w:val="000000" w:themeColor="text1"/>
          <w:sz w:val="20"/>
          <w:szCs w:val="20"/>
          <w:lang w:val="fr-FR"/>
        </w:rPr>
        <w:t>, Sadeghi et al. (2020) a 50 mm h</w:t>
      </w:r>
      <w:r w:rsidRPr="000E7E8B">
        <w:rPr>
          <w:rFonts w:asciiTheme="majorBidi" w:hAnsiTheme="majorBidi" w:cstheme="majorBidi"/>
          <w:color w:val="000000" w:themeColor="text1"/>
          <w:sz w:val="20"/>
          <w:szCs w:val="20"/>
          <w:vertAlign w:val="superscript"/>
          <w:lang w:val="fr-FR"/>
        </w:rPr>
        <w:t>-1</w:t>
      </w:r>
      <w:r w:rsidRPr="000E7E8B">
        <w:rPr>
          <w:rFonts w:asciiTheme="majorBidi" w:hAnsiTheme="majorBidi" w:cstheme="majorBidi"/>
          <w:color w:val="000000" w:themeColor="text1"/>
          <w:sz w:val="20"/>
          <w:szCs w:val="20"/>
          <w:lang w:val="fr-FR"/>
        </w:rPr>
        <w:t xml:space="preserve">, and Vahidi et al. </w:t>
      </w:r>
      <w:r w:rsidRPr="000E7E8B">
        <w:rPr>
          <w:rFonts w:asciiTheme="majorBidi" w:hAnsiTheme="majorBidi" w:cstheme="majorBidi"/>
          <w:color w:val="000000" w:themeColor="text1"/>
          <w:sz w:val="20"/>
          <w:szCs w:val="20"/>
        </w:rPr>
        <w:t>(2022) a 160 mm h</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However, rainfall intensity (28 mm h</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xml:space="preserve">) was more realistically simulated in loamy soil by Ahmadi et al. (2020). In some cases, the overestimation of simulated rainfall intensity was along with extremely steep slope gradients. </w:t>
      </w:r>
    </w:p>
    <w:p w14:paraId="003046E4" w14:textId="0A5AA2E2" w:rsidR="00543689" w:rsidRPr="000E7E8B" w:rsidRDefault="00543689" w:rsidP="00543689">
      <w:pPr>
        <w:jc w:val="both"/>
        <w:rPr>
          <w:rFonts w:asciiTheme="majorBidi" w:hAnsiTheme="majorBidi" w:cstheme="majorBidi"/>
          <w:color w:val="000000" w:themeColor="text1"/>
          <w:sz w:val="20"/>
          <w:szCs w:val="20"/>
        </w:rPr>
      </w:pPr>
      <w:r w:rsidRPr="000E7E8B">
        <w:rPr>
          <w:rFonts w:asciiTheme="majorBidi" w:hAnsiTheme="majorBidi" w:cstheme="majorBidi"/>
          <w:color w:val="000000" w:themeColor="text1"/>
          <w:sz w:val="20"/>
          <w:szCs w:val="20"/>
        </w:rPr>
        <w:t>Furthermore, the literature on the correlation between rainfall intensity, runoff, and soil erosion in Portuguese vineyards is limited, with no existing studies related to biochar. However, some studies</w:t>
      </w:r>
      <w:r w:rsidR="00776FEA">
        <w:rPr>
          <w:rFonts w:asciiTheme="majorBidi" w:hAnsiTheme="majorBidi" w:cstheme="majorBidi"/>
          <w:color w:val="000000" w:themeColor="text1"/>
          <w:sz w:val="20"/>
          <w:szCs w:val="20"/>
        </w:rPr>
        <w:t>,</w:t>
      </w:r>
      <w:r w:rsidRPr="000E7E8B">
        <w:rPr>
          <w:rFonts w:asciiTheme="majorBidi" w:hAnsiTheme="majorBidi" w:cstheme="majorBidi"/>
          <w:color w:val="000000" w:themeColor="text1"/>
          <w:sz w:val="20"/>
          <w:szCs w:val="20"/>
        </w:rPr>
        <w:t xml:space="preserve"> such as Arnaez et al. (2007) and Bagagiolo et al. (2018) reported a direct relationship between runoff and erosion with rainfall intensity in Mediterranean vineyards. A study was conducted on bare soil in a vineyard under simulated rainfall in Spain, while the latter was conducted in two vineyards under natural rainfall in Italy. </w:t>
      </w:r>
      <w:r w:rsidRPr="000E7E8B">
        <w:rPr>
          <w:rFonts w:asciiTheme="majorBidi" w:hAnsiTheme="majorBidi" w:cstheme="majorBidi"/>
          <w:color w:val="000000" w:themeColor="text1"/>
          <w:sz w:val="20"/>
          <w:szCs w:val="20"/>
        </w:rPr>
        <w:lastRenderedPageBreak/>
        <w:t>Both studies confirmed that a few extreme rainfall events may be crucial in affecting runoff and soil erosion, especially when soil is bare or poorly protected by cover (gravel, vegetation) in hilly areas. In our study, all erosion-related variables were significantly affected by rainfall intensity</w:t>
      </w:r>
      <w:r w:rsidR="00776FEA">
        <w:rPr>
          <w:rFonts w:asciiTheme="majorBidi" w:hAnsiTheme="majorBidi" w:cstheme="majorBidi"/>
          <w:color w:val="000000" w:themeColor="text1"/>
          <w:sz w:val="20"/>
          <w:szCs w:val="20"/>
        </w:rPr>
        <w:t>,</w:t>
      </w:r>
      <w:r w:rsidRPr="000E7E8B">
        <w:rPr>
          <w:rFonts w:asciiTheme="majorBidi" w:hAnsiTheme="majorBidi" w:cstheme="majorBidi"/>
          <w:color w:val="000000" w:themeColor="text1"/>
          <w:sz w:val="20"/>
          <w:szCs w:val="20"/>
        </w:rPr>
        <w:t xml:space="preserve"> e.g. fine-earth erosion</w:t>
      </w:r>
      <w:r w:rsidR="00776FEA">
        <w:rPr>
          <w:rFonts w:asciiTheme="majorBidi" w:hAnsiTheme="majorBidi" w:cstheme="majorBidi"/>
          <w:color w:val="000000" w:themeColor="text1"/>
          <w:sz w:val="20"/>
          <w:szCs w:val="20"/>
          <w:lang w:bidi="fa-IR"/>
        </w:rPr>
        <w:t>,</w:t>
      </w:r>
      <w:r w:rsidRPr="000E7E8B">
        <w:rPr>
          <w:rFonts w:asciiTheme="majorBidi" w:hAnsiTheme="majorBidi" w:cstheme="majorBidi"/>
          <w:color w:val="000000" w:themeColor="text1"/>
          <w:sz w:val="20"/>
          <w:szCs w:val="20"/>
          <w:lang w:bidi="fa-IR"/>
        </w:rPr>
        <w:t xml:space="preserve"> </w:t>
      </w:r>
      <w:r w:rsidRPr="000E7E8B">
        <w:rPr>
          <w:rFonts w:asciiTheme="majorBidi" w:hAnsiTheme="majorBidi" w:cstheme="majorBidi"/>
          <w:color w:val="000000" w:themeColor="text1"/>
          <w:sz w:val="20"/>
          <w:szCs w:val="20"/>
        </w:rPr>
        <w:t>organic matter erosion (</w:t>
      </w:r>
      <w:r w:rsidRPr="000E7E8B">
        <w:rPr>
          <w:rFonts w:asciiTheme="majorBidi" w:hAnsiTheme="majorBidi" w:cstheme="majorBidi"/>
          <w:i/>
          <w:iCs/>
          <w:color w:val="000000" w:themeColor="text1"/>
          <w:sz w:val="20"/>
          <w:szCs w:val="20"/>
        </w:rPr>
        <w:t>p</w:t>
      </w:r>
      <w:r w:rsidRPr="000E7E8B">
        <w:rPr>
          <w:rFonts w:asciiTheme="majorBidi" w:hAnsiTheme="majorBidi" w:cstheme="majorBidi"/>
          <w:color w:val="000000" w:themeColor="text1"/>
          <w:sz w:val="20"/>
          <w:szCs w:val="20"/>
        </w:rPr>
        <w:t>&lt;0.001), as well as coarse soil erosion, splash erosion, and total soil erosion (</w:t>
      </w:r>
      <w:r w:rsidRPr="000E7E8B">
        <w:rPr>
          <w:rFonts w:asciiTheme="majorBidi" w:hAnsiTheme="majorBidi" w:cstheme="majorBidi"/>
          <w:i/>
          <w:iCs/>
          <w:color w:val="000000" w:themeColor="text1"/>
          <w:sz w:val="20"/>
          <w:szCs w:val="20"/>
        </w:rPr>
        <w:t>p</w:t>
      </w:r>
      <w:r w:rsidRPr="000E7E8B">
        <w:rPr>
          <w:rFonts w:asciiTheme="majorBidi" w:hAnsiTheme="majorBidi" w:cstheme="majorBidi"/>
          <w:color w:val="000000" w:themeColor="text1"/>
          <w:sz w:val="20"/>
          <w:szCs w:val="20"/>
        </w:rPr>
        <w:t>&lt;0.05). There was an increase of coarse fragments erosion as a proportion of total soil erosion (fine-earth + coarser fragments) for higher-intensity rainfall events (e.g. over 10 mm h</w:t>
      </w:r>
      <w:r w:rsidRPr="000E7E8B">
        <w:rPr>
          <w:rFonts w:asciiTheme="majorBidi" w:hAnsiTheme="majorBidi" w:cstheme="majorBidi"/>
          <w:color w:val="000000" w:themeColor="text1"/>
          <w:sz w:val="20"/>
          <w:szCs w:val="20"/>
          <w:vertAlign w:val="superscript"/>
        </w:rPr>
        <w:t xml:space="preserve">-1 </w:t>
      </w:r>
      <w:r w:rsidRPr="000E7E8B">
        <w:rPr>
          <w:rFonts w:asciiTheme="majorBidi" w:hAnsiTheme="majorBidi" w:cstheme="majorBidi"/>
          <w:color w:val="000000" w:themeColor="text1"/>
          <w:sz w:val="20"/>
          <w:szCs w:val="20"/>
        </w:rPr>
        <w:t>to 19.2 mm h</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xml:space="preserve">). This is due to a) the enhanced erosive forces, b) splashing away from the surface, c) easy mobilisation because of less cohesivity to finer particles, d) selective erosion load mechanisms, and e) differential sediment transport and deposition patterns (Kinnell, 2000; 2022).  The latter case of rainfall intensity was associated with atmospheric river (AR) events that </w:t>
      </w:r>
      <w:r w:rsidR="00776FEA">
        <w:rPr>
          <w:rFonts w:asciiTheme="majorBidi" w:hAnsiTheme="majorBidi" w:cstheme="majorBidi"/>
          <w:color w:val="000000" w:themeColor="text1"/>
          <w:sz w:val="20"/>
          <w:szCs w:val="20"/>
        </w:rPr>
        <w:t xml:space="preserve">often </w:t>
      </w:r>
      <w:r w:rsidRPr="000E7E8B">
        <w:rPr>
          <w:rFonts w:asciiTheme="majorBidi" w:hAnsiTheme="majorBidi" w:cstheme="majorBidi"/>
          <w:color w:val="000000" w:themeColor="text1"/>
          <w:sz w:val="20"/>
          <w:szCs w:val="20"/>
        </w:rPr>
        <w:t>occurred in Portugal.</w:t>
      </w:r>
    </w:p>
    <w:p w14:paraId="571C52BF" w14:textId="5773F87B" w:rsidR="00543689" w:rsidRPr="000E7E8B" w:rsidRDefault="00833357" w:rsidP="00543689">
      <w:pPr>
        <w:jc w:val="both"/>
        <w:rPr>
          <w:rFonts w:asciiTheme="majorBidi" w:hAnsiTheme="majorBidi" w:cstheme="majorBidi"/>
          <w:color w:val="000000" w:themeColor="text1"/>
          <w:sz w:val="20"/>
          <w:szCs w:val="20"/>
        </w:rPr>
      </w:pPr>
      <w:bookmarkStart w:id="23" w:name="_Hlk183429504"/>
      <w:bookmarkStart w:id="24" w:name="_Hlk175938035"/>
      <w:bookmarkEnd w:id="20"/>
      <w:r w:rsidRPr="00CE7005">
        <w:rPr>
          <w:rFonts w:asciiTheme="majorBidi" w:hAnsiTheme="majorBidi" w:cstheme="majorBidi"/>
          <w:b/>
          <w:bCs/>
          <w:color w:val="000000" w:themeColor="text1"/>
          <w:sz w:val="20"/>
          <w:szCs w:val="20"/>
        </w:rPr>
        <w:t xml:space="preserve">Supplementary </w:t>
      </w:r>
      <w:r>
        <w:rPr>
          <w:rFonts w:asciiTheme="majorBidi" w:hAnsiTheme="majorBidi" w:cstheme="majorBidi"/>
          <w:b/>
          <w:bCs/>
          <w:color w:val="000000" w:themeColor="text1"/>
          <w:sz w:val="20"/>
          <w:szCs w:val="20"/>
        </w:rPr>
        <w:t>Discussion 2</w:t>
      </w:r>
      <w:bookmarkEnd w:id="23"/>
      <w:r>
        <w:rPr>
          <w:rFonts w:asciiTheme="majorBidi" w:hAnsiTheme="majorBidi" w:cstheme="majorBidi"/>
          <w:b/>
          <w:bCs/>
          <w:color w:val="000000" w:themeColor="text1"/>
          <w:sz w:val="20"/>
          <w:szCs w:val="20"/>
        </w:rPr>
        <w:t xml:space="preserve">. </w:t>
      </w:r>
      <w:r w:rsidR="00543689" w:rsidRPr="000E7E8B">
        <w:rPr>
          <w:rFonts w:asciiTheme="majorBidi" w:hAnsiTheme="majorBidi" w:cstheme="majorBidi"/>
          <w:b/>
          <w:bCs/>
          <w:color w:val="000000" w:themeColor="text1"/>
          <w:sz w:val="20"/>
          <w:szCs w:val="20"/>
        </w:rPr>
        <w:t>Soil erosion rates in comparison to Mediterranean vineyards</w:t>
      </w:r>
      <w:bookmarkEnd w:id="24"/>
    </w:p>
    <w:p w14:paraId="749F52E2" w14:textId="5D675DEF" w:rsidR="00543689" w:rsidRPr="000E7E8B" w:rsidRDefault="00543689" w:rsidP="00543689">
      <w:pPr>
        <w:jc w:val="both"/>
        <w:rPr>
          <w:rFonts w:asciiTheme="majorBidi" w:hAnsiTheme="majorBidi" w:cstheme="majorBidi"/>
          <w:color w:val="000000" w:themeColor="text1"/>
          <w:sz w:val="20"/>
          <w:szCs w:val="20"/>
        </w:rPr>
      </w:pPr>
      <w:bookmarkStart w:id="25" w:name="_Hlk178941429"/>
      <w:r w:rsidRPr="000E7E8B">
        <w:rPr>
          <w:rFonts w:asciiTheme="majorBidi" w:hAnsiTheme="majorBidi" w:cstheme="majorBidi"/>
          <w:color w:val="000000" w:themeColor="text1"/>
          <w:sz w:val="20"/>
          <w:szCs w:val="20"/>
        </w:rPr>
        <w:t>In this study, biochar significantly (</w:t>
      </w:r>
      <w:r w:rsidRPr="000E7E8B">
        <w:rPr>
          <w:rFonts w:asciiTheme="majorBidi" w:hAnsiTheme="majorBidi" w:cstheme="majorBidi"/>
          <w:i/>
          <w:iCs/>
          <w:color w:val="000000" w:themeColor="text1"/>
          <w:sz w:val="20"/>
          <w:szCs w:val="20"/>
        </w:rPr>
        <w:t>p</w:t>
      </w:r>
      <w:r w:rsidRPr="000E7E8B">
        <w:rPr>
          <w:rFonts w:asciiTheme="majorBidi" w:hAnsiTheme="majorBidi" w:cstheme="majorBidi"/>
          <w:color w:val="000000" w:themeColor="text1"/>
          <w:sz w:val="20"/>
          <w:szCs w:val="20"/>
        </w:rPr>
        <w:t>&lt;0.001) reduced the annual erosion rate by 67% (i.e. 3.7 t ha</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xml:space="preserve"> yr</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xml:space="preserve"> vs. 11.1 t ha</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xml:space="preserve"> yr</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in sloping bare vineyard soil. The average erosion rate in Mediterranean vineyards is 9.3 t ha</w:t>
      </w:r>
      <w:r w:rsidRPr="000E7E8B">
        <w:rPr>
          <w:rFonts w:asciiTheme="majorBidi" w:hAnsiTheme="majorBidi" w:cstheme="majorBidi"/>
          <w:color w:val="000000" w:themeColor="text1"/>
          <w:sz w:val="20"/>
          <w:szCs w:val="20"/>
          <w:vertAlign w:val="superscript"/>
        </w:rPr>
        <w:t>− 1</w:t>
      </w:r>
      <w:r w:rsidRPr="000E7E8B">
        <w:rPr>
          <w:rFonts w:asciiTheme="majorBidi" w:hAnsiTheme="majorBidi" w:cstheme="majorBidi"/>
          <w:color w:val="000000" w:themeColor="text1"/>
          <w:sz w:val="20"/>
          <w:szCs w:val="20"/>
        </w:rPr>
        <w:t xml:space="preserve"> yr</w:t>
      </w:r>
      <w:r w:rsidRPr="000E7E8B">
        <w:rPr>
          <w:rFonts w:asciiTheme="majorBidi" w:hAnsiTheme="majorBidi" w:cstheme="majorBidi"/>
          <w:color w:val="000000" w:themeColor="text1"/>
          <w:sz w:val="20"/>
          <w:szCs w:val="20"/>
          <w:vertAlign w:val="superscript"/>
        </w:rPr>
        <w:t>− 1</w:t>
      </w:r>
      <w:r w:rsidRPr="000E7E8B">
        <w:rPr>
          <w:rFonts w:asciiTheme="majorBidi" w:hAnsiTheme="majorBidi" w:cstheme="majorBidi"/>
          <w:color w:val="000000" w:themeColor="text1"/>
          <w:sz w:val="20"/>
          <w:szCs w:val="20"/>
        </w:rPr>
        <w:t xml:space="preserve"> (Prosdocimi et al. 2016). However, Panagos et al. (2015) reported soil erosion rates in Mediterranean vineyards to range from 4 to 80 t ha</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xml:space="preserve"> yr</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xml:space="preserve">. This shows that the higher rates in Mediterranean vineyards depend on management practices and environmental conditions. It is evident that vineyards, especially those on steeper slopes or </w:t>
      </w:r>
      <w:bookmarkStart w:id="26" w:name="_Hlk175937384"/>
      <w:r w:rsidRPr="000E7E8B">
        <w:rPr>
          <w:rFonts w:asciiTheme="majorBidi" w:hAnsiTheme="majorBidi" w:cstheme="majorBidi"/>
          <w:color w:val="000000" w:themeColor="text1"/>
          <w:sz w:val="20"/>
          <w:szCs w:val="20"/>
        </w:rPr>
        <w:t>without adequate conservation practices</w:t>
      </w:r>
      <w:r w:rsidR="00776FEA">
        <w:rPr>
          <w:rFonts w:asciiTheme="majorBidi" w:hAnsiTheme="majorBidi" w:cstheme="majorBidi"/>
          <w:color w:val="000000" w:themeColor="text1"/>
          <w:sz w:val="20"/>
          <w:szCs w:val="20"/>
        </w:rPr>
        <w:t>,</w:t>
      </w:r>
      <w:r w:rsidRPr="000E7E8B">
        <w:rPr>
          <w:rFonts w:asciiTheme="majorBidi" w:hAnsiTheme="majorBidi" w:cstheme="majorBidi"/>
          <w:color w:val="000000" w:themeColor="text1"/>
          <w:sz w:val="20"/>
          <w:szCs w:val="20"/>
        </w:rPr>
        <w:t xml:space="preserve"> are more vulnerable to land degradation. Since the tolerable soil erosion rate is generally around 1-2 t ha</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xml:space="preserve"> yr</w:t>
      </w:r>
      <w:r w:rsidRPr="000E7E8B">
        <w:rPr>
          <w:rFonts w:asciiTheme="majorBidi" w:hAnsiTheme="majorBidi" w:cstheme="majorBidi"/>
          <w:color w:val="000000" w:themeColor="text1"/>
          <w:sz w:val="20"/>
          <w:szCs w:val="20"/>
          <w:vertAlign w:val="superscript"/>
        </w:rPr>
        <w:t>−1</w:t>
      </w:r>
      <w:r w:rsidRPr="000E7E8B">
        <w:rPr>
          <w:rFonts w:asciiTheme="majorBidi" w:hAnsiTheme="majorBidi" w:cstheme="majorBidi"/>
          <w:color w:val="000000" w:themeColor="text1"/>
          <w:sz w:val="20"/>
          <w:szCs w:val="20"/>
        </w:rPr>
        <w:t xml:space="preserve"> Verheijen et al.</w:t>
      </w:r>
      <w:r w:rsidR="00776FEA">
        <w:rPr>
          <w:rFonts w:asciiTheme="majorBidi" w:hAnsiTheme="majorBidi" w:cstheme="majorBidi"/>
          <w:color w:val="000000" w:themeColor="text1"/>
          <w:sz w:val="20"/>
          <w:szCs w:val="20"/>
        </w:rPr>
        <w:t xml:space="preserve">, </w:t>
      </w:r>
      <w:r w:rsidRPr="000E7E8B">
        <w:rPr>
          <w:rFonts w:asciiTheme="majorBidi" w:hAnsiTheme="majorBidi" w:cstheme="majorBidi"/>
          <w:color w:val="000000" w:themeColor="text1"/>
          <w:sz w:val="20"/>
          <w:szCs w:val="20"/>
        </w:rPr>
        <w:t>2009) in European agricultural soil</w:t>
      </w:r>
      <w:bookmarkEnd w:id="26"/>
      <w:r w:rsidRPr="000E7E8B">
        <w:rPr>
          <w:rFonts w:asciiTheme="majorBidi" w:hAnsiTheme="majorBidi" w:cstheme="majorBidi"/>
          <w:color w:val="000000" w:themeColor="text1"/>
          <w:sz w:val="20"/>
          <w:szCs w:val="20"/>
        </w:rPr>
        <w:t xml:space="preserve">, an urgent need for effective soil conservation is necessary. </w:t>
      </w:r>
    </w:p>
    <w:p w14:paraId="1F3BAD1A" w14:textId="27DE9CD4" w:rsidR="00543689" w:rsidRDefault="00543689" w:rsidP="00543689">
      <w:pPr>
        <w:jc w:val="both"/>
        <w:rPr>
          <w:rFonts w:asciiTheme="majorBidi" w:hAnsiTheme="majorBidi" w:cstheme="majorBidi"/>
          <w:color w:val="000000" w:themeColor="text1"/>
          <w:sz w:val="20"/>
          <w:szCs w:val="20"/>
        </w:rPr>
      </w:pPr>
      <w:r w:rsidRPr="000E7E8B">
        <w:rPr>
          <w:rFonts w:asciiTheme="majorBidi" w:hAnsiTheme="majorBidi" w:cstheme="majorBidi"/>
          <w:color w:val="000000" w:themeColor="text1"/>
          <w:sz w:val="20"/>
          <w:szCs w:val="20"/>
        </w:rPr>
        <w:t xml:space="preserve">It is important to note that exceeding the tolerable soil erosion rate can lead to reduced crop yields, loss of arable land, and increased need for input fertilisers (Verheijen et al. 2009). Over time, this can result in land degradation, desertification, and loss of soil ecosystem services. Our study showed that biochar has the potential to control the erosion rate in vineyard soils without the indirect effect of plant growth. Biochar application in vineyards helps soil erosion become sustainable and does not lead to the degradation of soil quality, reducing agricultural productivity. </w:t>
      </w:r>
    </w:p>
    <w:p w14:paraId="7F5E80A9" w14:textId="3F0C7DA8" w:rsidR="00356C09" w:rsidRDefault="00356C09" w:rsidP="00543689">
      <w:pPr>
        <w:jc w:val="both"/>
        <w:rPr>
          <w:rFonts w:asciiTheme="majorBidi" w:hAnsiTheme="majorBidi" w:cstheme="majorBidi"/>
          <w:color w:val="000000" w:themeColor="text1"/>
          <w:sz w:val="20"/>
          <w:szCs w:val="20"/>
        </w:rPr>
      </w:pPr>
      <w:r w:rsidRPr="00CE7005">
        <w:rPr>
          <w:rFonts w:asciiTheme="majorBidi" w:hAnsiTheme="majorBidi" w:cstheme="majorBidi"/>
          <w:b/>
          <w:bCs/>
          <w:color w:val="000000" w:themeColor="text1"/>
          <w:sz w:val="20"/>
          <w:szCs w:val="20"/>
        </w:rPr>
        <w:t xml:space="preserve">Supplementary </w:t>
      </w:r>
      <w:r>
        <w:rPr>
          <w:rFonts w:asciiTheme="majorBidi" w:hAnsiTheme="majorBidi" w:cstheme="majorBidi"/>
          <w:b/>
          <w:bCs/>
          <w:color w:val="000000" w:themeColor="text1"/>
          <w:sz w:val="20"/>
          <w:szCs w:val="20"/>
        </w:rPr>
        <w:t xml:space="preserve">Discussion 3. Biochar effects in sloping </w:t>
      </w:r>
      <w:r w:rsidR="00932BFC">
        <w:rPr>
          <w:rFonts w:asciiTheme="majorBidi" w:hAnsiTheme="majorBidi" w:cstheme="majorBidi"/>
          <w:b/>
          <w:bCs/>
          <w:color w:val="000000" w:themeColor="text1"/>
          <w:sz w:val="20"/>
          <w:szCs w:val="20"/>
        </w:rPr>
        <w:t xml:space="preserve">sandy loam </w:t>
      </w:r>
      <w:r>
        <w:rPr>
          <w:rFonts w:asciiTheme="majorBidi" w:hAnsiTheme="majorBidi" w:cstheme="majorBidi"/>
          <w:b/>
          <w:bCs/>
          <w:color w:val="000000" w:themeColor="text1"/>
          <w:sz w:val="20"/>
          <w:szCs w:val="20"/>
        </w:rPr>
        <w:t>soils</w:t>
      </w:r>
    </w:p>
    <w:p w14:paraId="71A7743C" w14:textId="797B8424" w:rsidR="00356C09" w:rsidRDefault="00356C09" w:rsidP="00543689">
      <w:pPr>
        <w:jc w:val="both"/>
        <w:rPr>
          <w:rFonts w:asciiTheme="majorBidi" w:hAnsiTheme="majorBidi" w:cstheme="majorBidi"/>
          <w:color w:val="000000" w:themeColor="text1"/>
          <w:sz w:val="20"/>
          <w:szCs w:val="20"/>
        </w:rPr>
      </w:pPr>
      <w:r w:rsidRPr="00A25B33">
        <w:rPr>
          <w:rFonts w:asciiTheme="majorBidi" w:hAnsiTheme="majorBidi" w:cstheme="majorBidi"/>
          <w:color w:val="000000" w:themeColor="text1"/>
          <w:sz w:val="20"/>
          <w:szCs w:val="20"/>
        </w:rPr>
        <w:t>Biochar studies in sloping sandy loam soils are very limited for comparing our results. A study from Cai et al. (2020) on bare sandy loam soil under simulated rainfall with different intensities found that 5%, and 10% in-house-produced biochar from hyacinth reduced soil erosion by 10-69% and improved rainwater storage by 20-59%. However, they noted that soil amended with 5% biochar showed efficiency, as erosion behaviour was closely linked to soil voids. This result was attributed to the fact that the soil with 10% biochar exhibited fewer voids and more macroaggregates, while the 5% biochar concentration resulted in a greater reduction in soil erosion. They used steeper slope gradients (38%), which resulted in higher erosion rates and lower water retention compared to milder slope gradients (12%) in comparison to the slope angle of our study (e.g. 27%). There was no specific information about the soil particle size distribution (i.e. fine-earth and/or coarser fragments) of the sediments in the abovementioned study.</w:t>
      </w:r>
    </w:p>
    <w:p w14:paraId="00A89937" w14:textId="6EB6893A" w:rsidR="00932BFC" w:rsidRDefault="00932BFC" w:rsidP="00932BFC">
      <w:pPr>
        <w:jc w:val="both"/>
        <w:rPr>
          <w:rFonts w:asciiTheme="majorBidi" w:hAnsiTheme="majorBidi" w:cstheme="majorBidi"/>
          <w:color w:val="000000" w:themeColor="text1"/>
          <w:sz w:val="20"/>
          <w:szCs w:val="20"/>
        </w:rPr>
      </w:pPr>
      <w:r w:rsidRPr="00CE7005">
        <w:rPr>
          <w:rFonts w:asciiTheme="majorBidi" w:hAnsiTheme="majorBidi" w:cstheme="majorBidi"/>
          <w:b/>
          <w:bCs/>
          <w:color w:val="000000" w:themeColor="text1"/>
          <w:sz w:val="20"/>
          <w:szCs w:val="20"/>
        </w:rPr>
        <w:t xml:space="preserve">Supplementary </w:t>
      </w:r>
      <w:r>
        <w:rPr>
          <w:rFonts w:asciiTheme="majorBidi" w:hAnsiTheme="majorBidi" w:cstheme="majorBidi"/>
          <w:b/>
          <w:bCs/>
          <w:color w:val="000000" w:themeColor="text1"/>
          <w:sz w:val="20"/>
          <w:szCs w:val="20"/>
        </w:rPr>
        <w:t>Discussion 4. Biochar effects on soil organic matter erosion</w:t>
      </w:r>
    </w:p>
    <w:p w14:paraId="3620D1B2" w14:textId="6875225F" w:rsidR="00356C09" w:rsidRPr="000E7E8B" w:rsidRDefault="00356C09" w:rsidP="00543689">
      <w:pPr>
        <w:jc w:val="both"/>
        <w:rPr>
          <w:rFonts w:asciiTheme="majorBidi" w:hAnsiTheme="majorBidi" w:cstheme="majorBidi"/>
          <w:color w:val="000000" w:themeColor="text1"/>
          <w:sz w:val="20"/>
          <w:szCs w:val="20"/>
        </w:rPr>
      </w:pPr>
      <w:r w:rsidRPr="00356C09">
        <w:rPr>
          <w:rFonts w:asciiTheme="majorBidi" w:hAnsiTheme="majorBidi" w:cstheme="majorBidi"/>
          <w:color w:val="000000" w:themeColor="text1"/>
          <w:sz w:val="20"/>
          <w:szCs w:val="20"/>
        </w:rPr>
        <w:t xml:space="preserve">Our study showed that biochar reduced soil organic matter erosion by 18%. In a similar texture, there is no study in the literature to compare with our result in natural rainfall conditions. This presents an important area for future investigation. However, Peng et al. (2019) found </w:t>
      </w:r>
      <w:r w:rsidR="00776FEA">
        <w:rPr>
          <w:rFonts w:asciiTheme="majorBidi" w:hAnsiTheme="majorBidi" w:cstheme="majorBidi"/>
          <w:color w:val="000000" w:themeColor="text1"/>
          <w:sz w:val="20"/>
          <w:szCs w:val="20"/>
        </w:rPr>
        <w:t xml:space="preserve">that </w:t>
      </w:r>
      <w:r w:rsidRPr="00356C09">
        <w:rPr>
          <w:rFonts w:asciiTheme="majorBidi" w:hAnsiTheme="majorBidi" w:cstheme="majorBidi"/>
          <w:color w:val="000000" w:themeColor="text1"/>
          <w:sz w:val="20"/>
          <w:szCs w:val="20"/>
        </w:rPr>
        <w:t>the total organic carbon (the sum of sediment organic carbon and runoff dissolved organic carbon) export increased with a steeper slope (5° to 25°), followed by biochar application in silt loam soil. The mentioned study reported biochar reduced total organic carbon on gentle slopes (≤ 15°)</w:t>
      </w:r>
      <w:r w:rsidR="00776FEA">
        <w:rPr>
          <w:rFonts w:asciiTheme="majorBidi" w:hAnsiTheme="majorBidi" w:cstheme="majorBidi"/>
          <w:color w:val="000000" w:themeColor="text1"/>
          <w:sz w:val="20"/>
          <w:szCs w:val="20"/>
        </w:rPr>
        <w:t>,</w:t>
      </w:r>
      <w:r w:rsidRPr="00356C09">
        <w:rPr>
          <w:rFonts w:asciiTheme="majorBidi" w:hAnsiTheme="majorBidi" w:cstheme="majorBidi"/>
          <w:color w:val="000000" w:themeColor="text1"/>
          <w:sz w:val="20"/>
          <w:szCs w:val="20"/>
        </w:rPr>
        <w:t xml:space="preserve"> which could verify soil organic matter reduction in our slope angle (15°).</w:t>
      </w:r>
    </w:p>
    <w:p w14:paraId="4F6C81CE" w14:textId="56ED7E45" w:rsidR="00543689" w:rsidRPr="000E7E8B" w:rsidRDefault="00833357" w:rsidP="00543689">
      <w:pPr>
        <w:jc w:val="both"/>
        <w:rPr>
          <w:rFonts w:asciiTheme="majorBidi" w:hAnsiTheme="majorBidi" w:cstheme="majorBidi"/>
          <w:b/>
          <w:bCs/>
          <w:color w:val="000000" w:themeColor="text1"/>
          <w:sz w:val="20"/>
          <w:szCs w:val="20"/>
        </w:rPr>
      </w:pPr>
      <w:bookmarkStart w:id="27" w:name="_Hlk183431641"/>
      <w:bookmarkEnd w:id="25"/>
      <w:r w:rsidRPr="00CE7005">
        <w:rPr>
          <w:rFonts w:asciiTheme="majorBidi" w:hAnsiTheme="majorBidi" w:cstheme="majorBidi"/>
          <w:b/>
          <w:bCs/>
          <w:color w:val="000000" w:themeColor="text1"/>
          <w:sz w:val="20"/>
          <w:szCs w:val="20"/>
        </w:rPr>
        <w:t xml:space="preserve">Supplementary </w:t>
      </w:r>
      <w:r>
        <w:rPr>
          <w:rFonts w:asciiTheme="majorBidi" w:hAnsiTheme="majorBidi" w:cstheme="majorBidi"/>
          <w:b/>
          <w:bCs/>
          <w:color w:val="000000" w:themeColor="text1"/>
          <w:sz w:val="20"/>
          <w:szCs w:val="20"/>
        </w:rPr>
        <w:t xml:space="preserve">Discussion </w:t>
      </w:r>
      <w:bookmarkEnd w:id="27"/>
      <w:r w:rsidR="00356C09">
        <w:rPr>
          <w:rFonts w:asciiTheme="majorBidi" w:hAnsiTheme="majorBidi" w:cstheme="majorBidi"/>
          <w:b/>
          <w:bCs/>
          <w:color w:val="000000" w:themeColor="text1"/>
          <w:sz w:val="20"/>
          <w:szCs w:val="20"/>
        </w:rPr>
        <w:t>5</w:t>
      </w:r>
      <w:r>
        <w:rPr>
          <w:rFonts w:asciiTheme="majorBidi" w:hAnsiTheme="majorBidi" w:cstheme="majorBidi"/>
          <w:b/>
          <w:bCs/>
          <w:color w:val="000000" w:themeColor="text1"/>
          <w:sz w:val="20"/>
          <w:szCs w:val="20"/>
        </w:rPr>
        <w:t xml:space="preserve">. </w:t>
      </w:r>
      <w:r w:rsidR="00543689" w:rsidRPr="000E7E8B">
        <w:rPr>
          <w:rFonts w:asciiTheme="majorBidi" w:hAnsiTheme="majorBidi" w:cstheme="majorBidi"/>
          <w:b/>
          <w:bCs/>
          <w:color w:val="000000" w:themeColor="text1"/>
          <w:sz w:val="20"/>
          <w:szCs w:val="20"/>
        </w:rPr>
        <w:t>Implication</w:t>
      </w:r>
      <w:r w:rsidR="00A701CA">
        <w:rPr>
          <w:rFonts w:asciiTheme="majorBidi" w:hAnsiTheme="majorBidi" w:cstheme="majorBidi"/>
          <w:b/>
          <w:bCs/>
          <w:color w:val="000000" w:themeColor="text1"/>
          <w:sz w:val="20"/>
          <w:szCs w:val="20"/>
        </w:rPr>
        <w:t>s</w:t>
      </w:r>
      <w:r w:rsidR="00543689" w:rsidRPr="000E7E8B">
        <w:rPr>
          <w:rFonts w:asciiTheme="majorBidi" w:hAnsiTheme="majorBidi" w:cstheme="majorBidi"/>
          <w:b/>
          <w:bCs/>
          <w:color w:val="000000" w:themeColor="text1"/>
          <w:sz w:val="20"/>
          <w:szCs w:val="20"/>
        </w:rPr>
        <w:t xml:space="preserve"> and future directions</w:t>
      </w:r>
    </w:p>
    <w:p w14:paraId="10BCA0FE" w14:textId="04D6F036" w:rsidR="00543689" w:rsidRDefault="00543689" w:rsidP="00543689">
      <w:pPr>
        <w:spacing w:before="240" w:line="276" w:lineRule="auto"/>
        <w:jc w:val="both"/>
        <w:rPr>
          <w:rFonts w:asciiTheme="majorBidi" w:hAnsiTheme="majorBidi" w:cstheme="majorBidi"/>
          <w:bCs/>
          <w:color w:val="000000" w:themeColor="text1"/>
          <w:sz w:val="20"/>
          <w:szCs w:val="20"/>
        </w:rPr>
      </w:pPr>
      <w:bookmarkStart w:id="28" w:name="_Hlk178941729"/>
      <w:r w:rsidRPr="000E7E8B">
        <w:rPr>
          <w:rFonts w:asciiTheme="majorBidi" w:hAnsiTheme="majorBidi" w:cstheme="majorBidi"/>
          <w:bCs/>
          <w:color w:val="000000" w:themeColor="text1"/>
          <w:sz w:val="20"/>
          <w:szCs w:val="20"/>
        </w:rPr>
        <w:t>Our findings underscore the significant potential of biochar as a soil amendment tool for combating land degradation and desertification. It reveals a sustainable solution to enhance climate change adaptation in Europe and beyond</w:t>
      </w:r>
      <w:r w:rsidR="00776FEA">
        <w:rPr>
          <w:rFonts w:asciiTheme="majorBidi" w:hAnsiTheme="majorBidi" w:cstheme="majorBidi"/>
          <w:bCs/>
          <w:color w:val="000000" w:themeColor="text1"/>
          <w:sz w:val="20"/>
          <w:szCs w:val="20"/>
        </w:rPr>
        <w:t>,</w:t>
      </w:r>
      <w:r w:rsidRPr="000E7E8B">
        <w:rPr>
          <w:rFonts w:asciiTheme="majorBidi" w:hAnsiTheme="majorBidi" w:cstheme="majorBidi"/>
          <w:bCs/>
          <w:color w:val="000000" w:themeColor="text1"/>
          <w:sz w:val="20"/>
          <w:szCs w:val="20"/>
        </w:rPr>
        <w:t xml:space="preserve"> and not just for the viticulture industry. In this study, biochar demonstrated its effectiveness in reducing bulk density and increasing soil water storage capacity for 18 months under natural rainfall conditions. The mentioned parameters are key for enhancing soil sponge function and </w:t>
      </w:r>
      <w:r w:rsidRPr="000E7E8B">
        <w:rPr>
          <w:rFonts w:asciiTheme="majorBidi" w:hAnsiTheme="majorBidi" w:cstheme="majorBidi"/>
          <w:bCs/>
          <w:color w:val="000000" w:themeColor="text1"/>
          <w:sz w:val="20"/>
          <w:szCs w:val="20"/>
        </w:rPr>
        <w:lastRenderedPageBreak/>
        <w:t>mitigating runoff and erosion in sandy loam soil. Our study underscores the need for outdoor experiments on soil conservation practices to be monitored for a minimum of a full hydrological cycle. This captures a full cycle of seasonal variations, including periods of drying and subsequent rewetting (</w:t>
      </w:r>
      <w:r w:rsidRPr="000E7E8B">
        <w:rPr>
          <w:rFonts w:asciiTheme="majorBidi" w:hAnsiTheme="majorBidi" w:cstheme="majorBidi"/>
          <w:color w:val="000000" w:themeColor="text1"/>
          <w:sz w:val="20"/>
          <w:szCs w:val="20"/>
        </w:rPr>
        <w:t>Huntington, 2006)</w:t>
      </w:r>
      <w:r w:rsidRPr="000E7E8B">
        <w:rPr>
          <w:rFonts w:asciiTheme="majorBidi" w:hAnsiTheme="majorBidi" w:cstheme="majorBidi"/>
          <w:bCs/>
          <w:color w:val="000000" w:themeColor="text1"/>
          <w:sz w:val="20"/>
          <w:szCs w:val="20"/>
        </w:rPr>
        <w:t xml:space="preserve">, which are crucial for observing the true effects of biochar. It would be more practical to conduct multiple successive simulations for indoor or lab-based studies that simulate rainfall conditions. These should be spaced out enough to allow the soil to dry completely between simulations, ideally to the point of being air-dry. This could provide the natural drying and rewetting cycles and a more accurate representation of biochar performance under real-world conditions. Gholamahmadi et al. (2023) reported that out of 184 pairwise comparisons of runoff and erosion studies applying biochar, 130 were conducted using simulated rainfall, with only 12 studies considering antecedent moisture content. This could lead to incomplete or misleading conclusions about the effectiveness of biochar in reducing runoff and erosion. Determination of the rainfall intensity rates in the simulated experiments should be based on the actual local climate and precipitation patterns and ensure it aligns with realistic predictions. Future research should focus on assessing runoff and erosion in vegetated medium and coarse-textured soils as the dominance of soil fine texture is high in the literature. Vegetation cover and plant growth contribute indirectly to reducing runoff and soil erosion (Gholamahmadi et al. 2023). In addition, the future policy is likely to favour cover crops in the EU (Smit et al. 2019). Thus, it would become increasingly important to understand biochar-plant cover interactions. </w:t>
      </w:r>
      <w:bookmarkStart w:id="29" w:name="_Hlk175938464"/>
      <w:r w:rsidRPr="000E7E8B">
        <w:rPr>
          <w:rFonts w:asciiTheme="majorBidi" w:hAnsiTheme="majorBidi" w:cstheme="majorBidi"/>
          <w:bCs/>
          <w:color w:val="000000" w:themeColor="text1"/>
          <w:sz w:val="20"/>
          <w:szCs w:val="20"/>
        </w:rPr>
        <w:t>Also, it is crucial to explore the impact of biochar particle size and hydrophobicity</w:t>
      </w:r>
      <w:r w:rsidR="00776FEA">
        <w:rPr>
          <w:rFonts w:asciiTheme="majorBidi" w:hAnsiTheme="majorBidi" w:cstheme="majorBidi"/>
          <w:bCs/>
          <w:color w:val="000000" w:themeColor="text1"/>
          <w:sz w:val="20"/>
          <w:szCs w:val="20"/>
        </w:rPr>
        <w:t>,</w:t>
      </w:r>
      <w:r w:rsidRPr="000E7E8B">
        <w:rPr>
          <w:rFonts w:asciiTheme="majorBidi" w:hAnsiTheme="majorBidi" w:cstheme="majorBidi"/>
          <w:bCs/>
          <w:color w:val="000000" w:themeColor="text1"/>
          <w:sz w:val="20"/>
          <w:szCs w:val="20"/>
        </w:rPr>
        <w:t xml:space="preserve"> as discussed by Mao et al. (2019) and </w:t>
      </w:r>
      <w:r w:rsidRPr="000E7E8B">
        <w:rPr>
          <w:rFonts w:asciiTheme="majorBidi" w:hAnsiTheme="majorBidi" w:cstheme="majorBidi"/>
          <w:color w:val="000000" w:themeColor="text1"/>
          <w:sz w:val="20"/>
          <w:szCs w:val="20"/>
        </w:rPr>
        <w:t>Edeh &amp; Mašek (2022)</w:t>
      </w:r>
      <w:r w:rsidR="00776FEA">
        <w:rPr>
          <w:rFonts w:asciiTheme="majorBidi" w:hAnsiTheme="majorBidi" w:cstheme="majorBidi"/>
          <w:color w:val="000000" w:themeColor="text1"/>
          <w:sz w:val="20"/>
          <w:szCs w:val="20"/>
        </w:rPr>
        <w:t>,</w:t>
      </w:r>
      <w:r w:rsidRPr="000E7E8B">
        <w:rPr>
          <w:rFonts w:asciiTheme="majorBidi" w:hAnsiTheme="majorBidi" w:cstheme="majorBidi"/>
          <w:color w:val="000000" w:themeColor="text1"/>
          <w:sz w:val="20"/>
          <w:szCs w:val="20"/>
        </w:rPr>
        <w:t xml:space="preserve"> </w:t>
      </w:r>
      <w:r w:rsidRPr="000E7E8B">
        <w:rPr>
          <w:rFonts w:asciiTheme="majorBidi" w:hAnsiTheme="majorBidi" w:cstheme="majorBidi"/>
          <w:bCs/>
          <w:color w:val="000000" w:themeColor="text1"/>
          <w:sz w:val="20"/>
          <w:szCs w:val="20"/>
        </w:rPr>
        <w:t>on soil water dynamics, with a focus on runoff, erosion, and soil physical properties. The use of biochar has been shown to improve soil structure</w:t>
      </w:r>
      <w:r w:rsidR="00776FEA">
        <w:rPr>
          <w:rFonts w:asciiTheme="majorBidi" w:hAnsiTheme="majorBidi" w:cstheme="majorBidi"/>
          <w:bCs/>
          <w:color w:val="000000" w:themeColor="text1"/>
          <w:sz w:val="20"/>
          <w:szCs w:val="20"/>
        </w:rPr>
        <w:t>,</w:t>
      </w:r>
      <w:r w:rsidRPr="000E7E8B">
        <w:rPr>
          <w:rFonts w:asciiTheme="majorBidi" w:hAnsiTheme="majorBidi" w:cstheme="majorBidi"/>
          <w:bCs/>
          <w:color w:val="000000" w:themeColor="text1"/>
          <w:sz w:val="20"/>
          <w:szCs w:val="20"/>
        </w:rPr>
        <w:t xml:space="preserve"> i.e. bulk density. This can be a proxy to estimate soil compaction</w:t>
      </w:r>
      <w:r w:rsidR="00776FEA">
        <w:rPr>
          <w:rFonts w:asciiTheme="majorBidi" w:hAnsiTheme="majorBidi" w:cstheme="majorBidi"/>
          <w:bCs/>
          <w:color w:val="000000" w:themeColor="text1"/>
          <w:sz w:val="20"/>
          <w:szCs w:val="20"/>
        </w:rPr>
        <w:t>,</w:t>
      </w:r>
      <w:r w:rsidRPr="000E7E8B">
        <w:rPr>
          <w:rFonts w:asciiTheme="majorBidi" w:hAnsiTheme="majorBidi" w:cstheme="majorBidi"/>
          <w:bCs/>
          <w:color w:val="000000" w:themeColor="text1"/>
          <w:sz w:val="20"/>
          <w:szCs w:val="20"/>
        </w:rPr>
        <w:t xml:space="preserve"> as discussed in </w:t>
      </w:r>
      <w:r w:rsidRPr="000E7E8B">
        <w:rPr>
          <w:rFonts w:asciiTheme="majorBidi" w:hAnsiTheme="majorBidi" w:cstheme="majorBidi"/>
          <w:color w:val="000000" w:themeColor="text1"/>
          <w:sz w:val="20"/>
          <w:szCs w:val="20"/>
        </w:rPr>
        <w:t>Blanco-Canqui (2021)</w:t>
      </w:r>
      <w:r w:rsidRPr="000E7E8B">
        <w:rPr>
          <w:rFonts w:asciiTheme="majorBidi" w:hAnsiTheme="majorBidi" w:cstheme="majorBidi"/>
          <w:bCs/>
          <w:color w:val="000000" w:themeColor="text1"/>
          <w:sz w:val="20"/>
          <w:szCs w:val="20"/>
        </w:rPr>
        <w:t>, especially in medium-coarse textures (e.g. sandy loam soil) and in deeper depths.</w:t>
      </w:r>
      <w:bookmarkEnd w:id="29"/>
      <w:r w:rsidRPr="000E7E8B">
        <w:rPr>
          <w:rFonts w:asciiTheme="majorBidi" w:hAnsiTheme="majorBidi" w:cstheme="majorBidi"/>
          <w:bCs/>
          <w:color w:val="000000" w:themeColor="text1"/>
          <w:sz w:val="20"/>
          <w:szCs w:val="20"/>
        </w:rPr>
        <w:t xml:space="preserve"> In the 0–20 cm depth, croplands have 1.5 times higher bulk density (mean: 1.26 g cm</w:t>
      </w:r>
      <w:r w:rsidRPr="000E7E8B">
        <w:rPr>
          <w:rFonts w:asciiTheme="majorBidi" w:hAnsiTheme="majorBidi" w:cstheme="majorBidi"/>
          <w:bCs/>
          <w:color w:val="000000" w:themeColor="text1"/>
          <w:sz w:val="20"/>
          <w:szCs w:val="20"/>
          <w:vertAlign w:val="superscript"/>
        </w:rPr>
        <w:t>−3</w:t>
      </w:r>
      <w:r w:rsidRPr="000E7E8B">
        <w:rPr>
          <w:rFonts w:asciiTheme="majorBidi" w:hAnsiTheme="majorBidi" w:cstheme="majorBidi"/>
          <w:bCs/>
          <w:color w:val="000000" w:themeColor="text1"/>
          <w:sz w:val="20"/>
          <w:szCs w:val="20"/>
        </w:rPr>
        <w:t>) compared to woodlands (mean: 0.83 g cm</w:t>
      </w:r>
      <w:r w:rsidRPr="000E7E8B">
        <w:rPr>
          <w:rFonts w:asciiTheme="majorBidi" w:hAnsiTheme="majorBidi" w:cstheme="majorBidi"/>
          <w:bCs/>
          <w:color w:val="000000" w:themeColor="text1"/>
          <w:sz w:val="20"/>
          <w:szCs w:val="20"/>
          <w:vertAlign w:val="superscript"/>
        </w:rPr>
        <w:t>−3</w:t>
      </w:r>
      <w:r w:rsidRPr="000E7E8B">
        <w:rPr>
          <w:rFonts w:asciiTheme="majorBidi" w:hAnsiTheme="majorBidi" w:cstheme="majorBidi"/>
          <w:bCs/>
          <w:color w:val="000000" w:themeColor="text1"/>
          <w:sz w:val="20"/>
          <w:szCs w:val="20"/>
        </w:rPr>
        <w:t>) in Europe, as reported by Panagos et al. (2024). However, bulk density at 10–20 cm is 5–10% higher compared to 0–10 cm for all land uses except woodlands (20%). Furthermore, with the combination of gravel cover and biochar with various properties in sloping soil, we can have a better vision of the surface and splash erosion processes.</w:t>
      </w:r>
    </w:p>
    <w:p w14:paraId="6272A6F1" w14:textId="2F25A3D3" w:rsidR="007F18EF" w:rsidRPr="00A25B33" w:rsidRDefault="007F18EF" w:rsidP="00543689">
      <w:pPr>
        <w:spacing w:before="240" w:line="276" w:lineRule="auto"/>
        <w:jc w:val="both"/>
        <w:rPr>
          <w:rFonts w:asciiTheme="majorBidi" w:hAnsiTheme="majorBidi" w:cstheme="majorBidi"/>
          <w:b/>
          <w:color w:val="000000" w:themeColor="text1"/>
          <w:sz w:val="20"/>
          <w:szCs w:val="20"/>
        </w:rPr>
      </w:pPr>
      <w:r w:rsidRPr="00A25B33">
        <w:rPr>
          <w:rFonts w:asciiTheme="majorBidi" w:hAnsiTheme="majorBidi" w:cstheme="majorBidi"/>
          <w:b/>
          <w:color w:val="000000" w:themeColor="text1"/>
          <w:sz w:val="20"/>
          <w:szCs w:val="20"/>
        </w:rPr>
        <w:t>Supplementary References</w:t>
      </w:r>
    </w:p>
    <w:bookmarkEnd w:id="28"/>
    <w:p w14:paraId="6DC097DB" w14:textId="77777777" w:rsidR="007F18EF" w:rsidRPr="000E7E8B" w:rsidRDefault="007F18EF" w:rsidP="007F18EF">
      <w:pPr>
        <w:spacing w:before="240" w:after="0" w:line="276" w:lineRule="auto"/>
        <w:ind w:left="1080"/>
        <w:rPr>
          <w:rFonts w:asciiTheme="majorBidi" w:hAnsiTheme="majorBidi" w:cstheme="majorBidi"/>
          <w:color w:val="000000" w:themeColor="text1"/>
          <w:sz w:val="20"/>
          <w:szCs w:val="20"/>
        </w:rPr>
      </w:pPr>
      <w:r w:rsidRPr="000E7E8B">
        <w:rPr>
          <w:rFonts w:asciiTheme="majorBidi" w:hAnsiTheme="majorBidi" w:cstheme="majorBidi"/>
          <w:color w:val="000000" w:themeColor="text1"/>
          <w:sz w:val="20"/>
          <w:szCs w:val="20"/>
        </w:rPr>
        <w:t xml:space="preserve">Ahmadi, S. H., Ghasemi, H., &amp; Sepaskhah, A. R. (2020). Rice husk biochar influences runoff features, soil loss, and hydrological behaviour of a loamy soil in a series of successive simulated rainfall events. CATENA, 192, 104587. </w:t>
      </w:r>
      <w:hyperlink r:id="rId20" w:history="1">
        <w:r w:rsidRPr="000E7E8B">
          <w:rPr>
            <w:rStyle w:val="Hyperlink"/>
            <w:rFonts w:asciiTheme="majorBidi" w:hAnsiTheme="majorBidi" w:cstheme="majorBidi"/>
            <w:sz w:val="20"/>
            <w:szCs w:val="20"/>
          </w:rPr>
          <w:t>https://doi.org/10.1016/j.catena.2020.104587</w:t>
        </w:r>
      </w:hyperlink>
    </w:p>
    <w:p w14:paraId="108EA413" w14:textId="77777777" w:rsidR="007F18EF" w:rsidRPr="000E7E8B" w:rsidRDefault="007F18EF" w:rsidP="007F18EF">
      <w:pPr>
        <w:spacing w:before="240" w:after="0" w:line="276" w:lineRule="auto"/>
        <w:ind w:left="1080"/>
        <w:rPr>
          <w:rFonts w:asciiTheme="majorBidi" w:hAnsiTheme="majorBidi" w:cstheme="majorBidi"/>
          <w:color w:val="000000" w:themeColor="text1"/>
          <w:sz w:val="20"/>
          <w:szCs w:val="20"/>
        </w:rPr>
      </w:pPr>
      <w:r w:rsidRPr="000E7E8B">
        <w:rPr>
          <w:rFonts w:asciiTheme="majorBidi" w:hAnsiTheme="majorBidi" w:cstheme="majorBidi"/>
          <w:color w:val="000000" w:themeColor="text1"/>
          <w:sz w:val="20"/>
          <w:szCs w:val="20"/>
        </w:rPr>
        <w:t xml:space="preserve">Arnaez, J., Lasanta, T., Ruiz-Flaño, P., &amp; Ortigosa, L. (2007). Factors affecting runoff and erosion under simulated rainfall in Mediterranean vineyards. Soil and Tillage Research, 93(2), 324-334. </w:t>
      </w:r>
      <w:hyperlink r:id="rId21" w:history="1">
        <w:r w:rsidRPr="000E7E8B">
          <w:rPr>
            <w:rStyle w:val="Hyperlink"/>
            <w:rFonts w:asciiTheme="majorBidi" w:hAnsiTheme="majorBidi" w:cstheme="majorBidi"/>
            <w:color w:val="000000" w:themeColor="text1"/>
            <w:sz w:val="20"/>
            <w:szCs w:val="20"/>
            <w:u w:val="none"/>
          </w:rPr>
          <w:t>https://doi.org/10.1016/j.still.2006.05.013</w:t>
        </w:r>
      </w:hyperlink>
    </w:p>
    <w:p w14:paraId="4B391597" w14:textId="77777777" w:rsidR="007F18EF" w:rsidRPr="000E7E8B" w:rsidRDefault="007F18EF" w:rsidP="007F18EF">
      <w:pPr>
        <w:spacing w:before="240" w:after="0" w:line="276" w:lineRule="auto"/>
        <w:ind w:left="1080"/>
        <w:rPr>
          <w:rStyle w:val="Hyperlink"/>
          <w:rFonts w:asciiTheme="majorBidi" w:hAnsiTheme="majorBidi" w:cstheme="majorBidi"/>
          <w:sz w:val="20"/>
          <w:szCs w:val="20"/>
        </w:rPr>
      </w:pPr>
      <w:r w:rsidRPr="000E7E8B">
        <w:rPr>
          <w:rFonts w:asciiTheme="majorBidi" w:hAnsiTheme="majorBidi" w:cstheme="majorBidi"/>
          <w:color w:val="000000" w:themeColor="text1"/>
          <w:sz w:val="20"/>
          <w:szCs w:val="20"/>
        </w:rPr>
        <w:t xml:space="preserve">Bagagiolo, G., Biddoccu, M., Rabino, D., &amp; Cavallo, E. (2018). Effects of rows arrangement, soil management, and rainfall characteristics on water and soil losses in Italian sloping vineyards. Environmental Research, 166, 690-704. </w:t>
      </w:r>
      <w:hyperlink r:id="rId22" w:history="1">
        <w:r w:rsidRPr="000E7E8B">
          <w:rPr>
            <w:rStyle w:val="Hyperlink"/>
            <w:rFonts w:asciiTheme="majorBidi" w:hAnsiTheme="majorBidi" w:cstheme="majorBidi"/>
            <w:sz w:val="20"/>
            <w:szCs w:val="20"/>
          </w:rPr>
          <w:t>https://doi.org/10.1016/j.envres.2018.06.048</w:t>
        </w:r>
      </w:hyperlink>
    </w:p>
    <w:p w14:paraId="67FE0D88" w14:textId="77777777" w:rsidR="007F18EF" w:rsidRPr="000E7E8B" w:rsidRDefault="007F18EF" w:rsidP="007F18EF">
      <w:pPr>
        <w:spacing w:before="240" w:after="0" w:line="276" w:lineRule="auto"/>
        <w:ind w:left="1080"/>
        <w:rPr>
          <w:rFonts w:asciiTheme="majorBidi" w:hAnsiTheme="majorBidi" w:cstheme="majorBidi"/>
          <w:color w:val="000000" w:themeColor="text1"/>
          <w:sz w:val="20"/>
          <w:szCs w:val="20"/>
        </w:rPr>
      </w:pPr>
      <w:r w:rsidRPr="000E7E8B">
        <w:rPr>
          <w:rFonts w:asciiTheme="majorBidi" w:hAnsiTheme="majorBidi" w:cstheme="majorBidi"/>
          <w:color w:val="000000" w:themeColor="text1"/>
          <w:sz w:val="20"/>
          <w:szCs w:val="20"/>
        </w:rPr>
        <w:t xml:space="preserve">Blanco-Canqui, H. (2021). Does biochar application alleviate soil compaction? Review and data synthesis. Geoderma, 404, 115317. </w:t>
      </w:r>
      <w:hyperlink r:id="rId23" w:history="1">
        <w:r w:rsidRPr="000E7E8B">
          <w:rPr>
            <w:rStyle w:val="Hyperlink"/>
            <w:rFonts w:asciiTheme="majorBidi" w:hAnsiTheme="majorBidi" w:cstheme="majorBidi"/>
            <w:color w:val="000000" w:themeColor="text1"/>
            <w:sz w:val="20"/>
            <w:szCs w:val="20"/>
            <w:u w:val="none"/>
          </w:rPr>
          <w:t>https://doi.org/10.1016/j.geoderma.2021.115317</w:t>
        </w:r>
      </w:hyperlink>
    </w:p>
    <w:p w14:paraId="185A05C8" w14:textId="77777777" w:rsidR="007F18EF" w:rsidRPr="000E7E8B" w:rsidRDefault="007F18EF" w:rsidP="007F18EF">
      <w:pPr>
        <w:spacing w:before="240" w:line="276" w:lineRule="auto"/>
        <w:ind w:left="1080"/>
        <w:rPr>
          <w:rFonts w:asciiTheme="majorBidi" w:hAnsiTheme="majorBidi" w:cstheme="majorBidi"/>
          <w:color w:val="000000" w:themeColor="text1"/>
          <w:sz w:val="20"/>
          <w:szCs w:val="20"/>
        </w:rPr>
      </w:pPr>
      <w:r w:rsidRPr="000E7E8B">
        <w:rPr>
          <w:rFonts w:asciiTheme="majorBidi" w:hAnsiTheme="majorBidi" w:cstheme="majorBidi"/>
          <w:color w:val="000000" w:themeColor="text1"/>
          <w:sz w:val="20"/>
          <w:szCs w:val="20"/>
        </w:rPr>
        <w:t>Cai, W., Huang, H., Chen, P. (2020). Effects of biochar from invasive weed on soil erosion under varying compaction and slope conditions: comprehensive study using flume experiments. Biomass Conv. Bioref. 14, 5771–5790. https://doi.org/10.1007/s13399-020-00943-3</w:t>
      </w:r>
    </w:p>
    <w:p w14:paraId="509C884C" w14:textId="77777777" w:rsidR="007F18EF" w:rsidRPr="000E7E8B" w:rsidRDefault="007F18EF" w:rsidP="007F18EF">
      <w:pPr>
        <w:spacing w:before="240" w:line="276" w:lineRule="auto"/>
        <w:ind w:left="1080"/>
        <w:rPr>
          <w:rFonts w:asciiTheme="majorBidi" w:hAnsiTheme="majorBidi" w:cstheme="majorBidi"/>
          <w:color w:val="000000" w:themeColor="text1"/>
          <w:sz w:val="20"/>
          <w:szCs w:val="20"/>
          <w:u w:val="single"/>
        </w:rPr>
      </w:pPr>
      <w:r w:rsidRPr="000E7E8B">
        <w:rPr>
          <w:rFonts w:asciiTheme="majorBidi" w:hAnsiTheme="majorBidi" w:cstheme="majorBidi"/>
          <w:color w:val="000000" w:themeColor="text1"/>
          <w:sz w:val="20"/>
          <w:szCs w:val="20"/>
          <w:lang w:val="en-US"/>
        </w:rPr>
        <w:lastRenderedPageBreak/>
        <w:t xml:space="preserve">Edeh, I. G., &amp; Mašek, O. (2022). </w:t>
      </w:r>
      <w:r w:rsidRPr="000E7E8B">
        <w:rPr>
          <w:rFonts w:asciiTheme="majorBidi" w:hAnsiTheme="majorBidi" w:cstheme="majorBidi"/>
          <w:color w:val="000000" w:themeColor="text1"/>
          <w:sz w:val="20"/>
          <w:szCs w:val="20"/>
        </w:rPr>
        <w:t xml:space="preserve">The role of biochar particle size and hydrophobicity in improving soil hydraulic properties. European Journal of Soil Science, 73(1), e13138. </w:t>
      </w:r>
      <w:hyperlink r:id="rId24" w:history="1">
        <w:r w:rsidRPr="000E7E8B">
          <w:rPr>
            <w:rStyle w:val="Hyperlink"/>
            <w:rFonts w:asciiTheme="majorBidi" w:hAnsiTheme="majorBidi" w:cstheme="majorBidi"/>
            <w:color w:val="000000" w:themeColor="text1"/>
            <w:sz w:val="20"/>
            <w:szCs w:val="20"/>
            <w:u w:val="none"/>
          </w:rPr>
          <w:t>https://doi.org/10.1111/ejss.13138</w:t>
        </w:r>
      </w:hyperlink>
    </w:p>
    <w:p w14:paraId="20259FC2" w14:textId="77777777" w:rsidR="007F18EF" w:rsidRPr="000E7E8B" w:rsidRDefault="007F18EF" w:rsidP="007F18EF">
      <w:pPr>
        <w:spacing w:before="240" w:after="0" w:line="276" w:lineRule="auto"/>
        <w:ind w:left="1080"/>
        <w:rPr>
          <w:rFonts w:asciiTheme="majorBidi" w:hAnsiTheme="majorBidi" w:cstheme="majorBidi"/>
          <w:color w:val="000000" w:themeColor="text1"/>
          <w:sz w:val="20"/>
          <w:szCs w:val="20"/>
        </w:rPr>
      </w:pPr>
      <w:r w:rsidRPr="005A5C2A">
        <w:rPr>
          <w:rFonts w:asciiTheme="majorBidi" w:hAnsiTheme="majorBidi" w:cstheme="majorBidi"/>
          <w:color w:val="000000" w:themeColor="text1"/>
          <w:sz w:val="20"/>
          <w:szCs w:val="20"/>
        </w:rPr>
        <w:t xml:space="preserve">Gholamahmadi, B., Jeffery, S., Gonzalez-Pelayo, O., Prats, S.A., Bastos, A.C., J Keizer, Verheijen, F.G.A. (2023). </w:t>
      </w:r>
      <w:r w:rsidRPr="000E7E8B">
        <w:rPr>
          <w:rFonts w:asciiTheme="majorBidi" w:hAnsiTheme="majorBidi" w:cstheme="majorBidi"/>
          <w:color w:val="000000" w:themeColor="text1"/>
          <w:sz w:val="20"/>
          <w:szCs w:val="20"/>
        </w:rPr>
        <w:t xml:space="preserve">Biochar impacts on runoff and soil erosion by water: A systematic global scale meta-analysis, Science of The Total Environment, 871,161860. </w:t>
      </w:r>
      <w:hyperlink r:id="rId25" w:history="1">
        <w:r w:rsidRPr="000E7E8B">
          <w:rPr>
            <w:rStyle w:val="Hyperlink"/>
            <w:rFonts w:asciiTheme="majorBidi" w:hAnsiTheme="majorBidi" w:cstheme="majorBidi"/>
            <w:sz w:val="20"/>
            <w:szCs w:val="20"/>
          </w:rPr>
          <w:t>https://doi.org/10.1016/j.scitotenv.2023.161860</w:t>
        </w:r>
      </w:hyperlink>
      <w:r w:rsidRPr="000E7E8B">
        <w:rPr>
          <w:rFonts w:asciiTheme="majorBidi" w:hAnsiTheme="majorBidi" w:cstheme="majorBidi"/>
          <w:color w:val="000000" w:themeColor="text1"/>
          <w:sz w:val="20"/>
          <w:szCs w:val="20"/>
        </w:rPr>
        <w:t>.</w:t>
      </w:r>
    </w:p>
    <w:p w14:paraId="5E6E8847" w14:textId="77777777" w:rsidR="007F18EF" w:rsidRPr="000E7E8B" w:rsidRDefault="007F18EF" w:rsidP="007F18EF">
      <w:pPr>
        <w:pBdr>
          <w:top w:val="nil"/>
          <w:left w:val="nil"/>
          <w:bottom w:val="nil"/>
          <w:right w:val="nil"/>
          <w:between w:val="nil"/>
        </w:pBdr>
        <w:spacing w:before="240" w:line="276" w:lineRule="auto"/>
        <w:ind w:left="1080"/>
        <w:rPr>
          <w:rFonts w:asciiTheme="majorBidi" w:hAnsiTheme="majorBidi" w:cstheme="majorBidi"/>
          <w:color w:val="000000" w:themeColor="text1"/>
          <w:sz w:val="20"/>
          <w:szCs w:val="20"/>
        </w:rPr>
      </w:pPr>
      <w:r w:rsidRPr="000E7E8B">
        <w:rPr>
          <w:rFonts w:asciiTheme="majorBidi" w:hAnsiTheme="majorBidi" w:cstheme="majorBidi"/>
          <w:color w:val="000000" w:themeColor="text1"/>
          <w:sz w:val="20"/>
          <w:szCs w:val="20"/>
        </w:rPr>
        <w:t xml:space="preserve">Huntington, T. G. (2006). Evidence for intensification of the global water cycle: Review and synthesis. Journal of Hydrology, 319(1-4), 83-95. </w:t>
      </w:r>
      <w:hyperlink r:id="rId26" w:history="1">
        <w:r w:rsidRPr="000E7E8B">
          <w:rPr>
            <w:rStyle w:val="Hyperlink"/>
            <w:rFonts w:asciiTheme="majorBidi" w:hAnsiTheme="majorBidi" w:cstheme="majorBidi"/>
            <w:sz w:val="20"/>
            <w:szCs w:val="20"/>
          </w:rPr>
          <w:t>https://doi.org/10.1016/j.jhydrol.2005.07.003</w:t>
        </w:r>
      </w:hyperlink>
    </w:p>
    <w:p w14:paraId="516EEB7A" w14:textId="77777777" w:rsidR="007F18EF" w:rsidRPr="000E7E8B" w:rsidRDefault="007F18EF" w:rsidP="007F18EF">
      <w:pPr>
        <w:spacing w:before="240" w:line="276" w:lineRule="auto"/>
        <w:ind w:left="1080"/>
        <w:rPr>
          <w:rFonts w:asciiTheme="majorBidi" w:hAnsiTheme="majorBidi" w:cstheme="majorBidi"/>
          <w:color w:val="000000" w:themeColor="text1"/>
          <w:sz w:val="20"/>
          <w:szCs w:val="20"/>
          <w:u w:val="single"/>
        </w:rPr>
      </w:pPr>
      <w:r w:rsidRPr="000E7E8B">
        <w:rPr>
          <w:rFonts w:asciiTheme="majorBidi" w:hAnsiTheme="majorBidi" w:cstheme="majorBidi"/>
          <w:color w:val="000000" w:themeColor="text1"/>
          <w:sz w:val="20"/>
          <w:szCs w:val="20"/>
        </w:rPr>
        <w:t>Khademalrasoul, A., Kuhn, N. J., Elsgaard, L., Hu, Y., Iversen, B. V., &amp; Heckrath, G. (2019). Short-term Effects of Biochar Application on Soil Loss During a Rainfall-Runoff Simulation. Soil Science, 184</w:t>
      </w:r>
      <w:r w:rsidRPr="000E7E8B" w:rsidDel="00393B92">
        <w:rPr>
          <w:rFonts w:asciiTheme="majorBidi" w:hAnsiTheme="majorBidi" w:cstheme="majorBidi"/>
          <w:color w:val="000000" w:themeColor="text1"/>
          <w:sz w:val="20"/>
          <w:szCs w:val="20"/>
        </w:rPr>
        <w:t xml:space="preserve"> </w:t>
      </w:r>
      <w:r w:rsidRPr="000E7E8B">
        <w:rPr>
          <w:rFonts w:asciiTheme="majorBidi" w:hAnsiTheme="majorBidi" w:cstheme="majorBidi"/>
          <w:color w:val="000000" w:themeColor="text1"/>
          <w:sz w:val="20"/>
          <w:szCs w:val="20"/>
        </w:rPr>
        <w:t xml:space="preserve">(1), 17-24. </w:t>
      </w:r>
      <w:hyperlink r:id="rId27" w:history="1">
        <w:r w:rsidRPr="000E7E8B">
          <w:rPr>
            <w:rStyle w:val="Hyperlink"/>
            <w:rFonts w:asciiTheme="majorBidi" w:hAnsiTheme="majorBidi" w:cstheme="majorBidi"/>
            <w:color w:val="000000" w:themeColor="text1"/>
            <w:sz w:val="20"/>
            <w:szCs w:val="20"/>
            <w:u w:val="none"/>
          </w:rPr>
          <w:t>https://doi.org/10.1097/SS.0000000000000247</w:t>
        </w:r>
      </w:hyperlink>
    </w:p>
    <w:p w14:paraId="274C7F70" w14:textId="77777777" w:rsidR="007F18EF" w:rsidRPr="000E7E8B" w:rsidRDefault="007F18EF" w:rsidP="007F18EF">
      <w:pPr>
        <w:spacing w:before="240" w:line="276" w:lineRule="auto"/>
        <w:ind w:left="1080"/>
        <w:rPr>
          <w:rFonts w:asciiTheme="majorBidi" w:hAnsiTheme="majorBidi" w:cstheme="majorBidi"/>
          <w:color w:val="000000" w:themeColor="text1"/>
          <w:sz w:val="20"/>
          <w:szCs w:val="20"/>
        </w:rPr>
      </w:pPr>
      <w:r w:rsidRPr="000E7E8B">
        <w:rPr>
          <w:rFonts w:asciiTheme="majorBidi" w:hAnsiTheme="majorBidi" w:cstheme="majorBidi"/>
          <w:color w:val="000000" w:themeColor="text1"/>
          <w:sz w:val="20"/>
          <w:szCs w:val="20"/>
        </w:rPr>
        <w:t>Kinnell, P. (2022). Insights into the sediment transport processes operating in rain-impacted flows. CATENA, 217, 106452. https://doi.org/10.1016/j.catena.2022.106452</w:t>
      </w:r>
    </w:p>
    <w:p w14:paraId="3CC1B68B" w14:textId="77777777" w:rsidR="007F18EF" w:rsidRPr="000E7E8B" w:rsidRDefault="007F18EF" w:rsidP="007F18EF">
      <w:pPr>
        <w:spacing w:before="240" w:line="276" w:lineRule="auto"/>
        <w:ind w:left="1080"/>
        <w:rPr>
          <w:rStyle w:val="Hyperlink"/>
          <w:rFonts w:asciiTheme="majorBidi" w:hAnsiTheme="majorBidi" w:cstheme="majorBidi"/>
          <w:color w:val="000000" w:themeColor="text1"/>
          <w:sz w:val="20"/>
          <w:szCs w:val="20"/>
          <w:u w:val="none"/>
        </w:rPr>
      </w:pPr>
      <w:r w:rsidRPr="000E7E8B">
        <w:rPr>
          <w:rFonts w:asciiTheme="majorBidi" w:hAnsiTheme="majorBidi" w:cstheme="majorBidi"/>
          <w:color w:val="000000" w:themeColor="text1"/>
          <w:sz w:val="20"/>
          <w:szCs w:val="20"/>
        </w:rPr>
        <w:t>Kinnell, P. I. (2000). The Effect of Slope Length on Sediment Concentrations Associated with Side-Slope Erosion. Soil Science Society of America Journal, 64(3), 1004-1008. https://doi.org/10.2136/sssaj2000.6431004x</w:t>
      </w:r>
    </w:p>
    <w:p w14:paraId="6E84B794" w14:textId="77777777" w:rsidR="007F18EF" w:rsidRPr="000E7E8B" w:rsidRDefault="007F18EF" w:rsidP="007F18EF">
      <w:pPr>
        <w:spacing w:before="240" w:after="0" w:line="276" w:lineRule="auto"/>
        <w:ind w:left="1080"/>
        <w:rPr>
          <w:rFonts w:asciiTheme="majorBidi" w:hAnsiTheme="majorBidi" w:cstheme="majorBidi"/>
          <w:color w:val="000000" w:themeColor="text1"/>
          <w:sz w:val="20"/>
          <w:szCs w:val="20"/>
        </w:rPr>
      </w:pPr>
      <w:bookmarkStart w:id="30" w:name="_Hlk175860383"/>
      <w:r w:rsidRPr="005A5C2A">
        <w:rPr>
          <w:rFonts w:asciiTheme="majorBidi" w:hAnsiTheme="majorBidi" w:cstheme="majorBidi"/>
          <w:color w:val="000000" w:themeColor="text1"/>
          <w:sz w:val="20"/>
          <w:szCs w:val="20"/>
        </w:rPr>
        <w:t xml:space="preserve">Li, Y., Feng, G., Tewolde, H., Yang, M., &amp; Zhang, F. (2020). </w:t>
      </w:r>
      <w:r w:rsidRPr="000E7E8B">
        <w:rPr>
          <w:rFonts w:asciiTheme="majorBidi" w:hAnsiTheme="majorBidi" w:cstheme="majorBidi"/>
          <w:color w:val="000000" w:themeColor="text1"/>
          <w:sz w:val="20"/>
          <w:szCs w:val="20"/>
        </w:rPr>
        <w:t>Soil, biochar, and nitrogen loss to runoff from loess soil amended with biochar under simulated rainfall. Journal of Hydrology, 591, 125318. https://doi.org/10.1016/j.jhydrol.2020.125318</w:t>
      </w:r>
      <w:bookmarkEnd w:id="30"/>
    </w:p>
    <w:p w14:paraId="748394BC" w14:textId="77777777" w:rsidR="007F18EF" w:rsidRPr="00A25B33" w:rsidRDefault="007F18EF" w:rsidP="007F18EF">
      <w:pPr>
        <w:pBdr>
          <w:top w:val="nil"/>
          <w:left w:val="nil"/>
          <w:bottom w:val="nil"/>
          <w:right w:val="nil"/>
          <w:between w:val="nil"/>
        </w:pBdr>
        <w:spacing w:before="240" w:line="276" w:lineRule="auto"/>
        <w:ind w:left="1080"/>
        <w:rPr>
          <w:rStyle w:val="Hyperlink"/>
          <w:rFonts w:asciiTheme="majorBidi" w:hAnsiTheme="majorBidi" w:cstheme="majorBidi"/>
          <w:color w:val="000000" w:themeColor="text1"/>
          <w:sz w:val="20"/>
          <w:szCs w:val="20"/>
          <w:lang w:val="fr-FR"/>
        </w:rPr>
      </w:pPr>
      <w:r w:rsidRPr="000E7E8B">
        <w:rPr>
          <w:rStyle w:val="Hyperlink"/>
          <w:rFonts w:asciiTheme="majorBidi" w:hAnsiTheme="majorBidi" w:cstheme="majorBidi"/>
          <w:color w:val="000000" w:themeColor="text1"/>
          <w:sz w:val="20"/>
          <w:szCs w:val="20"/>
          <w:u w:val="none"/>
        </w:rPr>
        <w:t xml:space="preserve">Mao, J., Zhang, K., &amp; Chen, B. (2019). Linking hydrophobicity of biochar to the water repellency and water holding capacity of biochar-amended soil. </w:t>
      </w:r>
      <w:r w:rsidRPr="00A25B33">
        <w:rPr>
          <w:rStyle w:val="Hyperlink"/>
          <w:rFonts w:asciiTheme="majorBidi" w:hAnsiTheme="majorBidi" w:cstheme="majorBidi"/>
          <w:color w:val="000000" w:themeColor="text1"/>
          <w:sz w:val="20"/>
          <w:szCs w:val="20"/>
          <w:u w:val="none"/>
          <w:lang w:val="fr-FR"/>
        </w:rPr>
        <w:t xml:space="preserve">Environmental Pollution, 253, 779-789. </w:t>
      </w:r>
      <w:hyperlink r:id="rId28" w:history="1">
        <w:r w:rsidRPr="00A25B33">
          <w:rPr>
            <w:rStyle w:val="Hyperlink"/>
            <w:rFonts w:asciiTheme="majorBidi" w:hAnsiTheme="majorBidi" w:cstheme="majorBidi"/>
            <w:sz w:val="20"/>
            <w:szCs w:val="20"/>
            <w:lang w:val="fr-FR"/>
          </w:rPr>
          <w:t>https://doi.org/10.1016/j.envpol.2019.07.051</w:t>
        </w:r>
      </w:hyperlink>
    </w:p>
    <w:p w14:paraId="76EDE6C1" w14:textId="77777777" w:rsidR="007F18EF" w:rsidRPr="000E7E8B" w:rsidRDefault="007F18EF" w:rsidP="007F18EF">
      <w:pPr>
        <w:pBdr>
          <w:top w:val="nil"/>
          <w:left w:val="nil"/>
          <w:bottom w:val="nil"/>
          <w:right w:val="nil"/>
          <w:between w:val="nil"/>
        </w:pBdr>
        <w:spacing w:before="240" w:line="276" w:lineRule="auto"/>
        <w:ind w:left="1080"/>
        <w:rPr>
          <w:rFonts w:asciiTheme="majorBidi" w:hAnsiTheme="majorBidi" w:cstheme="majorBidi"/>
          <w:color w:val="000000" w:themeColor="text1"/>
          <w:sz w:val="20"/>
          <w:szCs w:val="20"/>
        </w:rPr>
      </w:pPr>
      <w:r w:rsidRPr="00A25B33">
        <w:rPr>
          <w:rFonts w:asciiTheme="majorBidi" w:hAnsiTheme="majorBidi" w:cstheme="majorBidi"/>
          <w:color w:val="000000" w:themeColor="text1"/>
          <w:sz w:val="20"/>
          <w:szCs w:val="20"/>
          <w:lang w:val="fr-FR"/>
        </w:rPr>
        <w:t xml:space="preserve">Panagos, P., Borrelli, P., Meusburger, K., Alewell, C., Lugato, E., &amp; Montanarella, L. (2015). </w:t>
      </w:r>
      <w:r w:rsidRPr="000E7E8B">
        <w:rPr>
          <w:rFonts w:asciiTheme="majorBidi" w:hAnsiTheme="majorBidi" w:cstheme="majorBidi"/>
          <w:color w:val="000000" w:themeColor="text1"/>
          <w:sz w:val="20"/>
          <w:szCs w:val="20"/>
        </w:rPr>
        <w:t>Estimating the soil erosion cover-management factor at the European scale. Land Use Policy, 48, 38-50. https://doi.org/10.1016/j.landusepol.2015.05.021</w:t>
      </w:r>
    </w:p>
    <w:p w14:paraId="1FBA8110" w14:textId="77777777" w:rsidR="007F18EF" w:rsidRPr="00A25B33" w:rsidRDefault="007F18EF" w:rsidP="007F18EF">
      <w:pPr>
        <w:spacing w:before="240" w:line="276" w:lineRule="auto"/>
        <w:ind w:left="1080"/>
        <w:rPr>
          <w:rFonts w:asciiTheme="majorBidi" w:hAnsiTheme="majorBidi" w:cstheme="majorBidi"/>
          <w:color w:val="000000" w:themeColor="text1"/>
          <w:sz w:val="20"/>
          <w:szCs w:val="20"/>
          <w:lang w:val="en-US"/>
        </w:rPr>
      </w:pPr>
      <w:r w:rsidRPr="00A25B33">
        <w:rPr>
          <w:rFonts w:asciiTheme="majorBidi" w:hAnsiTheme="majorBidi" w:cstheme="majorBidi"/>
          <w:color w:val="000000" w:themeColor="text1"/>
          <w:sz w:val="20"/>
          <w:szCs w:val="20"/>
        </w:rPr>
        <w:t xml:space="preserve">Panagos, P., De Rosa, D., Liakos, L., Labouyrie, M., Borrelli, P., &amp; Ballabio, C. (2024). </w:t>
      </w:r>
      <w:r w:rsidRPr="00A25B33">
        <w:rPr>
          <w:rFonts w:asciiTheme="majorBidi" w:hAnsiTheme="majorBidi" w:cstheme="majorBidi"/>
          <w:color w:val="000000" w:themeColor="text1"/>
          <w:sz w:val="20"/>
          <w:szCs w:val="20"/>
          <w:lang w:val="en-US"/>
        </w:rPr>
        <w:t>Soil bulk density assessment in Europe. Agriculture, Ecosystems &amp; Environment, 364, 108907. https://doi.org/10.1016/j.agee.2024.108907</w:t>
      </w:r>
    </w:p>
    <w:p w14:paraId="50F5FB88" w14:textId="77777777" w:rsidR="007F18EF" w:rsidRPr="000E7E8B" w:rsidRDefault="007F18EF" w:rsidP="007F18EF">
      <w:pPr>
        <w:pBdr>
          <w:top w:val="nil"/>
          <w:left w:val="nil"/>
          <w:bottom w:val="nil"/>
          <w:right w:val="nil"/>
          <w:between w:val="nil"/>
        </w:pBdr>
        <w:spacing w:before="240" w:line="276" w:lineRule="auto"/>
        <w:ind w:left="1080"/>
        <w:rPr>
          <w:rFonts w:asciiTheme="majorBidi" w:hAnsiTheme="majorBidi" w:cstheme="majorBidi"/>
          <w:color w:val="000000" w:themeColor="text1"/>
          <w:sz w:val="20"/>
          <w:szCs w:val="20"/>
        </w:rPr>
      </w:pPr>
      <w:r w:rsidRPr="000E7E8B">
        <w:rPr>
          <w:rFonts w:asciiTheme="majorBidi" w:hAnsiTheme="majorBidi" w:cstheme="majorBidi"/>
          <w:color w:val="000000" w:themeColor="text1"/>
          <w:sz w:val="20"/>
          <w:szCs w:val="20"/>
        </w:rPr>
        <w:t xml:space="preserve">Peng, X., Tong, X., Hao, L., &amp; Wu, F. (2019). Applicability of biochar for limiting interrill erosion and organic carbon export of sloping cropland in a semi-arid area of China. Agriculture, Ecosystems &amp; Environment, 280, 68-76. </w:t>
      </w:r>
      <w:hyperlink r:id="rId29" w:history="1">
        <w:r w:rsidRPr="000E7E8B">
          <w:rPr>
            <w:rStyle w:val="Hyperlink"/>
            <w:rFonts w:asciiTheme="majorBidi" w:hAnsiTheme="majorBidi" w:cstheme="majorBidi"/>
            <w:sz w:val="20"/>
            <w:szCs w:val="20"/>
          </w:rPr>
          <w:t>https://doi.org/10.1016/j.agee.2019.04.021</w:t>
        </w:r>
      </w:hyperlink>
    </w:p>
    <w:p w14:paraId="07BF7D81" w14:textId="77777777" w:rsidR="007F18EF" w:rsidRPr="000E7E8B" w:rsidRDefault="007F18EF" w:rsidP="007F18EF">
      <w:pPr>
        <w:pBdr>
          <w:top w:val="nil"/>
          <w:left w:val="nil"/>
          <w:bottom w:val="nil"/>
          <w:right w:val="nil"/>
          <w:between w:val="nil"/>
        </w:pBdr>
        <w:spacing w:before="240" w:line="276" w:lineRule="auto"/>
        <w:ind w:left="1080"/>
        <w:rPr>
          <w:rStyle w:val="Hyperlink"/>
          <w:rFonts w:asciiTheme="majorBidi" w:hAnsiTheme="majorBidi" w:cstheme="majorBidi"/>
          <w:color w:val="000000" w:themeColor="text1"/>
          <w:sz w:val="20"/>
          <w:szCs w:val="20"/>
          <w:u w:val="none"/>
        </w:rPr>
      </w:pPr>
      <w:r w:rsidRPr="000E7E8B">
        <w:rPr>
          <w:rStyle w:val="Hyperlink"/>
          <w:rFonts w:asciiTheme="majorBidi" w:hAnsiTheme="majorBidi" w:cstheme="majorBidi"/>
          <w:color w:val="000000" w:themeColor="text1"/>
          <w:sz w:val="20"/>
          <w:szCs w:val="20"/>
          <w:u w:val="none"/>
          <w:lang w:val="en-US"/>
        </w:rPr>
        <w:t xml:space="preserve">Prosdocimi, M., Cerdà, A., &amp; Tarolli, P. (2016). </w:t>
      </w:r>
      <w:r w:rsidRPr="000E7E8B">
        <w:rPr>
          <w:rStyle w:val="Hyperlink"/>
          <w:rFonts w:asciiTheme="majorBidi" w:hAnsiTheme="majorBidi" w:cstheme="majorBidi"/>
          <w:color w:val="000000" w:themeColor="text1"/>
          <w:sz w:val="20"/>
          <w:szCs w:val="20"/>
          <w:u w:val="none"/>
        </w:rPr>
        <w:t>Soil water erosion on Mediterranean vineyards: A review. CATENA, 141, 1-21. https://doi.org/10.1016/j.catena.2016.02.010</w:t>
      </w:r>
    </w:p>
    <w:p w14:paraId="583E8352" w14:textId="77777777" w:rsidR="007F18EF" w:rsidRPr="00A25B33" w:rsidRDefault="007F18EF" w:rsidP="007F18EF">
      <w:pPr>
        <w:pBdr>
          <w:top w:val="nil"/>
          <w:left w:val="nil"/>
          <w:bottom w:val="nil"/>
          <w:right w:val="nil"/>
          <w:between w:val="nil"/>
        </w:pBdr>
        <w:spacing w:before="240" w:line="276" w:lineRule="auto"/>
        <w:ind w:left="1080"/>
        <w:rPr>
          <w:rFonts w:asciiTheme="majorBidi" w:hAnsiTheme="majorBidi" w:cstheme="majorBidi"/>
          <w:color w:val="000000" w:themeColor="text1"/>
          <w:sz w:val="20"/>
          <w:szCs w:val="20"/>
          <w:lang w:val="es-ES"/>
        </w:rPr>
      </w:pPr>
      <w:r w:rsidRPr="000E7E8B">
        <w:rPr>
          <w:rFonts w:asciiTheme="majorBidi" w:hAnsiTheme="majorBidi" w:cstheme="majorBidi"/>
          <w:color w:val="000000" w:themeColor="text1"/>
          <w:sz w:val="20"/>
          <w:szCs w:val="20"/>
        </w:rPr>
        <w:t xml:space="preserve">Smit, B., Janssens, B., Haagsma, W., Hennen, W., Adrados, J. and Kathage, J. (2019). Adoption of cover crops for climate change mitigation in the EU, Kathage, J. and Perez Dominguez, I. (Eds.), EUR 29863 EN, Publications Office of the European Union, Luxembourg. </w:t>
      </w:r>
      <w:r w:rsidRPr="00A25B33">
        <w:rPr>
          <w:rFonts w:asciiTheme="majorBidi" w:hAnsiTheme="majorBidi" w:cstheme="majorBidi"/>
          <w:color w:val="000000" w:themeColor="text1"/>
          <w:sz w:val="20"/>
          <w:szCs w:val="20"/>
          <w:lang w:val="es-ES"/>
        </w:rPr>
        <w:t>ISBN 978-92-76-11312-6.</w:t>
      </w:r>
    </w:p>
    <w:p w14:paraId="7140C93D" w14:textId="77777777" w:rsidR="007F18EF" w:rsidRPr="000E7E8B" w:rsidRDefault="007F18EF" w:rsidP="007F18EF">
      <w:pPr>
        <w:pBdr>
          <w:top w:val="nil"/>
          <w:left w:val="nil"/>
          <w:bottom w:val="nil"/>
          <w:right w:val="nil"/>
          <w:between w:val="nil"/>
        </w:pBdr>
        <w:spacing w:before="240" w:line="276" w:lineRule="auto"/>
        <w:ind w:left="1080"/>
        <w:rPr>
          <w:rFonts w:asciiTheme="majorBidi" w:hAnsiTheme="majorBidi" w:cstheme="majorBidi"/>
          <w:color w:val="000000" w:themeColor="text1"/>
          <w:sz w:val="20"/>
          <w:szCs w:val="20"/>
        </w:rPr>
      </w:pPr>
      <w:r w:rsidRPr="000E7E8B">
        <w:rPr>
          <w:rFonts w:asciiTheme="majorBidi" w:hAnsiTheme="majorBidi" w:cstheme="majorBidi"/>
          <w:color w:val="000000" w:themeColor="text1"/>
          <w:sz w:val="20"/>
          <w:szCs w:val="20"/>
          <w:lang w:val="es-ES"/>
        </w:rPr>
        <w:lastRenderedPageBreak/>
        <w:t xml:space="preserve">Vahidi, M. J., Zahan, M. H. S., Atajan, F. A., &amp; Parsa, Z. (2022). </w:t>
      </w:r>
      <w:r w:rsidRPr="000E7E8B">
        <w:rPr>
          <w:rFonts w:asciiTheme="majorBidi" w:hAnsiTheme="majorBidi" w:cstheme="majorBidi"/>
          <w:color w:val="000000" w:themeColor="text1"/>
          <w:sz w:val="20"/>
          <w:szCs w:val="20"/>
        </w:rPr>
        <w:t>The effect of biochars produced from barberry and jujube on erosion, nutrient, and properties of soil in laboratory conditions. Soil and Tillage Research, 219, 105345. https://doi.org/10.1016/j.still.2022.105345</w:t>
      </w:r>
    </w:p>
    <w:p w14:paraId="5D750AF1" w14:textId="77777777" w:rsidR="007F18EF" w:rsidRPr="000E7E8B" w:rsidRDefault="007F18EF" w:rsidP="007F18EF">
      <w:pPr>
        <w:pBdr>
          <w:top w:val="nil"/>
          <w:left w:val="nil"/>
          <w:bottom w:val="nil"/>
          <w:right w:val="nil"/>
          <w:between w:val="nil"/>
        </w:pBdr>
        <w:spacing w:before="240" w:line="276" w:lineRule="auto"/>
        <w:ind w:left="1080"/>
        <w:rPr>
          <w:rFonts w:asciiTheme="majorBidi" w:hAnsiTheme="majorBidi" w:cstheme="majorBidi"/>
          <w:color w:val="000000" w:themeColor="text1"/>
          <w:sz w:val="20"/>
          <w:szCs w:val="20"/>
        </w:rPr>
      </w:pPr>
      <w:r w:rsidRPr="000E7E8B">
        <w:rPr>
          <w:rFonts w:asciiTheme="majorBidi" w:hAnsiTheme="majorBidi" w:cstheme="majorBidi"/>
          <w:color w:val="000000" w:themeColor="text1"/>
          <w:sz w:val="20"/>
          <w:szCs w:val="20"/>
        </w:rPr>
        <w:t xml:space="preserve">Verheijen, F., Jones, R., Rickson, R., &amp; Smith, C. (2009). Tolerable versus actual soil erosion rates in Europe. Earth-Science Reviews, 94(1-4), 23-38. </w:t>
      </w:r>
      <w:hyperlink r:id="rId30" w:history="1">
        <w:r w:rsidRPr="000E7E8B">
          <w:rPr>
            <w:rStyle w:val="Hyperlink"/>
            <w:rFonts w:asciiTheme="majorBidi" w:hAnsiTheme="majorBidi" w:cstheme="majorBidi"/>
            <w:sz w:val="20"/>
            <w:szCs w:val="20"/>
          </w:rPr>
          <w:t>https://doi.org/10.1016/j.earscirev.2009.02.003</w:t>
        </w:r>
      </w:hyperlink>
    </w:p>
    <w:p w14:paraId="15D721A7" w14:textId="77777777" w:rsidR="00E43DDA" w:rsidRPr="00CE7005" w:rsidRDefault="00E43DDA" w:rsidP="00DB7D90">
      <w:pPr>
        <w:spacing w:before="240" w:line="276" w:lineRule="auto"/>
        <w:jc w:val="both"/>
        <w:rPr>
          <w:rFonts w:asciiTheme="majorBidi" w:hAnsiTheme="majorBidi" w:cstheme="majorBidi"/>
          <w:color w:val="000000" w:themeColor="text1"/>
          <w:sz w:val="16"/>
          <w:szCs w:val="16"/>
        </w:rPr>
      </w:pPr>
    </w:p>
    <w:sectPr w:rsidR="00E43DDA" w:rsidRPr="00CE7005" w:rsidSect="0086129B">
      <w:footerReference w:type="default" r:id="rId31"/>
      <w:pgSz w:w="11906" w:h="16838"/>
      <w:pgMar w:top="1417" w:right="1701" w:bottom="1417" w:left="1701" w:header="708" w:footer="708"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6AD2D6" w14:textId="77777777" w:rsidR="00650101" w:rsidRDefault="00650101" w:rsidP="007C4CB3">
      <w:pPr>
        <w:spacing w:after="0" w:line="240" w:lineRule="auto"/>
      </w:pPr>
      <w:r>
        <w:separator/>
      </w:r>
    </w:p>
  </w:endnote>
  <w:endnote w:type="continuationSeparator" w:id="0">
    <w:p w14:paraId="2F0C0026" w14:textId="77777777" w:rsidR="00650101" w:rsidRDefault="00650101" w:rsidP="007C4C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33567788"/>
      <w:docPartObj>
        <w:docPartGallery w:val="Page Numbers (Bottom of Page)"/>
        <w:docPartUnique/>
      </w:docPartObj>
    </w:sdtPr>
    <w:sdtEndPr>
      <w:rPr>
        <w:noProof/>
      </w:rPr>
    </w:sdtEndPr>
    <w:sdtContent>
      <w:p w14:paraId="71675D79" w14:textId="5356970C" w:rsidR="008718F0" w:rsidRDefault="008718F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8E2627A" w14:textId="77777777" w:rsidR="008718F0" w:rsidRDefault="008718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F0CCA1" w14:textId="77777777" w:rsidR="00650101" w:rsidRDefault="00650101" w:rsidP="007C4CB3">
      <w:pPr>
        <w:spacing w:after="0" w:line="240" w:lineRule="auto"/>
      </w:pPr>
      <w:r>
        <w:separator/>
      </w:r>
    </w:p>
  </w:footnote>
  <w:footnote w:type="continuationSeparator" w:id="0">
    <w:p w14:paraId="33903156" w14:textId="77777777" w:rsidR="00650101" w:rsidRDefault="00650101" w:rsidP="007C4C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33FE3"/>
    <w:multiLevelType w:val="hybridMultilevel"/>
    <w:tmpl w:val="4A7E4104"/>
    <w:lvl w:ilvl="0" w:tplc="CAA0E10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402A6D"/>
    <w:multiLevelType w:val="hybridMultilevel"/>
    <w:tmpl w:val="4E14E986"/>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15:restartNumberingAfterBreak="0">
    <w:nsid w:val="0E3545C0"/>
    <w:multiLevelType w:val="hybridMultilevel"/>
    <w:tmpl w:val="9ED61896"/>
    <w:lvl w:ilvl="0" w:tplc="687E3C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811123"/>
    <w:multiLevelType w:val="hybridMultilevel"/>
    <w:tmpl w:val="45287372"/>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 w15:restartNumberingAfterBreak="0">
    <w:nsid w:val="1C406A4E"/>
    <w:multiLevelType w:val="hybridMultilevel"/>
    <w:tmpl w:val="B07AB674"/>
    <w:lvl w:ilvl="0" w:tplc="973AFD78">
      <w:start w:val="1"/>
      <w:numFmt w:val="upperLetter"/>
      <w:lvlText w:val="%1."/>
      <w:lvlJc w:val="left"/>
      <w:pPr>
        <w:ind w:left="1440" w:hanging="360"/>
      </w:pPr>
      <w:rPr>
        <w:rFonts w:hint="default"/>
      </w:rPr>
    </w:lvl>
    <w:lvl w:ilvl="1" w:tplc="08160019" w:tentative="1">
      <w:start w:val="1"/>
      <w:numFmt w:val="lowerLetter"/>
      <w:lvlText w:val="%2."/>
      <w:lvlJc w:val="left"/>
      <w:pPr>
        <w:ind w:left="2160" w:hanging="360"/>
      </w:p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5" w15:restartNumberingAfterBreak="0">
    <w:nsid w:val="20A807AC"/>
    <w:multiLevelType w:val="hybridMultilevel"/>
    <w:tmpl w:val="F9E8D8DC"/>
    <w:lvl w:ilvl="0" w:tplc="0816000F">
      <w:start w:val="1"/>
      <w:numFmt w:val="decimal"/>
      <w:lvlText w:val="%1."/>
      <w:lvlJc w:val="left"/>
      <w:pPr>
        <w:ind w:left="720" w:hanging="360"/>
      </w:pPr>
    </w:lvl>
    <w:lvl w:ilvl="1" w:tplc="08160019">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 w15:restartNumberingAfterBreak="0">
    <w:nsid w:val="22E857D5"/>
    <w:multiLevelType w:val="hybridMultilevel"/>
    <w:tmpl w:val="DE062E06"/>
    <w:lvl w:ilvl="0" w:tplc="9E908BB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F918F1"/>
    <w:multiLevelType w:val="hybridMultilevel"/>
    <w:tmpl w:val="8F00775C"/>
    <w:lvl w:ilvl="0" w:tplc="595EC888">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25082C"/>
    <w:multiLevelType w:val="hybridMultilevel"/>
    <w:tmpl w:val="5A40E412"/>
    <w:lvl w:ilvl="0" w:tplc="E15ABE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2A67F7"/>
    <w:multiLevelType w:val="multilevel"/>
    <w:tmpl w:val="9ACC0A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43B7171D"/>
    <w:multiLevelType w:val="hybridMultilevel"/>
    <w:tmpl w:val="A4967D6C"/>
    <w:lvl w:ilvl="0" w:tplc="FD461DF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D76374"/>
    <w:multiLevelType w:val="hybridMultilevel"/>
    <w:tmpl w:val="272C3CC8"/>
    <w:lvl w:ilvl="0" w:tplc="78B67306">
      <w:start w:val="4"/>
      <w:numFmt w:val="bullet"/>
      <w:lvlText w:val="-"/>
      <w:lvlJc w:val="left"/>
      <w:pPr>
        <w:ind w:left="720" w:hanging="360"/>
      </w:pPr>
      <w:rPr>
        <w:rFonts w:ascii="Calibri" w:eastAsia="Calibri"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 w15:restartNumberingAfterBreak="0">
    <w:nsid w:val="587016E2"/>
    <w:multiLevelType w:val="hybridMultilevel"/>
    <w:tmpl w:val="0FBE67FC"/>
    <w:lvl w:ilvl="0" w:tplc="A5DC959A">
      <w:start w:val="1"/>
      <w:numFmt w:val="decimal"/>
      <w:lvlText w:val="%1."/>
      <w:lvlJc w:val="left"/>
      <w:pPr>
        <w:ind w:left="360" w:hanging="360"/>
      </w:pPr>
      <w:rPr>
        <w:b w:val="0"/>
        <w:color w:val="auto"/>
      </w:rPr>
    </w:lvl>
    <w:lvl w:ilvl="1" w:tplc="08160019" w:tentative="1">
      <w:start w:val="1"/>
      <w:numFmt w:val="lowerLetter"/>
      <w:lvlText w:val="%2."/>
      <w:lvlJc w:val="left"/>
      <w:pPr>
        <w:ind w:left="-6215" w:hanging="360"/>
      </w:pPr>
    </w:lvl>
    <w:lvl w:ilvl="2" w:tplc="0816001B" w:tentative="1">
      <w:start w:val="1"/>
      <w:numFmt w:val="lowerRoman"/>
      <w:lvlText w:val="%3."/>
      <w:lvlJc w:val="right"/>
      <w:pPr>
        <w:ind w:left="-5495" w:hanging="180"/>
      </w:pPr>
    </w:lvl>
    <w:lvl w:ilvl="3" w:tplc="0816000F" w:tentative="1">
      <w:start w:val="1"/>
      <w:numFmt w:val="decimal"/>
      <w:lvlText w:val="%4."/>
      <w:lvlJc w:val="left"/>
      <w:pPr>
        <w:ind w:left="-4775" w:hanging="360"/>
      </w:pPr>
    </w:lvl>
    <w:lvl w:ilvl="4" w:tplc="08160019" w:tentative="1">
      <w:start w:val="1"/>
      <w:numFmt w:val="lowerLetter"/>
      <w:lvlText w:val="%5."/>
      <w:lvlJc w:val="left"/>
      <w:pPr>
        <w:ind w:left="-4055" w:hanging="360"/>
      </w:pPr>
    </w:lvl>
    <w:lvl w:ilvl="5" w:tplc="0816001B" w:tentative="1">
      <w:start w:val="1"/>
      <w:numFmt w:val="lowerRoman"/>
      <w:lvlText w:val="%6."/>
      <w:lvlJc w:val="right"/>
      <w:pPr>
        <w:ind w:left="-3335" w:hanging="180"/>
      </w:pPr>
    </w:lvl>
    <w:lvl w:ilvl="6" w:tplc="0816000F" w:tentative="1">
      <w:start w:val="1"/>
      <w:numFmt w:val="decimal"/>
      <w:lvlText w:val="%7."/>
      <w:lvlJc w:val="left"/>
      <w:pPr>
        <w:ind w:left="-2615" w:hanging="360"/>
      </w:pPr>
    </w:lvl>
    <w:lvl w:ilvl="7" w:tplc="08160019" w:tentative="1">
      <w:start w:val="1"/>
      <w:numFmt w:val="lowerLetter"/>
      <w:lvlText w:val="%8."/>
      <w:lvlJc w:val="left"/>
      <w:pPr>
        <w:ind w:left="-1895" w:hanging="360"/>
      </w:pPr>
    </w:lvl>
    <w:lvl w:ilvl="8" w:tplc="0816001B" w:tentative="1">
      <w:start w:val="1"/>
      <w:numFmt w:val="lowerRoman"/>
      <w:lvlText w:val="%9."/>
      <w:lvlJc w:val="right"/>
      <w:pPr>
        <w:ind w:left="-1175" w:hanging="180"/>
      </w:pPr>
    </w:lvl>
  </w:abstractNum>
  <w:abstractNum w:abstractNumId="13" w15:restartNumberingAfterBreak="0">
    <w:nsid w:val="59F0205B"/>
    <w:multiLevelType w:val="hybridMultilevel"/>
    <w:tmpl w:val="F5CC2E04"/>
    <w:lvl w:ilvl="0" w:tplc="0816000F">
      <w:start w:val="1"/>
      <w:numFmt w:val="decimal"/>
      <w:lvlText w:val="%1."/>
      <w:lvlJc w:val="left"/>
      <w:pPr>
        <w:ind w:left="1440" w:hanging="360"/>
      </w:pPr>
    </w:lvl>
    <w:lvl w:ilvl="1" w:tplc="08160019" w:tentative="1">
      <w:start w:val="1"/>
      <w:numFmt w:val="lowerLetter"/>
      <w:lvlText w:val="%2."/>
      <w:lvlJc w:val="left"/>
      <w:pPr>
        <w:ind w:left="2160" w:hanging="360"/>
      </w:pPr>
    </w:lvl>
    <w:lvl w:ilvl="2" w:tplc="0816001B" w:tentative="1">
      <w:start w:val="1"/>
      <w:numFmt w:val="lowerRoman"/>
      <w:lvlText w:val="%3."/>
      <w:lvlJc w:val="right"/>
      <w:pPr>
        <w:ind w:left="2880" w:hanging="180"/>
      </w:pPr>
    </w:lvl>
    <w:lvl w:ilvl="3" w:tplc="0816000F" w:tentative="1">
      <w:start w:val="1"/>
      <w:numFmt w:val="decimal"/>
      <w:lvlText w:val="%4."/>
      <w:lvlJc w:val="left"/>
      <w:pPr>
        <w:ind w:left="3600" w:hanging="360"/>
      </w:pPr>
    </w:lvl>
    <w:lvl w:ilvl="4" w:tplc="08160019" w:tentative="1">
      <w:start w:val="1"/>
      <w:numFmt w:val="lowerLetter"/>
      <w:lvlText w:val="%5."/>
      <w:lvlJc w:val="left"/>
      <w:pPr>
        <w:ind w:left="4320" w:hanging="360"/>
      </w:pPr>
    </w:lvl>
    <w:lvl w:ilvl="5" w:tplc="0816001B" w:tentative="1">
      <w:start w:val="1"/>
      <w:numFmt w:val="lowerRoman"/>
      <w:lvlText w:val="%6."/>
      <w:lvlJc w:val="right"/>
      <w:pPr>
        <w:ind w:left="5040" w:hanging="180"/>
      </w:pPr>
    </w:lvl>
    <w:lvl w:ilvl="6" w:tplc="0816000F" w:tentative="1">
      <w:start w:val="1"/>
      <w:numFmt w:val="decimal"/>
      <w:lvlText w:val="%7."/>
      <w:lvlJc w:val="left"/>
      <w:pPr>
        <w:ind w:left="5760" w:hanging="360"/>
      </w:pPr>
    </w:lvl>
    <w:lvl w:ilvl="7" w:tplc="08160019" w:tentative="1">
      <w:start w:val="1"/>
      <w:numFmt w:val="lowerLetter"/>
      <w:lvlText w:val="%8."/>
      <w:lvlJc w:val="left"/>
      <w:pPr>
        <w:ind w:left="6480" w:hanging="360"/>
      </w:pPr>
    </w:lvl>
    <w:lvl w:ilvl="8" w:tplc="0816001B" w:tentative="1">
      <w:start w:val="1"/>
      <w:numFmt w:val="lowerRoman"/>
      <w:lvlText w:val="%9."/>
      <w:lvlJc w:val="right"/>
      <w:pPr>
        <w:ind w:left="7200" w:hanging="180"/>
      </w:pPr>
    </w:lvl>
  </w:abstractNum>
  <w:abstractNum w:abstractNumId="14" w15:restartNumberingAfterBreak="0">
    <w:nsid w:val="5A0370CD"/>
    <w:multiLevelType w:val="hybridMultilevel"/>
    <w:tmpl w:val="56B6E5E6"/>
    <w:lvl w:ilvl="0" w:tplc="4B7C254C">
      <w:numFmt w:val="bullet"/>
      <w:lvlText w:val=""/>
      <w:lvlJc w:val="left"/>
      <w:pPr>
        <w:ind w:left="720" w:hanging="360"/>
      </w:pPr>
      <w:rPr>
        <w:rFonts w:ascii="Symbol" w:eastAsia="Calibr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18615B"/>
    <w:multiLevelType w:val="hybridMultilevel"/>
    <w:tmpl w:val="E618ACF0"/>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6" w15:restartNumberingAfterBreak="0">
    <w:nsid w:val="5B9247A9"/>
    <w:multiLevelType w:val="hybridMultilevel"/>
    <w:tmpl w:val="C8BA1F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C207D59"/>
    <w:multiLevelType w:val="hybridMultilevel"/>
    <w:tmpl w:val="1356409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A533CE8"/>
    <w:multiLevelType w:val="hybridMultilevel"/>
    <w:tmpl w:val="4066026E"/>
    <w:lvl w:ilvl="0" w:tplc="CAA0E1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F04BCD"/>
    <w:multiLevelType w:val="hybridMultilevel"/>
    <w:tmpl w:val="8C204C52"/>
    <w:lvl w:ilvl="0" w:tplc="FFFFFFFF">
      <w:start w:val="1"/>
      <w:numFmt w:val="decimal"/>
      <w:lvlText w:val="%1."/>
      <w:lvlJc w:val="left"/>
      <w:pPr>
        <w:ind w:left="720" w:hanging="360"/>
      </w:pPr>
    </w:lvl>
    <w:lvl w:ilvl="1" w:tplc="0816000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E7124B9"/>
    <w:multiLevelType w:val="hybridMultilevel"/>
    <w:tmpl w:val="B2285ED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1" w15:restartNumberingAfterBreak="0">
    <w:nsid w:val="78150E97"/>
    <w:multiLevelType w:val="hybridMultilevel"/>
    <w:tmpl w:val="AD2014F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2" w15:restartNumberingAfterBreak="0">
    <w:nsid w:val="78F3449B"/>
    <w:multiLevelType w:val="hybridMultilevel"/>
    <w:tmpl w:val="5798C2F0"/>
    <w:lvl w:ilvl="0" w:tplc="0816000F">
      <w:start w:val="1"/>
      <w:numFmt w:val="decimal"/>
      <w:lvlText w:val="%1."/>
      <w:lvlJc w:val="left"/>
      <w:pPr>
        <w:ind w:left="774" w:hanging="360"/>
      </w:pPr>
    </w:lvl>
    <w:lvl w:ilvl="1" w:tplc="08160019" w:tentative="1">
      <w:start w:val="1"/>
      <w:numFmt w:val="lowerLetter"/>
      <w:lvlText w:val="%2."/>
      <w:lvlJc w:val="left"/>
      <w:pPr>
        <w:ind w:left="1494" w:hanging="360"/>
      </w:pPr>
    </w:lvl>
    <w:lvl w:ilvl="2" w:tplc="0816001B" w:tentative="1">
      <w:start w:val="1"/>
      <w:numFmt w:val="lowerRoman"/>
      <w:lvlText w:val="%3."/>
      <w:lvlJc w:val="right"/>
      <w:pPr>
        <w:ind w:left="2214" w:hanging="180"/>
      </w:pPr>
    </w:lvl>
    <w:lvl w:ilvl="3" w:tplc="0816000F" w:tentative="1">
      <w:start w:val="1"/>
      <w:numFmt w:val="decimal"/>
      <w:lvlText w:val="%4."/>
      <w:lvlJc w:val="left"/>
      <w:pPr>
        <w:ind w:left="2934" w:hanging="360"/>
      </w:pPr>
    </w:lvl>
    <w:lvl w:ilvl="4" w:tplc="08160019" w:tentative="1">
      <w:start w:val="1"/>
      <w:numFmt w:val="lowerLetter"/>
      <w:lvlText w:val="%5."/>
      <w:lvlJc w:val="left"/>
      <w:pPr>
        <w:ind w:left="3654" w:hanging="360"/>
      </w:pPr>
    </w:lvl>
    <w:lvl w:ilvl="5" w:tplc="0816001B" w:tentative="1">
      <w:start w:val="1"/>
      <w:numFmt w:val="lowerRoman"/>
      <w:lvlText w:val="%6."/>
      <w:lvlJc w:val="right"/>
      <w:pPr>
        <w:ind w:left="4374" w:hanging="180"/>
      </w:pPr>
    </w:lvl>
    <w:lvl w:ilvl="6" w:tplc="0816000F" w:tentative="1">
      <w:start w:val="1"/>
      <w:numFmt w:val="decimal"/>
      <w:lvlText w:val="%7."/>
      <w:lvlJc w:val="left"/>
      <w:pPr>
        <w:ind w:left="5094" w:hanging="360"/>
      </w:pPr>
    </w:lvl>
    <w:lvl w:ilvl="7" w:tplc="08160019" w:tentative="1">
      <w:start w:val="1"/>
      <w:numFmt w:val="lowerLetter"/>
      <w:lvlText w:val="%8."/>
      <w:lvlJc w:val="left"/>
      <w:pPr>
        <w:ind w:left="5814" w:hanging="360"/>
      </w:pPr>
    </w:lvl>
    <w:lvl w:ilvl="8" w:tplc="0816001B" w:tentative="1">
      <w:start w:val="1"/>
      <w:numFmt w:val="lowerRoman"/>
      <w:lvlText w:val="%9."/>
      <w:lvlJc w:val="right"/>
      <w:pPr>
        <w:ind w:left="6534" w:hanging="180"/>
      </w:pPr>
    </w:lvl>
  </w:abstractNum>
  <w:num w:numId="1" w16cid:durableId="1417167964">
    <w:abstractNumId w:val="9"/>
  </w:num>
  <w:num w:numId="2" w16cid:durableId="922448773">
    <w:abstractNumId w:val="7"/>
  </w:num>
  <w:num w:numId="3" w16cid:durableId="310059933">
    <w:abstractNumId w:val="14"/>
  </w:num>
  <w:num w:numId="4" w16cid:durableId="369453662">
    <w:abstractNumId w:val="10"/>
  </w:num>
  <w:num w:numId="5" w16cid:durableId="23219157">
    <w:abstractNumId w:val="6"/>
  </w:num>
  <w:num w:numId="6" w16cid:durableId="1606108558">
    <w:abstractNumId w:val="0"/>
  </w:num>
  <w:num w:numId="7" w16cid:durableId="35739364">
    <w:abstractNumId w:val="18"/>
  </w:num>
  <w:num w:numId="8" w16cid:durableId="1636328131">
    <w:abstractNumId w:val="8"/>
  </w:num>
  <w:num w:numId="9" w16cid:durableId="2067410471">
    <w:abstractNumId w:val="2"/>
  </w:num>
  <w:num w:numId="10" w16cid:durableId="2045592081">
    <w:abstractNumId w:val="16"/>
  </w:num>
  <w:num w:numId="11" w16cid:durableId="56829585">
    <w:abstractNumId w:val="21"/>
  </w:num>
  <w:num w:numId="12" w16cid:durableId="1798717122">
    <w:abstractNumId w:val="20"/>
  </w:num>
  <w:num w:numId="13" w16cid:durableId="2126382584">
    <w:abstractNumId w:val="17"/>
  </w:num>
  <w:num w:numId="14" w16cid:durableId="1468473089">
    <w:abstractNumId w:val="13"/>
  </w:num>
  <w:num w:numId="15" w16cid:durableId="1416122045">
    <w:abstractNumId w:val="1"/>
  </w:num>
  <w:num w:numId="16" w16cid:durableId="1339846299">
    <w:abstractNumId w:val="5"/>
  </w:num>
  <w:num w:numId="17" w16cid:durableId="1663582384">
    <w:abstractNumId w:val="19"/>
  </w:num>
  <w:num w:numId="18" w16cid:durableId="2110394558">
    <w:abstractNumId w:val="4"/>
  </w:num>
  <w:num w:numId="19" w16cid:durableId="1104308597">
    <w:abstractNumId w:val="22"/>
  </w:num>
  <w:num w:numId="20" w16cid:durableId="54284850">
    <w:abstractNumId w:val="11"/>
  </w:num>
  <w:num w:numId="21" w16cid:durableId="813449213">
    <w:abstractNumId w:val="3"/>
  </w:num>
  <w:num w:numId="22" w16cid:durableId="1940336781">
    <w:abstractNumId w:val="12"/>
  </w:num>
  <w:num w:numId="23" w16cid:durableId="12323277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45E2"/>
    <w:rsid w:val="000000C8"/>
    <w:rsid w:val="000014AC"/>
    <w:rsid w:val="00001D78"/>
    <w:rsid w:val="000031B8"/>
    <w:rsid w:val="00004184"/>
    <w:rsid w:val="00005579"/>
    <w:rsid w:val="00005A54"/>
    <w:rsid w:val="00005C3C"/>
    <w:rsid w:val="00005CBD"/>
    <w:rsid w:val="0000601B"/>
    <w:rsid w:val="0000606D"/>
    <w:rsid w:val="0000650D"/>
    <w:rsid w:val="00006FFB"/>
    <w:rsid w:val="000071A9"/>
    <w:rsid w:val="00007787"/>
    <w:rsid w:val="00010813"/>
    <w:rsid w:val="000108AB"/>
    <w:rsid w:val="0001106C"/>
    <w:rsid w:val="00011329"/>
    <w:rsid w:val="00011377"/>
    <w:rsid w:val="00011D8E"/>
    <w:rsid w:val="00012F15"/>
    <w:rsid w:val="00013131"/>
    <w:rsid w:val="000131D7"/>
    <w:rsid w:val="00015105"/>
    <w:rsid w:val="000154D2"/>
    <w:rsid w:val="00015921"/>
    <w:rsid w:val="000169EF"/>
    <w:rsid w:val="00016BC2"/>
    <w:rsid w:val="000172B9"/>
    <w:rsid w:val="00020405"/>
    <w:rsid w:val="0002155B"/>
    <w:rsid w:val="00023B9B"/>
    <w:rsid w:val="00023C61"/>
    <w:rsid w:val="000244A1"/>
    <w:rsid w:val="0002457F"/>
    <w:rsid w:val="000250F8"/>
    <w:rsid w:val="00025255"/>
    <w:rsid w:val="00025594"/>
    <w:rsid w:val="00025EF4"/>
    <w:rsid w:val="000266A9"/>
    <w:rsid w:val="00026D22"/>
    <w:rsid w:val="000278AF"/>
    <w:rsid w:val="00027AAD"/>
    <w:rsid w:val="00027B67"/>
    <w:rsid w:val="000303F4"/>
    <w:rsid w:val="00030791"/>
    <w:rsid w:val="0003121F"/>
    <w:rsid w:val="0003172C"/>
    <w:rsid w:val="00031B14"/>
    <w:rsid w:val="00031DFC"/>
    <w:rsid w:val="00031E6C"/>
    <w:rsid w:val="00032B02"/>
    <w:rsid w:val="00033224"/>
    <w:rsid w:val="00033404"/>
    <w:rsid w:val="0003350B"/>
    <w:rsid w:val="00033AC1"/>
    <w:rsid w:val="00033BA0"/>
    <w:rsid w:val="00036D0A"/>
    <w:rsid w:val="0003732E"/>
    <w:rsid w:val="00037D52"/>
    <w:rsid w:val="0004012D"/>
    <w:rsid w:val="00041D71"/>
    <w:rsid w:val="000421FC"/>
    <w:rsid w:val="000422C3"/>
    <w:rsid w:val="00042928"/>
    <w:rsid w:val="000429D7"/>
    <w:rsid w:val="00043190"/>
    <w:rsid w:val="00043789"/>
    <w:rsid w:val="00043E96"/>
    <w:rsid w:val="00044BB7"/>
    <w:rsid w:val="000450A7"/>
    <w:rsid w:val="00045659"/>
    <w:rsid w:val="000463D0"/>
    <w:rsid w:val="00046CE1"/>
    <w:rsid w:val="00046DBB"/>
    <w:rsid w:val="00047B36"/>
    <w:rsid w:val="00047D38"/>
    <w:rsid w:val="00047ED5"/>
    <w:rsid w:val="000500A5"/>
    <w:rsid w:val="000510DA"/>
    <w:rsid w:val="00051C2C"/>
    <w:rsid w:val="00052828"/>
    <w:rsid w:val="00052ABD"/>
    <w:rsid w:val="00052AF3"/>
    <w:rsid w:val="00053680"/>
    <w:rsid w:val="00054536"/>
    <w:rsid w:val="00054A7C"/>
    <w:rsid w:val="00054B74"/>
    <w:rsid w:val="00054BBC"/>
    <w:rsid w:val="000554D8"/>
    <w:rsid w:val="000558BE"/>
    <w:rsid w:val="000567AF"/>
    <w:rsid w:val="00056C26"/>
    <w:rsid w:val="00056F2C"/>
    <w:rsid w:val="00060189"/>
    <w:rsid w:val="00060BD7"/>
    <w:rsid w:val="00060DD6"/>
    <w:rsid w:val="00061664"/>
    <w:rsid w:val="00061711"/>
    <w:rsid w:val="00061FF9"/>
    <w:rsid w:val="00062159"/>
    <w:rsid w:val="0006337C"/>
    <w:rsid w:val="0006396B"/>
    <w:rsid w:val="0006415E"/>
    <w:rsid w:val="0006462E"/>
    <w:rsid w:val="00064693"/>
    <w:rsid w:val="00064C10"/>
    <w:rsid w:val="00065F74"/>
    <w:rsid w:val="000664EF"/>
    <w:rsid w:val="0006681F"/>
    <w:rsid w:val="00066E36"/>
    <w:rsid w:val="000675DA"/>
    <w:rsid w:val="00067BA0"/>
    <w:rsid w:val="00070050"/>
    <w:rsid w:val="000706EB"/>
    <w:rsid w:val="00070EAA"/>
    <w:rsid w:val="00070F31"/>
    <w:rsid w:val="0007146C"/>
    <w:rsid w:val="000715C5"/>
    <w:rsid w:val="00071632"/>
    <w:rsid w:val="000716FD"/>
    <w:rsid w:val="0007180D"/>
    <w:rsid w:val="00071DDB"/>
    <w:rsid w:val="0007231B"/>
    <w:rsid w:val="00072AAB"/>
    <w:rsid w:val="00072E86"/>
    <w:rsid w:val="00075728"/>
    <w:rsid w:val="00075F99"/>
    <w:rsid w:val="000761A2"/>
    <w:rsid w:val="00076A4C"/>
    <w:rsid w:val="00076BA4"/>
    <w:rsid w:val="00076FC9"/>
    <w:rsid w:val="00080317"/>
    <w:rsid w:val="00080558"/>
    <w:rsid w:val="00080568"/>
    <w:rsid w:val="00082354"/>
    <w:rsid w:val="00082ADC"/>
    <w:rsid w:val="00082BA0"/>
    <w:rsid w:val="00082D14"/>
    <w:rsid w:val="00082D52"/>
    <w:rsid w:val="00083842"/>
    <w:rsid w:val="00083A8E"/>
    <w:rsid w:val="00083EB2"/>
    <w:rsid w:val="000841F1"/>
    <w:rsid w:val="00084269"/>
    <w:rsid w:val="000848B7"/>
    <w:rsid w:val="0008507D"/>
    <w:rsid w:val="00085985"/>
    <w:rsid w:val="00085DE3"/>
    <w:rsid w:val="00085F78"/>
    <w:rsid w:val="00086F58"/>
    <w:rsid w:val="000878C0"/>
    <w:rsid w:val="00090019"/>
    <w:rsid w:val="0009032E"/>
    <w:rsid w:val="00090A72"/>
    <w:rsid w:val="000912FB"/>
    <w:rsid w:val="00091317"/>
    <w:rsid w:val="00092BED"/>
    <w:rsid w:val="00092C3B"/>
    <w:rsid w:val="0009314D"/>
    <w:rsid w:val="0009376B"/>
    <w:rsid w:val="00094A65"/>
    <w:rsid w:val="00094C6D"/>
    <w:rsid w:val="00094F5F"/>
    <w:rsid w:val="0009598B"/>
    <w:rsid w:val="0009632A"/>
    <w:rsid w:val="000970B4"/>
    <w:rsid w:val="00097207"/>
    <w:rsid w:val="000A127F"/>
    <w:rsid w:val="000A13DC"/>
    <w:rsid w:val="000A17A6"/>
    <w:rsid w:val="000A1B31"/>
    <w:rsid w:val="000A1F2F"/>
    <w:rsid w:val="000A201B"/>
    <w:rsid w:val="000A2460"/>
    <w:rsid w:val="000A2D70"/>
    <w:rsid w:val="000A2DAB"/>
    <w:rsid w:val="000A31AF"/>
    <w:rsid w:val="000A32F1"/>
    <w:rsid w:val="000A398A"/>
    <w:rsid w:val="000A3B96"/>
    <w:rsid w:val="000A3B9E"/>
    <w:rsid w:val="000A3DA6"/>
    <w:rsid w:val="000A45C0"/>
    <w:rsid w:val="000A547B"/>
    <w:rsid w:val="000A578D"/>
    <w:rsid w:val="000A5962"/>
    <w:rsid w:val="000A676A"/>
    <w:rsid w:val="000A72C6"/>
    <w:rsid w:val="000A73F7"/>
    <w:rsid w:val="000A76C5"/>
    <w:rsid w:val="000A7C60"/>
    <w:rsid w:val="000A7E92"/>
    <w:rsid w:val="000B0C16"/>
    <w:rsid w:val="000B12CF"/>
    <w:rsid w:val="000B1332"/>
    <w:rsid w:val="000B162D"/>
    <w:rsid w:val="000B1B68"/>
    <w:rsid w:val="000B1BBF"/>
    <w:rsid w:val="000B1E3D"/>
    <w:rsid w:val="000B28AA"/>
    <w:rsid w:val="000B3113"/>
    <w:rsid w:val="000B4D39"/>
    <w:rsid w:val="000B5AFB"/>
    <w:rsid w:val="000B5CC8"/>
    <w:rsid w:val="000B5DAE"/>
    <w:rsid w:val="000B5DF2"/>
    <w:rsid w:val="000C0B1A"/>
    <w:rsid w:val="000C1A83"/>
    <w:rsid w:val="000C1D0A"/>
    <w:rsid w:val="000C37C7"/>
    <w:rsid w:val="000C3B1D"/>
    <w:rsid w:val="000C4340"/>
    <w:rsid w:val="000C5657"/>
    <w:rsid w:val="000C5854"/>
    <w:rsid w:val="000C6ABC"/>
    <w:rsid w:val="000C7E71"/>
    <w:rsid w:val="000D02DE"/>
    <w:rsid w:val="000D0871"/>
    <w:rsid w:val="000D1974"/>
    <w:rsid w:val="000D1AF4"/>
    <w:rsid w:val="000D3D0B"/>
    <w:rsid w:val="000D46B8"/>
    <w:rsid w:val="000D48E0"/>
    <w:rsid w:val="000D4919"/>
    <w:rsid w:val="000D4962"/>
    <w:rsid w:val="000D55A6"/>
    <w:rsid w:val="000D6069"/>
    <w:rsid w:val="000D6200"/>
    <w:rsid w:val="000D637A"/>
    <w:rsid w:val="000E0015"/>
    <w:rsid w:val="000E043C"/>
    <w:rsid w:val="000E0A17"/>
    <w:rsid w:val="000E1393"/>
    <w:rsid w:val="000E1FB4"/>
    <w:rsid w:val="000E220F"/>
    <w:rsid w:val="000E2C43"/>
    <w:rsid w:val="000E2CFC"/>
    <w:rsid w:val="000E3073"/>
    <w:rsid w:val="000E377C"/>
    <w:rsid w:val="000E43F6"/>
    <w:rsid w:val="000E4BD7"/>
    <w:rsid w:val="000E50DE"/>
    <w:rsid w:val="000E5438"/>
    <w:rsid w:val="000E5AAB"/>
    <w:rsid w:val="000E6912"/>
    <w:rsid w:val="000E76A4"/>
    <w:rsid w:val="000F0864"/>
    <w:rsid w:val="000F0B3E"/>
    <w:rsid w:val="000F0FEE"/>
    <w:rsid w:val="000F19A3"/>
    <w:rsid w:val="000F2080"/>
    <w:rsid w:val="000F20E0"/>
    <w:rsid w:val="000F2A7A"/>
    <w:rsid w:val="000F2C02"/>
    <w:rsid w:val="000F2F10"/>
    <w:rsid w:val="000F34D4"/>
    <w:rsid w:val="000F444F"/>
    <w:rsid w:val="000F4A5E"/>
    <w:rsid w:val="000F4C05"/>
    <w:rsid w:val="000F4EF1"/>
    <w:rsid w:val="000F60E4"/>
    <w:rsid w:val="000F73F2"/>
    <w:rsid w:val="000F758E"/>
    <w:rsid w:val="000F7C66"/>
    <w:rsid w:val="000F7DB8"/>
    <w:rsid w:val="00100A24"/>
    <w:rsid w:val="0010115D"/>
    <w:rsid w:val="00101D59"/>
    <w:rsid w:val="001030FC"/>
    <w:rsid w:val="00103784"/>
    <w:rsid w:val="001037DC"/>
    <w:rsid w:val="001038E0"/>
    <w:rsid w:val="001039D8"/>
    <w:rsid w:val="00103CA8"/>
    <w:rsid w:val="0010487E"/>
    <w:rsid w:val="00104A26"/>
    <w:rsid w:val="00105556"/>
    <w:rsid w:val="00105ACB"/>
    <w:rsid w:val="00107176"/>
    <w:rsid w:val="00110324"/>
    <w:rsid w:val="001103EF"/>
    <w:rsid w:val="001108BF"/>
    <w:rsid w:val="00111B83"/>
    <w:rsid w:val="00112842"/>
    <w:rsid w:val="00112985"/>
    <w:rsid w:val="00112CB3"/>
    <w:rsid w:val="00112DA0"/>
    <w:rsid w:val="00112E28"/>
    <w:rsid w:val="00113614"/>
    <w:rsid w:val="00114181"/>
    <w:rsid w:val="001156D8"/>
    <w:rsid w:val="00115967"/>
    <w:rsid w:val="00115A6D"/>
    <w:rsid w:val="00117442"/>
    <w:rsid w:val="0012063B"/>
    <w:rsid w:val="00120AC0"/>
    <w:rsid w:val="0012123B"/>
    <w:rsid w:val="00121491"/>
    <w:rsid w:val="00121736"/>
    <w:rsid w:val="00121E12"/>
    <w:rsid w:val="00122439"/>
    <w:rsid w:val="00122A34"/>
    <w:rsid w:val="00122CFD"/>
    <w:rsid w:val="0012309F"/>
    <w:rsid w:val="00124024"/>
    <w:rsid w:val="001244E1"/>
    <w:rsid w:val="00124FB7"/>
    <w:rsid w:val="001251B5"/>
    <w:rsid w:val="001258B5"/>
    <w:rsid w:val="001264CF"/>
    <w:rsid w:val="00126817"/>
    <w:rsid w:val="001268A1"/>
    <w:rsid w:val="00126E64"/>
    <w:rsid w:val="00127328"/>
    <w:rsid w:val="00127E20"/>
    <w:rsid w:val="0013053F"/>
    <w:rsid w:val="001305BB"/>
    <w:rsid w:val="0013115F"/>
    <w:rsid w:val="001311C7"/>
    <w:rsid w:val="00132927"/>
    <w:rsid w:val="00132AAB"/>
    <w:rsid w:val="00132D06"/>
    <w:rsid w:val="00133D6D"/>
    <w:rsid w:val="0013439F"/>
    <w:rsid w:val="001347D3"/>
    <w:rsid w:val="0013529D"/>
    <w:rsid w:val="001353B5"/>
    <w:rsid w:val="00135CA9"/>
    <w:rsid w:val="00135F36"/>
    <w:rsid w:val="0013614B"/>
    <w:rsid w:val="001366D5"/>
    <w:rsid w:val="00136D32"/>
    <w:rsid w:val="001376F8"/>
    <w:rsid w:val="00137C27"/>
    <w:rsid w:val="00140C43"/>
    <w:rsid w:val="0014190D"/>
    <w:rsid w:val="00141FC0"/>
    <w:rsid w:val="00142643"/>
    <w:rsid w:val="00142B35"/>
    <w:rsid w:val="00142C9B"/>
    <w:rsid w:val="001430DF"/>
    <w:rsid w:val="00143160"/>
    <w:rsid w:val="001443C8"/>
    <w:rsid w:val="00144599"/>
    <w:rsid w:val="001446FC"/>
    <w:rsid w:val="00144F5D"/>
    <w:rsid w:val="00145ABA"/>
    <w:rsid w:val="00145DA6"/>
    <w:rsid w:val="00145DC5"/>
    <w:rsid w:val="0014616D"/>
    <w:rsid w:val="001464A5"/>
    <w:rsid w:val="00147BD4"/>
    <w:rsid w:val="00150CF7"/>
    <w:rsid w:val="00150DD4"/>
    <w:rsid w:val="00150FA6"/>
    <w:rsid w:val="00151067"/>
    <w:rsid w:val="001515F8"/>
    <w:rsid w:val="00151945"/>
    <w:rsid w:val="001519E1"/>
    <w:rsid w:val="00152956"/>
    <w:rsid w:val="001534CD"/>
    <w:rsid w:val="001535B0"/>
    <w:rsid w:val="00153EF9"/>
    <w:rsid w:val="00154733"/>
    <w:rsid w:val="001550BE"/>
    <w:rsid w:val="001553DB"/>
    <w:rsid w:val="0015606F"/>
    <w:rsid w:val="001573C4"/>
    <w:rsid w:val="001574FB"/>
    <w:rsid w:val="001579E7"/>
    <w:rsid w:val="00157B3E"/>
    <w:rsid w:val="001601F3"/>
    <w:rsid w:val="00161BD0"/>
    <w:rsid w:val="00161D9C"/>
    <w:rsid w:val="00162D48"/>
    <w:rsid w:val="00162E0A"/>
    <w:rsid w:val="00162F4F"/>
    <w:rsid w:val="001635D7"/>
    <w:rsid w:val="0016461B"/>
    <w:rsid w:val="00164924"/>
    <w:rsid w:val="00164D03"/>
    <w:rsid w:val="00164D39"/>
    <w:rsid w:val="001655AC"/>
    <w:rsid w:val="00165F8A"/>
    <w:rsid w:val="0016692E"/>
    <w:rsid w:val="00167107"/>
    <w:rsid w:val="00167284"/>
    <w:rsid w:val="001678FC"/>
    <w:rsid w:val="00167CA1"/>
    <w:rsid w:val="0017000B"/>
    <w:rsid w:val="00170553"/>
    <w:rsid w:val="00170772"/>
    <w:rsid w:val="0017108B"/>
    <w:rsid w:val="001712F4"/>
    <w:rsid w:val="00171644"/>
    <w:rsid w:val="0017169C"/>
    <w:rsid w:val="001716CE"/>
    <w:rsid w:val="001717A5"/>
    <w:rsid w:val="00172A48"/>
    <w:rsid w:val="001741BB"/>
    <w:rsid w:val="001747DB"/>
    <w:rsid w:val="001749AD"/>
    <w:rsid w:val="001750F1"/>
    <w:rsid w:val="00175468"/>
    <w:rsid w:val="00175DE6"/>
    <w:rsid w:val="0017629A"/>
    <w:rsid w:val="0017640E"/>
    <w:rsid w:val="00176564"/>
    <w:rsid w:val="00176658"/>
    <w:rsid w:val="00177090"/>
    <w:rsid w:val="001772FA"/>
    <w:rsid w:val="0017771F"/>
    <w:rsid w:val="00180158"/>
    <w:rsid w:val="00180B16"/>
    <w:rsid w:val="0018154D"/>
    <w:rsid w:val="0018224C"/>
    <w:rsid w:val="001823CF"/>
    <w:rsid w:val="0018287F"/>
    <w:rsid w:val="0018333B"/>
    <w:rsid w:val="0018343E"/>
    <w:rsid w:val="00183BD6"/>
    <w:rsid w:val="00184954"/>
    <w:rsid w:val="00184A8E"/>
    <w:rsid w:val="00184F21"/>
    <w:rsid w:val="00185D2F"/>
    <w:rsid w:val="00185F5B"/>
    <w:rsid w:val="00186F50"/>
    <w:rsid w:val="00187896"/>
    <w:rsid w:val="00187CE6"/>
    <w:rsid w:val="001905D9"/>
    <w:rsid w:val="00190FB0"/>
    <w:rsid w:val="00191047"/>
    <w:rsid w:val="00191553"/>
    <w:rsid w:val="001915D7"/>
    <w:rsid w:val="0019198D"/>
    <w:rsid w:val="00191B6C"/>
    <w:rsid w:val="00192482"/>
    <w:rsid w:val="00193BD8"/>
    <w:rsid w:val="00193C26"/>
    <w:rsid w:val="001944F2"/>
    <w:rsid w:val="00194B68"/>
    <w:rsid w:val="0019531E"/>
    <w:rsid w:val="001964A1"/>
    <w:rsid w:val="001967F8"/>
    <w:rsid w:val="0019703E"/>
    <w:rsid w:val="00197AC0"/>
    <w:rsid w:val="00197D9D"/>
    <w:rsid w:val="00197E56"/>
    <w:rsid w:val="001A04A1"/>
    <w:rsid w:val="001A1673"/>
    <w:rsid w:val="001A1A81"/>
    <w:rsid w:val="001A36F2"/>
    <w:rsid w:val="001A3BF9"/>
    <w:rsid w:val="001A3E51"/>
    <w:rsid w:val="001A482B"/>
    <w:rsid w:val="001A5512"/>
    <w:rsid w:val="001A5668"/>
    <w:rsid w:val="001A5ADB"/>
    <w:rsid w:val="001A5D9F"/>
    <w:rsid w:val="001A6D97"/>
    <w:rsid w:val="001A784C"/>
    <w:rsid w:val="001A7DF9"/>
    <w:rsid w:val="001B0766"/>
    <w:rsid w:val="001B1495"/>
    <w:rsid w:val="001B1DC0"/>
    <w:rsid w:val="001B1EAE"/>
    <w:rsid w:val="001B3B68"/>
    <w:rsid w:val="001B3EE3"/>
    <w:rsid w:val="001B476C"/>
    <w:rsid w:val="001B4E7D"/>
    <w:rsid w:val="001B513F"/>
    <w:rsid w:val="001B5370"/>
    <w:rsid w:val="001B556B"/>
    <w:rsid w:val="001B5C48"/>
    <w:rsid w:val="001B6518"/>
    <w:rsid w:val="001B6F23"/>
    <w:rsid w:val="001B723F"/>
    <w:rsid w:val="001C03D5"/>
    <w:rsid w:val="001C0788"/>
    <w:rsid w:val="001C0D54"/>
    <w:rsid w:val="001C1252"/>
    <w:rsid w:val="001C22DA"/>
    <w:rsid w:val="001C2520"/>
    <w:rsid w:val="001C254E"/>
    <w:rsid w:val="001C266C"/>
    <w:rsid w:val="001C2A8F"/>
    <w:rsid w:val="001C2B32"/>
    <w:rsid w:val="001C34B0"/>
    <w:rsid w:val="001C400A"/>
    <w:rsid w:val="001C43F3"/>
    <w:rsid w:val="001C47BC"/>
    <w:rsid w:val="001C4911"/>
    <w:rsid w:val="001C5552"/>
    <w:rsid w:val="001C5C92"/>
    <w:rsid w:val="001C5D5B"/>
    <w:rsid w:val="001C61B7"/>
    <w:rsid w:val="001C64F8"/>
    <w:rsid w:val="001C70E5"/>
    <w:rsid w:val="001D006E"/>
    <w:rsid w:val="001D179A"/>
    <w:rsid w:val="001D1A3E"/>
    <w:rsid w:val="001D1CD0"/>
    <w:rsid w:val="001D1FFE"/>
    <w:rsid w:val="001D29EA"/>
    <w:rsid w:val="001D29FF"/>
    <w:rsid w:val="001D2E88"/>
    <w:rsid w:val="001D30FB"/>
    <w:rsid w:val="001D3251"/>
    <w:rsid w:val="001D39CE"/>
    <w:rsid w:val="001D3B34"/>
    <w:rsid w:val="001D4959"/>
    <w:rsid w:val="001D5061"/>
    <w:rsid w:val="001D5068"/>
    <w:rsid w:val="001D5125"/>
    <w:rsid w:val="001D56B5"/>
    <w:rsid w:val="001D6778"/>
    <w:rsid w:val="001D6F09"/>
    <w:rsid w:val="001D74F0"/>
    <w:rsid w:val="001D7533"/>
    <w:rsid w:val="001D7778"/>
    <w:rsid w:val="001E036A"/>
    <w:rsid w:val="001E0D04"/>
    <w:rsid w:val="001E0E10"/>
    <w:rsid w:val="001E1142"/>
    <w:rsid w:val="001E1F45"/>
    <w:rsid w:val="001E25B4"/>
    <w:rsid w:val="001E2DA5"/>
    <w:rsid w:val="001E3038"/>
    <w:rsid w:val="001E3329"/>
    <w:rsid w:val="001E5309"/>
    <w:rsid w:val="001E5D20"/>
    <w:rsid w:val="001E5FD9"/>
    <w:rsid w:val="001E6272"/>
    <w:rsid w:val="001E75D1"/>
    <w:rsid w:val="001E75F4"/>
    <w:rsid w:val="001F0477"/>
    <w:rsid w:val="001F095D"/>
    <w:rsid w:val="001F09B2"/>
    <w:rsid w:val="001F0BB2"/>
    <w:rsid w:val="001F0F6D"/>
    <w:rsid w:val="001F1296"/>
    <w:rsid w:val="001F147B"/>
    <w:rsid w:val="001F191D"/>
    <w:rsid w:val="001F1E82"/>
    <w:rsid w:val="001F2570"/>
    <w:rsid w:val="001F25DE"/>
    <w:rsid w:val="001F330D"/>
    <w:rsid w:val="001F3F9B"/>
    <w:rsid w:val="001F4818"/>
    <w:rsid w:val="001F4C03"/>
    <w:rsid w:val="001F4FA0"/>
    <w:rsid w:val="001F5376"/>
    <w:rsid w:val="001F5406"/>
    <w:rsid w:val="001F69DA"/>
    <w:rsid w:val="001F7B23"/>
    <w:rsid w:val="002008D6"/>
    <w:rsid w:val="00200D0B"/>
    <w:rsid w:val="00201C87"/>
    <w:rsid w:val="00201DE6"/>
    <w:rsid w:val="00202416"/>
    <w:rsid w:val="002028B7"/>
    <w:rsid w:val="00202AC3"/>
    <w:rsid w:val="00203A11"/>
    <w:rsid w:val="00203EA1"/>
    <w:rsid w:val="00203F9D"/>
    <w:rsid w:val="002042ED"/>
    <w:rsid w:val="002044EB"/>
    <w:rsid w:val="0020481E"/>
    <w:rsid w:val="00204898"/>
    <w:rsid w:val="00204A87"/>
    <w:rsid w:val="0020614A"/>
    <w:rsid w:val="002063ED"/>
    <w:rsid w:val="002066BC"/>
    <w:rsid w:val="00206816"/>
    <w:rsid w:val="002069A0"/>
    <w:rsid w:val="00206C42"/>
    <w:rsid w:val="00206ECD"/>
    <w:rsid w:val="00210346"/>
    <w:rsid w:val="00210AB4"/>
    <w:rsid w:val="00210F73"/>
    <w:rsid w:val="002111C9"/>
    <w:rsid w:val="002112E2"/>
    <w:rsid w:val="00211858"/>
    <w:rsid w:val="00211FBC"/>
    <w:rsid w:val="002131A6"/>
    <w:rsid w:val="00213B68"/>
    <w:rsid w:val="0021403A"/>
    <w:rsid w:val="00214129"/>
    <w:rsid w:val="0021469B"/>
    <w:rsid w:val="002146B5"/>
    <w:rsid w:val="00214C72"/>
    <w:rsid w:val="00214E6F"/>
    <w:rsid w:val="002151B9"/>
    <w:rsid w:val="00215B77"/>
    <w:rsid w:val="00215F59"/>
    <w:rsid w:val="00216C16"/>
    <w:rsid w:val="00216F2C"/>
    <w:rsid w:val="00220016"/>
    <w:rsid w:val="0022009C"/>
    <w:rsid w:val="00220E55"/>
    <w:rsid w:val="00220ECE"/>
    <w:rsid w:val="002218EB"/>
    <w:rsid w:val="00221BE3"/>
    <w:rsid w:val="0022238A"/>
    <w:rsid w:val="00222CA9"/>
    <w:rsid w:val="002241E7"/>
    <w:rsid w:val="00224235"/>
    <w:rsid w:val="00224690"/>
    <w:rsid w:val="0022481D"/>
    <w:rsid w:val="00224B8A"/>
    <w:rsid w:val="00224D6B"/>
    <w:rsid w:val="002254F0"/>
    <w:rsid w:val="0022582E"/>
    <w:rsid w:val="00225ADB"/>
    <w:rsid w:val="00225B25"/>
    <w:rsid w:val="00226A0D"/>
    <w:rsid w:val="00226A27"/>
    <w:rsid w:val="00227986"/>
    <w:rsid w:val="0023023D"/>
    <w:rsid w:val="00230BAF"/>
    <w:rsid w:val="00230FB2"/>
    <w:rsid w:val="002311B0"/>
    <w:rsid w:val="00231683"/>
    <w:rsid w:val="0023262F"/>
    <w:rsid w:val="00232BB0"/>
    <w:rsid w:val="00233071"/>
    <w:rsid w:val="0023331F"/>
    <w:rsid w:val="00233986"/>
    <w:rsid w:val="00233DE9"/>
    <w:rsid w:val="00233E19"/>
    <w:rsid w:val="002340E3"/>
    <w:rsid w:val="00234779"/>
    <w:rsid w:val="00234989"/>
    <w:rsid w:val="00234C03"/>
    <w:rsid w:val="002350A6"/>
    <w:rsid w:val="002355DD"/>
    <w:rsid w:val="00235B0E"/>
    <w:rsid w:val="00235BC0"/>
    <w:rsid w:val="00235EF5"/>
    <w:rsid w:val="002372C9"/>
    <w:rsid w:val="00237485"/>
    <w:rsid w:val="002376F2"/>
    <w:rsid w:val="002379B9"/>
    <w:rsid w:val="00237A6E"/>
    <w:rsid w:val="00240842"/>
    <w:rsid w:val="00240845"/>
    <w:rsid w:val="0024087B"/>
    <w:rsid w:val="00240AB6"/>
    <w:rsid w:val="00240B73"/>
    <w:rsid w:val="0024133E"/>
    <w:rsid w:val="00241D33"/>
    <w:rsid w:val="00242A6A"/>
    <w:rsid w:val="00243132"/>
    <w:rsid w:val="002438F3"/>
    <w:rsid w:val="00243A39"/>
    <w:rsid w:val="002440D5"/>
    <w:rsid w:val="002440D7"/>
    <w:rsid w:val="00245AC4"/>
    <w:rsid w:val="002464B4"/>
    <w:rsid w:val="00246506"/>
    <w:rsid w:val="00246DCE"/>
    <w:rsid w:val="00247368"/>
    <w:rsid w:val="00247843"/>
    <w:rsid w:val="00247DC4"/>
    <w:rsid w:val="00250463"/>
    <w:rsid w:val="0025064D"/>
    <w:rsid w:val="002510C8"/>
    <w:rsid w:val="00251518"/>
    <w:rsid w:val="002516B0"/>
    <w:rsid w:val="00251A62"/>
    <w:rsid w:val="00252C1C"/>
    <w:rsid w:val="00253054"/>
    <w:rsid w:val="00253884"/>
    <w:rsid w:val="00253BA1"/>
    <w:rsid w:val="00254DD8"/>
    <w:rsid w:val="00254E38"/>
    <w:rsid w:val="002557B6"/>
    <w:rsid w:val="00256BE0"/>
    <w:rsid w:val="00257270"/>
    <w:rsid w:val="002572FE"/>
    <w:rsid w:val="00257B7B"/>
    <w:rsid w:val="00257CE0"/>
    <w:rsid w:val="00257D19"/>
    <w:rsid w:val="00260189"/>
    <w:rsid w:val="00261BB0"/>
    <w:rsid w:val="002626A1"/>
    <w:rsid w:val="00263F44"/>
    <w:rsid w:val="00264077"/>
    <w:rsid w:val="002642C1"/>
    <w:rsid w:val="00265E30"/>
    <w:rsid w:val="00265F4E"/>
    <w:rsid w:val="00265FA8"/>
    <w:rsid w:val="00266385"/>
    <w:rsid w:val="0026697F"/>
    <w:rsid w:val="00266A8D"/>
    <w:rsid w:val="00266C95"/>
    <w:rsid w:val="00267F15"/>
    <w:rsid w:val="002710C2"/>
    <w:rsid w:val="0027127F"/>
    <w:rsid w:val="00271733"/>
    <w:rsid w:val="00271B53"/>
    <w:rsid w:val="00272B50"/>
    <w:rsid w:val="0027515F"/>
    <w:rsid w:val="00275C4D"/>
    <w:rsid w:val="00275CF0"/>
    <w:rsid w:val="0027669D"/>
    <w:rsid w:val="002767DA"/>
    <w:rsid w:val="0027788F"/>
    <w:rsid w:val="002778B4"/>
    <w:rsid w:val="002779B1"/>
    <w:rsid w:val="00277E0D"/>
    <w:rsid w:val="00280487"/>
    <w:rsid w:val="00281563"/>
    <w:rsid w:val="00281669"/>
    <w:rsid w:val="00282136"/>
    <w:rsid w:val="00282484"/>
    <w:rsid w:val="00282714"/>
    <w:rsid w:val="0028291E"/>
    <w:rsid w:val="0028344A"/>
    <w:rsid w:val="002836DA"/>
    <w:rsid w:val="00283C12"/>
    <w:rsid w:val="0028401D"/>
    <w:rsid w:val="00284D30"/>
    <w:rsid w:val="002851BC"/>
    <w:rsid w:val="0028582B"/>
    <w:rsid w:val="00285D01"/>
    <w:rsid w:val="00286624"/>
    <w:rsid w:val="00286FEA"/>
    <w:rsid w:val="002871F2"/>
    <w:rsid w:val="002903AE"/>
    <w:rsid w:val="00292019"/>
    <w:rsid w:val="0029256C"/>
    <w:rsid w:val="00292B21"/>
    <w:rsid w:val="00292D14"/>
    <w:rsid w:val="0029395F"/>
    <w:rsid w:val="00294C98"/>
    <w:rsid w:val="00294F2D"/>
    <w:rsid w:val="00295BBE"/>
    <w:rsid w:val="002960A0"/>
    <w:rsid w:val="00296108"/>
    <w:rsid w:val="00296250"/>
    <w:rsid w:val="00296C57"/>
    <w:rsid w:val="002979A6"/>
    <w:rsid w:val="002A0A86"/>
    <w:rsid w:val="002A0E27"/>
    <w:rsid w:val="002A259C"/>
    <w:rsid w:val="002A3392"/>
    <w:rsid w:val="002A3874"/>
    <w:rsid w:val="002A490A"/>
    <w:rsid w:val="002A5348"/>
    <w:rsid w:val="002A53C7"/>
    <w:rsid w:val="002A5850"/>
    <w:rsid w:val="002A5996"/>
    <w:rsid w:val="002A5DA9"/>
    <w:rsid w:val="002A5FA9"/>
    <w:rsid w:val="002A609B"/>
    <w:rsid w:val="002A6688"/>
    <w:rsid w:val="002A70D5"/>
    <w:rsid w:val="002B01ED"/>
    <w:rsid w:val="002B0A57"/>
    <w:rsid w:val="002B0E6C"/>
    <w:rsid w:val="002B1416"/>
    <w:rsid w:val="002B14F2"/>
    <w:rsid w:val="002B1AE2"/>
    <w:rsid w:val="002B1F75"/>
    <w:rsid w:val="002B20F7"/>
    <w:rsid w:val="002B25B0"/>
    <w:rsid w:val="002B2D23"/>
    <w:rsid w:val="002B32C9"/>
    <w:rsid w:val="002B3F2F"/>
    <w:rsid w:val="002B40B6"/>
    <w:rsid w:val="002B5C04"/>
    <w:rsid w:val="002B6300"/>
    <w:rsid w:val="002B64BD"/>
    <w:rsid w:val="002C050A"/>
    <w:rsid w:val="002C0CEB"/>
    <w:rsid w:val="002C1039"/>
    <w:rsid w:val="002C1ADB"/>
    <w:rsid w:val="002C230C"/>
    <w:rsid w:val="002C2755"/>
    <w:rsid w:val="002C2DA3"/>
    <w:rsid w:val="002C323E"/>
    <w:rsid w:val="002C32D8"/>
    <w:rsid w:val="002C34EE"/>
    <w:rsid w:val="002C5857"/>
    <w:rsid w:val="002C5FAF"/>
    <w:rsid w:val="002C6C73"/>
    <w:rsid w:val="002C7214"/>
    <w:rsid w:val="002D0209"/>
    <w:rsid w:val="002D039D"/>
    <w:rsid w:val="002D03D4"/>
    <w:rsid w:val="002D0B3A"/>
    <w:rsid w:val="002D0FDB"/>
    <w:rsid w:val="002D32F2"/>
    <w:rsid w:val="002D3390"/>
    <w:rsid w:val="002D3DEC"/>
    <w:rsid w:val="002D3E50"/>
    <w:rsid w:val="002D415A"/>
    <w:rsid w:val="002D6487"/>
    <w:rsid w:val="002D68F6"/>
    <w:rsid w:val="002D6F61"/>
    <w:rsid w:val="002D7BC0"/>
    <w:rsid w:val="002E0660"/>
    <w:rsid w:val="002E0AF4"/>
    <w:rsid w:val="002E0F5E"/>
    <w:rsid w:val="002E2470"/>
    <w:rsid w:val="002E3108"/>
    <w:rsid w:val="002E3278"/>
    <w:rsid w:val="002E34E6"/>
    <w:rsid w:val="002E3AE4"/>
    <w:rsid w:val="002E3F9C"/>
    <w:rsid w:val="002E4CBF"/>
    <w:rsid w:val="002E4DCD"/>
    <w:rsid w:val="002E51A6"/>
    <w:rsid w:val="002E51C7"/>
    <w:rsid w:val="002E5E89"/>
    <w:rsid w:val="002E60A0"/>
    <w:rsid w:val="002E6DEC"/>
    <w:rsid w:val="002E7D36"/>
    <w:rsid w:val="002E7F1B"/>
    <w:rsid w:val="002F022C"/>
    <w:rsid w:val="002F050C"/>
    <w:rsid w:val="002F0789"/>
    <w:rsid w:val="002F15F9"/>
    <w:rsid w:val="002F161A"/>
    <w:rsid w:val="002F218C"/>
    <w:rsid w:val="002F21D6"/>
    <w:rsid w:val="002F28ED"/>
    <w:rsid w:val="002F30FE"/>
    <w:rsid w:val="002F328C"/>
    <w:rsid w:val="002F36D5"/>
    <w:rsid w:val="002F3FCC"/>
    <w:rsid w:val="002F41A5"/>
    <w:rsid w:val="002F42C6"/>
    <w:rsid w:val="002F4F29"/>
    <w:rsid w:val="002F51B4"/>
    <w:rsid w:val="002F54F7"/>
    <w:rsid w:val="002F5A9B"/>
    <w:rsid w:val="002F5DA8"/>
    <w:rsid w:val="002F63C6"/>
    <w:rsid w:val="002F7306"/>
    <w:rsid w:val="00300557"/>
    <w:rsid w:val="00301676"/>
    <w:rsid w:val="00302423"/>
    <w:rsid w:val="0030254A"/>
    <w:rsid w:val="00302AC6"/>
    <w:rsid w:val="00302B42"/>
    <w:rsid w:val="003033C5"/>
    <w:rsid w:val="0030395F"/>
    <w:rsid w:val="00303DB3"/>
    <w:rsid w:val="00303F66"/>
    <w:rsid w:val="00304207"/>
    <w:rsid w:val="003046AD"/>
    <w:rsid w:val="00304E20"/>
    <w:rsid w:val="0030522A"/>
    <w:rsid w:val="0030539F"/>
    <w:rsid w:val="0030566F"/>
    <w:rsid w:val="00305CF6"/>
    <w:rsid w:val="00306662"/>
    <w:rsid w:val="0030799B"/>
    <w:rsid w:val="00307CD3"/>
    <w:rsid w:val="00307DA8"/>
    <w:rsid w:val="00310106"/>
    <w:rsid w:val="00310338"/>
    <w:rsid w:val="0031083E"/>
    <w:rsid w:val="00311233"/>
    <w:rsid w:val="003119B0"/>
    <w:rsid w:val="003120E5"/>
    <w:rsid w:val="003131C6"/>
    <w:rsid w:val="00314001"/>
    <w:rsid w:val="00314A14"/>
    <w:rsid w:val="00314A73"/>
    <w:rsid w:val="00314C17"/>
    <w:rsid w:val="00314E1F"/>
    <w:rsid w:val="00315767"/>
    <w:rsid w:val="00315940"/>
    <w:rsid w:val="00315C10"/>
    <w:rsid w:val="00316089"/>
    <w:rsid w:val="00316740"/>
    <w:rsid w:val="00316C44"/>
    <w:rsid w:val="00316DB5"/>
    <w:rsid w:val="00317778"/>
    <w:rsid w:val="0032096E"/>
    <w:rsid w:val="00321FAC"/>
    <w:rsid w:val="003226A3"/>
    <w:rsid w:val="0032305E"/>
    <w:rsid w:val="00323276"/>
    <w:rsid w:val="0032329B"/>
    <w:rsid w:val="003232BA"/>
    <w:rsid w:val="0032356C"/>
    <w:rsid w:val="003235AA"/>
    <w:rsid w:val="0032485A"/>
    <w:rsid w:val="00324F94"/>
    <w:rsid w:val="00324FB3"/>
    <w:rsid w:val="003253EC"/>
    <w:rsid w:val="00325710"/>
    <w:rsid w:val="003259EC"/>
    <w:rsid w:val="003306A1"/>
    <w:rsid w:val="003308B2"/>
    <w:rsid w:val="00330C49"/>
    <w:rsid w:val="00330D4C"/>
    <w:rsid w:val="00331DE9"/>
    <w:rsid w:val="003324CF"/>
    <w:rsid w:val="00332504"/>
    <w:rsid w:val="0033255A"/>
    <w:rsid w:val="00332930"/>
    <w:rsid w:val="003337E9"/>
    <w:rsid w:val="00333A72"/>
    <w:rsid w:val="00333B73"/>
    <w:rsid w:val="00333D31"/>
    <w:rsid w:val="003343AD"/>
    <w:rsid w:val="00334564"/>
    <w:rsid w:val="00334D93"/>
    <w:rsid w:val="00334EB9"/>
    <w:rsid w:val="003359B0"/>
    <w:rsid w:val="00336410"/>
    <w:rsid w:val="00336F0A"/>
    <w:rsid w:val="003370FF"/>
    <w:rsid w:val="0033794C"/>
    <w:rsid w:val="00337F12"/>
    <w:rsid w:val="00337F36"/>
    <w:rsid w:val="003406E0"/>
    <w:rsid w:val="00340A8E"/>
    <w:rsid w:val="00340E1C"/>
    <w:rsid w:val="003418AB"/>
    <w:rsid w:val="00343806"/>
    <w:rsid w:val="00343925"/>
    <w:rsid w:val="00343DCB"/>
    <w:rsid w:val="003441C7"/>
    <w:rsid w:val="00344503"/>
    <w:rsid w:val="003446AC"/>
    <w:rsid w:val="00345370"/>
    <w:rsid w:val="0034591C"/>
    <w:rsid w:val="00345BAB"/>
    <w:rsid w:val="003460B3"/>
    <w:rsid w:val="00346963"/>
    <w:rsid w:val="003509CD"/>
    <w:rsid w:val="00351B97"/>
    <w:rsid w:val="003522CF"/>
    <w:rsid w:val="0035286D"/>
    <w:rsid w:val="00352945"/>
    <w:rsid w:val="00352E39"/>
    <w:rsid w:val="00353107"/>
    <w:rsid w:val="003536B9"/>
    <w:rsid w:val="00353DF1"/>
    <w:rsid w:val="003540B0"/>
    <w:rsid w:val="0035597B"/>
    <w:rsid w:val="003559EE"/>
    <w:rsid w:val="00356C09"/>
    <w:rsid w:val="00356D55"/>
    <w:rsid w:val="003572A9"/>
    <w:rsid w:val="0035762B"/>
    <w:rsid w:val="0035794B"/>
    <w:rsid w:val="00357B96"/>
    <w:rsid w:val="00357DCA"/>
    <w:rsid w:val="003600EC"/>
    <w:rsid w:val="003606F8"/>
    <w:rsid w:val="00360ABB"/>
    <w:rsid w:val="0036209E"/>
    <w:rsid w:val="00362179"/>
    <w:rsid w:val="0036252E"/>
    <w:rsid w:val="00362953"/>
    <w:rsid w:val="00362B9F"/>
    <w:rsid w:val="00362C93"/>
    <w:rsid w:val="00363AF6"/>
    <w:rsid w:val="00364CAF"/>
    <w:rsid w:val="00364D6E"/>
    <w:rsid w:val="00364F0C"/>
    <w:rsid w:val="00365440"/>
    <w:rsid w:val="0036555B"/>
    <w:rsid w:val="003655BB"/>
    <w:rsid w:val="00365F53"/>
    <w:rsid w:val="0036608F"/>
    <w:rsid w:val="003660C6"/>
    <w:rsid w:val="0036735F"/>
    <w:rsid w:val="003674D8"/>
    <w:rsid w:val="003679A6"/>
    <w:rsid w:val="00367C86"/>
    <w:rsid w:val="00367F25"/>
    <w:rsid w:val="003701A8"/>
    <w:rsid w:val="003705AD"/>
    <w:rsid w:val="00370765"/>
    <w:rsid w:val="003711A0"/>
    <w:rsid w:val="003728A2"/>
    <w:rsid w:val="0037297D"/>
    <w:rsid w:val="00373CDF"/>
    <w:rsid w:val="00373E1E"/>
    <w:rsid w:val="00374B32"/>
    <w:rsid w:val="00375131"/>
    <w:rsid w:val="003754E2"/>
    <w:rsid w:val="00375654"/>
    <w:rsid w:val="0037679C"/>
    <w:rsid w:val="003775BD"/>
    <w:rsid w:val="00377B9F"/>
    <w:rsid w:val="00381516"/>
    <w:rsid w:val="00381885"/>
    <w:rsid w:val="00381B63"/>
    <w:rsid w:val="00382921"/>
    <w:rsid w:val="00382EDF"/>
    <w:rsid w:val="00383C3E"/>
    <w:rsid w:val="00383E70"/>
    <w:rsid w:val="00383E99"/>
    <w:rsid w:val="00383F6B"/>
    <w:rsid w:val="00385045"/>
    <w:rsid w:val="00385377"/>
    <w:rsid w:val="00385C98"/>
    <w:rsid w:val="00386561"/>
    <w:rsid w:val="003866F5"/>
    <w:rsid w:val="00386C2C"/>
    <w:rsid w:val="00387BF5"/>
    <w:rsid w:val="00387D93"/>
    <w:rsid w:val="00390038"/>
    <w:rsid w:val="003909EE"/>
    <w:rsid w:val="00390A43"/>
    <w:rsid w:val="00391E72"/>
    <w:rsid w:val="00391FFF"/>
    <w:rsid w:val="00392296"/>
    <w:rsid w:val="003929FF"/>
    <w:rsid w:val="00393662"/>
    <w:rsid w:val="00393675"/>
    <w:rsid w:val="003937E6"/>
    <w:rsid w:val="00393957"/>
    <w:rsid w:val="00393B92"/>
    <w:rsid w:val="003941C4"/>
    <w:rsid w:val="00394AD5"/>
    <w:rsid w:val="00395FA9"/>
    <w:rsid w:val="00397089"/>
    <w:rsid w:val="003970AB"/>
    <w:rsid w:val="00397950"/>
    <w:rsid w:val="00397DCC"/>
    <w:rsid w:val="003A0E49"/>
    <w:rsid w:val="003A1E37"/>
    <w:rsid w:val="003A2066"/>
    <w:rsid w:val="003A36B3"/>
    <w:rsid w:val="003A3C2F"/>
    <w:rsid w:val="003A5516"/>
    <w:rsid w:val="003A5A5E"/>
    <w:rsid w:val="003A5BAA"/>
    <w:rsid w:val="003A5C35"/>
    <w:rsid w:val="003A5D66"/>
    <w:rsid w:val="003A64C5"/>
    <w:rsid w:val="003A65CD"/>
    <w:rsid w:val="003A6739"/>
    <w:rsid w:val="003A6DE9"/>
    <w:rsid w:val="003A79E2"/>
    <w:rsid w:val="003A7BEB"/>
    <w:rsid w:val="003B05F5"/>
    <w:rsid w:val="003B0C08"/>
    <w:rsid w:val="003B1118"/>
    <w:rsid w:val="003B1A9C"/>
    <w:rsid w:val="003B1D48"/>
    <w:rsid w:val="003B24E2"/>
    <w:rsid w:val="003B2D75"/>
    <w:rsid w:val="003B3F7C"/>
    <w:rsid w:val="003B4021"/>
    <w:rsid w:val="003B4969"/>
    <w:rsid w:val="003B5573"/>
    <w:rsid w:val="003B5FE5"/>
    <w:rsid w:val="003B66C6"/>
    <w:rsid w:val="003B6937"/>
    <w:rsid w:val="003B6D54"/>
    <w:rsid w:val="003B7D3D"/>
    <w:rsid w:val="003C0319"/>
    <w:rsid w:val="003C062D"/>
    <w:rsid w:val="003C0DE4"/>
    <w:rsid w:val="003C10FB"/>
    <w:rsid w:val="003C194E"/>
    <w:rsid w:val="003C1EF9"/>
    <w:rsid w:val="003C21E2"/>
    <w:rsid w:val="003C2F4C"/>
    <w:rsid w:val="003C2F76"/>
    <w:rsid w:val="003C2FAA"/>
    <w:rsid w:val="003C3E54"/>
    <w:rsid w:val="003C40C5"/>
    <w:rsid w:val="003C414E"/>
    <w:rsid w:val="003C4768"/>
    <w:rsid w:val="003C4B73"/>
    <w:rsid w:val="003C578B"/>
    <w:rsid w:val="003C6CCC"/>
    <w:rsid w:val="003C7079"/>
    <w:rsid w:val="003C755A"/>
    <w:rsid w:val="003C759B"/>
    <w:rsid w:val="003C76E9"/>
    <w:rsid w:val="003C7902"/>
    <w:rsid w:val="003C7918"/>
    <w:rsid w:val="003C7B86"/>
    <w:rsid w:val="003C7EDB"/>
    <w:rsid w:val="003D250C"/>
    <w:rsid w:val="003D289E"/>
    <w:rsid w:val="003D2A4F"/>
    <w:rsid w:val="003D2B9A"/>
    <w:rsid w:val="003D3BBD"/>
    <w:rsid w:val="003D3F42"/>
    <w:rsid w:val="003D4E3A"/>
    <w:rsid w:val="003D4EE6"/>
    <w:rsid w:val="003D512F"/>
    <w:rsid w:val="003D5533"/>
    <w:rsid w:val="003D5A43"/>
    <w:rsid w:val="003D5F09"/>
    <w:rsid w:val="003D703A"/>
    <w:rsid w:val="003D7375"/>
    <w:rsid w:val="003D7C49"/>
    <w:rsid w:val="003E0FC8"/>
    <w:rsid w:val="003E17B6"/>
    <w:rsid w:val="003E1966"/>
    <w:rsid w:val="003E291A"/>
    <w:rsid w:val="003E2963"/>
    <w:rsid w:val="003E3071"/>
    <w:rsid w:val="003E30C6"/>
    <w:rsid w:val="003E348C"/>
    <w:rsid w:val="003E37A7"/>
    <w:rsid w:val="003E3A9E"/>
    <w:rsid w:val="003E3E58"/>
    <w:rsid w:val="003E4CEC"/>
    <w:rsid w:val="003E59A6"/>
    <w:rsid w:val="003E6781"/>
    <w:rsid w:val="003E73E0"/>
    <w:rsid w:val="003E7666"/>
    <w:rsid w:val="003F1213"/>
    <w:rsid w:val="003F1DE6"/>
    <w:rsid w:val="003F1FDE"/>
    <w:rsid w:val="003F2421"/>
    <w:rsid w:val="003F25DC"/>
    <w:rsid w:val="003F353C"/>
    <w:rsid w:val="003F3A18"/>
    <w:rsid w:val="003F3C90"/>
    <w:rsid w:val="003F3FF3"/>
    <w:rsid w:val="003F4272"/>
    <w:rsid w:val="003F48C3"/>
    <w:rsid w:val="003F4E37"/>
    <w:rsid w:val="003F54C0"/>
    <w:rsid w:val="003F5530"/>
    <w:rsid w:val="003F5C2C"/>
    <w:rsid w:val="003F5DE2"/>
    <w:rsid w:val="003F61FC"/>
    <w:rsid w:val="003F625A"/>
    <w:rsid w:val="003F6545"/>
    <w:rsid w:val="003F6D9E"/>
    <w:rsid w:val="003F7021"/>
    <w:rsid w:val="003F7A90"/>
    <w:rsid w:val="003F7C9A"/>
    <w:rsid w:val="004000D2"/>
    <w:rsid w:val="00400302"/>
    <w:rsid w:val="004003B7"/>
    <w:rsid w:val="0040088F"/>
    <w:rsid w:val="00401D18"/>
    <w:rsid w:val="004028A2"/>
    <w:rsid w:val="004028DE"/>
    <w:rsid w:val="00402A4C"/>
    <w:rsid w:val="00402D07"/>
    <w:rsid w:val="00403C26"/>
    <w:rsid w:val="00403DF1"/>
    <w:rsid w:val="00403F2E"/>
    <w:rsid w:val="004044F7"/>
    <w:rsid w:val="00404F34"/>
    <w:rsid w:val="0040600D"/>
    <w:rsid w:val="00406605"/>
    <w:rsid w:val="00406826"/>
    <w:rsid w:val="00406DBC"/>
    <w:rsid w:val="00406EDB"/>
    <w:rsid w:val="00406F15"/>
    <w:rsid w:val="00407486"/>
    <w:rsid w:val="00407A4A"/>
    <w:rsid w:val="00410878"/>
    <w:rsid w:val="00411294"/>
    <w:rsid w:val="00411840"/>
    <w:rsid w:val="00411CE1"/>
    <w:rsid w:val="004122CF"/>
    <w:rsid w:val="00412E98"/>
    <w:rsid w:val="004133FF"/>
    <w:rsid w:val="00414886"/>
    <w:rsid w:val="00414DD7"/>
    <w:rsid w:val="00414FE8"/>
    <w:rsid w:val="00415296"/>
    <w:rsid w:val="00415CAE"/>
    <w:rsid w:val="00416063"/>
    <w:rsid w:val="004166D7"/>
    <w:rsid w:val="00417577"/>
    <w:rsid w:val="00420753"/>
    <w:rsid w:val="00420B0F"/>
    <w:rsid w:val="00420E18"/>
    <w:rsid w:val="0042151B"/>
    <w:rsid w:val="00421F23"/>
    <w:rsid w:val="00422FB4"/>
    <w:rsid w:val="004230D6"/>
    <w:rsid w:val="00424184"/>
    <w:rsid w:val="00424BF5"/>
    <w:rsid w:val="00425345"/>
    <w:rsid w:val="00425F7D"/>
    <w:rsid w:val="0042655F"/>
    <w:rsid w:val="004266EE"/>
    <w:rsid w:val="00426937"/>
    <w:rsid w:val="00426B77"/>
    <w:rsid w:val="00427B20"/>
    <w:rsid w:val="00430C1F"/>
    <w:rsid w:val="00430D90"/>
    <w:rsid w:val="00431A42"/>
    <w:rsid w:val="00431F31"/>
    <w:rsid w:val="00432640"/>
    <w:rsid w:val="00432C21"/>
    <w:rsid w:val="00432EBC"/>
    <w:rsid w:val="004333B8"/>
    <w:rsid w:val="0043381D"/>
    <w:rsid w:val="00433FDE"/>
    <w:rsid w:val="0043481A"/>
    <w:rsid w:val="0043551A"/>
    <w:rsid w:val="00435CB2"/>
    <w:rsid w:val="00435E3D"/>
    <w:rsid w:val="00436464"/>
    <w:rsid w:val="00436B56"/>
    <w:rsid w:val="004370BB"/>
    <w:rsid w:val="004404C0"/>
    <w:rsid w:val="004406A1"/>
    <w:rsid w:val="00441E8D"/>
    <w:rsid w:val="00442720"/>
    <w:rsid w:val="00442825"/>
    <w:rsid w:val="004428DC"/>
    <w:rsid w:val="00442A67"/>
    <w:rsid w:val="00444558"/>
    <w:rsid w:val="00445B4A"/>
    <w:rsid w:val="004474F9"/>
    <w:rsid w:val="004475B4"/>
    <w:rsid w:val="004475E0"/>
    <w:rsid w:val="00447AD6"/>
    <w:rsid w:val="0045009E"/>
    <w:rsid w:val="004503AF"/>
    <w:rsid w:val="004504FA"/>
    <w:rsid w:val="00450C54"/>
    <w:rsid w:val="004515D3"/>
    <w:rsid w:val="0045197F"/>
    <w:rsid w:val="00451D2D"/>
    <w:rsid w:val="00452F35"/>
    <w:rsid w:val="0045314D"/>
    <w:rsid w:val="0045469A"/>
    <w:rsid w:val="00454F2A"/>
    <w:rsid w:val="00454F91"/>
    <w:rsid w:val="0045501D"/>
    <w:rsid w:val="00455046"/>
    <w:rsid w:val="004551B5"/>
    <w:rsid w:val="004555EF"/>
    <w:rsid w:val="004559EE"/>
    <w:rsid w:val="00455BCC"/>
    <w:rsid w:val="00456570"/>
    <w:rsid w:val="00456D46"/>
    <w:rsid w:val="0045738A"/>
    <w:rsid w:val="0045739C"/>
    <w:rsid w:val="004579E7"/>
    <w:rsid w:val="00457F21"/>
    <w:rsid w:val="004605A6"/>
    <w:rsid w:val="0046164F"/>
    <w:rsid w:val="00461861"/>
    <w:rsid w:val="00461AB8"/>
    <w:rsid w:val="004635B9"/>
    <w:rsid w:val="00463F3F"/>
    <w:rsid w:val="00466010"/>
    <w:rsid w:val="00467070"/>
    <w:rsid w:val="00467081"/>
    <w:rsid w:val="00467090"/>
    <w:rsid w:val="0046738B"/>
    <w:rsid w:val="00467885"/>
    <w:rsid w:val="004678C8"/>
    <w:rsid w:val="00467E26"/>
    <w:rsid w:val="004704C7"/>
    <w:rsid w:val="00470729"/>
    <w:rsid w:val="00471C07"/>
    <w:rsid w:val="00471CB7"/>
    <w:rsid w:val="00474284"/>
    <w:rsid w:val="004748C9"/>
    <w:rsid w:val="00474942"/>
    <w:rsid w:val="0047509F"/>
    <w:rsid w:val="004753BB"/>
    <w:rsid w:val="0047632E"/>
    <w:rsid w:val="00476858"/>
    <w:rsid w:val="004774CA"/>
    <w:rsid w:val="00477831"/>
    <w:rsid w:val="00477910"/>
    <w:rsid w:val="00477AED"/>
    <w:rsid w:val="00480209"/>
    <w:rsid w:val="004809EA"/>
    <w:rsid w:val="00481318"/>
    <w:rsid w:val="00481C4F"/>
    <w:rsid w:val="00481F70"/>
    <w:rsid w:val="0048237F"/>
    <w:rsid w:val="004824D8"/>
    <w:rsid w:val="00483454"/>
    <w:rsid w:val="004836DD"/>
    <w:rsid w:val="00483A3A"/>
    <w:rsid w:val="00483F87"/>
    <w:rsid w:val="004860F1"/>
    <w:rsid w:val="00486171"/>
    <w:rsid w:val="0048678C"/>
    <w:rsid w:val="00487AFA"/>
    <w:rsid w:val="00490C31"/>
    <w:rsid w:val="00490E5D"/>
    <w:rsid w:val="00491559"/>
    <w:rsid w:val="004915F0"/>
    <w:rsid w:val="00491B22"/>
    <w:rsid w:val="00492E58"/>
    <w:rsid w:val="00493504"/>
    <w:rsid w:val="00493826"/>
    <w:rsid w:val="004938E9"/>
    <w:rsid w:val="004939A2"/>
    <w:rsid w:val="004944E0"/>
    <w:rsid w:val="004946FA"/>
    <w:rsid w:val="00494934"/>
    <w:rsid w:val="00494B9D"/>
    <w:rsid w:val="00494EF8"/>
    <w:rsid w:val="004955C9"/>
    <w:rsid w:val="004958F3"/>
    <w:rsid w:val="00496611"/>
    <w:rsid w:val="00496862"/>
    <w:rsid w:val="00497ECE"/>
    <w:rsid w:val="004A1922"/>
    <w:rsid w:val="004A1EF5"/>
    <w:rsid w:val="004A2DA2"/>
    <w:rsid w:val="004A30A0"/>
    <w:rsid w:val="004A3522"/>
    <w:rsid w:val="004A3E47"/>
    <w:rsid w:val="004A3EB0"/>
    <w:rsid w:val="004A43AE"/>
    <w:rsid w:val="004A4742"/>
    <w:rsid w:val="004A4A37"/>
    <w:rsid w:val="004A63DE"/>
    <w:rsid w:val="004A6EB8"/>
    <w:rsid w:val="004A7453"/>
    <w:rsid w:val="004A7589"/>
    <w:rsid w:val="004A7965"/>
    <w:rsid w:val="004A7CF6"/>
    <w:rsid w:val="004B06CC"/>
    <w:rsid w:val="004B1228"/>
    <w:rsid w:val="004B20CA"/>
    <w:rsid w:val="004B267B"/>
    <w:rsid w:val="004B2844"/>
    <w:rsid w:val="004B2BA7"/>
    <w:rsid w:val="004B2C33"/>
    <w:rsid w:val="004B3273"/>
    <w:rsid w:val="004B40A7"/>
    <w:rsid w:val="004B47CD"/>
    <w:rsid w:val="004B48DB"/>
    <w:rsid w:val="004B4C5A"/>
    <w:rsid w:val="004B4C5E"/>
    <w:rsid w:val="004B4EFC"/>
    <w:rsid w:val="004B4FD8"/>
    <w:rsid w:val="004B5206"/>
    <w:rsid w:val="004B5948"/>
    <w:rsid w:val="004B6D43"/>
    <w:rsid w:val="004B73FC"/>
    <w:rsid w:val="004B79E3"/>
    <w:rsid w:val="004C0508"/>
    <w:rsid w:val="004C1232"/>
    <w:rsid w:val="004C1919"/>
    <w:rsid w:val="004C1E6D"/>
    <w:rsid w:val="004C2435"/>
    <w:rsid w:val="004C2836"/>
    <w:rsid w:val="004C2E62"/>
    <w:rsid w:val="004C31CA"/>
    <w:rsid w:val="004C35A2"/>
    <w:rsid w:val="004C3B1D"/>
    <w:rsid w:val="004C3E3C"/>
    <w:rsid w:val="004C3E4C"/>
    <w:rsid w:val="004C4D8A"/>
    <w:rsid w:val="004C4F87"/>
    <w:rsid w:val="004C5D3F"/>
    <w:rsid w:val="004C5FB5"/>
    <w:rsid w:val="004C6318"/>
    <w:rsid w:val="004C6474"/>
    <w:rsid w:val="004C6613"/>
    <w:rsid w:val="004C6E75"/>
    <w:rsid w:val="004C7968"/>
    <w:rsid w:val="004C7AB1"/>
    <w:rsid w:val="004C7AED"/>
    <w:rsid w:val="004D0564"/>
    <w:rsid w:val="004D123C"/>
    <w:rsid w:val="004D219C"/>
    <w:rsid w:val="004D21E7"/>
    <w:rsid w:val="004D2793"/>
    <w:rsid w:val="004D2D24"/>
    <w:rsid w:val="004D2F12"/>
    <w:rsid w:val="004D3378"/>
    <w:rsid w:val="004D33A7"/>
    <w:rsid w:val="004D33F5"/>
    <w:rsid w:val="004D35A7"/>
    <w:rsid w:val="004D3663"/>
    <w:rsid w:val="004D3A61"/>
    <w:rsid w:val="004D4ED7"/>
    <w:rsid w:val="004D5559"/>
    <w:rsid w:val="004D5A06"/>
    <w:rsid w:val="004D6002"/>
    <w:rsid w:val="004D6582"/>
    <w:rsid w:val="004D698F"/>
    <w:rsid w:val="004D6CD7"/>
    <w:rsid w:val="004D6DB3"/>
    <w:rsid w:val="004D6E2F"/>
    <w:rsid w:val="004D7596"/>
    <w:rsid w:val="004D775A"/>
    <w:rsid w:val="004D7DF2"/>
    <w:rsid w:val="004E014F"/>
    <w:rsid w:val="004E0236"/>
    <w:rsid w:val="004E02E6"/>
    <w:rsid w:val="004E0467"/>
    <w:rsid w:val="004E0A4F"/>
    <w:rsid w:val="004E0DFD"/>
    <w:rsid w:val="004E0F94"/>
    <w:rsid w:val="004E118F"/>
    <w:rsid w:val="004E193F"/>
    <w:rsid w:val="004E1DEC"/>
    <w:rsid w:val="004E243C"/>
    <w:rsid w:val="004E26AC"/>
    <w:rsid w:val="004E3C44"/>
    <w:rsid w:val="004E441E"/>
    <w:rsid w:val="004E4665"/>
    <w:rsid w:val="004E57FD"/>
    <w:rsid w:val="004E58AC"/>
    <w:rsid w:val="004E58F8"/>
    <w:rsid w:val="004E5D28"/>
    <w:rsid w:val="004E68C7"/>
    <w:rsid w:val="004E6A98"/>
    <w:rsid w:val="004E7307"/>
    <w:rsid w:val="004E788C"/>
    <w:rsid w:val="004E7DA3"/>
    <w:rsid w:val="004E7EA2"/>
    <w:rsid w:val="004E7F93"/>
    <w:rsid w:val="004F0C1E"/>
    <w:rsid w:val="004F0C51"/>
    <w:rsid w:val="004F1EAC"/>
    <w:rsid w:val="004F2266"/>
    <w:rsid w:val="004F2D76"/>
    <w:rsid w:val="004F3184"/>
    <w:rsid w:val="004F3195"/>
    <w:rsid w:val="004F3F01"/>
    <w:rsid w:val="004F3F5F"/>
    <w:rsid w:val="004F4B4C"/>
    <w:rsid w:val="004F4B9E"/>
    <w:rsid w:val="004F63A3"/>
    <w:rsid w:val="004F6817"/>
    <w:rsid w:val="004F6A8F"/>
    <w:rsid w:val="004F7B8C"/>
    <w:rsid w:val="005000E0"/>
    <w:rsid w:val="00500344"/>
    <w:rsid w:val="00500993"/>
    <w:rsid w:val="00500D21"/>
    <w:rsid w:val="00500D76"/>
    <w:rsid w:val="00500D9A"/>
    <w:rsid w:val="00501A74"/>
    <w:rsid w:val="005021BF"/>
    <w:rsid w:val="005025CF"/>
    <w:rsid w:val="00502A6C"/>
    <w:rsid w:val="00502D13"/>
    <w:rsid w:val="00503159"/>
    <w:rsid w:val="0050380B"/>
    <w:rsid w:val="00504101"/>
    <w:rsid w:val="00504B1A"/>
    <w:rsid w:val="00504F1A"/>
    <w:rsid w:val="00504F25"/>
    <w:rsid w:val="005050E5"/>
    <w:rsid w:val="005061D3"/>
    <w:rsid w:val="00506419"/>
    <w:rsid w:val="005103B3"/>
    <w:rsid w:val="005106BC"/>
    <w:rsid w:val="00510E2B"/>
    <w:rsid w:val="0051206D"/>
    <w:rsid w:val="005123AD"/>
    <w:rsid w:val="00512766"/>
    <w:rsid w:val="00512CE6"/>
    <w:rsid w:val="00512D18"/>
    <w:rsid w:val="005136BF"/>
    <w:rsid w:val="00514263"/>
    <w:rsid w:val="0051467C"/>
    <w:rsid w:val="0051480C"/>
    <w:rsid w:val="00514FD2"/>
    <w:rsid w:val="005154B2"/>
    <w:rsid w:val="00515D21"/>
    <w:rsid w:val="005169EB"/>
    <w:rsid w:val="00517C13"/>
    <w:rsid w:val="00517CDA"/>
    <w:rsid w:val="00517F28"/>
    <w:rsid w:val="0052160A"/>
    <w:rsid w:val="005221C5"/>
    <w:rsid w:val="005232D3"/>
    <w:rsid w:val="00523A15"/>
    <w:rsid w:val="00524AEA"/>
    <w:rsid w:val="0052544E"/>
    <w:rsid w:val="005267F4"/>
    <w:rsid w:val="005269F5"/>
    <w:rsid w:val="005274DA"/>
    <w:rsid w:val="00527E52"/>
    <w:rsid w:val="00530880"/>
    <w:rsid w:val="00530D5A"/>
    <w:rsid w:val="00531527"/>
    <w:rsid w:val="0053162B"/>
    <w:rsid w:val="00531BE7"/>
    <w:rsid w:val="005327DF"/>
    <w:rsid w:val="0053306D"/>
    <w:rsid w:val="00533DE4"/>
    <w:rsid w:val="00534201"/>
    <w:rsid w:val="00534AF5"/>
    <w:rsid w:val="00534D3F"/>
    <w:rsid w:val="00535B70"/>
    <w:rsid w:val="00535F21"/>
    <w:rsid w:val="00536321"/>
    <w:rsid w:val="0053790D"/>
    <w:rsid w:val="00537B95"/>
    <w:rsid w:val="00540425"/>
    <w:rsid w:val="0054068B"/>
    <w:rsid w:val="0054070E"/>
    <w:rsid w:val="00540D6B"/>
    <w:rsid w:val="00540E54"/>
    <w:rsid w:val="005424FD"/>
    <w:rsid w:val="00542784"/>
    <w:rsid w:val="00542E13"/>
    <w:rsid w:val="00543689"/>
    <w:rsid w:val="005442AB"/>
    <w:rsid w:val="005447E3"/>
    <w:rsid w:val="00544975"/>
    <w:rsid w:val="00544A4A"/>
    <w:rsid w:val="00544BEC"/>
    <w:rsid w:val="00545061"/>
    <w:rsid w:val="0054513A"/>
    <w:rsid w:val="005451E9"/>
    <w:rsid w:val="00545528"/>
    <w:rsid w:val="00545A37"/>
    <w:rsid w:val="00546213"/>
    <w:rsid w:val="005462E2"/>
    <w:rsid w:val="005464CD"/>
    <w:rsid w:val="00546C6D"/>
    <w:rsid w:val="00546FA9"/>
    <w:rsid w:val="005478E1"/>
    <w:rsid w:val="00550339"/>
    <w:rsid w:val="0055087D"/>
    <w:rsid w:val="00550B68"/>
    <w:rsid w:val="005513DE"/>
    <w:rsid w:val="005514BB"/>
    <w:rsid w:val="00552055"/>
    <w:rsid w:val="0055266D"/>
    <w:rsid w:val="0055274A"/>
    <w:rsid w:val="00552BAD"/>
    <w:rsid w:val="00553664"/>
    <w:rsid w:val="00553A54"/>
    <w:rsid w:val="005548A6"/>
    <w:rsid w:val="005554AA"/>
    <w:rsid w:val="005557C5"/>
    <w:rsid w:val="0055687C"/>
    <w:rsid w:val="00556BB6"/>
    <w:rsid w:val="00556DD7"/>
    <w:rsid w:val="005571F8"/>
    <w:rsid w:val="005576A4"/>
    <w:rsid w:val="005576CA"/>
    <w:rsid w:val="00557F40"/>
    <w:rsid w:val="00560168"/>
    <w:rsid w:val="00561051"/>
    <w:rsid w:val="00561067"/>
    <w:rsid w:val="00561187"/>
    <w:rsid w:val="00561A33"/>
    <w:rsid w:val="00561C53"/>
    <w:rsid w:val="005625F7"/>
    <w:rsid w:val="005635A9"/>
    <w:rsid w:val="005638BE"/>
    <w:rsid w:val="005638D7"/>
    <w:rsid w:val="005640CF"/>
    <w:rsid w:val="00565C3B"/>
    <w:rsid w:val="005664BD"/>
    <w:rsid w:val="00570406"/>
    <w:rsid w:val="005704F3"/>
    <w:rsid w:val="00570BA0"/>
    <w:rsid w:val="00570DE1"/>
    <w:rsid w:val="00571174"/>
    <w:rsid w:val="005725A5"/>
    <w:rsid w:val="00572C2E"/>
    <w:rsid w:val="00572DA8"/>
    <w:rsid w:val="00574089"/>
    <w:rsid w:val="005755FA"/>
    <w:rsid w:val="0057566D"/>
    <w:rsid w:val="005761F1"/>
    <w:rsid w:val="00577554"/>
    <w:rsid w:val="005779BF"/>
    <w:rsid w:val="00580834"/>
    <w:rsid w:val="00580C5B"/>
    <w:rsid w:val="0058102B"/>
    <w:rsid w:val="005811CF"/>
    <w:rsid w:val="00581390"/>
    <w:rsid w:val="00582108"/>
    <w:rsid w:val="005821D1"/>
    <w:rsid w:val="00582363"/>
    <w:rsid w:val="0058367A"/>
    <w:rsid w:val="0058377C"/>
    <w:rsid w:val="0058469F"/>
    <w:rsid w:val="00584B91"/>
    <w:rsid w:val="00584C9A"/>
    <w:rsid w:val="005852BF"/>
    <w:rsid w:val="0058601E"/>
    <w:rsid w:val="00586151"/>
    <w:rsid w:val="005876A1"/>
    <w:rsid w:val="00587D27"/>
    <w:rsid w:val="0059015C"/>
    <w:rsid w:val="005902A5"/>
    <w:rsid w:val="005902D5"/>
    <w:rsid w:val="00590418"/>
    <w:rsid w:val="00590648"/>
    <w:rsid w:val="00590F71"/>
    <w:rsid w:val="00590F9C"/>
    <w:rsid w:val="005910F9"/>
    <w:rsid w:val="00591B65"/>
    <w:rsid w:val="00592242"/>
    <w:rsid w:val="005932A8"/>
    <w:rsid w:val="005932B9"/>
    <w:rsid w:val="0059330E"/>
    <w:rsid w:val="00594B4B"/>
    <w:rsid w:val="00594D5C"/>
    <w:rsid w:val="00594F09"/>
    <w:rsid w:val="00595B27"/>
    <w:rsid w:val="00595B35"/>
    <w:rsid w:val="00596147"/>
    <w:rsid w:val="005A0105"/>
    <w:rsid w:val="005A028D"/>
    <w:rsid w:val="005A056C"/>
    <w:rsid w:val="005A06FC"/>
    <w:rsid w:val="005A13AC"/>
    <w:rsid w:val="005A155A"/>
    <w:rsid w:val="005A1904"/>
    <w:rsid w:val="005A19E8"/>
    <w:rsid w:val="005A2955"/>
    <w:rsid w:val="005A297A"/>
    <w:rsid w:val="005A2DC9"/>
    <w:rsid w:val="005A2EF1"/>
    <w:rsid w:val="005A3A21"/>
    <w:rsid w:val="005A4370"/>
    <w:rsid w:val="005A5F9F"/>
    <w:rsid w:val="005A635D"/>
    <w:rsid w:val="005A704E"/>
    <w:rsid w:val="005A71F6"/>
    <w:rsid w:val="005A78E8"/>
    <w:rsid w:val="005A7BFC"/>
    <w:rsid w:val="005A7DFB"/>
    <w:rsid w:val="005B003A"/>
    <w:rsid w:val="005B072F"/>
    <w:rsid w:val="005B0BCD"/>
    <w:rsid w:val="005B0D80"/>
    <w:rsid w:val="005B1147"/>
    <w:rsid w:val="005B12A6"/>
    <w:rsid w:val="005B134B"/>
    <w:rsid w:val="005B172D"/>
    <w:rsid w:val="005B1E8B"/>
    <w:rsid w:val="005B25FD"/>
    <w:rsid w:val="005B273D"/>
    <w:rsid w:val="005B3C7D"/>
    <w:rsid w:val="005B3CDF"/>
    <w:rsid w:val="005B3E70"/>
    <w:rsid w:val="005B456C"/>
    <w:rsid w:val="005B4C4E"/>
    <w:rsid w:val="005B5086"/>
    <w:rsid w:val="005B54F3"/>
    <w:rsid w:val="005B5BBA"/>
    <w:rsid w:val="005B6174"/>
    <w:rsid w:val="005B65F2"/>
    <w:rsid w:val="005B7210"/>
    <w:rsid w:val="005B72B0"/>
    <w:rsid w:val="005C02FA"/>
    <w:rsid w:val="005C0597"/>
    <w:rsid w:val="005C0EFC"/>
    <w:rsid w:val="005C15FA"/>
    <w:rsid w:val="005C168A"/>
    <w:rsid w:val="005C1972"/>
    <w:rsid w:val="005C2401"/>
    <w:rsid w:val="005C2EDB"/>
    <w:rsid w:val="005C3262"/>
    <w:rsid w:val="005C327D"/>
    <w:rsid w:val="005C3626"/>
    <w:rsid w:val="005C38BC"/>
    <w:rsid w:val="005C42B5"/>
    <w:rsid w:val="005C464A"/>
    <w:rsid w:val="005C4A81"/>
    <w:rsid w:val="005C4B72"/>
    <w:rsid w:val="005C57E9"/>
    <w:rsid w:val="005C5AD8"/>
    <w:rsid w:val="005C5E4C"/>
    <w:rsid w:val="005C5FAF"/>
    <w:rsid w:val="005C5FD4"/>
    <w:rsid w:val="005C682E"/>
    <w:rsid w:val="005C727E"/>
    <w:rsid w:val="005C7C18"/>
    <w:rsid w:val="005C7D57"/>
    <w:rsid w:val="005D0877"/>
    <w:rsid w:val="005D1081"/>
    <w:rsid w:val="005D18B7"/>
    <w:rsid w:val="005D2978"/>
    <w:rsid w:val="005D2A28"/>
    <w:rsid w:val="005D2ACC"/>
    <w:rsid w:val="005D3452"/>
    <w:rsid w:val="005D3EE0"/>
    <w:rsid w:val="005D3FE0"/>
    <w:rsid w:val="005D44D3"/>
    <w:rsid w:val="005D45C5"/>
    <w:rsid w:val="005D4E27"/>
    <w:rsid w:val="005D53F4"/>
    <w:rsid w:val="005D5ACA"/>
    <w:rsid w:val="005D5D29"/>
    <w:rsid w:val="005D6192"/>
    <w:rsid w:val="005D695C"/>
    <w:rsid w:val="005D71D5"/>
    <w:rsid w:val="005D7579"/>
    <w:rsid w:val="005E01E6"/>
    <w:rsid w:val="005E063A"/>
    <w:rsid w:val="005E0BB9"/>
    <w:rsid w:val="005E0F95"/>
    <w:rsid w:val="005E12B0"/>
    <w:rsid w:val="005E1DA6"/>
    <w:rsid w:val="005E2146"/>
    <w:rsid w:val="005E2309"/>
    <w:rsid w:val="005E23DE"/>
    <w:rsid w:val="005E3203"/>
    <w:rsid w:val="005E442D"/>
    <w:rsid w:val="005E450C"/>
    <w:rsid w:val="005E4D08"/>
    <w:rsid w:val="005E4F56"/>
    <w:rsid w:val="005E5815"/>
    <w:rsid w:val="005E5FA6"/>
    <w:rsid w:val="005E61DE"/>
    <w:rsid w:val="005E6683"/>
    <w:rsid w:val="005E7762"/>
    <w:rsid w:val="005E781D"/>
    <w:rsid w:val="005E7D6F"/>
    <w:rsid w:val="005F2934"/>
    <w:rsid w:val="005F2F3C"/>
    <w:rsid w:val="005F3039"/>
    <w:rsid w:val="005F31D6"/>
    <w:rsid w:val="005F40F3"/>
    <w:rsid w:val="005F4202"/>
    <w:rsid w:val="005F552B"/>
    <w:rsid w:val="005F69E2"/>
    <w:rsid w:val="005F6B4C"/>
    <w:rsid w:val="005F6F75"/>
    <w:rsid w:val="005F7148"/>
    <w:rsid w:val="005F7616"/>
    <w:rsid w:val="005F7BA0"/>
    <w:rsid w:val="00600402"/>
    <w:rsid w:val="00600F12"/>
    <w:rsid w:val="006018C2"/>
    <w:rsid w:val="006018DD"/>
    <w:rsid w:val="00601AE9"/>
    <w:rsid w:val="00603578"/>
    <w:rsid w:val="00603771"/>
    <w:rsid w:val="00603840"/>
    <w:rsid w:val="00603FCF"/>
    <w:rsid w:val="00604003"/>
    <w:rsid w:val="006044A7"/>
    <w:rsid w:val="0060562E"/>
    <w:rsid w:val="0060601F"/>
    <w:rsid w:val="00607044"/>
    <w:rsid w:val="006074B2"/>
    <w:rsid w:val="00607910"/>
    <w:rsid w:val="00607B6D"/>
    <w:rsid w:val="00607CA6"/>
    <w:rsid w:val="00610049"/>
    <w:rsid w:val="0061110E"/>
    <w:rsid w:val="006114D0"/>
    <w:rsid w:val="00612286"/>
    <w:rsid w:val="00613018"/>
    <w:rsid w:val="006130B4"/>
    <w:rsid w:val="00613E35"/>
    <w:rsid w:val="00614A34"/>
    <w:rsid w:val="00614AC0"/>
    <w:rsid w:val="00615929"/>
    <w:rsid w:val="00615B12"/>
    <w:rsid w:val="00615E2E"/>
    <w:rsid w:val="00616495"/>
    <w:rsid w:val="00616F46"/>
    <w:rsid w:val="006175CD"/>
    <w:rsid w:val="00617905"/>
    <w:rsid w:val="00617A12"/>
    <w:rsid w:val="006208FE"/>
    <w:rsid w:val="00620DEB"/>
    <w:rsid w:val="00620E89"/>
    <w:rsid w:val="00620EB7"/>
    <w:rsid w:val="00621472"/>
    <w:rsid w:val="00621684"/>
    <w:rsid w:val="00621AFB"/>
    <w:rsid w:val="00621F93"/>
    <w:rsid w:val="006228A4"/>
    <w:rsid w:val="00622E75"/>
    <w:rsid w:val="00622EE0"/>
    <w:rsid w:val="00624324"/>
    <w:rsid w:val="00624402"/>
    <w:rsid w:val="0062479E"/>
    <w:rsid w:val="00624F2F"/>
    <w:rsid w:val="00625EA8"/>
    <w:rsid w:val="00625F67"/>
    <w:rsid w:val="00626276"/>
    <w:rsid w:val="00626E99"/>
    <w:rsid w:val="00626F5E"/>
    <w:rsid w:val="0062702E"/>
    <w:rsid w:val="00627785"/>
    <w:rsid w:val="006302EF"/>
    <w:rsid w:val="00630B7A"/>
    <w:rsid w:val="00630C93"/>
    <w:rsid w:val="00630CE6"/>
    <w:rsid w:val="00630D1D"/>
    <w:rsid w:val="00630DAA"/>
    <w:rsid w:val="0063131E"/>
    <w:rsid w:val="006318D0"/>
    <w:rsid w:val="00632978"/>
    <w:rsid w:val="0063307C"/>
    <w:rsid w:val="0063457B"/>
    <w:rsid w:val="00634B44"/>
    <w:rsid w:val="006351C7"/>
    <w:rsid w:val="0063551F"/>
    <w:rsid w:val="00635A41"/>
    <w:rsid w:val="00635AC4"/>
    <w:rsid w:val="006362FC"/>
    <w:rsid w:val="0063641B"/>
    <w:rsid w:val="00636903"/>
    <w:rsid w:val="00636EB4"/>
    <w:rsid w:val="00637CAD"/>
    <w:rsid w:val="00640A1A"/>
    <w:rsid w:val="00640DD5"/>
    <w:rsid w:val="0064122F"/>
    <w:rsid w:val="00641575"/>
    <w:rsid w:val="006415E3"/>
    <w:rsid w:val="006416B0"/>
    <w:rsid w:val="006418A5"/>
    <w:rsid w:val="00642624"/>
    <w:rsid w:val="00642ADF"/>
    <w:rsid w:val="00643064"/>
    <w:rsid w:val="0064330F"/>
    <w:rsid w:val="00643800"/>
    <w:rsid w:val="00643CBB"/>
    <w:rsid w:val="00644434"/>
    <w:rsid w:val="00645473"/>
    <w:rsid w:val="0064561A"/>
    <w:rsid w:val="00645FB5"/>
    <w:rsid w:val="006465BB"/>
    <w:rsid w:val="006466EC"/>
    <w:rsid w:val="0064699D"/>
    <w:rsid w:val="006470ED"/>
    <w:rsid w:val="00650101"/>
    <w:rsid w:val="0065022A"/>
    <w:rsid w:val="00650FC5"/>
    <w:rsid w:val="0065126A"/>
    <w:rsid w:val="0065130D"/>
    <w:rsid w:val="006517FD"/>
    <w:rsid w:val="00652E09"/>
    <w:rsid w:val="00652EA6"/>
    <w:rsid w:val="006540E5"/>
    <w:rsid w:val="0065496C"/>
    <w:rsid w:val="00655C70"/>
    <w:rsid w:val="00655DAE"/>
    <w:rsid w:val="00656401"/>
    <w:rsid w:val="00656470"/>
    <w:rsid w:val="006569A5"/>
    <w:rsid w:val="00656D4B"/>
    <w:rsid w:val="00656FCF"/>
    <w:rsid w:val="00657F65"/>
    <w:rsid w:val="006601C4"/>
    <w:rsid w:val="00660318"/>
    <w:rsid w:val="00660B9B"/>
    <w:rsid w:val="00661346"/>
    <w:rsid w:val="00661B86"/>
    <w:rsid w:val="0066232D"/>
    <w:rsid w:val="0066253D"/>
    <w:rsid w:val="006627B9"/>
    <w:rsid w:val="0066352E"/>
    <w:rsid w:val="00663BC5"/>
    <w:rsid w:val="00663C02"/>
    <w:rsid w:val="00663E58"/>
    <w:rsid w:val="00663F7A"/>
    <w:rsid w:val="00664754"/>
    <w:rsid w:val="00664ACC"/>
    <w:rsid w:val="0066572E"/>
    <w:rsid w:val="00666330"/>
    <w:rsid w:val="006670A4"/>
    <w:rsid w:val="0066725D"/>
    <w:rsid w:val="0066756B"/>
    <w:rsid w:val="006710A2"/>
    <w:rsid w:val="00671CCC"/>
    <w:rsid w:val="00671D1E"/>
    <w:rsid w:val="00671D5A"/>
    <w:rsid w:val="006723BB"/>
    <w:rsid w:val="006728D5"/>
    <w:rsid w:val="00672C3E"/>
    <w:rsid w:val="00672CE2"/>
    <w:rsid w:val="00672F01"/>
    <w:rsid w:val="006730BC"/>
    <w:rsid w:val="00673FB9"/>
    <w:rsid w:val="00674237"/>
    <w:rsid w:val="0067436F"/>
    <w:rsid w:val="00674507"/>
    <w:rsid w:val="00674CFA"/>
    <w:rsid w:val="00677646"/>
    <w:rsid w:val="00677B93"/>
    <w:rsid w:val="00677D84"/>
    <w:rsid w:val="00677E23"/>
    <w:rsid w:val="006803CA"/>
    <w:rsid w:val="00680D5E"/>
    <w:rsid w:val="006813F2"/>
    <w:rsid w:val="00682236"/>
    <w:rsid w:val="0068236C"/>
    <w:rsid w:val="00682BB2"/>
    <w:rsid w:val="00683678"/>
    <w:rsid w:val="00683F3F"/>
    <w:rsid w:val="00684654"/>
    <w:rsid w:val="00685AA6"/>
    <w:rsid w:val="00685D03"/>
    <w:rsid w:val="00686052"/>
    <w:rsid w:val="0068687B"/>
    <w:rsid w:val="00686945"/>
    <w:rsid w:val="00686E9D"/>
    <w:rsid w:val="00687163"/>
    <w:rsid w:val="006877C6"/>
    <w:rsid w:val="00687AE3"/>
    <w:rsid w:val="00687CCC"/>
    <w:rsid w:val="0069081E"/>
    <w:rsid w:val="00691339"/>
    <w:rsid w:val="00691F40"/>
    <w:rsid w:val="00693170"/>
    <w:rsid w:val="006931F5"/>
    <w:rsid w:val="00693215"/>
    <w:rsid w:val="006932F2"/>
    <w:rsid w:val="0069414F"/>
    <w:rsid w:val="006942DD"/>
    <w:rsid w:val="00694FF7"/>
    <w:rsid w:val="00695B8C"/>
    <w:rsid w:val="006964EE"/>
    <w:rsid w:val="00696A00"/>
    <w:rsid w:val="00696D4C"/>
    <w:rsid w:val="006972F7"/>
    <w:rsid w:val="00697BDE"/>
    <w:rsid w:val="00697F95"/>
    <w:rsid w:val="006A0203"/>
    <w:rsid w:val="006A0937"/>
    <w:rsid w:val="006A0DAC"/>
    <w:rsid w:val="006A0E74"/>
    <w:rsid w:val="006A22CB"/>
    <w:rsid w:val="006A2A21"/>
    <w:rsid w:val="006A3A93"/>
    <w:rsid w:val="006A3C86"/>
    <w:rsid w:val="006A3E57"/>
    <w:rsid w:val="006A3EF8"/>
    <w:rsid w:val="006A45AC"/>
    <w:rsid w:val="006A4CFC"/>
    <w:rsid w:val="006A5C28"/>
    <w:rsid w:val="006A61DA"/>
    <w:rsid w:val="006A69C0"/>
    <w:rsid w:val="006A7928"/>
    <w:rsid w:val="006A7A2D"/>
    <w:rsid w:val="006A7A53"/>
    <w:rsid w:val="006B0DDF"/>
    <w:rsid w:val="006B1786"/>
    <w:rsid w:val="006B22DB"/>
    <w:rsid w:val="006B264F"/>
    <w:rsid w:val="006B28B9"/>
    <w:rsid w:val="006B35B2"/>
    <w:rsid w:val="006B4045"/>
    <w:rsid w:val="006B45CD"/>
    <w:rsid w:val="006B5777"/>
    <w:rsid w:val="006B5D1B"/>
    <w:rsid w:val="006B695C"/>
    <w:rsid w:val="006B7098"/>
    <w:rsid w:val="006B7C7E"/>
    <w:rsid w:val="006B7C94"/>
    <w:rsid w:val="006B7F12"/>
    <w:rsid w:val="006C0652"/>
    <w:rsid w:val="006C17A9"/>
    <w:rsid w:val="006C1BC4"/>
    <w:rsid w:val="006C20BA"/>
    <w:rsid w:val="006C2444"/>
    <w:rsid w:val="006C2C2B"/>
    <w:rsid w:val="006C452C"/>
    <w:rsid w:val="006C4546"/>
    <w:rsid w:val="006C455E"/>
    <w:rsid w:val="006C4BF6"/>
    <w:rsid w:val="006C4C06"/>
    <w:rsid w:val="006C4F10"/>
    <w:rsid w:val="006C50B2"/>
    <w:rsid w:val="006C5978"/>
    <w:rsid w:val="006C5C68"/>
    <w:rsid w:val="006C5F99"/>
    <w:rsid w:val="006C67B9"/>
    <w:rsid w:val="006C6D23"/>
    <w:rsid w:val="006C6E4A"/>
    <w:rsid w:val="006C71D7"/>
    <w:rsid w:val="006D12BB"/>
    <w:rsid w:val="006D1744"/>
    <w:rsid w:val="006D23D2"/>
    <w:rsid w:val="006D2A19"/>
    <w:rsid w:val="006D32C9"/>
    <w:rsid w:val="006D3422"/>
    <w:rsid w:val="006D445C"/>
    <w:rsid w:val="006D46B8"/>
    <w:rsid w:val="006D46DA"/>
    <w:rsid w:val="006D4829"/>
    <w:rsid w:val="006D4E86"/>
    <w:rsid w:val="006D5159"/>
    <w:rsid w:val="006D6278"/>
    <w:rsid w:val="006D7401"/>
    <w:rsid w:val="006D7906"/>
    <w:rsid w:val="006D7C80"/>
    <w:rsid w:val="006E0006"/>
    <w:rsid w:val="006E04D0"/>
    <w:rsid w:val="006E04FE"/>
    <w:rsid w:val="006E0C36"/>
    <w:rsid w:val="006E0F81"/>
    <w:rsid w:val="006E12C0"/>
    <w:rsid w:val="006E184B"/>
    <w:rsid w:val="006E191D"/>
    <w:rsid w:val="006E2004"/>
    <w:rsid w:val="006E345C"/>
    <w:rsid w:val="006E3E52"/>
    <w:rsid w:val="006E42E3"/>
    <w:rsid w:val="006E4C54"/>
    <w:rsid w:val="006E5226"/>
    <w:rsid w:val="006E5504"/>
    <w:rsid w:val="006E599D"/>
    <w:rsid w:val="006E5B2F"/>
    <w:rsid w:val="006E6731"/>
    <w:rsid w:val="006E70CC"/>
    <w:rsid w:val="006E7E3A"/>
    <w:rsid w:val="006F0847"/>
    <w:rsid w:val="006F0C2D"/>
    <w:rsid w:val="006F1AE9"/>
    <w:rsid w:val="006F1B4C"/>
    <w:rsid w:val="006F1FAA"/>
    <w:rsid w:val="006F235E"/>
    <w:rsid w:val="006F2472"/>
    <w:rsid w:val="006F2D30"/>
    <w:rsid w:val="006F2F49"/>
    <w:rsid w:val="006F35FA"/>
    <w:rsid w:val="006F47DA"/>
    <w:rsid w:val="006F4DB6"/>
    <w:rsid w:val="006F530F"/>
    <w:rsid w:val="006F53FA"/>
    <w:rsid w:val="006F6139"/>
    <w:rsid w:val="006F61FA"/>
    <w:rsid w:val="006F6DAC"/>
    <w:rsid w:val="006F6EF4"/>
    <w:rsid w:val="006F78D3"/>
    <w:rsid w:val="006F7C98"/>
    <w:rsid w:val="007001AC"/>
    <w:rsid w:val="00700BDD"/>
    <w:rsid w:val="00701345"/>
    <w:rsid w:val="00702D1F"/>
    <w:rsid w:val="00703A75"/>
    <w:rsid w:val="007040ED"/>
    <w:rsid w:val="00704997"/>
    <w:rsid w:val="00705192"/>
    <w:rsid w:val="00705D1E"/>
    <w:rsid w:val="007062B0"/>
    <w:rsid w:val="00706A30"/>
    <w:rsid w:val="00706CB4"/>
    <w:rsid w:val="00706DE7"/>
    <w:rsid w:val="00706FB8"/>
    <w:rsid w:val="0070776D"/>
    <w:rsid w:val="00707DFA"/>
    <w:rsid w:val="00707E22"/>
    <w:rsid w:val="007108FF"/>
    <w:rsid w:val="00710CE1"/>
    <w:rsid w:val="0071110E"/>
    <w:rsid w:val="00711278"/>
    <w:rsid w:val="007115F3"/>
    <w:rsid w:val="0071244B"/>
    <w:rsid w:val="0071261F"/>
    <w:rsid w:val="00713813"/>
    <w:rsid w:val="00713DD3"/>
    <w:rsid w:val="007144B8"/>
    <w:rsid w:val="00714655"/>
    <w:rsid w:val="007147FC"/>
    <w:rsid w:val="0071559F"/>
    <w:rsid w:val="00715DBD"/>
    <w:rsid w:val="0072002D"/>
    <w:rsid w:val="00722E69"/>
    <w:rsid w:val="0072367A"/>
    <w:rsid w:val="00724123"/>
    <w:rsid w:val="007243A1"/>
    <w:rsid w:val="0072490F"/>
    <w:rsid w:val="00725131"/>
    <w:rsid w:val="0072564B"/>
    <w:rsid w:val="00726281"/>
    <w:rsid w:val="00726B4C"/>
    <w:rsid w:val="0072708B"/>
    <w:rsid w:val="00727410"/>
    <w:rsid w:val="00727683"/>
    <w:rsid w:val="00727FB1"/>
    <w:rsid w:val="007306CB"/>
    <w:rsid w:val="00730B2A"/>
    <w:rsid w:val="00730C11"/>
    <w:rsid w:val="00730C90"/>
    <w:rsid w:val="00730FE8"/>
    <w:rsid w:val="0073164E"/>
    <w:rsid w:val="007322F9"/>
    <w:rsid w:val="0073244D"/>
    <w:rsid w:val="00732C0F"/>
    <w:rsid w:val="00732C1A"/>
    <w:rsid w:val="00733005"/>
    <w:rsid w:val="007333FE"/>
    <w:rsid w:val="00733633"/>
    <w:rsid w:val="0073370D"/>
    <w:rsid w:val="00733A7E"/>
    <w:rsid w:val="0073428A"/>
    <w:rsid w:val="00734CC8"/>
    <w:rsid w:val="00734CD3"/>
    <w:rsid w:val="00734DCD"/>
    <w:rsid w:val="007356C7"/>
    <w:rsid w:val="00735719"/>
    <w:rsid w:val="00736DEC"/>
    <w:rsid w:val="0073798E"/>
    <w:rsid w:val="00737AB7"/>
    <w:rsid w:val="00740E3A"/>
    <w:rsid w:val="007417BA"/>
    <w:rsid w:val="00741B5A"/>
    <w:rsid w:val="007427BD"/>
    <w:rsid w:val="00742CB8"/>
    <w:rsid w:val="00742E9D"/>
    <w:rsid w:val="00743951"/>
    <w:rsid w:val="00744F5B"/>
    <w:rsid w:val="0074518B"/>
    <w:rsid w:val="007455F8"/>
    <w:rsid w:val="0074591C"/>
    <w:rsid w:val="0074595B"/>
    <w:rsid w:val="00745DA7"/>
    <w:rsid w:val="007463C9"/>
    <w:rsid w:val="00746949"/>
    <w:rsid w:val="00746BEA"/>
    <w:rsid w:val="00746EB6"/>
    <w:rsid w:val="007474F8"/>
    <w:rsid w:val="00747D5C"/>
    <w:rsid w:val="00747EDB"/>
    <w:rsid w:val="007501D9"/>
    <w:rsid w:val="007505CB"/>
    <w:rsid w:val="007521C7"/>
    <w:rsid w:val="00752AA3"/>
    <w:rsid w:val="00752F32"/>
    <w:rsid w:val="00754971"/>
    <w:rsid w:val="007566B1"/>
    <w:rsid w:val="00756F81"/>
    <w:rsid w:val="0075787B"/>
    <w:rsid w:val="0076023F"/>
    <w:rsid w:val="0076054E"/>
    <w:rsid w:val="007606F4"/>
    <w:rsid w:val="0076131F"/>
    <w:rsid w:val="00761905"/>
    <w:rsid w:val="00761A54"/>
    <w:rsid w:val="00762468"/>
    <w:rsid w:val="00762500"/>
    <w:rsid w:val="00762516"/>
    <w:rsid w:val="007626E3"/>
    <w:rsid w:val="00762775"/>
    <w:rsid w:val="00762E2D"/>
    <w:rsid w:val="007636F9"/>
    <w:rsid w:val="0076395E"/>
    <w:rsid w:val="00763F1A"/>
    <w:rsid w:val="0076478C"/>
    <w:rsid w:val="0076481A"/>
    <w:rsid w:val="0076506D"/>
    <w:rsid w:val="0076552B"/>
    <w:rsid w:val="00766307"/>
    <w:rsid w:val="007668D7"/>
    <w:rsid w:val="0076738D"/>
    <w:rsid w:val="00770C28"/>
    <w:rsid w:val="00773A11"/>
    <w:rsid w:val="00774314"/>
    <w:rsid w:val="00774360"/>
    <w:rsid w:val="00774D91"/>
    <w:rsid w:val="00774E76"/>
    <w:rsid w:val="007752C4"/>
    <w:rsid w:val="00775E3B"/>
    <w:rsid w:val="0077666F"/>
    <w:rsid w:val="00776B01"/>
    <w:rsid w:val="00776FEA"/>
    <w:rsid w:val="00777AA7"/>
    <w:rsid w:val="00777F7F"/>
    <w:rsid w:val="00780167"/>
    <w:rsid w:val="00780CE0"/>
    <w:rsid w:val="00781F3D"/>
    <w:rsid w:val="00782F37"/>
    <w:rsid w:val="007833D0"/>
    <w:rsid w:val="007839C4"/>
    <w:rsid w:val="00783A85"/>
    <w:rsid w:val="0078519E"/>
    <w:rsid w:val="0078596D"/>
    <w:rsid w:val="007867F2"/>
    <w:rsid w:val="007869F7"/>
    <w:rsid w:val="00786AFD"/>
    <w:rsid w:val="007873E2"/>
    <w:rsid w:val="00787516"/>
    <w:rsid w:val="00790315"/>
    <w:rsid w:val="00790667"/>
    <w:rsid w:val="00790768"/>
    <w:rsid w:val="00791C22"/>
    <w:rsid w:val="0079200D"/>
    <w:rsid w:val="007920D5"/>
    <w:rsid w:val="00792425"/>
    <w:rsid w:val="00793D0C"/>
    <w:rsid w:val="007948F2"/>
    <w:rsid w:val="00794BC3"/>
    <w:rsid w:val="007957D9"/>
    <w:rsid w:val="007961C7"/>
    <w:rsid w:val="0079663D"/>
    <w:rsid w:val="00797AA5"/>
    <w:rsid w:val="00797C86"/>
    <w:rsid w:val="007A1EE6"/>
    <w:rsid w:val="007A2D1C"/>
    <w:rsid w:val="007A3D3E"/>
    <w:rsid w:val="007A40CD"/>
    <w:rsid w:val="007A40FA"/>
    <w:rsid w:val="007A4B54"/>
    <w:rsid w:val="007A518D"/>
    <w:rsid w:val="007A5927"/>
    <w:rsid w:val="007A6E11"/>
    <w:rsid w:val="007A6E23"/>
    <w:rsid w:val="007A79A5"/>
    <w:rsid w:val="007B0197"/>
    <w:rsid w:val="007B0F08"/>
    <w:rsid w:val="007B14C1"/>
    <w:rsid w:val="007B1A64"/>
    <w:rsid w:val="007B1C24"/>
    <w:rsid w:val="007B343B"/>
    <w:rsid w:val="007B356E"/>
    <w:rsid w:val="007B35EA"/>
    <w:rsid w:val="007B53CF"/>
    <w:rsid w:val="007B5403"/>
    <w:rsid w:val="007B574D"/>
    <w:rsid w:val="007B626F"/>
    <w:rsid w:val="007B673E"/>
    <w:rsid w:val="007B6A57"/>
    <w:rsid w:val="007B6F96"/>
    <w:rsid w:val="007B7DA2"/>
    <w:rsid w:val="007C0718"/>
    <w:rsid w:val="007C1754"/>
    <w:rsid w:val="007C1BC7"/>
    <w:rsid w:val="007C2583"/>
    <w:rsid w:val="007C29BE"/>
    <w:rsid w:val="007C38DF"/>
    <w:rsid w:val="007C3A0C"/>
    <w:rsid w:val="007C3EBC"/>
    <w:rsid w:val="007C42EE"/>
    <w:rsid w:val="007C4307"/>
    <w:rsid w:val="007C4ABB"/>
    <w:rsid w:val="007C4CB3"/>
    <w:rsid w:val="007C52F1"/>
    <w:rsid w:val="007C56E9"/>
    <w:rsid w:val="007C5D08"/>
    <w:rsid w:val="007C6287"/>
    <w:rsid w:val="007C6B86"/>
    <w:rsid w:val="007C6FEC"/>
    <w:rsid w:val="007D0E0F"/>
    <w:rsid w:val="007D18E2"/>
    <w:rsid w:val="007D19E2"/>
    <w:rsid w:val="007D1C42"/>
    <w:rsid w:val="007D1C81"/>
    <w:rsid w:val="007D2B0F"/>
    <w:rsid w:val="007D3AB5"/>
    <w:rsid w:val="007D3EE1"/>
    <w:rsid w:val="007D3F19"/>
    <w:rsid w:val="007D4169"/>
    <w:rsid w:val="007D4185"/>
    <w:rsid w:val="007D44EC"/>
    <w:rsid w:val="007D452A"/>
    <w:rsid w:val="007D4CC8"/>
    <w:rsid w:val="007D52B0"/>
    <w:rsid w:val="007D5DCE"/>
    <w:rsid w:val="007D691F"/>
    <w:rsid w:val="007D6C0C"/>
    <w:rsid w:val="007D729A"/>
    <w:rsid w:val="007D7494"/>
    <w:rsid w:val="007D7A10"/>
    <w:rsid w:val="007D7EF6"/>
    <w:rsid w:val="007E005D"/>
    <w:rsid w:val="007E011F"/>
    <w:rsid w:val="007E053A"/>
    <w:rsid w:val="007E0737"/>
    <w:rsid w:val="007E0EB6"/>
    <w:rsid w:val="007E1A0F"/>
    <w:rsid w:val="007E1D6F"/>
    <w:rsid w:val="007E3030"/>
    <w:rsid w:val="007E32FF"/>
    <w:rsid w:val="007E3756"/>
    <w:rsid w:val="007E4851"/>
    <w:rsid w:val="007E5159"/>
    <w:rsid w:val="007E6237"/>
    <w:rsid w:val="007E6CAD"/>
    <w:rsid w:val="007E71E2"/>
    <w:rsid w:val="007E7EE4"/>
    <w:rsid w:val="007F033D"/>
    <w:rsid w:val="007F18EF"/>
    <w:rsid w:val="007F19B7"/>
    <w:rsid w:val="007F207B"/>
    <w:rsid w:val="007F2AB1"/>
    <w:rsid w:val="007F2D27"/>
    <w:rsid w:val="007F3252"/>
    <w:rsid w:val="007F3D57"/>
    <w:rsid w:val="007F4653"/>
    <w:rsid w:val="007F48BE"/>
    <w:rsid w:val="007F4A17"/>
    <w:rsid w:val="007F4F27"/>
    <w:rsid w:val="007F5323"/>
    <w:rsid w:val="007F5D50"/>
    <w:rsid w:val="007F5F4C"/>
    <w:rsid w:val="007F65B3"/>
    <w:rsid w:val="007F7AB4"/>
    <w:rsid w:val="007F7AE6"/>
    <w:rsid w:val="0080060C"/>
    <w:rsid w:val="00800751"/>
    <w:rsid w:val="00801AB1"/>
    <w:rsid w:val="00801E25"/>
    <w:rsid w:val="00802229"/>
    <w:rsid w:val="008028FD"/>
    <w:rsid w:val="00803488"/>
    <w:rsid w:val="008040FB"/>
    <w:rsid w:val="00805C38"/>
    <w:rsid w:val="00806B62"/>
    <w:rsid w:val="00806DBD"/>
    <w:rsid w:val="0080732B"/>
    <w:rsid w:val="008073EE"/>
    <w:rsid w:val="008074E9"/>
    <w:rsid w:val="00807C35"/>
    <w:rsid w:val="00810581"/>
    <w:rsid w:val="00810A09"/>
    <w:rsid w:val="008110B1"/>
    <w:rsid w:val="008120DF"/>
    <w:rsid w:val="00812135"/>
    <w:rsid w:val="008130F8"/>
    <w:rsid w:val="00813A45"/>
    <w:rsid w:val="00813B05"/>
    <w:rsid w:val="0081462B"/>
    <w:rsid w:val="00816387"/>
    <w:rsid w:val="00817C35"/>
    <w:rsid w:val="00817F39"/>
    <w:rsid w:val="00821452"/>
    <w:rsid w:val="00821837"/>
    <w:rsid w:val="00822AC3"/>
    <w:rsid w:val="00822EFD"/>
    <w:rsid w:val="00822FB3"/>
    <w:rsid w:val="0082304E"/>
    <w:rsid w:val="00824011"/>
    <w:rsid w:val="00825262"/>
    <w:rsid w:val="00825699"/>
    <w:rsid w:val="00826885"/>
    <w:rsid w:val="00827B37"/>
    <w:rsid w:val="00830105"/>
    <w:rsid w:val="0083047D"/>
    <w:rsid w:val="00830603"/>
    <w:rsid w:val="00831136"/>
    <w:rsid w:val="00831203"/>
    <w:rsid w:val="00831E9F"/>
    <w:rsid w:val="00832230"/>
    <w:rsid w:val="00832FB8"/>
    <w:rsid w:val="008330CB"/>
    <w:rsid w:val="00833357"/>
    <w:rsid w:val="0083369C"/>
    <w:rsid w:val="008340FE"/>
    <w:rsid w:val="00834C99"/>
    <w:rsid w:val="0083501F"/>
    <w:rsid w:val="008351A0"/>
    <w:rsid w:val="00835995"/>
    <w:rsid w:val="00835C61"/>
    <w:rsid w:val="008361E6"/>
    <w:rsid w:val="0083631B"/>
    <w:rsid w:val="00836EE8"/>
    <w:rsid w:val="0083742C"/>
    <w:rsid w:val="0083763C"/>
    <w:rsid w:val="00837BC0"/>
    <w:rsid w:val="00837DEC"/>
    <w:rsid w:val="008400A8"/>
    <w:rsid w:val="00841143"/>
    <w:rsid w:val="008412C8"/>
    <w:rsid w:val="0084244F"/>
    <w:rsid w:val="00843790"/>
    <w:rsid w:val="00843C61"/>
    <w:rsid w:val="00843CAA"/>
    <w:rsid w:val="00844005"/>
    <w:rsid w:val="008444AE"/>
    <w:rsid w:val="00844DA8"/>
    <w:rsid w:val="00844F67"/>
    <w:rsid w:val="00845065"/>
    <w:rsid w:val="008451CA"/>
    <w:rsid w:val="00845429"/>
    <w:rsid w:val="00845E47"/>
    <w:rsid w:val="00845FBF"/>
    <w:rsid w:val="0084632C"/>
    <w:rsid w:val="0084659A"/>
    <w:rsid w:val="00846D67"/>
    <w:rsid w:val="00846F92"/>
    <w:rsid w:val="008470FE"/>
    <w:rsid w:val="008472D5"/>
    <w:rsid w:val="008476BB"/>
    <w:rsid w:val="008500D6"/>
    <w:rsid w:val="00850348"/>
    <w:rsid w:val="0085064A"/>
    <w:rsid w:val="0085128C"/>
    <w:rsid w:val="00851D16"/>
    <w:rsid w:val="00852980"/>
    <w:rsid w:val="00852BBC"/>
    <w:rsid w:val="0085391A"/>
    <w:rsid w:val="00853BFD"/>
    <w:rsid w:val="00853E03"/>
    <w:rsid w:val="00854062"/>
    <w:rsid w:val="00854246"/>
    <w:rsid w:val="008549D7"/>
    <w:rsid w:val="00854A60"/>
    <w:rsid w:val="00856107"/>
    <w:rsid w:val="008567B3"/>
    <w:rsid w:val="008567CB"/>
    <w:rsid w:val="00856FB6"/>
    <w:rsid w:val="00857333"/>
    <w:rsid w:val="008573E8"/>
    <w:rsid w:val="008578BE"/>
    <w:rsid w:val="008603E7"/>
    <w:rsid w:val="008604A8"/>
    <w:rsid w:val="00860A33"/>
    <w:rsid w:val="0086129B"/>
    <w:rsid w:val="00861531"/>
    <w:rsid w:val="00861BA0"/>
    <w:rsid w:val="00861D6D"/>
    <w:rsid w:val="008625F5"/>
    <w:rsid w:val="008628F0"/>
    <w:rsid w:val="00862A4E"/>
    <w:rsid w:val="00862CB8"/>
    <w:rsid w:val="00864BE7"/>
    <w:rsid w:val="00865C3B"/>
    <w:rsid w:val="00866097"/>
    <w:rsid w:val="008660F0"/>
    <w:rsid w:val="008673B6"/>
    <w:rsid w:val="0086745F"/>
    <w:rsid w:val="0086764F"/>
    <w:rsid w:val="008678DD"/>
    <w:rsid w:val="00870898"/>
    <w:rsid w:val="00870C13"/>
    <w:rsid w:val="00870C27"/>
    <w:rsid w:val="0087129E"/>
    <w:rsid w:val="008718F0"/>
    <w:rsid w:val="00871A96"/>
    <w:rsid w:val="008720C6"/>
    <w:rsid w:val="008738C5"/>
    <w:rsid w:val="008743B3"/>
    <w:rsid w:val="00874DE8"/>
    <w:rsid w:val="008755D9"/>
    <w:rsid w:val="00875BD2"/>
    <w:rsid w:val="00875D0D"/>
    <w:rsid w:val="00876212"/>
    <w:rsid w:val="008765D0"/>
    <w:rsid w:val="00876AC1"/>
    <w:rsid w:val="00876FFE"/>
    <w:rsid w:val="008771DD"/>
    <w:rsid w:val="0087723F"/>
    <w:rsid w:val="00877375"/>
    <w:rsid w:val="00880412"/>
    <w:rsid w:val="00880615"/>
    <w:rsid w:val="0088062A"/>
    <w:rsid w:val="00880E02"/>
    <w:rsid w:val="00881668"/>
    <w:rsid w:val="00881F26"/>
    <w:rsid w:val="00882467"/>
    <w:rsid w:val="00882F6B"/>
    <w:rsid w:val="00882F90"/>
    <w:rsid w:val="008830DB"/>
    <w:rsid w:val="00883261"/>
    <w:rsid w:val="0088487E"/>
    <w:rsid w:val="008849F7"/>
    <w:rsid w:val="00884FD1"/>
    <w:rsid w:val="00885333"/>
    <w:rsid w:val="00885445"/>
    <w:rsid w:val="00885603"/>
    <w:rsid w:val="00885655"/>
    <w:rsid w:val="008865D0"/>
    <w:rsid w:val="00886CA2"/>
    <w:rsid w:val="0088741F"/>
    <w:rsid w:val="008876E2"/>
    <w:rsid w:val="00890130"/>
    <w:rsid w:val="00890706"/>
    <w:rsid w:val="00890D90"/>
    <w:rsid w:val="008918D4"/>
    <w:rsid w:val="008919C9"/>
    <w:rsid w:val="008922DA"/>
    <w:rsid w:val="0089245A"/>
    <w:rsid w:val="00892991"/>
    <w:rsid w:val="00892EF1"/>
    <w:rsid w:val="0089347D"/>
    <w:rsid w:val="00893E16"/>
    <w:rsid w:val="00894151"/>
    <w:rsid w:val="00894C99"/>
    <w:rsid w:val="00894D1D"/>
    <w:rsid w:val="0089512D"/>
    <w:rsid w:val="00897237"/>
    <w:rsid w:val="008A0355"/>
    <w:rsid w:val="008A03B4"/>
    <w:rsid w:val="008A118C"/>
    <w:rsid w:val="008A182A"/>
    <w:rsid w:val="008A219F"/>
    <w:rsid w:val="008A23F1"/>
    <w:rsid w:val="008A2760"/>
    <w:rsid w:val="008A2DE8"/>
    <w:rsid w:val="008A3A25"/>
    <w:rsid w:val="008A3C53"/>
    <w:rsid w:val="008A41AB"/>
    <w:rsid w:val="008A4804"/>
    <w:rsid w:val="008A4DE7"/>
    <w:rsid w:val="008A50A9"/>
    <w:rsid w:val="008A5589"/>
    <w:rsid w:val="008A585D"/>
    <w:rsid w:val="008A5B8F"/>
    <w:rsid w:val="008A5E60"/>
    <w:rsid w:val="008A5F94"/>
    <w:rsid w:val="008A61C5"/>
    <w:rsid w:val="008A6E50"/>
    <w:rsid w:val="008A7D7B"/>
    <w:rsid w:val="008A7E4E"/>
    <w:rsid w:val="008B0080"/>
    <w:rsid w:val="008B0201"/>
    <w:rsid w:val="008B064C"/>
    <w:rsid w:val="008B0A59"/>
    <w:rsid w:val="008B106E"/>
    <w:rsid w:val="008B108C"/>
    <w:rsid w:val="008B20E5"/>
    <w:rsid w:val="008B2DEA"/>
    <w:rsid w:val="008B5044"/>
    <w:rsid w:val="008B55F3"/>
    <w:rsid w:val="008B611E"/>
    <w:rsid w:val="008B64FC"/>
    <w:rsid w:val="008B65E0"/>
    <w:rsid w:val="008B6B67"/>
    <w:rsid w:val="008B6E53"/>
    <w:rsid w:val="008B79C2"/>
    <w:rsid w:val="008B7DCB"/>
    <w:rsid w:val="008C0011"/>
    <w:rsid w:val="008C0940"/>
    <w:rsid w:val="008C0E0F"/>
    <w:rsid w:val="008C0F1B"/>
    <w:rsid w:val="008C244D"/>
    <w:rsid w:val="008C2CE7"/>
    <w:rsid w:val="008C3B0B"/>
    <w:rsid w:val="008C4E8E"/>
    <w:rsid w:val="008C4ED1"/>
    <w:rsid w:val="008C56A9"/>
    <w:rsid w:val="008C5887"/>
    <w:rsid w:val="008C6008"/>
    <w:rsid w:val="008C606E"/>
    <w:rsid w:val="008D09F1"/>
    <w:rsid w:val="008D0BAE"/>
    <w:rsid w:val="008D0ECD"/>
    <w:rsid w:val="008D191C"/>
    <w:rsid w:val="008D19E7"/>
    <w:rsid w:val="008D1B39"/>
    <w:rsid w:val="008D1F44"/>
    <w:rsid w:val="008D2C57"/>
    <w:rsid w:val="008D3313"/>
    <w:rsid w:val="008D40C1"/>
    <w:rsid w:val="008D4366"/>
    <w:rsid w:val="008D45E2"/>
    <w:rsid w:val="008D5309"/>
    <w:rsid w:val="008D6039"/>
    <w:rsid w:val="008D6276"/>
    <w:rsid w:val="008D6286"/>
    <w:rsid w:val="008D68B3"/>
    <w:rsid w:val="008D6E6D"/>
    <w:rsid w:val="008D72B5"/>
    <w:rsid w:val="008D785F"/>
    <w:rsid w:val="008E2601"/>
    <w:rsid w:val="008E26CD"/>
    <w:rsid w:val="008E2C42"/>
    <w:rsid w:val="008E3AC3"/>
    <w:rsid w:val="008E4059"/>
    <w:rsid w:val="008E42C8"/>
    <w:rsid w:val="008E462C"/>
    <w:rsid w:val="008E4724"/>
    <w:rsid w:val="008E4FE8"/>
    <w:rsid w:val="008E4FFB"/>
    <w:rsid w:val="008E5FA7"/>
    <w:rsid w:val="008E6488"/>
    <w:rsid w:val="008E68B3"/>
    <w:rsid w:val="008E6E3E"/>
    <w:rsid w:val="008E6EAD"/>
    <w:rsid w:val="008F045D"/>
    <w:rsid w:val="008F0814"/>
    <w:rsid w:val="008F0EC4"/>
    <w:rsid w:val="008F183E"/>
    <w:rsid w:val="008F204B"/>
    <w:rsid w:val="008F2946"/>
    <w:rsid w:val="008F2AC5"/>
    <w:rsid w:val="008F31ED"/>
    <w:rsid w:val="008F35FF"/>
    <w:rsid w:val="008F4BCC"/>
    <w:rsid w:val="008F4C57"/>
    <w:rsid w:val="008F5048"/>
    <w:rsid w:val="008F564E"/>
    <w:rsid w:val="008F5C1F"/>
    <w:rsid w:val="008F5D3F"/>
    <w:rsid w:val="008F61C4"/>
    <w:rsid w:val="008F625D"/>
    <w:rsid w:val="008F6A35"/>
    <w:rsid w:val="008F6BEC"/>
    <w:rsid w:val="008F7F2F"/>
    <w:rsid w:val="009005C2"/>
    <w:rsid w:val="009008DA"/>
    <w:rsid w:val="0090121B"/>
    <w:rsid w:val="00901857"/>
    <w:rsid w:val="009020A2"/>
    <w:rsid w:val="00902461"/>
    <w:rsid w:val="00902566"/>
    <w:rsid w:val="00904AB9"/>
    <w:rsid w:val="00905466"/>
    <w:rsid w:val="00905BE1"/>
    <w:rsid w:val="00905C28"/>
    <w:rsid w:val="00905EBC"/>
    <w:rsid w:val="00907CFE"/>
    <w:rsid w:val="00907D40"/>
    <w:rsid w:val="00910890"/>
    <w:rsid w:val="0091150A"/>
    <w:rsid w:val="00911AAC"/>
    <w:rsid w:val="00912AED"/>
    <w:rsid w:val="0091407B"/>
    <w:rsid w:val="009150E7"/>
    <w:rsid w:val="009152AF"/>
    <w:rsid w:val="0091545A"/>
    <w:rsid w:val="00915557"/>
    <w:rsid w:val="00915ADD"/>
    <w:rsid w:val="00916C1B"/>
    <w:rsid w:val="00917671"/>
    <w:rsid w:val="00920695"/>
    <w:rsid w:val="00921A28"/>
    <w:rsid w:val="00921DA9"/>
    <w:rsid w:val="00921EE5"/>
    <w:rsid w:val="00922086"/>
    <w:rsid w:val="00922D9B"/>
    <w:rsid w:val="009232BB"/>
    <w:rsid w:val="009235FF"/>
    <w:rsid w:val="009238A6"/>
    <w:rsid w:val="009242B2"/>
    <w:rsid w:val="00924D7C"/>
    <w:rsid w:val="0092543A"/>
    <w:rsid w:val="0092666D"/>
    <w:rsid w:val="00927278"/>
    <w:rsid w:val="00927748"/>
    <w:rsid w:val="009278A2"/>
    <w:rsid w:val="00927ACD"/>
    <w:rsid w:val="00927CBD"/>
    <w:rsid w:val="00930D2F"/>
    <w:rsid w:val="00931122"/>
    <w:rsid w:val="009311A3"/>
    <w:rsid w:val="00931B40"/>
    <w:rsid w:val="00931EA7"/>
    <w:rsid w:val="00932394"/>
    <w:rsid w:val="009324D5"/>
    <w:rsid w:val="0093255A"/>
    <w:rsid w:val="00932598"/>
    <w:rsid w:val="00932BFC"/>
    <w:rsid w:val="009333FA"/>
    <w:rsid w:val="009338F5"/>
    <w:rsid w:val="009339FD"/>
    <w:rsid w:val="00933AC8"/>
    <w:rsid w:val="009349E5"/>
    <w:rsid w:val="00934FFF"/>
    <w:rsid w:val="009353A9"/>
    <w:rsid w:val="00935504"/>
    <w:rsid w:val="009356EA"/>
    <w:rsid w:val="00935DCF"/>
    <w:rsid w:val="00935F4F"/>
    <w:rsid w:val="00935FB4"/>
    <w:rsid w:val="0093638E"/>
    <w:rsid w:val="0093657F"/>
    <w:rsid w:val="009368AB"/>
    <w:rsid w:val="0093727D"/>
    <w:rsid w:val="00940D77"/>
    <w:rsid w:val="00941029"/>
    <w:rsid w:val="009410E0"/>
    <w:rsid w:val="0094134F"/>
    <w:rsid w:val="00941372"/>
    <w:rsid w:val="00941399"/>
    <w:rsid w:val="0094204D"/>
    <w:rsid w:val="00942625"/>
    <w:rsid w:val="009426F7"/>
    <w:rsid w:val="00942A5D"/>
    <w:rsid w:val="00942B36"/>
    <w:rsid w:val="009436C6"/>
    <w:rsid w:val="0094383E"/>
    <w:rsid w:val="009439B8"/>
    <w:rsid w:val="0094455A"/>
    <w:rsid w:val="009464D9"/>
    <w:rsid w:val="009468E4"/>
    <w:rsid w:val="00947278"/>
    <w:rsid w:val="0094731E"/>
    <w:rsid w:val="00950A1B"/>
    <w:rsid w:val="00950DFE"/>
    <w:rsid w:val="00950E11"/>
    <w:rsid w:val="00950E58"/>
    <w:rsid w:val="009517AF"/>
    <w:rsid w:val="0095187B"/>
    <w:rsid w:val="00951BFA"/>
    <w:rsid w:val="00952104"/>
    <w:rsid w:val="0095235B"/>
    <w:rsid w:val="0095269E"/>
    <w:rsid w:val="00952FC1"/>
    <w:rsid w:val="00953CE4"/>
    <w:rsid w:val="00953FB8"/>
    <w:rsid w:val="009544CF"/>
    <w:rsid w:val="0095460C"/>
    <w:rsid w:val="00954D31"/>
    <w:rsid w:val="00954D58"/>
    <w:rsid w:val="00955E05"/>
    <w:rsid w:val="00956AEA"/>
    <w:rsid w:val="00956B35"/>
    <w:rsid w:val="00957A72"/>
    <w:rsid w:val="00957D2D"/>
    <w:rsid w:val="00960353"/>
    <w:rsid w:val="00960D2F"/>
    <w:rsid w:val="009648C5"/>
    <w:rsid w:val="009648E0"/>
    <w:rsid w:val="00964F1E"/>
    <w:rsid w:val="00965895"/>
    <w:rsid w:val="00967A2B"/>
    <w:rsid w:val="00967FA6"/>
    <w:rsid w:val="00971ACD"/>
    <w:rsid w:val="0097307F"/>
    <w:rsid w:val="00974004"/>
    <w:rsid w:val="00974117"/>
    <w:rsid w:val="009741D2"/>
    <w:rsid w:val="0097475A"/>
    <w:rsid w:val="009748B8"/>
    <w:rsid w:val="00974B9A"/>
    <w:rsid w:val="00974C54"/>
    <w:rsid w:val="009756AD"/>
    <w:rsid w:val="009763A8"/>
    <w:rsid w:val="009768A3"/>
    <w:rsid w:val="009769C6"/>
    <w:rsid w:val="00976B63"/>
    <w:rsid w:val="00976B79"/>
    <w:rsid w:val="00980D1D"/>
    <w:rsid w:val="0098157F"/>
    <w:rsid w:val="0098410F"/>
    <w:rsid w:val="0098439C"/>
    <w:rsid w:val="009849DE"/>
    <w:rsid w:val="00984B84"/>
    <w:rsid w:val="00984BBB"/>
    <w:rsid w:val="00985192"/>
    <w:rsid w:val="0098579A"/>
    <w:rsid w:val="00985A51"/>
    <w:rsid w:val="00985F0B"/>
    <w:rsid w:val="00986402"/>
    <w:rsid w:val="00986C88"/>
    <w:rsid w:val="00986E7C"/>
    <w:rsid w:val="009879ED"/>
    <w:rsid w:val="00987DA8"/>
    <w:rsid w:val="009900DF"/>
    <w:rsid w:val="00991286"/>
    <w:rsid w:val="009913C3"/>
    <w:rsid w:val="0099242D"/>
    <w:rsid w:val="009924C9"/>
    <w:rsid w:val="009935A3"/>
    <w:rsid w:val="009935F9"/>
    <w:rsid w:val="00993750"/>
    <w:rsid w:val="00993E8D"/>
    <w:rsid w:val="00994BE1"/>
    <w:rsid w:val="00994CE8"/>
    <w:rsid w:val="00995178"/>
    <w:rsid w:val="00995679"/>
    <w:rsid w:val="00995D2D"/>
    <w:rsid w:val="009960E1"/>
    <w:rsid w:val="009962B0"/>
    <w:rsid w:val="00996378"/>
    <w:rsid w:val="00996DF0"/>
    <w:rsid w:val="00997A7D"/>
    <w:rsid w:val="009A0504"/>
    <w:rsid w:val="009A0CBD"/>
    <w:rsid w:val="009A109E"/>
    <w:rsid w:val="009A161A"/>
    <w:rsid w:val="009A193D"/>
    <w:rsid w:val="009A1F5A"/>
    <w:rsid w:val="009A24BD"/>
    <w:rsid w:val="009A2562"/>
    <w:rsid w:val="009A2BD3"/>
    <w:rsid w:val="009A3DE3"/>
    <w:rsid w:val="009A440D"/>
    <w:rsid w:val="009A48A7"/>
    <w:rsid w:val="009A4D20"/>
    <w:rsid w:val="009A5370"/>
    <w:rsid w:val="009A55B4"/>
    <w:rsid w:val="009A5950"/>
    <w:rsid w:val="009A650B"/>
    <w:rsid w:val="009A6538"/>
    <w:rsid w:val="009A71A5"/>
    <w:rsid w:val="009A7C3A"/>
    <w:rsid w:val="009B1B1E"/>
    <w:rsid w:val="009B2C47"/>
    <w:rsid w:val="009B2D2D"/>
    <w:rsid w:val="009B33B8"/>
    <w:rsid w:val="009B3FB4"/>
    <w:rsid w:val="009B4220"/>
    <w:rsid w:val="009B45CE"/>
    <w:rsid w:val="009B45ED"/>
    <w:rsid w:val="009B517A"/>
    <w:rsid w:val="009B5280"/>
    <w:rsid w:val="009B53E9"/>
    <w:rsid w:val="009B55E2"/>
    <w:rsid w:val="009B5FBD"/>
    <w:rsid w:val="009B627F"/>
    <w:rsid w:val="009B6F7F"/>
    <w:rsid w:val="009B70D5"/>
    <w:rsid w:val="009B70F4"/>
    <w:rsid w:val="009C017E"/>
    <w:rsid w:val="009C092B"/>
    <w:rsid w:val="009C2071"/>
    <w:rsid w:val="009C2D03"/>
    <w:rsid w:val="009C2E31"/>
    <w:rsid w:val="009C3925"/>
    <w:rsid w:val="009C43E8"/>
    <w:rsid w:val="009C494F"/>
    <w:rsid w:val="009C4F7E"/>
    <w:rsid w:val="009C5881"/>
    <w:rsid w:val="009C66DA"/>
    <w:rsid w:val="009C6FEB"/>
    <w:rsid w:val="009C700E"/>
    <w:rsid w:val="009C70BA"/>
    <w:rsid w:val="009C7FD5"/>
    <w:rsid w:val="009D0138"/>
    <w:rsid w:val="009D0150"/>
    <w:rsid w:val="009D10D0"/>
    <w:rsid w:val="009D12EF"/>
    <w:rsid w:val="009D1CC5"/>
    <w:rsid w:val="009D21E0"/>
    <w:rsid w:val="009D2DB5"/>
    <w:rsid w:val="009D3ED4"/>
    <w:rsid w:val="009D456C"/>
    <w:rsid w:val="009D45BB"/>
    <w:rsid w:val="009D4613"/>
    <w:rsid w:val="009D5C6E"/>
    <w:rsid w:val="009D6240"/>
    <w:rsid w:val="009D64E1"/>
    <w:rsid w:val="009D687D"/>
    <w:rsid w:val="009D6F2C"/>
    <w:rsid w:val="009D7577"/>
    <w:rsid w:val="009D7687"/>
    <w:rsid w:val="009D7893"/>
    <w:rsid w:val="009E1253"/>
    <w:rsid w:val="009E1626"/>
    <w:rsid w:val="009E168E"/>
    <w:rsid w:val="009E18E5"/>
    <w:rsid w:val="009E19AB"/>
    <w:rsid w:val="009E20A5"/>
    <w:rsid w:val="009E22AD"/>
    <w:rsid w:val="009E23AC"/>
    <w:rsid w:val="009E24B2"/>
    <w:rsid w:val="009E2751"/>
    <w:rsid w:val="009E2D67"/>
    <w:rsid w:val="009E32CA"/>
    <w:rsid w:val="009E3878"/>
    <w:rsid w:val="009E44C2"/>
    <w:rsid w:val="009E4967"/>
    <w:rsid w:val="009E4EFC"/>
    <w:rsid w:val="009E5255"/>
    <w:rsid w:val="009E5C3E"/>
    <w:rsid w:val="009E5D7D"/>
    <w:rsid w:val="009E61C8"/>
    <w:rsid w:val="009E71F9"/>
    <w:rsid w:val="009E79BE"/>
    <w:rsid w:val="009F12F8"/>
    <w:rsid w:val="009F1863"/>
    <w:rsid w:val="009F241C"/>
    <w:rsid w:val="009F2611"/>
    <w:rsid w:val="009F27A3"/>
    <w:rsid w:val="009F2C68"/>
    <w:rsid w:val="009F3578"/>
    <w:rsid w:val="009F38B1"/>
    <w:rsid w:val="009F41A7"/>
    <w:rsid w:val="009F4218"/>
    <w:rsid w:val="009F4A6C"/>
    <w:rsid w:val="009F4AA1"/>
    <w:rsid w:val="009F5720"/>
    <w:rsid w:val="009F61FA"/>
    <w:rsid w:val="009F65FA"/>
    <w:rsid w:val="009F6A68"/>
    <w:rsid w:val="009F6B9E"/>
    <w:rsid w:val="009F6EEE"/>
    <w:rsid w:val="00A00939"/>
    <w:rsid w:val="00A014B5"/>
    <w:rsid w:val="00A02014"/>
    <w:rsid w:val="00A02192"/>
    <w:rsid w:val="00A021FC"/>
    <w:rsid w:val="00A0235F"/>
    <w:rsid w:val="00A030BF"/>
    <w:rsid w:val="00A03247"/>
    <w:rsid w:val="00A0437C"/>
    <w:rsid w:val="00A04839"/>
    <w:rsid w:val="00A06191"/>
    <w:rsid w:val="00A06608"/>
    <w:rsid w:val="00A06670"/>
    <w:rsid w:val="00A07B86"/>
    <w:rsid w:val="00A107A2"/>
    <w:rsid w:val="00A11A7E"/>
    <w:rsid w:val="00A12521"/>
    <w:rsid w:val="00A12922"/>
    <w:rsid w:val="00A12BFC"/>
    <w:rsid w:val="00A13843"/>
    <w:rsid w:val="00A14449"/>
    <w:rsid w:val="00A1444B"/>
    <w:rsid w:val="00A14655"/>
    <w:rsid w:val="00A1545A"/>
    <w:rsid w:val="00A1601F"/>
    <w:rsid w:val="00A162A2"/>
    <w:rsid w:val="00A16384"/>
    <w:rsid w:val="00A16957"/>
    <w:rsid w:val="00A16A63"/>
    <w:rsid w:val="00A16B9C"/>
    <w:rsid w:val="00A16CA9"/>
    <w:rsid w:val="00A17879"/>
    <w:rsid w:val="00A20134"/>
    <w:rsid w:val="00A201B4"/>
    <w:rsid w:val="00A2030B"/>
    <w:rsid w:val="00A204AE"/>
    <w:rsid w:val="00A209B8"/>
    <w:rsid w:val="00A209ED"/>
    <w:rsid w:val="00A20F3E"/>
    <w:rsid w:val="00A211F2"/>
    <w:rsid w:val="00A221CC"/>
    <w:rsid w:val="00A22AAD"/>
    <w:rsid w:val="00A235BD"/>
    <w:rsid w:val="00A236D6"/>
    <w:rsid w:val="00A23B52"/>
    <w:rsid w:val="00A24A86"/>
    <w:rsid w:val="00A25B33"/>
    <w:rsid w:val="00A25BBF"/>
    <w:rsid w:val="00A25FE0"/>
    <w:rsid w:val="00A26F2B"/>
    <w:rsid w:val="00A270D9"/>
    <w:rsid w:val="00A2735F"/>
    <w:rsid w:val="00A274B3"/>
    <w:rsid w:val="00A27909"/>
    <w:rsid w:val="00A31121"/>
    <w:rsid w:val="00A3113E"/>
    <w:rsid w:val="00A3140F"/>
    <w:rsid w:val="00A31F4C"/>
    <w:rsid w:val="00A32294"/>
    <w:rsid w:val="00A324AA"/>
    <w:rsid w:val="00A33CF5"/>
    <w:rsid w:val="00A33E03"/>
    <w:rsid w:val="00A34450"/>
    <w:rsid w:val="00A34A4C"/>
    <w:rsid w:val="00A3567D"/>
    <w:rsid w:val="00A356B2"/>
    <w:rsid w:val="00A35F4F"/>
    <w:rsid w:val="00A36910"/>
    <w:rsid w:val="00A370A2"/>
    <w:rsid w:val="00A37410"/>
    <w:rsid w:val="00A3743D"/>
    <w:rsid w:val="00A37744"/>
    <w:rsid w:val="00A40918"/>
    <w:rsid w:val="00A41A63"/>
    <w:rsid w:val="00A423F8"/>
    <w:rsid w:val="00A42AEA"/>
    <w:rsid w:val="00A43019"/>
    <w:rsid w:val="00A43F3A"/>
    <w:rsid w:val="00A44022"/>
    <w:rsid w:val="00A44065"/>
    <w:rsid w:val="00A45271"/>
    <w:rsid w:val="00A467E7"/>
    <w:rsid w:val="00A476DE"/>
    <w:rsid w:val="00A47F0F"/>
    <w:rsid w:val="00A501E2"/>
    <w:rsid w:val="00A50335"/>
    <w:rsid w:val="00A50359"/>
    <w:rsid w:val="00A50CF2"/>
    <w:rsid w:val="00A5141C"/>
    <w:rsid w:val="00A5256A"/>
    <w:rsid w:val="00A52704"/>
    <w:rsid w:val="00A53716"/>
    <w:rsid w:val="00A545DE"/>
    <w:rsid w:val="00A5466F"/>
    <w:rsid w:val="00A54C14"/>
    <w:rsid w:val="00A54EFD"/>
    <w:rsid w:val="00A55550"/>
    <w:rsid w:val="00A562BF"/>
    <w:rsid w:val="00A56419"/>
    <w:rsid w:val="00A56CB0"/>
    <w:rsid w:val="00A570DE"/>
    <w:rsid w:val="00A57C1F"/>
    <w:rsid w:val="00A57C97"/>
    <w:rsid w:val="00A57EB7"/>
    <w:rsid w:val="00A60446"/>
    <w:rsid w:val="00A60BAE"/>
    <w:rsid w:val="00A61277"/>
    <w:rsid w:val="00A61511"/>
    <w:rsid w:val="00A619A6"/>
    <w:rsid w:val="00A61C8B"/>
    <w:rsid w:val="00A61E45"/>
    <w:rsid w:val="00A61E85"/>
    <w:rsid w:val="00A62040"/>
    <w:rsid w:val="00A6220A"/>
    <w:rsid w:val="00A63329"/>
    <w:rsid w:val="00A63BFD"/>
    <w:rsid w:val="00A63F0E"/>
    <w:rsid w:val="00A64940"/>
    <w:rsid w:val="00A655AB"/>
    <w:rsid w:val="00A65C35"/>
    <w:rsid w:val="00A67025"/>
    <w:rsid w:val="00A6730B"/>
    <w:rsid w:val="00A7017A"/>
    <w:rsid w:val="00A701CA"/>
    <w:rsid w:val="00A70C23"/>
    <w:rsid w:val="00A71820"/>
    <w:rsid w:val="00A71D37"/>
    <w:rsid w:val="00A71D6C"/>
    <w:rsid w:val="00A7299C"/>
    <w:rsid w:val="00A730BC"/>
    <w:rsid w:val="00A73557"/>
    <w:rsid w:val="00A73A36"/>
    <w:rsid w:val="00A73CF3"/>
    <w:rsid w:val="00A73DBE"/>
    <w:rsid w:val="00A73DDF"/>
    <w:rsid w:val="00A74AB1"/>
    <w:rsid w:val="00A74E7C"/>
    <w:rsid w:val="00A7505F"/>
    <w:rsid w:val="00A7560A"/>
    <w:rsid w:val="00A75D13"/>
    <w:rsid w:val="00A7784E"/>
    <w:rsid w:val="00A779C7"/>
    <w:rsid w:val="00A779CF"/>
    <w:rsid w:val="00A80998"/>
    <w:rsid w:val="00A81887"/>
    <w:rsid w:val="00A82E39"/>
    <w:rsid w:val="00A83363"/>
    <w:rsid w:val="00A8360D"/>
    <w:rsid w:val="00A838F3"/>
    <w:rsid w:val="00A83EBA"/>
    <w:rsid w:val="00A83F05"/>
    <w:rsid w:val="00A840CB"/>
    <w:rsid w:val="00A84273"/>
    <w:rsid w:val="00A86446"/>
    <w:rsid w:val="00A865F9"/>
    <w:rsid w:val="00A86DF5"/>
    <w:rsid w:val="00A87040"/>
    <w:rsid w:val="00A87D5A"/>
    <w:rsid w:val="00A90005"/>
    <w:rsid w:val="00A9151A"/>
    <w:rsid w:val="00A918A9"/>
    <w:rsid w:val="00A91C8C"/>
    <w:rsid w:val="00A92437"/>
    <w:rsid w:val="00A92C3C"/>
    <w:rsid w:val="00A932CB"/>
    <w:rsid w:val="00A932E3"/>
    <w:rsid w:val="00A93859"/>
    <w:rsid w:val="00A93FB5"/>
    <w:rsid w:val="00A9417D"/>
    <w:rsid w:val="00A94B02"/>
    <w:rsid w:val="00A94F90"/>
    <w:rsid w:val="00A95046"/>
    <w:rsid w:val="00A950E0"/>
    <w:rsid w:val="00A95796"/>
    <w:rsid w:val="00A95AD6"/>
    <w:rsid w:val="00A961D5"/>
    <w:rsid w:val="00A9676F"/>
    <w:rsid w:val="00A970E5"/>
    <w:rsid w:val="00A97106"/>
    <w:rsid w:val="00A97697"/>
    <w:rsid w:val="00AA047A"/>
    <w:rsid w:val="00AA0E4F"/>
    <w:rsid w:val="00AA0F64"/>
    <w:rsid w:val="00AA0F8C"/>
    <w:rsid w:val="00AA126D"/>
    <w:rsid w:val="00AA14CB"/>
    <w:rsid w:val="00AA171C"/>
    <w:rsid w:val="00AA2DC3"/>
    <w:rsid w:val="00AA3A31"/>
    <w:rsid w:val="00AA51F3"/>
    <w:rsid w:val="00AA55F5"/>
    <w:rsid w:val="00AA59C3"/>
    <w:rsid w:val="00AA5A4E"/>
    <w:rsid w:val="00AA5B08"/>
    <w:rsid w:val="00AA6034"/>
    <w:rsid w:val="00AA6095"/>
    <w:rsid w:val="00AA6760"/>
    <w:rsid w:val="00AA696E"/>
    <w:rsid w:val="00AA6C04"/>
    <w:rsid w:val="00AA796B"/>
    <w:rsid w:val="00AB0566"/>
    <w:rsid w:val="00AB058A"/>
    <w:rsid w:val="00AB0AD2"/>
    <w:rsid w:val="00AB0DFF"/>
    <w:rsid w:val="00AB0EA0"/>
    <w:rsid w:val="00AB10FD"/>
    <w:rsid w:val="00AB23E8"/>
    <w:rsid w:val="00AB27C0"/>
    <w:rsid w:val="00AB2B61"/>
    <w:rsid w:val="00AB2F33"/>
    <w:rsid w:val="00AB39AC"/>
    <w:rsid w:val="00AB3D29"/>
    <w:rsid w:val="00AB3FA4"/>
    <w:rsid w:val="00AB485F"/>
    <w:rsid w:val="00AB4FE9"/>
    <w:rsid w:val="00AB54E0"/>
    <w:rsid w:val="00AB5E1B"/>
    <w:rsid w:val="00AB6AB1"/>
    <w:rsid w:val="00AB7458"/>
    <w:rsid w:val="00AB7503"/>
    <w:rsid w:val="00AB774C"/>
    <w:rsid w:val="00AB79C4"/>
    <w:rsid w:val="00AB7ADC"/>
    <w:rsid w:val="00AC0656"/>
    <w:rsid w:val="00AC0AB2"/>
    <w:rsid w:val="00AC10F9"/>
    <w:rsid w:val="00AC1A66"/>
    <w:rsid w:val="00AC2B82"/>
    <w:rsid w:val="00AC3753"/>
    <w:rsid w:val="00AC3804"/>
    <w:rsid w:val="00AC394A"/>
    <w:rsid w:val="00AC3AF1"/>
    <w:rsid w:val="00AC5AD9"/>
    <w:rsid w:val="00AC60C8"/>
    <w:rsid w:val="00AC6287"/>
    <w:rsid w:val="00AC6396"/>
    <w:rsid w:val="00AC6711"/>
    <w:rsid w:val="00AC718E"/>
    <w:rsid w:val="00AD0224"/>
    <w:rsid w:val="00AD058D"/>
    <w:rsid w:val="00AD0837"/>
    <w:rsid w:val="00AD1524"/>
    <w:rsid w:val="00AD18E8"/>
    <w:rsid w:val="00AD1901"/>
    <w:rsid w:val="00AD1AB4"/>
    <w:rsid w:val="00AD21BA"/>
    <w:rsid w:val="00AD2B67"/>
    <w:rsid w:val="00AD3352"/>
    <w:rsid w:val="00AD4755"/>
    <w:rsid w:val="00AD4ADB"/>
    <w:rsid w:val="00AD4B52"/>
    <w:rsid w:val="00AD4C05"/>
    <w:rsid w:val="00AD57CA"/>
    <w:rsid w:val="00AD5CE9"/>
    <w:rsid w:val="00AD5D06"/>
    <w:rsid w:val="00AD5D77"/>
    <w:rsid w:val="00AD6B56"/>
    <w:rsid w:val="00AD74C8"/>
    <w:rsid w:val="00AD7FBD"/>
    <w:rsid w:val="00AE01F2"/>
    <w:rsid w:val="00AE0D32"/>
    <w:rsid w:val="00AE0EE5"/>
    <w:rsid w:val="00AE1375"/>
    <w:rsid w:val="00AE1D41"/>
    <w:rsid w:val="00AE5BA2"/>
    <w:rsid w:val="00AE6469"/>
    <w:rsid w:val="00AE6D77"/>
    <w:rsid w:val="00AE7F4F"/>
    <w:rsid w:val="00AF27A3"/>
    <w:rsid w:val="00AF351E"/>
    <w:rsid w:val="00AF3C3F"/>
    <w:rsid w:val="00AF4B11"/>
    <w:rsid w:val="00AF6161"/>
    <w:rsid w:val="00AF6344"/>
    <w:rsid w:val="00AF6FF8"/>
    <w:rsid w:val="00AF790F"/>
    <w:rsid w:val="00AF7FD2"/>
    <w:rsid w:val="00B00262"/>
    <w:rsid w:val="00B00368"/>
    <w:rsid w:val="00B004E2"/>
    <w:rsid w:val="00B00A06"/>
    <w:rsid w:val="00B00F5B"/>
    <w:rsid w:val="00B01102"/>
    <w:rsid w:val="00B0159E"/>
    <w:rsid w:val="00B019E1"/>
    <w:rsid w:val="00B02795"/>
    <w:rsid w:val="00B02BDD"/>
    <w:rsid w:val="00B02E30"/>
    <w:rsid w:val="00B02E59"/>
    <w:rsid w:val="00B039DF"/>
    <w:rsid w:val="00B03BC7"/>
    <w:rsid w:val="00B059C4"/>
    <w:rsid w:val="00B05E61"/>
    <w:rsid w:val="00B06931"/>
    <w:rsid w:val="00B06C2E"/>
    <w:rsid w:val="00B07093"/>
    <w:rsid w:val="00B07926"/>
    <w:rsid w:val="00B07CF0"/>
    <w:rsid w:val="00B07E77"/>
    <w:rsid w:val="00B07E85"/>
    <w:rsid w:val="00B10BE5"/>
    <w:rsid w:val="00B10BFA"/>
    <w:rsid w:val="00B11A1E"/>
    <w:rsid w:val="00B13563"/>
    <w:rsid w:val="00B13ECD"/>
    <w:rsid w:val="00B14D02"/>
    <w:rsid w:val="00B14E26"/>
    <w:rsid w:val="00B14F7E"/>
    <w:rsid w:val="00B15A46"/>
    <w:rsid w:val="00B15F67"/>
    <w:rsid w:val="00B16143"/>
    <w:rsid w:val="00B161C9"/>
    <w:rsid w:val="00B16863"/>
    <w:rsid w:val="00B16D2F"/>
    <w:rsid w:val="00B16EFD"/>
    <w:rsid w:val="00B16F59"/>
    <w:rsid w:val="00B17492"/>
    <w:rsid w:val="00B20270"/>
    <w:rsid w:val="00B20499"/>
    <w:rsid w:val="00B20610"/>
    <w:rsid w:val="00B20A3B"/>
    <w:rsid w:val="00B2108A"/>
    <w:rsid w:val="00B21AFA"/>
    <w:rsid w:val="00B21F49"/>
    <w:rsid w:val="00B22475"/>
    <w:rsid w:val="00B228E5"/>
    <w:rsid w:val="00B231F6"/>
    <w:rsid w:val="00B23AE4"/>
    <w:rsid w:val="00B23DB7"/>
    <w:rsid w:val="00B2433C"/>
    <w:rsid w:val="00B24568"/>
    <w:rsid w:val="00B24F4A"/>
    <w:rsid w:val="00B250B9"/>
    <w:rsid w:val="00B2521E"/>
    <w:rsid w:val="00B256D3"/>
    <w:rsid w:val="00B258B5"/>
    <w:rsid w:val="00B259A3"/>
    <w:rsid w:val="00B26589"/>
    <w:rsid w:val="00B26917"/>
    <w:rsid w:val="00B274BA"/>
    <w:rsid w:val="00B278AE"/>
    <w:rsid w:val="00B27A4C"/>
    <w:rsid w:val="00B27EAF"/>
    <w:rsid w:val="00B30357"/>
    <w:rsid w:val="00B3046A"/>
    <w:rsid w:val="00B30A38"/>
    <w:rsid w:val="00B30BEF"/>
    <w:rsid w:val="00B30EEB"/>
    <w:rsid w:val="00B312A9"/>
    <w:rsid w:val="00B32A16"/>
    <w:rsid w:val="00B3398F"/>
    <w:rsid w:val="00B33A7D"/>
    <w:rsid w:val="00B33FD3"/>
    <w:rsid w:val="00B3413D"/>
    <w:rsid w:val="00B3446B"/>
    <w:rsid w:val="00B3574C"/>
    <w:rsid w:val="00B3577E"/>
    <w:rsid w:val="00B364DC"/>
    <w:rsid w:val="00B40D7B"/>
    <w:rsid w:val="00B41091"/>
    <w:rsid w:val="00B4185F"/>
    <w:rsid w:val="00B42404"/>
    <w:rsid w:val="00B42DBE"/>
    <w:rsid w:val="00B43266"/>
    <w:rsid w:val="00B4345B"/>
    <w:rsid w:val="00B43DFA"/>
    <w:rsid w:val="00B442D4"/>
    <w:rsid w:val="00B45DAD"/>
    <w:rsid w:val="00B45E1E"/>
    <w:rsid w:val="00B46984"/>
    <w:rsid w:val="00B46ED3"/>
    <w:rsid w:val="00B47A8C"/>
    <w:rsid w:val="00B5024D"/>
    <w:rsid w:val="00B507C7"/>
    <w:rsid w:val="00B50A21"/>
    <w:rsid w:val="00B511C7"/>
    <w:rsid w:val="00B512AA"/>
    <w:rsid w:val="00B5199D"/>
    <w:rsid w:val="00B525B4"/>
    <w:rsid w:val="00B5278A"/>
    <w:rsid w:val="00B52DDD"/>
    <w:rsid w:val="00B54B9E"/>
    <w:rsid w:val="00B54D49"/>
    <w:rsid w:val="00B558E8"/>
    <w:rsid w:val="00B55955"/>
    <w:rsid w:val="00B55C2C"/>
    <w:rsid w:val="00B55FD8"/>
    <w:rsid w:val="00B568CE"/>
    <w:rsid w:val="00B57479"/>
    <w:rsid w:val="00B576B1"/>
    <w:rsid w:val="00B57D25"/>
    <w:rsid w:val="00B57E05"/>
    <w:rsid w:val="00B60BAD"/>
    <w:rsid w:val="00B60BCA"/>
    <w:rsid w:val="00B62B88"/>
    <w:rsid w:val="00B62EBA"/>
    <w:rsid w:val="00B636D2"/>
    <w:rsid w:val="00B63788"/>
    <w:rsid w:val="00B63999"/>
    <w:rsid w:val="00B639EF"/>
    <w:rsid w:val="00B63E70"/>
    <w:rsid w:val="00B64545"/>
    <w:rsid w:val="00B64A69"/>
    <w:rsid w:val="00B64CC2"/>
    <w:rsid w:val="00B64F67"/>
    <w:rsid w:val="00B658E4"/>
    <w:rsid w:val="00B660B0"/>
    <w:rsid w:val="00B66E03"/>
    <w:rsid w:val="00B66E6F"/>
    <w:rsid w:val="00B6736D"/>
    <w:rsid w:val="00B67787"/>
    <w:rsid w:val="00B67AEA"/>
    <w:rsid w:val="00B67B01"/>
    <w:rsid w:val="00B67B38"/>
    <w:rsid w:val="00B70509"/>
    <w:rsid w:val="00B708BA"/>
    <w:rsid w:val="00B711D3"/>
    <w:rsid w:val="00B714FB"/>
    <w:rsid w:val="00B7168C"/>
    <w:rsid w:val="00B71B46"/>
    <w:rsid w:val="00B71DF0"/>
    <w:rsid w:val="00B71EC8"/>
    <w:rsid w:val="00B72888"/>
    <w:rsid w:val="00B72A7E"/>
    <w:rsid w:val="00B72C99"/>
    <w:rsid w:val="00B72E34"/>
    <w:rsid w:val="00B73A35"/>
    <w:rsid w:val="00B73F0B"/>
    <w:rsid w:val="00B75051"/>
    <w:rsid w:val="00B752EE"/>
    <w:rsid w:val="00B7535C"/>
    <w:rsid w:val="00B75733"/>
    <w:rsid w:val="00B75F3D"/>
    <w:rsid w:val="00B75FEE"/>
    <w:rsid w:val="00B76407"/>
    <w:rsid w:val="00B76C24"/>
    <w:rsid w:val="00B773CA"/>
    <w:rsid w:val="00B77433"/>
    <w:rsid w:val="00B77643"/>
    <w:rsid w:val="00B80380"/>
    <w:rsid w:val="00B803B3"/>
    <w:rsid w:val="00B80A86"/>
    <w:rsid w:val="00B80FFE"/>
    <w:rsid w:val="00B813FB"/>
    <w:rsid w:val="00B8166D"/>
    <w:rsid w:val="00B820BF"/>
    <w:rsid w:val="00B834F3"/>
    <w:rsid w:val="00B8457C"/>
    <w:rsid w:val="00B846A8"/>
    <w:rsid w:val="00B84FED"/>
    <w:rsid w:val="00B8545F"/>
    <w:rsid w:val="00B855B7"/>
    <w:rsid w:val="00B8688A"/>
    <w:rsid w:val="00B871C9"/>
    <w:rsid w:val="00B87451"/>
    <w:rsid w:val="00B876B9"/>
    <w:rsid w:val="00B87A62"/>
    <w:rsid w:val="00B87AB2"/>
    <w:rsid w:val="00B90A44"/>
    <w:rsid w:val="00B91C39"/>
    <w:rsid w:val="00B92A3E"/>
    <w:rsid w:val="00B92E9F"/>
    <w:rsid w:val="00B9338B"/>
    <w:rsid w:val="00B93530"/>
    <w:rsid w:val="00B93A37"/>
    <w:rsid w:val="00B93ABB"/>
    <w:rsid w:val="00B94994"/>
    <w:rsid w:val="00B94AD7"/>
    <w:rsid w:val="00B95644"/>
    <w:rsid w:val="00B96286"/>
    <w:rsid w:val="00B962F3"/>
    <w:rsid w:val="00B97FFA"/>
    <w:rsid w:val="00BA0269"/>
    <w:rsid w:val="00BA0F7A"/>
    <w:rsid w:val="00BA11BE"/>
    <w:rsid w:val="00BA1815"/>
    <w:rsid w:val="00BA1C24"/>
    <w:rsid w:val="00BA2615"/>
    <w:rsid w:val="00BA29FD"/>
    <w:rsid w:val="00BA2D5A"/>
    <w:rsid w:val="00BA3253"/>
    <w:rsid w:val="00BA3CFE"/>
    <w:rsid w:val="00BA40F7"/>
    <w:rsid w:val="00BA4FC9"/>
    <w:rsid w:val="00BA54FB"/>
    <w:rsid w:val="00BA582F"/>
    <w:rsid w:val="00BA5A34"/>
    <w:rsid w:val="00BA5AE3"/>
    <w:rsid w:val="00BA6879"/>
    <w:rsid w:val="00BA72E1"/>
    <w:rsid w:val="00BA795D"/>
    <w:rsid w:val="00BA79B3"/>
    <w:rsid w:val="00BB032E"/>
    <w:rsid w:val="00BB0FC0"/>
    <w:rsid w:val="00BB167A"/>
    <w:rsid w:val="00BB2997"/>
    <w:rsid w:val="00BB3709"/>
    <w:rsid w:val="00BB3AB8"/>
    <w:rsid w:val="00BB3C87"/>
    <w:rsid w:val="00BB45FD"/>
    <w:rsid w:val="00BB5175"/>
    <w:rsid w:val="00BB5BA1"/>
    <w:rsid w:val="00BB6092"/>
    <w:rsid w:val="00BB76B5"/>
    <w:rsid w:val="00BB7ABD"/>
    <w:rsid w:val="00BB7AF3"/>
    <w:rsid w:val="00BB7D56"/>
    <w:rsid w:val="00BB7E93"/>
    <w:rsid w:val="00BB7F2D"/>
    <w:rsid w:val="00BB7FFE"/>
    <w:rsid w:val="00BC0289"/>
    <w:rsid w:val="00BC1899"/>
    <w:rsid w:val="00BC18BB"/>
    <w:rsid w:val="00BC3428"/>
    <w:rsid w:val="00BC3859"/>
    <w:rsid w:val="00BC3BFA"/>
    <w:rsid w:val="00BC3C2F"/>
    <w:rsid w:val="00BC4215"/>
    <w:rsid w:val="00BC42ED"/>
    <w:rsid w:val="00BC48AE"/>
    <w:rsid w:val="00BC4996"/>
    <w:rsid w:val="00BC4A77"/>
    <w:rsid w:val="00BC52B4"/>
    <w:rsid w:val="00BC5856"/>
    <w:rsid w:val="00BC5D2D"/>
    <w:rsid w:val="00BC6FE9"/>
    <w:rsid w:val="00BD0163"/>
    <w:rsid w:val="00BD0BA2"/>
    <w:rsid w:val="00BD2714"/>
    <w:rsid w:val="00BD2A36"/>
    <w:rsid w:val="00BD2E78"/>
    <w:rsid w:val="00BD3101"/>
    <w:rsid w:val="00BD4474"/>
    <w:rsid w:val="00BD45D2"/>
    <w:rsid w:val="00BD4D3D"/>
    <w:rsid w:val="00BD501D"/>
    <w:rsid w:val="00BD55E4"/>
    <w:rsid w:val="00BD5C35"/>
    <w:rsid w:val="00BD6E96"/>
    <w:rsid w:val="00BD7196"/>
    <w:rsid w:val="00BD7B95"/>
    <w:rsid w:val="00BD7FE2"/>
    <w:rsid w:val="00BE008D"/>
    <w:rsid w:val="00BE0D16"/>
    <w:rsid w:val="00BE1A7B"/>
    <w:rsid w:val="00BE1BDF"/>
    <w:rsid w:val="00BE2E8F"/>
    <w:rsid w:val="00BE3699"/>
    <w:rsid w:val="00BE4349"/>
    <w:rsid w:val="00BE49EF"/>
    <w:rsid w:val="00BE4CC9"/>
    <w:rsid w:val="00BE555D"/>
    <w:rsid w:val="00BE6608"/>
    <w:rsid w:val="00BE6C6C"/>
    <w:rsid w:val="00BE779A"/>
    <w:rsid w:val="00BE7A2A"/>
    <w:rsid w:val="00BF02E9"/>
    <w:rsid w:val="00BF0C29"/>
    <w:rsid w:val="00BF1167"/>
    <w:rsid w:val="00BF161B"/>
    <w:rsid w:val="00BF1BEC"/>
    <w:rsid w:val="00BF286F"/>
    <w:rsid w:val="00BF2AD1"/>
    <w:rsid w:val="00BF2DD4"/>
    <w:rsid w:val="00BF33A4"/>
    <w:rsid w:val="00BF38B5"/>
    <w:rsid w:val="00BF3DA3"/>
    <w:rsid w:val="00BF4119"/>
    <w:rsid w:val="00BF4152"/>
    <w:rsid w:val="00BF4420"/>
    <w:rsid w:val="00BF4DF4"/>
    <w:rsid w:val="00BF50F8"/>
    <w:rsid w:val="00BF6108"/>
    <w:rsid w:val="00BF6690"/>
    <w:rsid w:val="00BF6910"/>
    <w:rsid w:val="00BF6EAC"/>
    <w:rsid w:val="00BF7C30"/>
    <w:rsid w:val="00C0016A"/>
    <w:rsid w:val="00C00789"/>
    <w:rsid w:val="00C00E93"/>
    <w:rsid w:val="00C0274F"/>
    <w:rsid w:val="00C02958"/>
    <w:rsid w:val="00C0350E"/>
    <w:rsid w:val="00C03776"/>
    <w:rsid w:val="00C03A90"/>
    <w:rsid w:val="00C03AEA"/>
    <w:rsid w:val="00C03B76"/>
    <w:rsid w:val="00C03BD4"/>
    <w:rsid w:val="00C043F8"/>
    <w:rsid w:val="00C056C1"/>
    <w:rsid w:val="00C0606D"/>
    <w:rsid w:val="00C06758"/>
    <w:rsid w:val="00C06C19"/>
    <w:rsid w:val="00C06DE0"/>
    <w:rsid w:val="00C0735D"/>
    <w:rsid w:val="00C07461"/>
    <w:rsid w:val="00C07E64"/>
    <w:rsid w:val="00C10296"/>
    <w:rsid w:val="00C10557"/>
    <w:rsid w:val="00C1093B"/>
    <w:rsid w:val="00C10D42"/>
    <w:rsid w:val="00C118D8"/>
    <w:rsid w:val="00C11970"/>
    <w:rsid w:val="00C12239"/>
    <w:rsid w:val="00C1358E"/>
    <w:rsid w:val="00C13B7E"/>
    <w:rsid w:val="00C14F29"/>
    <w:rsid w:val="00C160D5"/>
    <w:rsid w:val="00C16F72"/>
    <w:rsid w:val="00C17702"/>
    <w:rsid w:val="00C20946"/>
    <w:rsid w:val="00C20EA8"/>
    <w:rsid w:val="00C215B9"/>
    <w:rsid w:val="00C21C7C"/>
    <w:rsid w:val="00C22183"/>
    <w:rsid w:val="00C233C9"/>
    <w:rsid w:val="00C238F4"/>
    <w:rsid w:val="00C23B6E"/>
    <w:rsid w:val="00C2421F"/>
    <w:rsid w:val="00C2457A"/>
    <w:rsid w:val="00C255CA"/>
    <w:rsid w:val="00C25654"/>
    <w:rsid w:val="00C25656"/>
    <w:rsid w:val="00C258BF"/>
    <w:rsid w:val="00C25903"/>
    <w:rsid w:val="00C25A26"/>
    <w:rsid w:val="00C26648"/>
    <w:rsid w:val="00C2697A"/>
    <w:rsid w:val="00C26B48"/>
    <w:rsid w:val="00C26C95"/>
    <w:rsid w:val="00C27B3E"/>
    <w:rsid w:val="00C302D4"/>
    <w:rsid w:val="00C31429"/>
    <w:rsid w:val="00C31616"/>
    <w:rsid w:val="00C316D9"/>
    <w:rsid w:val="00C3366B"/>
    <w:rsid w:val="00C33CB7"/>
    <w:rsid w:val="00C34112"/>
    <w:rsid w:val="00C34123"/>
    <w:rsid w:val="00C3431F"/>
    <w:rsid w:val="00C34917"/>
    <w:rsid w:val="00C35123"/>
    <w:rsid w:val="00C35C78"/>
    <w:rsid w:val="00C36BFC"/>
    <w:rsid w:val="00C36D42"/>
    <w:rsid w:val="00C3755C"/>
    <w:rsid w:val="00C37CF9"/>
    <w:rsid w:val="00C40D97"/>
    <w:rsid w:val="00C411BD"/>
    <w:rsid w:val="00C418AD"/>
    <w:rsid w:val="00C41CC5"/>
    <w:rsid w:val="00C42F1A"/>
    <w:rsid w:val="00C433A3"/>
    <w:rsid w:val="00C4343F"/>
    <w:rsid w:val="00C43AE7"/>
    <w:rsid w:val="00C44150"/>
    <w:rsid w:val="00C45B90"/>
    <w:rsid w:val="00C45D46"/>
    <w:rsid w:val="00C46205"/>
    <w:rsid w:val="00C47532"/>
    <w:rsid w:val="00C47F7C"/>
    <w:rsid w:val="00C505FA"/>
    <w:rsid w:val="00C50945"/>
    <w:rsid w:val="00C51DD1"/>
    <w:rsid w:val="00C52B76"/>
    <w:rsid w:val="00C52D82"/>
    <w:rsid w:val="00C531D6"/>
    <w:rsid w:val="00C5359F"/>
    <w:rsid w:val="00C53E2F"/>
    <w:rsid w:val="00C55C77"/>
    <w:rsid w:val="00C56037"/>
    <w:rsid w:val="00C56D16"/>
    <w:rsid w:val="00C56E54"/>
    <w:rsid w:val="00C5761E"/>
    <w:rsid w:val="00C57695"/>
    <w:rsid w:val="00C57727"/>
    <w:rsid w:val="00C57C68"/>
    <w:rsid w:val="00C60CDA"/>
    <w:rsid w:val="00C60D03"/>
    <w:rsid w:val="00C61CE9"/>
    <w:rsid w:val="00C62466"/>
    <w:rsid w:val="00C62D72"/>
    <w:rsid w:val="00C62F40"/>
    <w:rsid w:val="00C6340B"/>
    <w:rsid w:val="00C63DB0"/>
    <w:rsid w:val="00C655C3"/>
    <w:rsid w:val="00C65654"/>
    <w:rsid w:val="00C657B1"/>
    <w:rsid w:val="00C6611C"/>
    <w:rsid w:val="00C66D5A"/>
    <w:rsid w:val="00C66DBE"/>
    <w:rsid w:val="00C67057"/>
    <w:rsid w:val="00C675D8"/>
    <w:rsid w:val="00C676C1"/>
    <w:rsid w:val="00C67A1B"/>
    <w:rsid w:val="00C67F66"/>
    <w:rsid w:val="00C70A35"/>
    <w:rsid w:val="00C70A58"/>
    <w:rsid w:val="00C7122D"/>
    <w:rsid w:val="00C71BF0"/>
    <w:rsid w:val="00C71D52"/>
    <w:rsid w:val="00C71FF7"/>
    <w:rsid w:val="00C72725"/>
    <w:rsid w:val="00C73427"/>
    <w:rsid w:val="00C74460"/>
    <w:rsid w:val="00C755D7"/>
    <w:rsid w:val="00C75760"/>
    <w:rsid w:val="00C757F2"/>
    <w:rsid w:val="00C75E64"/>
    <w:rsid w:val="00C76FCB"/>
    <w:rsid w:val="00C771CB"/>
    <w:rsid w:val="00C77EA3"/>
    <w:rsid w:val="00C77F52"/>
    <w:rsid w:val="00C8015D"/>
    <w:rsid w:val="00C810B0"/>
    <w:rsid w:val="00C82723"/>
    <w:rsid w:val="00C8272C"/>
    <w:rsid w:val="00C8286A"/>
    <w:rsid w:val="00C82B2C"/>
    <w:rsid w:val="00C839A2"/>
    <w:rsid w:val="00C83A51"/>
    <w:rsid w:val="00C83BC3"/>
    <w:rsid w:val="00C8417F"/>
    <w:rsid w:val="00C84FA6"/>
    <w:rsid w:val="00C853CB"/>
    <w:rsid w:val="00C856D7"/>
    <w:rsid w:val="00C85F12"/>
    <w:rsid w:val="00C86693"/>
    <w:rsid w:val="00C87005"/>
    <w:rsid w:val="00C8738C"/>
    <w:rsid w:val="00C875F9"/>
    <w:rsid w:val="00C90704"/>
    <w:rsid w:val="00C91E0E"/>
    <w:rsid w:val="00C91E19"/>
    <w:rsid w:val="00C91E8E"/>
    <w:rsid w:val="00C93514"/>
    <w:rsid w:val="00C937CE"/>
    <w:rsid w:val="00C93C2F"/>
    <w:rsid w:val="00C93DBF"/>
    <w:rsid w:val="00C93F4D"/>
    <w:rsid w:val="00C9433A"/>
    <w:rsid w:val="00C9495A"/>
    <w:rsid w:val="00C94CF6"/>
    <w:rsid w:val="00C94EBE"/>
    <w:rsid w:val="00C95CD1"/>
    <w:rsid w:val="00C9726F"/>
    <w:rsid w:val="00CA02C7"/>
    <w:rsid w:val="00CA072A"/>
    <w:rsid w:val="00CA09D6"/>
    <w:rsid w:val="00CA0C59"/>
    <w:rsid w:val="00CA1255"/>
    <w:rsid w:val="00CA24EF"/>
    <w:rsid w:val="00CA255C"/>
    <w:rsid w:val="00CA2592"/>
    <w:rsid w:val="00CA2944"/>
    <w:rsid w:val="00CA3098"/>
    <w:rsid w:val="00CA30C4"/>
    <w:rsid w:val="00CA31BB"/>
    <w:rsid w:val="00CA322A"/>
    <w:rsid w:val="00CA3502"/>
    <w:rsid w:val="00CA3CC2"/>
    <w:rsid w:val="00CA409D"/>
    <w:rsid w:val="00CA4772"/>
    <w:rsid w:val="00CA5647"/>
    <w:rsid w:val="00CA578F"/>
    <w:rsid w:val="00CA5855"/>
    <w:rsid w:val="00CA5F68"/>
    <w:rsid w:val="00CA617C"/>
    <w:rsid w:val="00CA67EA"/>
    <w:rsid w:val="00CA686E"/>
    <w:rsid w:val="00CA6A43"/>
    <w:rsid w:val="00CA6E10"/>
    <w:rsid w:val="00CA70FA"/>
    <w:rsid w:val="00CB00AA"/>
    <w:rsid w:val="00CB0429"/>
    <w:rsid w:val="00CB07FC"/>
    <w:rsid w:val="00CB1D53"/>
    <w:rsid w:val="00CB1D66"/>
    <w:rsid w:val="00CB1EA3"/>
    <w:rsid w:val="00CB25B1"/>
    <w:rsid w:val="00CB262C"/>
    <w:rsid w:val="00CB2786"/>
    <w:rsid w:val="00CB447B"/>
    <w:rsid w:val="00CB60FB"/>
    <w:rsid w:val="00CB72E3"/>
    <w:rsid w:val="00CB74EE"/>
    <w:rsid w:val="00CB7EC3"/>
    <w:rsid w:val="00CC025C"/>
    <w:rsid w:val="00CC1444"/>
    <w:rsid w:val="00CC157C"/>
    <w:rsid w:val="00CC1FC2"/>
    <w:rsid w:val="00CC230E"/>
    <w:rsid w:val="00CC2484"/>
    <w:rsid w:val="00CC2D07"/>
    <w:rsid w:val="00CC2D0A"/>
    <w:rsid w:val="00CC31E9"/>
    <w:rsid w:val="00CC32B5"/>
    <w:rsid w:val="00CC3691"/>
    <w:rsid w:val="00CC3B9B"/>
    <w:rsid w:val="00CC4169"/>
    <w:rsid w:val="00CC4D90"/>
    <w:rsid w:val="00CC4D91"/>
    <w:rsid w:val="00CC66DD"/>
    <w:rsid w:val="00CC6741"/>
    <w:rsid w:val="00CC6897"/>
    <w:rsid w:val="00CC6DD9"/>
    <w:rsid w:val="00CC6F9B"/>
    <w:rsid w:val="00CC73E1"/>
    <w:rsid w:val="00CC7E45"/>
    <w:rsid w:val="00CD070B"/>
    <w:rsid w:val="00CD077F"/>
    <w:rsid w:val="00CD1B50"/>
    <w:rsid w:val="00CD2A73"/>
    <w:rsid w:val="00CD2CC1"/>
    <w:rsid w:val="00CD4403"/>
    <w:rsid w:val="00CD4961"/>
    <w:rsid w:val="00CD4D11"/>
    <w:rsid w:val="00CD5067"/>
    <w:rsid w:val="00CD5931"/>
    <w:rsid w:val="00CD5DE5"/>
    <w:rsid w:val="00CD621C"/>
    <w:rsid w:val="00CD6225"/>
    <w:rsid w:val="00CD6299"/>
    <w:rsid w:val="00CD6940"/>
    <w:rsid w:val="00CD7B5D"/>
    <w:rsid w:val="00CD7FC0"/>
    <w:rsid w:val="00CE0311"/>
    <w:rsid w:val="00CE08E6"/>
    <w:rsid w:val="00CE106D"/>
    <w:rsid w:val="00CE175D"/>
    <w:rsid w:val="00CE2603"/>
    <w:rsid w:val="00CE2625"/>
    <w:rsid w:val="00CE2EC2"/>
    <w:rsid w:val="00CE3917"/>
    <w:rsid w:val="00CE3AEE"/>
    <w:rsid w:val="00CE3C7A"/>
    <w:rsid w:val="00CE4233"/>
    <w:rsid w:val="00CE43CC"/>
    <w:rsid w:val="00CE46E9"/>
    <w:rsid w:val="00CE4708"/>
    <w:rsid w:val="00CE49A8"/>
    <w:rsid w:val="00CE4A43"/>
    <w:rsid w:val="00CE4D0F"/>
    <w:rsid w:val="00CE5AE3"/>
    <w:rsid w:val="00CE61C3"/>
    <w:rsid w:val="00CE7005"/>
    <w:rsid w:val="00CE71F3"/>
    <w:rsid w:val="00CE7A08"/>
    <w:rsid w:val="00CF0E29"/>
    <w:rsid w:val="00CF0F36"/>
    <w:rsid w:val="00CF1AE4"/>
    <w:rsid w:val="00CF220A"/>
    <w:rsid w:val="00CF223A"/>
    <w:rsid w:val="00CF2588"/>
    <w:rsid w:val="00CF3054"/>
    <w:rsid w:val="00CF3091"/>
    <w:rsid w:val="00CF3133"/>
    <w:rsid w:val="00CF47C7"/>
    <w:rsid w:val="00CF496F"/>
    <w:rsid w:val="00CF5331"/>
    <w:rsid w:val="00CF5806"/>
    <w:rsid w:val="00CF58B7"/>
    <w:rsid w:val="00CF5BF3"/>
    <w:rsid w:val="00CF6482"/>
    <w:rsid w:val="00CF6895"/>
    <w:rsid w:val="00CF69C7"/>
    <w:rsid w:val="00CF69FB"/>
    <w:rsid w:val="00CF6CB6"/>
    <w:rsid w:val="00CF6E9E"/>
    <w:rsid w:val="00CF7068"/>
    <w:rsid w:val="00CF727C"/>
    <w:rsid w:val="00CF7590"/>
    <w:rsid w:val="00D00E2F"/>
    <w:rsid w:val="00D017D6"/>
    <w:rsid w:val="00D0217F"/>
    <w:rsid w:val="00D02549"/>
    <w:rsid w:val="00D02BDD"/>
    <w:rsid w:val="00D02C9F"/>
    <w:rsid w:val="00D03BAC"/>
    <w:rsid w:val="00D0417D"/>
    <w:rsid w:val="00D0434B"/>
    <w:rsid w:val="00D0454D"/>
    <w:rsid w:val="00D053C4"/>
    <w:rsid w:val="00D053F6"/>
    <w:rsid w:val="00D05D83"/>
    <w:rsid w:val="00D05EA7"/>
    <w:rsid w:val="00D062E3"/>
    <w:rsid w:val="00D062F9"/>
    <w:rsid w:val="00D067E5"/>
    <w:rsid w:val="00D06968"/>
    <w:rsid w:val="00D06A66"/>
    <w:rsid w:val="00D06C6B"/>
    <w:rsid w:val="00D074F6"/>
    <w:rsid w:val="00D07C16"/>
    <w:rsid w:val="00D10036"/>
    <w:rsid w:val="00D10281"/>
    <w:rsid w:val="00D102EC"/>
    <w:rsid w:val="00D10CA0"/>
    <w:rsid w:val="00D10D2D"/>
    <w:rsid w:val="00D119A1"/>
    <w:rsid w:val="00D11DF9"/>
    <w:rsid w:val="00D122FF"/>
    <w:rsid w:val="00D1254B"/>
    <w:rsid w:val="00D126E5"/>
    <w:rsid w:val="00D1281F"/>
    <w:rsid w:val="00D12A84"/>
    <w:rsid w:val="00D13605"/>
    <w:rsid w:val="00D13D3C"/>
    <w:rsid w:val="00D14832"/>
    <w:rsid w:val="00D15002"/>
    <w:rsid w:val="00D16D03"/>
    <w:rsid w:val="00D17555"/>
    <w:rsid w:val="00D17896"/>
    <w:rsid w:val="00D17DC8"/>
    <w:rsid w:val="00D21788"/>
    <w:rsid w:val="00D21B8C"/>
    <w:rsid w:val="00D21EE0"/>
    <w:rsid w:val="00D2200A"/>
    <w:rsid w:val="00D22812"/>
    <w:rsid w:val="00D23C22"/>
    <w:rsid w:val="00D23F55"/>
    <w:rsid w:val="00D24EBA"/>
    <w:rsid w:val="00D259D6"/>
    <w:rsid w:val="00D25EB4"/>
    <w:rsid w:val="00D26398"/>
    <w:rsid w:val="00D27126"/>
    <w:rsid w:val="00D2756D"/>
    <w:rsid w:val="00D2798E"/>
    <w:rsid w:val="00D27D65"/>
    <w:rsid w:val="00D303CA"/>
    <w:rsid w:val="00D30EEA"/>
    <w:rsid w:val="00D30FA4"/>
    <w:rsid w:val="00D3144B"/>
    <w:rsid w:val="00D31545"/>
    <w:rsid w:val="00D3192A"/>
    <w:rsid w:val="00D32199"/>
    <w:rsid w:val="00D3280F"/>
    <w:rsid w:val="00D32E87"/>
    <w:rsid w:val="00D33699"/>
    <w:rsid w:val="00D33975"/>
    <w:rsid w:val="00D35823"/>
    <w:rsid w:val="00D363A1"/>
    <w:rsid w:val="00D36ADD"/>
    <w:rsid w:val="00D3726C"/>
    <w:rsid w:val="00D37376"/>
    <w:rsid w:val="00D37853"/>
    <w:rsid w:val="00D37A19"/>
    <w:rsid w:val="00D37AF8"/>
    <w:rsid w:val="00D37B21"/>
    <w:rsid w:val="00D37B2F"/>
    <w:rsid w:val="00D40182"/>
    <w:rsid w:val="00D40613"/>
    <w:rsid w:val="00D40760"/>
    <w:rsid w:val="00D41A2C"/>
    <w:rsid w:val="00D41CBE"/>
    <w:rsid w:val="00D425AA"/>
    <w:rsid w:val="00D441EE"/>
    <w:rsid w:val="00D44322"/>
    <w:rsid w:val="00D44694"/>
    <w:rsid w:val="00D44997"/>
    <w:rsid w:val="00D449C4"/>
    <w:rsid w:val="00D44F6B"/>
    <w:rsid w:val="00D45369"/>
    <w:rsid w:val="00D46D72"/>
    <w:rsid w:val="00D47084"/>
    <w:rsid w:val="00D47E29"/>
    <w:rsid w:val="00D513FB"/>
    <w:rsid w:val="00D51A74"/>
    <w:rsid w:val="00D51DBD"/>
    <w:rsid w:val="00D53253"/>
    <w:rsid w:val="00D53613"/>
    <w:rsid w:val="00D53925"/>
    <w:rsid w:val="00D53C6C"/>
    <w:rsid w:val="00D53D57"/>
    <w:rsid w:val="00D5411F"/>
    <w:rsid w:val="00D5414B"/>
    <w:rsid w:val="00D546B3"/>
    <w:rsid w:val="00D54C1F"/>
    <w:rsid w:val="00D56CE7"/>
    <w:rsid w:val="00D56FB1"/>
    <w:rsid w:val="00D57091"/>
    <w:rsid w:val="00D57F41"/>
    <w:rsid w:val="00D6022B"/>
    <w:rsid w:val="00D6064B"/>
    <w:rsid w:val="00D606E2"/>
    <w:rsid w:val="00D60749"/>
    <w:rsid w:val="00D60D5C"/>
    <w:rsid w:val="00D61303"/>
    <w:rsid w:val="00D6143E"/>
    <w:rsid w:val="00D619D7"/>
    <w:rsid w:val="00D62460"/>
    <w:rsid w:val="00D62EF7"/>
    <w:rsid w:val="00D63591"/>
    <w:rsid w:val="00D6374A"/>
    <w:rsid w:val="00D64284"/>
    <w:rsid w:val="00D647BE"/>
    <w:rsid w:val="00D65307"/>
    <w:rsid w:val="00D65E9E"/>
    <w:rsid w:val="00D66211"/>
    <w:rsid w:val="00D6687D"/>
    <w:rsid w:val="00D671D5"/>
    <w:rsid w:val="00D677E9"/>
    <w:rsid w:val="00D70226"/>
    <w:rsid w:val="00D70600"/>
    <w:rsid w:val="00D70712"/>
    <w:rsid w:val="00D708C0"/>
    <w:rsid w:val="00D70D17"/>
    <w:rsid w:val="00D72F1C"/>
    <w:rsid w:val="00D73EDD"/>
    <w:rsid w:val="00D73F42"/>
    <w:rsid w:val="00D743FC"/>
    <w:rsid w:val="00D74DA1"/>
    <w:rsid w:val="00D75122"/>
    <w:rsid w:val="00D75722"/>
    <w:rsid w:val="00D76174"/>
    <w:rsid w:val="00D762A9"/>
    <w:rsid w:val="00D76493"/>
    <w:rsid w:val="00D76662"/>
    <w:rsid w:val="00D766C1"/>
    <w:rsid w:val="00D76B07"/>
    <w:rsid w:val="00D76B4F"/>
    <w:rsid w:val="00D77495"/>
    <w:rsid w:val="00D77B6F"/>
    <w:rsid w:val="00D77BFA"/>
    <w:rsid w:val="00D77FC7"/>
    <w:rsid w:val="00D80D69"/>
    <w:rsid w:val="00D80E33"/>
    <w:rsid w:val="00D81098"/>
    <w:rsid w:val="00D82470"/>
    <w:rsid w:val="00D82E7A"/>
    <w:rsid w:val="00D830A7"/>
    <w:rsid w:val="00D830DB"/>
    <w:rsid w:val="00D83A66"/>
    <w:rsid w:val="00D83B8F"/>
    <w:rsid w:val="00D83D9F"/>
    <w:rsid w:val="00D84C9B"/>
    <w:rsid w:val="00D85FC7"/>
    <w:rsid w:val="00D87348"/>
    <w:rsid w:val="00D87660"/>
    <w:rsid w:val="00D902C2"/>
    <w:rsid w:val="00D91394"/>
    <w:rsid w:val="00D915D0"/>
    <w:rsid w:val="00D91EC7"/>
    <w:rsid w:val="00D922FD"/>
    <w:rsid w:val="00D9254C"/>
    <w:rsid w:val="00D930BC"/>
    <w:rsid w:val="00D93F28"/>
    <w:rsid w:val="00D94290"/>
    <w:rsid w:val="00D947C4"/>
    <w:rsid w:val="00D94D03"/>
    <w:rsid w:val="00D96301"/>
    <w:rsid w:val="00D96DB8"/>
    <w:rsid w:val="00D97AB8"/>
    <w:rsid w:val="00D97DF1"/>
    <w:rsid w:val="00DA01C3"/>
    <w:rsid w:val="00DA042C"/>
    <w:rsid w:val="00DA139B"/>
    <w:rsid w:val="00DA15DD"/>
    <w:rsid w:val="00DA1963"/>
    <w:rsid w:val="00DA25DF"/>
    <w:rsid w:val="00DA297A"/>
    <w:rsid w:val="00DA2F36"/>
    <w:rsid w:val="00DA41D2"/>
    <w:rsid w:val="00DA4587"/>
    <w:rsid w:val="00DA45DF"/>
    <w:rsid w:val="00DA47D3"/>
    <w:rsid w:val="00DA4C16"/>
    <w:rsid w:val="00DA4F9B"/>
    <w:rsid w:val="00DA536A"/>
    <w:rsid w:val="00DA58D7"/>
    <w:rsid w:val="00DA5B75"/>
    <w:rsid w:val="00DA733C"/>
    <w:rsid w:val="00DA7EF3"/>
    <w:rsid w:val="00DA7F48"/>
    <w:rsid w:val="00DB0302"/>
    <w:rsid w:val="00DB1299"/>
    <w:rsid w:val="00DB1AE3"/>
    <w:rsid w:val="00DB23C6"/>
    <w:rsid w:val="00DB28E0"/>
    <w:rsid w:val="00DB3FC0"/>
    <w:rsid w:val="00DB4579"/>
    <w:rsid w:val="00DB554B"/>
    <w:rsid w:val="00DB5C24"/>
    <w:rsid w:val="00DB5D4D"/>
    <w:rsid w:val="00DB5FDA"/>
    <w:rsid w:val="00DB75CB"/>
    <w:rsid w:val="00DB7D44"/>
    <w:rsid w:val="00DB7D90"/>
    <w:rsid w:val="00DC09B1"/>
    <w:rsid w:val="00DC0A4A"/>
    <w:rsid w:val="00DC131A"/>
    <w:rsid w:val="00DC162A"/>
    <w:rsid w:val="00DC1935"/>
    <w:rsid w:val="00DC19F1"/>
    <w:rsid w:val="00DC296A"/>
    <w:rsid w:val="00DC2EA7"/>
    <w:rsid w:val="00DC43E5"/>
    <w:rsid w:val="00DC46C4"/>
    <w:rsid w:val="00DC48FE"/>
    <w:rsid w:val="00DC52F6"/>
    <w:rsid w:val="00DC547A"/>
    <w:rsid w:val="00DC5717"/>
    <w:rsid w:val="00DC5C9A"/>
    <w:rsid w:val="00DC6F87"/>
    <w:rsid w:val="00DC725F"/>
    <w:rsid w:val="00DC7A20"/>
    <w:rsid w:val="00DC7BA9"/>
    <w:rsid w:val="00DC7C30"/>
    <w:rsid w:val="00DD000C"/>
    <w:rsid w:val="00DD0AAA"/>
    <w:rsid w:val="00DD10CF"/>
    <w:rsid w:val="00DD1B3F"/>
    <w:rsid w:val="00DD202B"/>
    <w:rsid w:val="00DD22C6"/>
    <w:rsid w:val="00DD260C"/>
    <w:rsid w:val="00DD2712"/>
    <w:rsid w:val="00DD321A"/>
    <w:rsid w:val="00DD32D3"/>
    <w:rsid w:val="00DD3802"/>
    <w:rsid w:val="00DD38A3"/>
    <w:rsid w:val="00DD4408"/>
    <w:rsid w:val="00DD49A9"/>
    <w:rsid w:val="00DD49D7"/>
    <w:rsid w:val="00DD4F60"/>
    <w:rsid w:val="00DD5352"/>
    <w:rsid w:val="00DD55BC"/>
    <w:rsid w:val="00DD586B"/>
    <w:rsid w:val="00DD595A"/>
    <w:rsid w:val="00DD5BDC"/>
    <w:rsid w:val="00DD61CA"/>
    <w:rsid w:val="00DD6FF2"/>
    <w:rsid w:val="00DD70A3"/>
    <w:rsid w:val="00DD7212"/>
    <w:rsid w:val="00DD7836"/>
    <w:rsid w:val="00DD7DA9"/>
    <w:rsid w:val="00DE028F"/>
    <w:rsid w:val="00DE0BC1"/>
    <w:rsid w:val="00DE1CC0"/>
    <w:rsid w:val="00DE2D94"/>
    <w:rsid w:val="00DE3150"/>
    <w:rsid w:val="00DE3B0B"/>
    <w:rsid w:val="00DE4D9A"/>
    <w:rsid w:val="00DE4E9C"/>
    <w:rsid w:val="00DE4EA9"/>
    <w:rsid w:val="00DE5070"/>
    <w:rsid w:val="00DE59A7"/>
    <w:rsid w:val="00DE622D"/>
    <w:rsid w:val="00DE6525"/>
    <w:rsid w:val="00DE6F63"/>
    <w:rsid w:val="00DE715E"/>
    <w:rsid w:val="00DE766E"/>
    <w:rsid w:val="00DE7B4A"/>
    <w:rsid w:val="00DE7FDC"/>
    <w:rsid w:val="00DF1A74"/>
    <w:rsid w:val="00DF1C54"/>
    <w:rsid w:val="00DF1D65"/>
    <w:rsid w:val="00DF2004"/>
    <w:rsid w:val="00DF36F3"/>
    <w:rsid w:val="00DF3966"/>
    <w:rsid w:val="00DF4C3A"/>
    <w:rsid w:val="00DF4F8D"/>
    <w:rsid w:val="00DF5341"/>
    <w:rsid w:val="00DF671C"/>
    <w:rsid w:val="00DF67D9"/>
    <w:rsid w:val="00DF736A"/>
    <w:rsid w:val="00DF7D4B"/>
    <w:rsid w:val="00E001F2"/>
    <w:rsid w:val="00E00330"/>
    <w:rsid w:val="00E00EA5"/>
    <w:rsid w:val="00E0105C"/>
    <w:rsid w:val="00E01238"/>
    <w:rsid w:val="00E0240A"/>
    <w:rsid w:val="00E03BA3"/>
    <w:rsid w:val="00E03BC0"/>
    <w:rsid w:val="00E0406E"/>
    <w:rsid w:val="00E04553"/>
    <w:rsid w:val="00E04A2B"/>
    <w:rsid w:val="00E04C13"/>
    <w:rsid w:val="00E05425"/>
    <w:rsid w:val="00E06D96"/>
    <w:rsid w:val="00E07619"/>
    <w:rsid w:val="00E07B62"/>
    <w:rsid w:val="00E07CA1"/>
    <w:rsid w:val="00E10188"/>
    <w:rsid w:val="00E10E7B"/>
    <w:rsid w:val="00E11697"/>
    <w:rsid w:val="00E11B2E"/>
    <w:rsid w:val="00E11F48"/>
    <w:rsid w:val="00E12C9B"/>
    <w:rsid w:val="00E130EA"/>
    <w:rsid w:val="00E14068"/>
    <w:rsid w:val="00E144AC"/>
    <w:rsid w:val="00E153A2"/>
    <w:rsid w:val="00E16B69"/>
    <w:rsid w:val="00E178D0"/>
    <w:rsid w:val="00E17BFC"/>
    <w:rsid w:val="00E17E1C"/>
    <w:rsid w:val="00E20070"/>
    <w:rsid w:val="00E20308"/>
    <w:rsid w:val="00E2072E"/>
    <w:rsid w:val="00E2100D"/>
    <w:rsid w:val="00E21547"/>
    <w:rsid w:val="00E222E7"/>
    <w:rsid w:val="00E22BED"/>
    <w:rsid w:val="00E22D5B"/>
    <w:rsid w:val="00E22E1C"/>
    <w:rsid w:val="00E23468"/>
    <w:rsid w:val="00E23E0C"/>
    <w:rsid w:val="00E23F59"/>
    <w:rsid w:val="00E24580"/>
    <w:rsid w:val="00E245F8"/>
    <w:rsid w:val="00E24ECB"/>
    <w:rsid w:val="00E2502B"/>
    <w:rsid w:val="00E26788"/>
    <w:rsid w:val="00E26B39"/>
    <w:rsid w:val="00E271AB"/>
    <w:rsid w:val="00E27A65"/>
    <w:rsid w:val="00E27E6F"/>
    <w:rsid w:val="00E27FC7"/>
    <w:rsid w:val="00E303D9"/>
    <w:rsid w:val="00E30483"/>
    <w:rsid w:val="00E30D10"/>
    <w:rsid w:val="00E31C69"/>
    <w:rsid w:val="00E32E77"/>
    <w:rsid w:val="00E32F8E"/>
    <w:rsid w:val="00E33471"/>
    <w:rsid w:val="00E33A42"/>
    <w:rsid w:val="00E340BB"/>
    <w:rsid w:val="00E34534"/>
    <w:rsid w:val="00E3461E"/>
    <w:rsid w:val="00E3498D"/>
    <w:rsid w:val="00E34A11"/>
    <w:rsid w:val="00E3517F"/>
    <w:rsid w:val="00E351F4"/>
    <w:rsid w:val="00E354BA"/>
    <w:rsid w:val="00E375CC"/>
    <w:rsid w:val="00E4065A"/>
    <w:rsid w:val="00E40AEA"/>
    <w:rsid w:val="00E40B8F"/>
    <w:rsid w:val="00E40D3C"/>
    <w:rsid w:val="00E41355"/>
    <w:rsid w:val="00E42026"/>
    <w:rsid w:val="00E42B50"/>
    <w:rsid w:val="00E42C13"/>
    <w:rsid w:val="00E43762"/>
    <w:rsid w:val="00E43DDA"/>
    <w:rsid w:val="00E45283"/>
    <w:rsid w:val="00E4544C"/>
    <w:rsid w:val="00E45B3E"/>
    <w:rsid w:val="00E45C48"/>
    <w:rsid w:val="00E461C8"/>
    <w:rsid w:val="00E4731D"/>
    <w:rsid w:val="00E47C35"/>
    <w:rsid w:val="00E47E55"/>
    <w:rsid w:val="00E50D7F"/>
    <w:rsid w:val="00E50FFB"/>
    <w:rsid w:val="00E510B9"/>
    <w:rsid w:val="00E526E0"/>
    <w:rsid w:val="00E533CA"/>
    <w:rsid w:val="00E53DBD"/>
    <w:rsid w:val="00E54B24"/>
    <w:rsid w:val="00E5589B"/>
    <w:rsid w:val="00E55CB1"/>
    <w:rsid w:val="00E563D8"/>
    <w:rsid w:val="00E564D2"/>
    <w:rsid w:val="00E56592"/>
    <w:rsid w:val="00E56767"/>
    <w:rsid w:val="00E56DF1"/>
    <w:rsid w:val="00E57D7D"/>
    <w:rsid w:val="00E57F4B"/>
    <w:rsid w:val="00E6015C"/>
    <w:rsid w:val="00E603A8"/>
    <w:rsid w:val="00E6083C"/>
    <w:rsid w:val="00E60910"/>
    <w:rsid w:val="00E60D83"/>
    <w:rsid w:val="00E60F60"/>
    <w:rsid w:val="00E619FC"/>
    <w:rsid w:val="00E6260B"/>
    <w:rsid w:val="00E63756"/>
    <w:rsid w:val="00E63B32"/>
    <w:rsid w:val="00E63C30"/>
    <w:rsid w:val="00E64143"/>
    <w:rsid w:val="00E64184"/>
    <w:rsid w:val="00E64536"/>
    <w:rsid w:val="00E6466D"/>
    <w:rsid w:val="00E65829"/>
    <w:rsid w:val="00E66333"/>
    <w:rsid w:val="00E66838"/>
    <w:rsid w:val="00E66B94"/>
    <w:rsid w:val="00E67313"/>
    <w:rsid w:val="00E673B9"/>
    <w:rsid w:val="00E70E55"/>
    <w:rsid w:val="00E70FE0"/>
    <w:rsid w:val="00E711C4"/>
    <w:rsid w:val="00E72C62"/>
    <w:rsid w:val="00E7328F"/>
    <w:rsid w:val="00E73759"/>
    <w:rsid w:val="00E73E86"/>
    <w:rsid w:val="00E7522A"/>
    <w:rsid w:val="00E7569C"/>
    <w:rsid w:val="00E75AA6"/>
    <w:rsid w:val="00E75EDB"/>
    <w:rsid w:val="00E7616E"/>
    <w:rsid w:val="00E7651B"/>
    <w:rsid w:val="00E77957"/>
    <w:rsid w:val="00E8033A"/>
    <w:rsid w:val="00E81902"/>
    <w:rsid w:val="00E81FB7"/>
    <w:rsid w:val="00E81FC3"/>
    <w:rsid w:val="00E82B30"/>
    <w:rsid w:val="00E832D4"/>
    <w:rsid w:val="00E83621"/>
    <w:rsid w:val="00E838C0"/>
    <w:rsid w:val="00E84B90"/>
    <w:rsid w:val="00E86D0B"/>
    <w:rsid w:val="00E87682"/>
    <w:rsid w:val="00E90339"/>
    <w:rsid w:val="00E90911"/>
    <w:rsid w:val="00E9113C"/>
    <w:rsid w:val="00E9160C"/>
    <w:rsid w:val="00E917F7"/>
    <w:rsid w:val="00E91DEA"/>
    <w:rsid w:val="00E92060"/>
    <w:rsid w:val="00E92F64"/>
    <w:rsid w:val="00E93076"/>
    <w:rsid w:val="00E932B0"/>
    <w:rsid w:val="00E94050"/>
    <w:rsid w:val="00E943BE"/>
    <w:rsid w:val="00E94DE9"/>
    <w:rsid w:val="00E94ECF"/>
    <w:rsid w:val="00E94F32"/>
    <w:rsid w:val="00E9590B"/>
    <w:rsid w:val="00E966CB"/>
    <w:rsid w:val="00E968B0"/>
    <w:rsid w:val="00E9695F"/>
    <w:rsid w:val="00E970AC"/>
    <w:rsid w:val="00E97379"/>
    <w:rsid w:val="00E97406"/>
    <w:rsid w:val="00E975A9"/>
    <w:rsid w:val="00E97C5C"/>
    <w:rsid w:val="00E97D55"/>
    <w:rsid w:val="00EA032C"/>
    <w:rsid w:val="00EA03D7"/>
    <w:rsid w:val="00EA1B92"/>
    <w:rsid w:val="00EA2D25"/>
    <w:rsid w:val="00EA3525"/>
    <w:rsid w:val="00EA3F73"/>
    <w:rsid w:val="00EA44F4"/>
    <w:rsid w:val="00EA451D"/>
    <w:rsid w:val="00EA4567"/>
    <w:rsid w:val="00EA46A6"/>
    <w:rsid w:val="00EA58C4"/>
    <w:rsid w:val="00EA7330"/>
    <w:rsid w:val="00EA7E00"/>
    <w:rsid w:val="00EB03D7"/>
    <w:rsid w:val="00EB0C67"/>
    <w:rsid w:val="00EB16BA"/>
    <w:rsid w:val="00EB21DB"/>
    <w:rsid w:val="00EB2B23"/>
    <w:rsid w:val="00EB2BE5"/>
    <w:rsid w:val="00EB2DEB"/>
    <w:rsid w:val="00EB2E55"/>
    <w:rsid w:val="00EB39C1"/>
    <w:rsid w:val="00EB3A14"/>
    <w:rsid w:val="00EB416C"/>
    <w:rsid w:val="00EB45B7"/>
    <w:rsid w:val="00EB4865"/>
    <w:rsid w:val="00EB5B98"/>
    <w:rsid w:val="00EB6BBC"/>
    <w:rsid w:val="00EB6BE0"/>
    <w:rsid w:val="00EB6E6F"/>
    <w:rsid w:val="00EB74A3"/>
    <w:rsid w:val="00EB7984"/>
    <w:rsid w:val="00EB7AFE"/>
    <w:rsid w:val="00EC06CE"/>
    <w:rsid w:val="00EC0C12"/>
    <w:rsid w:val="00EC161E"/>
    <w:rsid w:val="00EC190C"/>
    <w:rsid w:val="00EC1D54"/>
    <w:rsid w:val="00EC1E23"/>
    <w:rsid w:val="00EC1F73"/>
    <w:rsid w:val="00EC20DE"/>
    <w:rsid w:val="00EC2246"/>
    <w:rsid w:val="00EC2BFE"/>
    <w:rsid w:val="00EC2DEC"/>
    <w:rsid w:val="00EC2E4C"/>
    <w:rsid w:val="00EC30A9"/>
    <w:rsid w:val="00EC375A"/>
    <w:rsid w:val="00EC38D2"/>
    <w:rsid w:val="00EC3BB8"/>
    <w:rsid w:val="00EC3D8F"/>
    <w:rsid w:val="00EC4031"/>
    <w:rsid w:val="00EC43A0"/>
    <w:rsid w:val="00EC54CF"/>
    <w:rsid w:val="00EC5A1B"/>
    <w:rsid w:val="00EC6559"/>
    <w:rsid w:val="00EC70FB"/>
    <w:rsid w:val="00EC7E9E"/>
    <w:rsid w:val="00ED0C2B"/>
    <w:rsid w:val="00ED1512"/>
    <w:rsid w:val="00ED15C0"/>
    <w:rsid w:val="00ED1C53"/>
    <w:rsid w:val="00ED2AA4"/>
    <w:rsid w:val="00ED3AE2"/>
    <w:rsid w:val="00ED3F21"/>
    <w:rsid w:val="00ED40E6"/>
    <w:rsid w:val="00ED48BE"/>
    <w:rsid w:val="00ED49BF"/>
    <w:rsid w:val="00ED4C34"/>
    <w:rsid w:val="00ED51DE"/>
    <w:rsid w:val="00ED5531"/>
    <w:rsid w:val="00ED666C"/>
    <w:rsid w:val="00ED68CB"/>
    <w:rsid w:val="00ED6B32"/>
    <w:rsid w:val="00ED72FD"/>
    <w:rsid w:val="00EE0034"/>
    <w:rsid w:val="00EE0512"/>
    <w:rsid w:val="00EE09F5"/>
    <w:rsid w:val="00EE161C"/>
    <w:rsid w:val="00EE24AE"/>
    <w:rsid w:val="00EE3418"/>
    <w:rsid w:val="00EE4256"/>
    <w:rsid w:val="00EE47FA"/>
    <w:rsid w:val="00EE4AAD"/>
    <w:rsid w:val="00EE4B03"/>
    <w:rsid w:val="00EE5F9F"/>
    <w:rsid w:val="00EE649D"/>
    <w:rsid w:val="00EE6933"/>
    <w:rsid w:val="00EE7148"/>
    <w:rsid w:val="00EE79D2"/>
    <w:rsid w:val="00EE7F0B"/>
    <w:rsid w:val="00EF018C"/>
    <w:rsid w:val="00EF07A8"/>
    <w:rsid w:val="00EF0D4E"/>
    <w:rsid w:val="00EF11AE"/>
    <w:rsid w:val="00EF22B8"/>
    <w:rsid w:val="00EF35FB"/>
    <w:rsid w:val="00EF3931"/>
    <w:rsid w:val="00EF532B"/>
    <w:rsid w:val="00EF61F4"/>
    <w:rsid w:val="00EF7459"/>
    <w:rsid w:val="00EF7493"/>
    <w:rsid w:val="00EF7A36"/>
    <w:rsid w:val="00EF7D75"/>
    <w:rsid w:val="00F0039C"/>
    <w:rsid w:val="00F00E19"/>
    <w:rsid w:val="00F0184A"/>
    <w:rsid w:val="00F0195C"/>
    <w:rsid w:val="00F0297A"/>
    <w:rsid w:val="00F02F55"/>
    <w:rsid w:val="00F03CB0"/>
    <w:rsid w:val="00F03E8B"/>
    <w:rsid w:val="00F043AC"/>
    <w:rsid w:val="00F0478C"/>
    <w:rsid w:val="00F04DC8"/>
    <w:rsid w:val="00F05203"/>
    <w:rsid w:val="00F055A1"/>
    <w:rsid w:val="00F0564F"/>
    <w:rsid w:val="00F05B15"/>
    <w:rsid w:val="00F063B7"/>
    <w:rsid w:val="00F10477"/>
    <w:rsid w:val="00F10C87"/>
    <w:rsid w:val="00F10EFE"/>
    <w:rsid w:val="00F11474"/>
    <w:rsid w:val="00F11ED3"/>
    <w:rsid w:val="00F1232A"/>
    <w:rsid w:val="00F12408"/>
    <w:rsid w:val="00F1245C"/>
    <w:rsid w:val="00F12493"/>
    <w:rsid w:val="00F12E1F"/>
    <w:rsid w:val="00F12E73"/>
    <w:rsid w:val="00F14051"/>
    <w:rsid w:val="00F142E6"/>
    <w:rsid w:val="00F1451D"/>
    <w:rsid w:val="00F14F30"/>
    <w:rsid w:val="00F16641"/>
    <w:rsid w:val="00F17232"/>
    <w:rsid w:val="00F177FF"/>
    <w:rsid w:val="00F1787C"/>
    <w:rsid w:val="00F1795D"/>
    <w:rsid w:val="00F17971"/>
    <w:rsid w:val="00F209EF"/>
    <w:rsid w:val="00F2156A"/>
    <w:rsid w:val="00F23323"/>
    <w:rsid w:val="00F233E9"/>
    <w:rsid w:val="00F23476"/>
    <w:rsid w:val="00F23941"/>
    <w:rsid w:val="00F23CE1"/>
    <w:rsid w:val="00F25DEA"/>
    <w:rsid w:val="00F267D6"/>
    <w:rsid w:val="00F268D6"/>
    <w:rsid w:val="00F26D01"/>
    <w:rsid w:val="00F27435"/>
    <w:rsid w:val="00F275E3"/>
    <w:rsid w:val="00F30262"/>
    <w:rsid w:val="00F3158C"/>
    <w:rsid w:val="00F319F5"/>
    <w:rsid w:val="00F31D62"/>
    <w:rsid w:val="00F31F77"/>
    <w:rsid w:val="00F3209A"/>
    <w:rsid w:val="00F328DF"/>
    <w:rsid w:val="00F340DA"/>
    <w:rsid w:val="00F34320"/>
    <w:rsid w:val="00F34D4F"/>
    <w:rsid w:val="00F356C7"/>
    <w:rsid w:val="00F35E9F"/>
    <w:rsid w:val="00F361C7"/>
    <w:rsid w:val="00F362EA"/>
    <w:rsid w:val="00F36647"/>
    <w:rsid w:val="00F3729D"/>
    <w:rsid w:val="00F37985"/>
    <w:rsid w:val="00F37B4E"/>
    <w:rsid w:val="00F404A2"/>
    <w:rsid w:val="00F40A53"/>
    <w:rsid w:val="00F40B95"/>
    <w:rsid w:val="00F4123F"/>
    <w:rsid w:val="00F41798"/>
    <w:rsid w:val="00F41CF8"/>
    <w:rsid w:val="00F426CD"/>
    <w:rsid w:val="00F42945"/>
    <w:rsid w:val="00F42D38"/>
    <w:rsid w:val="00F43021"/>
    <w:rsid w:val="00F43FE5"/>
    <w:rsid w:val="00F447CD"/>
    <w:rsid w:val="00F45022"/>
    <w:rsid w:val="00F4517F"/>
    <w:rsid w:val="00F454B6"/>
    <w:rsid w:val="00F45621"/>
    <w:rsid w:val="00F4668D"/>
    <w:rsid w:val="00F47513"/>
    <w:rsid w:val="00F4756E"/>
    <w:rsid w:val="00F47994"/>
    <w:rsid w:val="00F47C52"/>
    <w:rsid w:val="00F50066"/>
    <w:rsid w:val="00F504A8"/>
    <w:rsid w:val="00F50E72"/>
    <w:rsid w:val="00F5184A"/>
    <w:rsid w:val="00F51D44"/>
    <w:rsid w:val="00F51EDE"/>
    <w:rsid w:val="00F521EA"/>
    <w:rsid w:val="00F52FBC"/>
    <w:rsid w:val="00F53854"/>
    <w:rsid w:val="00F54C3F"/>
    <w:rsid w:val="00F54CE8"/>
    <w:rsid w:val="00F55C2C"/>
    <w:rsid w:val="00F561C1"/>
    <w:rsid w:val="00F562DE"/>
    <w:rsid w:val="00F56323"/>
    <w:rsid w:val="00F5647D"/>
    <w:rsid w:val="00F564C2"/>
    <w:rsid w:val="00F56BFC"/>
    <w:rsid w:val="00F6026F"/>
    <w:rsid w:val="00F610F2"/>
    <w:rsid w:val="00F61444"/>
    <w:rsid w:val="00F618DD"/>
    <w:rsid w:val="00F61C3F"/>
    <w:rsid w:val="00F61D64"/>
    <w:rsid w:val="00F62A0A"/>
    <w:rsid w:val="00F64375"/>
    <w:rsid w:val="00F65139"/>
    <w:rsid w:val="00F651DB"/>
    <w:rsid w:val="00F6589D"/>
    <w:rsid w:val="00F66BBF"/>
    <w:rsid w:val="00F675B2"/>
    <w:rsid w:val="00F67912"/>
    <w:rsid w:val="00F7127F"/>
    <w:rsid w:val="00F71589"/>
    <w:rsid w:val="00F72662"/>
    <w:rsid w:val="00F72F19"/>
    <w:rsid w:val="00F734EC"/>
    <w:rsid w:val="00F7367A"/>
    <w:rsid w:val="00F736E2"/>
    <w:rsid w:val="00F73DF3"/>
    <w:rsid w:val="00F73F84"/>
    <w:rsid w:val="00F74252"/>
    <w:rsid w:val="00F74B38"/>
    <w:rsid w:val="00F74E68"/>
    <w:rsid w:val="00F76731"/>
    <w:rsid w:val="00F76BAB"/>
    <w:rsid w:val="00F76DDE"/>
    <w:rsid w:val="00F7744A"/>
    <w:rsid w:val="00F777B3"/>
    <w:rsid w:val="00F77EA7"/>
    <w:rsid w:val="00F81096"/>
    <w:rsid w:val="00F81ED3"/>
    <w:rsid w:val="00F82C0E"/>
    <w:rsid w:val="00F82D0B"/>
    <w:rsid w:val="00F82D8A"/>
    <w:rsid w:val="00F82F0C"/>
    <w:rsid w:val="00F8362A"/>
    <w:rsid w:val="00F83CB8"/>
    <w:rsid w:val="00F841EF"/>
    <w:rsid w:val="00F84331"/>
    <w:rsid w:val="00F8668D"/>
    <w:rsid w:val="00F86A98"/>
    <w:rsid w:val="00F87215"/>
    <w:rsid w:val="00F877ED"/>
    <w:rsid w:val="00F87BF2"/>
    <w:rsid w:val="00F90426"/>
    <w:rsid w:val="00F907F8"/>
    <w:rsid w:val="00F909FC"/>
    <w:rsid w:val="00F90AC0"/>
    <w:rsid w:val="00F90DE6"/>
    <w:rsid w:val="00F9174A"/>
    <w:rsid w:val="00F91773"/>
    <w:rsid w:val="00F91AF2"/>
    <w:rsid w:val="00F91C4D"/>
    <w:rsid w:val="00F92778"/>
    <w:rsid w:val="00F92A51"/>
    <w:rsid w:val="00F9376E"/>
    <w:rsid w:val="00F939EF"/>
    <w:rsid w:val="00F94992"/>
    <w:rsid w:val="00F94CC1"/>
    <w:rsid w:val="00F94CCD"/>
    <w:rsid w:val="00F9548C"/>
    <w:rsid w:val="00F95790"/>
    <w:rsid w:val="00F95C0E"/>
    <w:rsid w:val="00F95FE9"/>
    <w:rsid w:val="00F96B1E"/>
    <w:rsid w:val="00F96E26"/>
    <w:rsid w:val="00F97647"/>
    <w:rsid w:val="00FA0AD8"/>
    <w:rsid w:val="00FA0D29"/>
    <w:rsid w:val="00FA102B"/>
    <w:rsid w:val="00FA15BB"/>
    <w:rsid w:val="00FA17A4"/>
    <w:rsid w:val="00FA1852"/>
    <w:rsid w:val="00FA208E"/>
    <w:rsid w:val="00FA31C7"/>
    <w:rsid w:val="00FA381B"/>
    <w:rsid w:val="00FA3837"/>
    <w:rsid w:val="00FA3F2E"/>
    <w:rsid w:val="00FA4741"/>
    <w:rsid w:val="00FA55A2"/>
    <w:rsid w:val="00FA6B6B"/>
    <w:rsid w:val="00FB023F"/>
    <w:rsid w:val="00FB0DBD"/>
    <w:rsid w:val="00FB1AD1"/>
    <w:rsid w:val="00FB3C9E"/>
    <w:rsid w:val="00FB44DB"/>
    <w:rsid w:val="00FB4CD8"/>
    <w:rsid w:val="00FB4F75"/>
    <w:rsid w:val="00FB514A"/>
    <w:rsid w:val="00FB5504"/>
    <w:rsid w:val="00FB5FA0"/>
    <w:rsid w:val="00FB62A8"/>
    <w:rsid w:val="00FB63AD"/>
    <w:rsid w:val="00FB641A"/>
    <w:rsid w:val="00FB6818"/>
    <w:rsid w:val="00FB77C6"/>
    <w:rsid w:val="00FB786E"/>
    <w:rsid w:val="00FB7DF5"/>
    <w:rsid w:val="00FC02E3"/>
    <w:rsid w:val="00FC052C"/>
    <w:rsid w:val="00FC099B"/>
    <w:rsid w:val="00FC1161"/>
    <w:rsid w:val="00FC142F"/>
    <w:rsid w:val="00FC164A"/>
    <w:rsid w:val="00FC23B1"/>
    <w:rsid w:val="00FC313C"/>
    <w:rsid w:val="00FC378C"/>
    <w:rsid w:val="00FC3B77"/>
    <w:rsid w:val="00FC540D"/>
    <w:rsid w:val="00FC5439"/>
    <w:rsid w:val="00FC59A4"/>
    <w:rsid w:val="00FC686E"/>
    <w:rsid w:val="00FC6E9E"/>
    <w:rsid w:val="00FC7AE3"/>
    <w:rsid w:val="00FD020A"/>
    <w:rsid w:val="00FD0300"/>
    <w:rsid w:val="00FD0601"/>
    <w:rsid w:val="00FD15C5"/>
    <w:rsid w:val="00FD1CE5"/>
    <w:rsid w:val="00FD2D98"/>
    <w:rsid w:val="00FD2E97"/>
    <w:rsid w:val="00FD334A"/>
    <w:rsid w:val="00FD3A86"/>
    <w:rsid w:val="00FD4E0A"/>
    <w:rsid w:val="00FD4F7D"/>
    <w:rsid w:val="00FD5447"/>
    <w:rsid w:val="00FD5655"/>
    <w:rsid w:val="00FD583C"/>
    <w:rsid w:val="00FD5E1D"/>
    <w:rsid w:val="00FD62C9"/>
    <w:rsid w:val="00FD6731"/>
    <w:rsid w:val="00FD6C2F"/>
    <w:rsid w:val="00FD6FF2"/>
    <w:rsid w:val="00FD7235"/>
    <w:rsid w:val="00FE04D6"/>
    <w:rsid w:val="00FE073E"/>
    <w:rsid w:val="00FE0F74"/>
    <w:rsid w:val="00FE1AF9"/>
    <w:rsid w:val="00FE2012"/>
    <w:rsid w:val="00FE28D6"/>
    <w:rsid w:val="00FE2DC2"/>
    <w:rsid w:val="00FE3078"/>
    <w:rsid w:val="00FE3FE9"/>
    <w:rsid w:val="00FE4174"/>
    <w:rsid w:val="00FE4FD5"/>
    <w:rsid w:val="00FE51AD"/>
    <w:rsid w:val="00FE626C"/>
    <w:rsid w:val="00FE7F49"/>
    <w:rsid w:val="00FF0B52"/>
    <w:rsid w:val="00FF253F"/>
    <w:rsid w:val="00FF2E0E"/>
    <w:rsid w:val="00FF2E98"/>
    <w:rsid w:val="00FF404E"/>
    <w:rsid w:val="00FF41B5"/>
    <w:rsid w:val="00FF487C"/>
    <w:rsid w:val="00FF48DF"/>
    <w:rsid w:val="00FF4A86"/>
    <w:rsid w:val="00FF60C3"/>
    <w:rsid w:val="00FF6142"/>
    <w:rsid w:val="00FF76BD"/>
    <w:rsid w:val="00FF7C9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1C8BC9"/>
  <w15:docId w15:val="{B2BEC9ED-2D14-4DAB-BD42-70915B16D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4FED"/>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721799"/>
    <w:pPr>
      <w:ind w:left="720"/>
      <w:contextualSpacing/>
    </w:pPr>
  </w:style>
  <w:style w:type="character" w:styleId="CommentReference">
    <w:name w:val="annotation reference"/>
    <w:basedOn w:val="DefaultParagraphFont"/>
    <w:uiPriority w:val="99"/>
    <w:semiHidden/>
    <w:unhideWhenUsed/>
    <w:rsid w:val="00B54805"/>
    <w:rPr>
      <w:sz w:val="16"/>
      <w:szCs w:val="16"/>
    </w:rPr>
  </w:style>
  <w:style w:type="paragraph" w:styleId="CommentText">
    <w:name w:val="annotation text"/>
    <w:basedOn w:val="Normal"/>
    <w:link w:val="CommentTextChar"/>
    <w:uiPriority w:val="99"/>
    <w:unhideWhenUsed/>
    <w:rsid w:val="00B54805"/>
    <w:pPr>
      <w:spacing w:line="240" w:lineRule="auto"/>
    </w:pPr>
    <w:rPr>
      <w:sz w:val="20"/>
      <w:szCs w:val="20"/>
    </w:rPr>
  </w:style>
  <w:style w:type="character" w:customStyle="1" w:styleId="CommentTextChar">
    <w:name w:val="Comment Text Char"/>
    <w:basedOn w:val="DefaultParagraphFont"/>
    <w:link w:val="CommentText"/>
    <w:uiPriority w:val="99"/>
    <w:rsid w:val="00B54805"/>
    <w:rPr>
      <w:sz w:val="20"/>
      <w:szCs w:val="20"/>
      <w:lang w:val="en-GB"/>
    </w:rPr>
  </w:style>
  <w:style w:type="paragraph" w:styleId="CommentSubject">
    <w:name w:val="annotation subject"/>
    <w:basedOn w:val="CommentText"/>
    <w:next w:val="CommentText"/>
    <w:link w:val="CommentSubjectChar"/>
    <w:uiPriority w:val="99"/>
    <w:semiHidden/>
    <w:unhideWhenUsed/>
    <w:rsid w:val="00B54805"/>
    <w:rPr>
      <w:b/>
      <w:bCs/>
    </w:rPr>
  </w:style>
  <w:style w:type="character" w:customStyle="1" w:styleId="CommentSubjectChar">
    <w:name w:val="Comment Subject Char"/>
    <w:basedOn w:val="CommentTextChar"/>
    <w:link w:val="CommentSubject"/>
    <w:uiPriority w:val="99"/>
    <w:semiHidden/>
    <w:rsid w:val="00B54805"/>
    <w:rPr>
      <w:b/>
      <w:bCs/>
      <w:sz w:val="20"/>
      <w:szCs w:val="20"/>
      <w:lang w:val="en-GB"/>
    </w:rPr>
  </w:style>
  <w:style w:type="paragraph" w:styleId="BalloonText">
    <w:name w:val="Balloon Text"/>
    <w:basedOn w:val="Normal"/>
    <w:link w:val="BalloonTextChar"/>
    <w:uiPriority w:val="99"/>
    <w:semiHidden/>
    <w:unhideWhenUsed/>
    <w:rsid w:val="00B548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4805"/>
    <w:rPr>
      <w:rFonts w:ascii="Segoe UI" w:hAnsi="Segoe UI" w:cs="Segoe UI"/>
      <w:sz w:val="18"/>
      <w:szCs w:val="18"/>
      <w:lang w:val="en-GB"/>
    </w:rPr>
  </w:style>
  <w:style w:type="table" w:styleId="TableGrid">
    <w:name w:val="Table Grid"/>
    <w:basedOn w:val="TableNormal"/>
    <w:uiPriority w:val="39"/>
    <w:rsid w:val="00546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character" w:styleId="LineNumber">
    <w:name w:val="line number"/>
    <w:basedOn w:val="DefaultParagraphFont"/>
    <w:uiPriority w:val="99"/>
    <w:semiHidden/>
    <w:unhideWhenUsed/>
    <w:rsid w:val="000A72C6"/>
  </w:style>
  <w:style w:type="paragraph" w:styleId="Revision">
    <w:name w:val="Revision"/>
    <w:hidden/>
    <w:uiPriority w:val="99"/>
    <w:semiHidden/>
    <w:rsid w:val="003226A3"/>
    <w:pPr>
      <w:spacing w:after="0" w:line="240" w:lineRule="auto"/>
    </w:pPr>
  </w:style>
  <w:style w:type="character" w:customStyle="1" w:styleId="cf01">
    <w:name w:val="cf01"/>
    <w:basedOn w:val="DefaultParagraphFont"/>
    <w:rsid w:val="003A5C35"/>
    <w:rPr>
      <w:rFonts w:ascii="Segoe UI" w:hAnsi="Segoe UI" w:cs="Segoe UI" w:hint="default"/>
      <w:sz w:val="18"/>
      <w:szCs w:val="18"/>
    </w:rPr>
  </w:style>
  <w:style w:type="character" w:styleId="Hyperlink">
    <w:name w:val="Hyperlink"/>
    <w:basedOn w:val="DefaultParagraphFont"/>
    <w:uiPriority w:val="99"/>
    <w:unhideWhenUsed/>
    <w:rsid w:val="008A3C53"/>
    <w:rPr>
      <w:color w:val="0563C1" w:themeColor="hyperlink"/>
      <w:u w:val="single"/>
    </w:rPr>
  </w:style>
  <w:style w:type="character" w:styleId="UnresolvedMention">
    <w:name w:val="Unresolved Mention"/>
    <w:basedOn w:val="DefaultParagraphFont"/>
    <w:uiPriority w:val="99"/>
    <w:semiHidden/>
    <w:unhideWhenUsed/>
    <w:rsid w:val="008A3C53"/>
    <w:rPr>
      <w:color w:val="605E5C"/>
      <w:shd w:val="clear" w:color="auto" w:fill="E1DFDD"/>
    </w:rPr>
  </w:style>
  <w:style w:type="character" w:styleId="FollowedHyperlink">
    <w:name w:val="FollowedHyperlink"/>
    <w:basedOn w:val="DefaultParagraphFont"/>
    <w:uiPriority w:val="99"/>
    <w:semiHidden/>
    <w:unhideWhenUsed/>
    <w:rsid w:val="008A3C53"/>
    <w:rPr>
      <w:color w:val="954F72" w:themeColor="followedHyperlink"/>
      <w:u w:val="single"/>
    </w:rPr>
  </w:style>
  <w:style w:type="character" w:styleId="Emphasis">
    <w:name w:val="Emphasis"/>
    <w:basedOn w:val="DefaultParagraphFont"/>
    <w:uiPriority w:val="20"/>
    <w:qFormat/>
    <w:rsid w:val="002E51C7"/>
    <w:rPr>
      <w:i/>
      <w:iCs/>
    </w:rPr>
  </w:style>
  <w:style w:type="character" w:styleId="PlaceholderText">
    <w:name w:val="Placeholder Text"/>
    <w:basedOn w:val="DefaultParagraphFont"/>
    <w:uiPriority w:val="99"/>
    <w:semiHidden/>
    <w:rsid w:val="001A5668"/>
    <w:rPr>
      <w:color w:val="666666"/>
    </w:rPr>
  </w:style>
  <w:style w:type="paragraph" w:styleId="Header">
    <w:name w:val="header"/>
    <w:basedOn w:val="Normal"/>
    <w:link w:val="HeaderChar"/>
    <w:uiPriority w:val="99"/>
    <w:unhideWhenUsed/>
    <w:rsid w:val="007C4C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4CB3"/>
  </w:style>
  <w:style w:type="paragraph" w:styleId="Footer">
    <w:name w:val="footer"/>
    <w:basedOn w:val="Normal"/>
    <w:link w:val="FooterChar"/>
    <w:uiPriority w:val="99"/>
    <w:unhideWhenUsed/>
    <w:rsid w:val="007C4C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4C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8913011">
      <w:bodyDiv w:val="1"/>
      <w:marLeft w:val="0"/>
      <w:marRight w:val="0"/>
      <w:marTop w:val="0"/>
      <w:marBottom w:val="0"/>
      <w:divBdr>
        <w:top w:val="none" w:sz="0" w:space="0" w:color="auto"/>
        <w:left w:val="none" w:sz="0" w:space="0" w:color="auto"/>
        <w:bottom w:val="none" w:sz="0" w:space="0" w:color="auto"/>
        <w:right w:val="none" w:sz="0" w:space="0" w:color="auto"/>
      </w:divBdr>
    </w:div>
    <w:div w:id="706099717">
      <w:bodyDiv w:val="1"/>
      <w:marLeft w:val="0"/>
      <w:marRight w:val="0"/>
      <w:marTop w:val="0"/>
      <w:marBottom w:val="0"/>
      <w:divBdr>
        <w:top w:val="none" w:sz="0" w:space="0" w:color="auto"/>
        <w:left w:val="none" w:sz="0" w:space="0" w:color="auto"/>
        <w:bottom w:val="none" w:sz="0" w:space="0" w:color="auto"/>
        <w:right w:val="none" w:sz="0" w:space="0" w:color="auto"/>
      </w:divBdr>
    </w:div>
    <w:div w:id="889195122">
      <w:bodyDiv w:val="1"/>
      <w:marLeft w:val="0"/>
      <w:marRight w:val="0"/>
      <w:marTop w:val="0"/>
      <w:marBottom w:val="0"/>
      <w:divBdr>
        <w:top w:val="none" w:sz="0" w:space="0" w:color="auto"/>
        <w:left w:val="none" w:sz="0" w:space="0" w:color="auto"/>
        <w:bottom w:val="none" w:sz="0" w:space="0" w:color="auto"/>
        <w:right w:val="none" w:sz="0" w:space="0" w:color="auto"/>
      </w:divBdr>
    </w:div>
    <w:div w:id="1053654104">
      <w:bodyDiv w:val="1"/>
      <w:marLeft w:val="0"/>
      <w:marRight w:val="0"/>
      <w:marTop w:val="0"/>
      <w:marBottom w:val="0"/>
      <w:divBdr>
        <w:top w:val="none" w:sz="0" w:space="0" w:color="auto"/>
        <w:left w:val="none" w:sz="0" w:space="0" w:color="auto"/>
        <w:bottom w:val="none" w:sz="0" w:space="0" w:color="auto"/>
        <w:right w:val="none" w:sz="0" w:space="0" w:color="auto"/>
      </w:divBdr>
    </w:div>
    <w:div w:id="1187406181">
      <w:bodyDiv w:val="1"/>
      <w:marLeft w:val="0"/>
      <w:marRight w:val="0"/>
      <w:marTop w:val="0"/>
      <w:marBottom w:val="0"/>
      <w:divBdr>
        <w:top w:val="none" w:sz="0" w:space="0" w:color="auto"/>
        <w:left w:val="none" w:sz="0" w:space="0" w:color="auto"/>
        <w:bottom w:val="none" w:sz="0" w:space="0" w:color="auto"/>
        <w:right w:val="none" w:sz="0" w:space="0" w:color="auto"/>
      </w:divBdr>
    </w:div>
    <w:div w:id="1330209863">
      <w:bodyDiv w:val="1"/>
      <w:marLeft w:val="0"/>
      <w:marRight w:val="0"/>
      <w:marTop w:val="0"/>
      <w:marBottom w:val="0"/>
      <w:divBdr>
        <w:top w:val="none" w:sz="0" w:space="0" w:color="auto"/>
        <w:left w:val="none" w:sz="0" w:space="0" w:color="auto"/>
        <w:bottom w:val="none" w:sz="0" w:space="0" w:color="auto"/>
        <w:right w:val="none" w:sz="0" w:space="0" w:color="auto"/>
      </w:divBdr>
    </w:div>
    <w:div w:id="1386489318">
      <w:bodyDiv w:val="1"/>
      <w:marLeft w:val="0"/>
      <w:marRight w:val="0"/>
      <w:marTop w:val="0"/>
      <w:marBottom w:val="0"/>
      <w:divBdr>
        <w:top w:val="none" w:sz="0" w:space="0" w:color="auto"/>
        <w:left w:val="none" w:sz="0" w:space="0" w:color="auto"/>
        <w:bottom w:val="none" w:sz="0" w:space="0" w:color="auto"/>
        <w:right w:val="none" w:sz="0" w:space="0" w:color="auto"/>
      </w:divBdr>
    </w:div>
    <w:div w:id="1425809630">
      <w:bodyDiv w:val="1"/>
      <w:marLeft w:val="0"/>
      <w:marRight w:val="0"/>
      <w:marTop w:val="0"/>
      <w:marBottom w:val="0"/>
      <w:divBdr>
        <w:top w:val="none" w:sz="0" w:space="0" w:color="auto"/>
        <w:left w:val="none" w:sz="0" w:space="0" w:color="auto"/>
        <w:bottom w:val="none" w:sz="0" w:space="0" w:color="auto"/>
        <w:right w:val="none" w:sz="0" w:space="0" w:color="auto"/>
      </w:divBdr>
    </w:div>
    <w:div w:id="1841892258">
      <w:bodyDiv w:val="1"/>
      <w:marLeft w:val="0"/>
      <w:marRight w:val="0"/>
      <w:marTop w:val="0"/>
      <w:marBottom w:val="0"/>
      <w:divBdr>
        <w:top w:val="none" w:sz="0" w:space="0" w:color="auto"/>
        <w:left w:val="none" w:sz="0" w:space="0" w:color="auto"/>
        <w:bottom w:val="none" w:sz="0" w:space="0" w:color="auto"/>
        <w:right w:val="none" w:sz="0" w:space="0" w:color="auto"/>
      </w:divBdr>
    </w:div>
    <w:div w:id="1885948334">
      <w:bodyDiv w:val="1"/>
      <w:marLeft w:val="0"/>
      <w:marRight w:val="0"/>
      <w:marTop w:val="0"/>
      <w:marBottom w:val="0"/>
      <w:divBdr>
        <w:top w:val="none" w:sz="0" w:space="0" w:color="auto"/>
        <w:left w:val="none" w:sz="0" w:space="0" w:color="auto"/>
        <w:bottom w:val="none" w:sz="0" w:space="0" w:color="auto"/>
        <w:right w:val="none" w:sz="0" w:space="0" w:color="auto"/>
      </w:divBdr>
    </w:div>
    <w:div w:id="1908300421">
      <w:bodyDiv w:val="1"/>
      <w:marLeft w:val="0"/>
      <w:marRight w:val="0"/>
      <w:marTop w:val="0"/>
      <w:marBottom w:val="0"/>
      <w:divBdr>
        <w:top w:val="none" w:sz="0" w:space="0" w:color="auto"/>
        <w:left w:val="none" w:sz="0" w:space="0" w:color="auto"/>
        <w:bottom w:val="none" w:sz="0" w:space="0" w:color="auto"/>
        <w:right w:val="none" w:sz="0" w:space="0" w:color="auto"/>
      </w:divBdr>
    </w:div>
    <w:div w:id="1944065799">
      <w:bodyDiv w:val="1"/>
      <w:marLeft w:val="0"/>
      <w:marRight w:val="0"/>
      <w:marTop w:val="0"/>
      <w:marBottom w:val="0"/>
      <w:divBdr>
        <w:top w:val="none" w:sz="0" w:space="0" w:color="auto"/>
        <w:left w:val="none" w:sz="0" w:space="0" w:color="auto"/>
        <w:bottom w:val="none" w:sz="0" w:space="0" w:color="auto"/>
        <w:right w:val="none" w:sz="0" w:space="0" w:color="auto"/>
      </w:divBdr>
    </w:div>
    <w:div w:id="2118524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tiff"/><Relationship Id="rId18" Type="http://schemas.openxmlformats.org/officeDocument/2006/relationships/image" Target="media/image7.tiff"/><Relationship Id="rId26" Type="http://schemas.openxmlformats.org/officeDocument/2006/relationships/hyperlink" Target="https://doi.org/10.1016/j.jhydrol.2005.07.003" TargetMode="External"/><Relationship Id="rId3" Type="http://schemas.openxmlformats.org/officeDocument/2006/relationships/customXml" Target="../customXml/item3.xml"/><Relationship Id="rId21" Type="http://schemas.openxmlformats.org/officeDocument/2006/relationships/hyperlink" Target="https://doi.org/10.1016/j.still.2006.05.013"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tiff"/><Relationship Id="rId25" Type="http://schemas.openxmlformats.org/officeDocument/2006/relationships/hyperlink" Target="https://doi.org/10.1016/j.scitotenv.2023.161860"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tiff"/><Relationship Id="rId20" Type="http://schemas.openxmlformats.org/officeDocument/2006/relationships/hyperlink" Target="https://doi.org/10.1016/j.catena.2020.104587" TargetMode="External"/><Relationship Id="rId29" Type="http://schemas.openxmlformats.org/officeDocument/2006/relationships/hyperlink" Target="https://doi.org/10.1016/j.agee.2019.04.021"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doi.org/10.1111/ejss.13138"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4.tiff"/><Relationship Id="rId23" Type="http://schemas.openxmlformats.org/officeDocument/2006/relationships/hyperlink" Target="https://doi.org/10.1016/j.geoderma.2021.115317" TargetMode="External"/><Relationship Id="rId28" Type="http://schemas.openxmlformats.org/officeDocument/2006/relationships/hyperlink" Target="https://doi.org/10.1016/j.envpol.2019.07.051" TargetMode="External"/><Relationship Id="rId10" Type="http://schemas.openxmlformats.org/officeDocument/2006/relationships/footnotes" Target="footnotes.xml"/><Relationship Id="rId19" Type="http://schemas.openxmlformats.org/officeDocument/2006/relationships/image" Target="media/image8.tiff"/><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tiff"/><Relationship Id="rId22" Type="http://schemas.openxmlformats.org/officeDocument/2006/relationships/hyperlink" Target="https://doi.org/10.1016/j.envres.2018.06.048" TargetMode="External"/><Relationship Id="rId27" Type="http://schemas.openxmlformats.org/officeDocument/2006/relationships/hyperlink" Target="https://doi.org/10.1097/SS.0000000000000247" TargetMode="External"/><Relationship Id="rId30" Type="http://schemas.openxmlformats.org/officeDocument/2006/relationships/hyperlink" Target="https://doi.org/10.1016/j.earscirev.2009.02.003" TargetMode="Externa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FBBCAAAB2EF043AF74C2CFA9FD1685" ma:contentTypeVersion="18" ma:contentTypeDescription="Create a new document." ma:contentTypeScope="" ma:versionID="b205365f91f6417bf9690502492f56a8">
  <xsd:schema xmlns:xsd="http://www.w3.org/2001/XMLSchema" xmlns:xs="http://www.w3.org/2001/XMLSchema" xmlns:p="http://schemas.microsoft.com/office/2006/metadata/properties" xmlns:ns3="cb538431-b7f7-475a-931e-82838b9ef81e" xmlns:ns4="0ab84358-59a1-4394-9e41-57ad53760b8b" targetNamespace="http://schemas.microsoft.com/office/2006/metadata/properties" ma:root="true" ma:fieldsID="317c99120e9298364a2a46c5b521fcd9" ns3:_="" ns4:_="">
    <xsd:import namespace="cb538431-b7f7-475a-931e-82838b9ef81e"/>
    <xsd:import namespace="0ab84358-59a1-4394-9e41-57ad53760b8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538431-b7f7-475a-931e-82838b9ef8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ab84358-59a1-4394-9e41-57ad53760b8b"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PHqFKGVG/iQsHH0iFiL6qDLmMBQ==">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</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activity xmlns="cb538431-b7f7-475a-931e-82838b9ef81e" xsi:nil="true"/>
  </documentManagement>
</p:properties>
</file>

<file path=customXml/itemProps1.xml><?xml version="1.0" encoding="utf-8"?>
<ds:datastoreItem xmlns:ds="http://schemas.openxmlformats.org/officeDocument/2006/customXml" ds:itemID="{B00F614E-4A04-4594-8A3C-5A2C7091942A}">
  <ds:schemaRefs>
    <ds:schemaRef ds:uri="http://schemas.openxmlformats.org/officeDocument/2006/bibliography"/>
  </ds:schemaRefs>
</ds:datastoreItem>
</file>

<file path=customXml/itemProps2.xml><?xml version="1.0" encoding="utf-8"?>
<ds:datastoreItem xmlns:ds="http://schemas.openxmlformats.org/officeDocument/2006/customXml" ds:itemID="{C1764602-11B1-4657-A93F-E6A959D1D0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538431-b7f7-475a-931e-82838b9ef81e"/>
    <ds:schemaRef ds:uri="0ab84358-59a1-4394-9e41-57ad53760b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33E2F72A-5302-4F39-815C-857E2736F17E}">
  <ds:schemaRefs>
    <ds:schemaRef ds:uri="http://schemas.microsoft.com/sharepoint/v3/contenttype/forms"/>
  </ds:schemaRefs>
</ds:datastoreItem>
</file>

<file path=customXml/itemProps5.xml><?xml version="1.0" encoding="utf-8"?>
<ds:datastoreItem xmlns:ds="http://schemas.openxmlformats.org/officeDocument/2006/customXml" ds:itemID="{44A44BFF-EE07-48E9-9D11-DD15EC347499}">
  <ds:schemaRefs>
    <ds:schemaRef ds:uri="http://schemas.microsoft.com/office/2006/metadata/properties"/>
    <ds:schemaRef ds:uri="http://schemas.microsoft.com/office/infopath/2007/PartnerControls"/>
    <ds:schemaRef ds:uri="cb538431-b7f7-475a-931e-82838b9ef81e"/>
  </ds:schemaRefs>
</ds:datastoreItem>
</file>

<file path=docProps/app.xml><?xml version="1.0" encoding="utf-8"?>
<Properties xmlns="http://schemas.openxmlformats.org/officeDocument/2006/extended-properties" xmlns:vt="http://schemas.openxmlformats.org/officeDocument/2006/docPropsVTypes">
  <Template>Normal.dotm</Template>
  <TotalTime>5066</TotalTime>
  <Pages>14</Pages>
  <Words>3691</Words>
  <Characters>21669</Characters>
  <Application>Microsoft Office Word</Application>
  <DocSecurity>0</DocSecurity>
  <Lines>442</Lines>
  <Paragraphs>234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25126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Behrouz Gholamahmadi</dc:creator>
  <cp:lastModifiedBy>Behrouz Gholamahmadi</cp:lastModifiedBy>
  <cp:revision>86</cp:revision>
  <dcterms:created xsi:type="dcterms:W3CDTF">2024-09-27T10:09:00Z</dcterms:created>
  <dcterms:modified xsi:type="dcterms:W3CDTF">2025-03-07T09:04:00Z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0x010100B7FBBCAAAB2EF043AF74C2CFA9FD1685</vt:lpwstr>
  </property>
  <property fmtid="{D5CDD505-2E9C-101B-9397-08002B2CF9AE}" pid="3" name="GrammarlyDocumentId">
    <vt:lpwstr>ee55d5d5c0b24ac855b0b90309f9659d8cd0056b26d8c149ec5d0ac58e654835</vt:lpwstr>
  </property>
</Properties>
</file>