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4D8DD">
      <w:pPr>
        <w:spacing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Supplementary Information</w:t>
      </w:r>
    </w:p>
    <w:p w14:paraId="10B03DDA">
      <w:pPr>
        <w:rPr>
          <w:rFonts w:ascii="Times New Roman" w:hAnsi="Times New Roman" w:eastAsia="宋体" w:cs="Times New Roman"/>
          <w:szCs w:val="21"/>
        </w:rPr>
      </w:pPr>
    </w:p>
    <w:p w14:paraId="54418413">
      <w:pPr>
        <w:numPr>
          <w:ilvl w:val="0"/>
          <w:numId w:val="1"/>
        </w:numPr>
        <w:rPr>
          <w:rFonts w:ascii="Times New Roman" w:hAnsi="Times New Roman" w:eastAsia="宋体" w:cs="Times New Roman"/>
          <w:b/>
          <w:bCs/>
          <w:szCs w:val="21"/>
        </w:rPr>
      </w:pPr>
      <w:r>
        <w:rPr>
          <w:rFonts w:hint="eastAsia" w:ascii="Times New Roman" w:hAnsi="Times New Roman" w:eastAsia="宋体" w:cs="Times New Roman"/>
          <w:b/>
          <w:bCs/>
          <w:sz w:val="24"/>
          <w:szCs w:val="24"/>
        </w:rPr>
        <w:t>Tables and Figures</w:t>
      </w:r>
    </w:p>
    <w:p w14:paraId="7074A95C">
      <w:pPr>
        <w:rPr>
          <w:rFonts w:ascii="Times New Roman" w:hAnsi="Times New Roman" w:eastAsia="宋体" w:cs="Times New Roman"/>
          <w:szCs w:val="21"/>
        </w:rPr>
      </w:pPr>
    </w:p>
    <w:p w14:paraId="4692342B">
      <w:pPr>
        <w:rPr>
          <w:rFonts w:ascii="Times New Roman" w:hAnsi="Times New Roman" w:eastAsia="宋体" w:cs="Times New Roman"/>
          <w:b/>
          <w:bCs/>
          <w:sz w:val="24"/>
          <w:szCs w:val="24"/>
        </w:rPr>
      </w:pPr>
      <w:r>
        <w:rPr>
          <w:rFonts w:hint="eastAsia" w:ascii="Times New Roman" w:hAnsi="Times New Roman" w:eastAsia="宋体" w:cs="Times New Roman"/>
          <w:szCs w:val="21"/>
        </w:rPr>
        <w:t>Appendix</w:t>
      </w:r>
      <w:r>
        <w:rPr>
          <w:rFonts w:ascii="Times New Roman" w:hAnsi="Times New Roman" w:eastAsia="宋体" w:cs="Times New Roman"/>
          <w:szCs w:val="21"/>
        </w:rPr>
        <w:t xml:space="preserve"> Table</w:t>
      </w:r>
      <w:r>
        <w:rPr>
          <w:rFonts w:hint="eastAsia" w:ascii="Times New Roman" w:hAnsi="Times New Roman" w:eastAsia="宋体" w:cs="Times New Roman"/>
          <w:szCs w:val="21"/>
        </w:rPr>
        <w:t xml:space="preserve"> 1. T</w:t>
      </w:r>
      <w:r>
        <w:rPr>
          <w:rFonts w:ascii="Times New Roman" w:hAnsi="Times New Roman" w:eastAsia="宋体" w:cs="Times New Roman"/>
          <w:szCs w:val="21"/>
        </w:rPr>
        <w:t xml:space="preserve">he normal reference range for serum </w:t>
      </w:r>
      <w:r>
        <w:rPr>
          <w:rFonts w:hint="eastAsia" w:ascii="Times New Roman" w:hAnsi="Times New Roman" w:eastAsia="宋体" w:cs="Times New Roman"/>
          <w:szCs w:val="21"/>
        </w:rPr>
        <w:t xml:space="preserve">and </w:t>
      </w:r>
      <w:r>
        <w:rPr>
          <w:rFonts w:ascii="Times New Roman" w:hAnsi="Times New Roman" w:eastAsia="宋体" w:cs="Times New Roman"/>
          <w:szCs w:val="21"/>
        </w:rPr>
        <w:t>plasma biomarkers</w:t>
      </w:r>
    </w:p>
    <w:tbl>
      <w:tblPr>
        <w:tblStyle w:val="16"/>
        <w:tblpPr w:leftFromText="180" w:rightFromText="180" w:vertAnchor="page" w:horzAnchor="page" w:tblpX="1780" w:tblpY="3239"/>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7"/>
        <w:gridCol w:w="1300"/>
        <w:gridCol w:w="1595"/>
        <w:gridCol w:w="1866"/>
        <w:gridCol w:w="1583"/>
      </w:tblGrid>
      <w:tr w14:paraId="59C7CE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Borders>
              <w:top w:val="single" w:color="auto" w:sz="4" w:space="0"/>
              <w:bottom w:val="single" w:color="auto" w:sz="4" w:space="0"/>
            </w:tcBorders>
          </w:tcPr>
          <w:p w14:paraId="71E8384D">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Variable</w:t>
            </w:r>
          </w:p>
        </w:tc>
        <w:tc>
          <w:tcPr>
            <w:tcW w:w="763" w:type="pct"/>
            <w:tcBorders>
              <w:top w:val="single" w:color="auto" w:sz="4" w:space="0"/>
              <w:bottom w:val="single" w:color="auto" w:sz="4" w:space="0"/>
            </w:tcBorders>
          </w:tcPr>
          <w:p w14:paraId="74C4C447">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Abbreviation</w:t>
            </w:r>
          </w:p>
        </w:tc>
        <w:tc>
          <w:tcPr>
            <w:tcW w:w="936" w:type="pct"/>
            <w:tcBorders>
              <w:top w:val="single" w:color="auto" w:sz="4" w:space="0"/>
              <w:bottom w:val="single" w:color="auto" w:sz="4" w:space="0"/>
            </w:tcBorders>
          </w:tcPr>
          <w:p w14:paraId="3BAABD9F">
            <w:pPr>
              <w:ind w:right="20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Unit of measurement</w:t>
            </w:r>
          </w:p>
        </w:tc>
        <w:tc>
          <w:tcPr>
            <w:tcW w:w="1095" w:type="pct"/>
            <w:tcBorders>
              <w:top w:val="single" w:color="auto" w:sz="4" w:space="0"/>
              <w:bottom w:val="single" w:color="auto" w:sz="4" w:space="0"/>
            </w:tcBorders>
          </w:tcPr>
          <w:p w14:paraId="203950E9">
            <w:pPr>
              <w:ind w:right="60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Blood</w:t>
            </w:r>
            <w:r>
              <w:rPr>
                <w:rFonts w:hint="eastAsia" w:ascii="Times New Roman" w:hAnsi="Times New Roman" w:eastAsia="宋体" w:cs="Times New Roman"/>
                <w:bCs/>
                <w:kern w:val="0"/>
                <w:sz w:val="20"/>
                <w:szCs w:val="20"/>
              </w:rPr>
              <w:t xml:space="preserve"> </w:t>
            </w:r>
            <w:r>
              <w:rPr>
                <w:rFonts w:ascii="Times New Roman" w:hAnsi="Times New Roman" w:eastAsia="宋体" w:cs="Times New Roman"/>
                <w:bCs/>
                <w:kern w:val="0"/>
                <w:sz w:val="20"/>
                <w:szCs w:val="20"/>
              </w:rPr>
              <w:t>sample type</w:t>
            </w:r>
          </w:p>
        </w:tc>
        <w:tc>
          <w:tcPr>
            <w:tcW w:w="930" w:type="pct"/>
            <w:tcBorders>
              <w:top w:val="single" w:color="auto" w:sz="4" w:space="0"/>
              <w:bottom w:val="single" w:color="auto" w:sz="4" w:space="0"/>
            </w:tcBorders>
          </w:tcPr>
          <w:p w14:paraId="51E1AD72">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T</w:t>
            </w:r>
            <w:r>
              <w:rPr>
                <w:rFonts w:ascii="Times New Roman" w:hAnsi="Times New Roman" w:eastAsia="宋体" w:cs="Times New Roman"/>
                <w:bCs/>
                <w:kern w:val="0"/>
                <w:sz w:val="20"/>
                <w:szCs w:val="20"/>
              </w:rPr>
              <w:t>he normal reference range</w:t>
            </w:r>
          </w:p>
        </w:tc>
      </w:tr>
      <w:tr w14:paraId="1921F2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Borders>
              <w:top w:val="single" w:color="auto" w:sz="4" w:space="0"/>
            </w:tcBorders>
          </w:tcPr>
          <w:p w14:paraId="613A6D32">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Abnormal Prothrombin</w:t>
            </w:r>
          </w:p>
        </w:tc>
        <w:tc>
          <w:tcPr>
            <w:tcW w:w="763" w:type="pct"/>
            <w:tcBorders>
              <w:top w:val="single" w:color="auto" w:sz="4" w:space="0"/>
            </w:tcBorders>
          </w:tcPr>
          <w:p w14:paraId="197C0862">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PIVKA_Ⅱ</w:t>
            </w:r>
          </w:p>
        </w:tc>
        <w:tc>
          <w:tcPr>
            <w:tcW w:w="936" w:type="pct"/>
            <w:tcBorders>
              <w:top w:val="single" w:color="auto" w:sz="4" w:space="0"/>
            </w:tcBorders>
          </w:tcPr>
          <w:p w14:paraId="465A5CAF">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mAU/mL</w:t>
            </w:r>
          </w:p>
        </w:tc>
        <w:tc>
          <w:tcPr>
            <w:tcW w:w="1095" w:type="pct"/>
            <w:tcBorders>
              <w:top w:val="single" w:color="auto" w:sz="4" w:space="0"/>
            </w:tcBorders>
          </w:tcPr>
          <w:p w14:paraId="13A2918D">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erum</w:t>
            </w:r>
          </w:p>
        </w:tc>
        <w:tc>
          <w:tcPr>
            <w:tcW w:w="930" w:type="pct"/>
            <w:tcBorders>
              <w:top w:val="single" w:color="auto" w:sz="4" w:space="0"/>
            </w:tcBorders>
          </w:tcPr>
          <w:p w14:paraId="5EB677E2">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6-32.5</w:t>
            </w:r>
          </w:p>
        </w:tc>
      </w:tr>
      <w:tr w14:paraId="0C6991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466659BD">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A</w:t>
            </w:r>
            <w:r>
              <w:rPr>
                <w:rFonts w:ascii="Times New Roman" w:hAnsi="Times New Roman" w:eastAsia="宋体" w:cs="Times New Roman"/>
                <w:kern w:val="0"/>
                <w:sz w:val="20"/>
                <w:szCs w:val="20"/>
              </w:rPr>
              <w:t>lpha-fetoprotein</w:t>
            </w:r>
          </w:p>
        </w:tc>
        <w:tc>
          <w:tcPr>
            <w:tcW w:w="763" w:type="pct"/>
          </w:tcPr>
          <w:p w14:paraId="5F8D9188">
            <w:pPr>
              <w:ind w:right="480"/>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AFP</w:t>
            </w:r>
          </w:p>
        </w:tc>
        <w:tc>
          <w:tcPr>
            <w:tcW w:w="936" w:type="pct"/>
          </w:tcPr>
          <w:p w14:paraId="5515017F">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ng/m</w:t>
            </w:r>
            <w:r>
              <w:rPr>
                <w:rFonts w:hint="eastAsia" w:ascii="Times New Roman" w:hAnsi="Times New Roman" w:eastAsia="宋体" w:cs="Times New Roman"/>
                <w:kern w:val="0"/>
                <w:sz w:val="20"/>
                <w:szCs w:val="20"/>
              </w:rPr>
              <w:t>L</w:t>
            </w:r>
          </w:p>
        </w:tc>
        <w:tc>
          <w:tcPr>
            <w:tcW w:w="1095" w:type="pct"/>
          </w:tcPr>
          <w:p w14:paraId="21E73EFA">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erum</w:t>
            </w:r>
          </w:p>
        </w:tc>
        <w:tc>
          <w:tcPr>
            <w:tcW w:w="930" w:type="pct"/>
          </w:tcPr>
          <w:p w14:paraId="3F67CE7E">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0＜7.0</w:t>
            </w:r>
          </w:p>
        </w:tc>
      </w:tr>
      <w:tr w14:paraId="08864F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48F2C67C">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Carcinoembryonic antigen</w:t>
            </w:r>
          </w:p>
        </w:tc>
        <w:tc>
          <w:tcPr>
            <w:tcW w:w="763" w:type="pct"/>
          </w:tcPr>
          <w:p w14:paraId="24B54ECD">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CEA</w:t>
            </w:r>
          </w:p>
        </w:tc>
        <w:tc>
          <w:tcPr>
            <w:tcW w:w="936" w:type="pct"/>
          </w:tcPr>
          <w:p w14:paraId="5A9CDA73">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ng/m</w:t>
            </w:r>
            <w:r>
              <w:rPr>
                <w:rFonts w:hint="eastAsia" w:ascii="Times New Roman" w:hAnsi="Times New Roman" w:eastAsia="宋体" w:cs="Times New Roman"/>
                <w:kern w:val="0"/>
                <w:sz w:val="20"/>
                <w:szCs w:val="20"/>
              </w:rPr>
              <w:t>L</w:t>
            </w:r>
          </w:p>
        </w:tc>
        <w:tc>
          <w:tcPr>
            <w:tcW w:w="1095" w:type="pct"/>
          </w:tcPr>
          <w:p w14:paraId="4E754EA9">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erum</w:t>
            </w:r>
          </w:p>
        </w:tc>
        <w:tc>
          <w:tcPr>
            <w:tcW w:w="930" w:type="pct"/>
          </w:tcPr>
          <w:p w14:paraId="05577DEB">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＜7.0</w:t>
            </w:r>
          </w:p>
        </w:tc>
      </w:tr>
      <w:tr w14:paraId="34448B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23AA84C0">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Deoxyribonucleic acid of </w:t>
            </w:r>
            <w:r>
              <w:rPr>
                <w:rFonts w:hint="eastAsia" w:ascii="Times New Roman" w:hAnsi="Times New Roman" w:eastAsia="宋体" w:cs="Times New Roman"/>
                <w:kern w:val="0"/>
                <w:sz w:val="20"/>
                <w:szCs w:val="20"/>
              </w:rPr>
              <w:t>H</w:t>
            </w:r>
            <w:r>
              <w:rPr>
                <w:rFonts w:ascii="Times New Roman" w:hAnsi="Times New Roman" w:eastAsia="宋体" w:cs="Times New Roman"/>
                <w:kern w:val="0"/>
                <w:sz w:val="20"/>
                <w:szCs w:val="20"/>
              </w:rPr>
              <w:t>epatitis B virus</w:t>
            </w:r>
          </w:p>
        </w:tc>
        <w:tc>
          <w:tcPr>
            <w:tcW w:w="763" w:type="pct"/>
          </w:tcPr>
          <w:p w14:paraId="5FB36D60">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HBV</w:t>
            </w:r>
            <w:r>
              <w:rPr>
                <w:rFonts w:hint="eastAsia" w:ascii="Times New Roman" w:hAnsi="Times New Roman" w:eastAsia="宋体" w:cs="Times New Roman"/>
                <w:kern w:val="0"/>
                <w:sz w:val="20"/>
                <w:szCs w:val="20"/>
              </w:rPr>
              <w:t>-DNA</w:t>
            </w:r>
          </w:p>
        </w:tc>
        <w:tc>
          <w:tcPr>
            <w:tcW w:w="936" w:type="pct"/>
          </w:tcPr>
          <w:p w14:paraId="0177DB7D">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IU/mL</w:t>
            </w:r>
          </w:p>
        </w:tc>
        <w:tc>
          <w:tcPr>
            <w:tcW w:w="1095" w:type="pct"/>
          </w:tcPr>
          <w:p w14:paraId="6E2BF531">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Plasma</w:t>
            </w:r>
          </w:p>
        </w:tc>
        <w:tc>
          <w:tcPr>
            <w:tcW w:w="930" w:type="pct"/>
          </w:tcPr>
          <w:p w14:paraId="276A4E24">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＜1.00E+02</w:t>
            </w:r>
          </w:p>
        </w:tc>
      </w:tr>
      <w:tr w14:paraId="173B6F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44A1DD99">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T</w:t>
            </w:r>
            <w:r>
              <w:rPr>
                <w:rFonts w:ascii="Times New Roman" w:hAnsi="Times New Roman" w:eastAsia="宋体" w:cs="Times New Roman"/>
                <w:kern w:val="0"/>
                <w:sz w:val="20"/>
                <w:szCs w:val="20"/>
              </w:rPr>
              <w:t>otal bilirubin</w:t>
            </w:r>
          </w:p>
        </w:tc>
        <w:tc>
          <w:tcPr>
            <w:tcW w:w="763" w:type="pct"/>
          </w:tcPr>
          <w:p w14:paraId="10BF0662">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TBIL</w:t>
            </w:r>
          </w:p>
        </w:tc>
        <w:tc>
          <w:tcPr>
            <w:tcW w:w="936" w:type="pct"/>
          </w:tcPr>
          <w:p w14:paraId="0B64A23D">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umol/L</w:t>
            </w:r>
          </w:p>
        </w:tc>
        <w:tc>
          <w:tcPr>
            <w:tcW w:w="1095" w:type="pct"/>
          </w:tcPr>
          <w:p w14:paraId="2EB0C053">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erum</w:t>
            </w:r>
          </w:p>
        </w:tc>
        <w:tc>
          <w:tcPr>
            <w:tcW w:w="930" w:type="pct"/>
          </w:tcPr>
          <w:p w14:paraId="4DCEF28A">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5.0-28.0</w:t>
            </w:r>
          </w:p>
        </w:tc>
      </w:tr>
      <w:tr w14:paraId="06D6F4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5E2E7386">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Aspartate aminotransferase</w:t>
            </w:r>
          </w:p>
        </w:tc>
        <w:tc>
          <w:tcPr>
            <w:tcW w:w="763" w:type="pct"/>
          </w:tcPr>
          <w:p w14:paraId="3712CE19">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AST</w:t>
            </w:r>
          </w:p>
        </w:tc>
        <w:tc>
          <w:tcPr>
            <w:tcW w:w="936" w:type="pct"/>
          </w:tcPr>
          <w:p w14:paraId="67795691">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umol/L</w:t>
            </w:r>
          </w:p>
        </w:tc>
        <w:tc>
          <w:tcPr>
            <w:tcW w:w="1095" w:type="pct"/>
          </w:tcPr>
          <w:p w14:paraId="34FAEF70">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erum</w:t>
            </w:r>
          </w:p>
        </w:tc>
        <w:tc>
          <w:tcPr>
            <w:tcW w:w="930" w:type="pct"/>
          </w:tcPr>
          <w:p w14:paraId="19C071B5">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＜40.0</w:t>
            </w:r>
          </w:p>
        </w:tc>
      </w:tr>
      <w:tr w14:paraId="4CAB57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7F676671">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Alanine aminotransferase</w:t>
            </w:r>
          </w:p>
        </w:tc>
        <w:tc>
          <w:tcPr>
            <w:tcW w:w="763" w:type="pct"/>
          </w:tcPr>
          <w:p w14:paraId="3CD204E5">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ALT</w:t>
            </w:r>
          </w:p>
        </w:tc>
        <w:tc>
          <w:tcPr>
            <w:tcW w:w="936" w:type="pct"/>
          </w:tcPr>
          <w:p w14:paraId="6012AB2B">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umol/L</w:t>
            </w:r>
          </w:p>
        </w:tc>
        <w:tc>
          <w:tcPr>
            <w:tcW w:w="1095" w:type="pct"/>
          </w:tcPr>
          <w:p w14:paraId="473D72A1">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erum</w:t>
            </w:r>
          </w:p>
        </w:tc>
        <w:tc>
          <w:tcPr>
            <w:tcW w:w="930" w:type="pct"/>
          </w:tcPr>
          <w:p w14:paraId="1B635472">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＜50.0</w:t>
            </w:r>
          </w:p>
        </w:tc>
      </w:tr>
      <w:tr w14:paraId="28588A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644CA601">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A</w:t>
            </w:r>
            <w:r>
              <w:rPr>
                <w:rFonts w:ascii="Times New Roman" w:hAnsi="Times New Roman" w:eastAsia="宋体" w:cs="Times New Roman"/>
                <w:kern w:val="0"/>
                <w:sz w:val="20"/>
                <w:szCs w:val="20"/>
              </w:rPr>
              <w:t>lbumin</w:t>
            </w:r>
          </w:p>
        </w:tc>
        <w:tc>
          <w:tcPr>
            <w:tcW w:w="763" w:type="pct"/>
          </w:tcPr>
          <w:p w14:paraId="6B896640">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ALB</w:t>
            </w:r>
          </w:p>
        </w:tc>
        <w:tc>
          <w:tcPr>
            <w:tcW w:w="936" w:type="pct"/>
          </w:tcPr>
          <w:p w14:paraId="1124A90D">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g/L</w:t>
            </w:r>
          </w:p>
        </w:tc>
        <w:tc>
          <w:tcPr>
            <w:tcW w:w="1095" w:type="pct"/>
          </w:tcPr>
          <w:p w14:paraId="46761EAE">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S</w:t>
            </w:r>
            <w:r>
              <w:rPr>
                <w:rFonts w:ascii="Times New Roman" w:hAnsi="Times New Roman" w:eastAsia="宋体" w:cs="Times New Roman"/>
                <w:kern w:val="0"/>
                <w:sz w:val="20"/>
                <w:szCs w:val="20"/>
              </w:rPr>
              <w:t>erum</w:t>
            </w:r>
          </w:p>
        </w:tc>
        <w:tc>
          <w:tcPr>
            <w:tcW w:w="930" w:type="pct"/>
          </w:tcPr>
          <w:p w14:paraId="3C83D393">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40-55</w:t>
            </w:r>
          </w:p>
        </w:tc>
      </w:tr>
      <w:tr w14:paraId="27CF3A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67C5C050">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E</w:t>
            </w:r>
            <w:r>
              <w:rPr>
                <w:rFonts w:ascii="Times New Roman" w:hAnsi="Times New Roman" w:eastAsia="宋体" w:cs="Times New Roman"/>
                <w:kern w:val="0"/>
                <w:sz w:val="20"/>
                <w:szCs w:val="20"/>
              </w:rPr>
              <w:t>rythrocyte</w:t>
            </w:r>
          </w:p>
        </w:tc>
        <w:tc>
          <w:tcPr>
            <w:tcW w:w="763" w:type="pct"/>
          </w:tcPr>
          <w:p w14:paraId="286FB446">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RBC</w:t>
            </w:r>
          </w:p>
        </w:tc>
        <w:tc>
          <w:tcPr>
            <w:tcW w:w="936" w:type="pct"/>
          </w:tcPr>
          <w:p w14:paraId="6063BAE4">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10^12/L</w:t>
            </w:r>
          </w:p>
        </w:tc>
        <w:tc>
          <w:tcPr>
            <w:tcW w:w="1095" w:type="pct"/>
          </w:tcPr>
          <w:p w14:paraId="6D05B862">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Plasma</w:t>
            </w:r>
          </w:p>
        </w:tc>
        <w:tc>
          <w:tcPr>
            <w:tcW w:w="930" w:type="pct"/>
          </w:tcPr>
          <w:p w14:paraId="0F7F7599">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4.3-5.8</w:t>
            </w:r>
          </w:p>
        </w:tc>
      </w:tr>
      <w:tr w14:paraId="1F709E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5414C02F">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L</w:t>
            </w:r>
            <w:r>
              <w:rPr>
                <w:rFonts w:ascii="Times New Roman" w:hAnsi="Times New Roman" w:eastAsia="宋体" w:cs="Times New Roman"/>
                <w:kern w:val="0"/>
                <w:sz w:val="20"/>
                <w:szCs w:val="20"/>
              </w:rPr>
              <w:t>eukocyte</w:t>
            </w:r>
          </w:p>
        </w:tc>
        <w:tc>
          <w:tcPr>
            <w:tcW w:w="763" w:type="pct"/>
          </w:tcPr>
          <w:p w14:paraId="3B1DB15A">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WBC</w:t>
            </w:r>
          </w:p>
        </w:tc>
        <w:tc>
          <w:tcPr>
            <w:tcW w:w="936" w:type="pct"/>
          </w:tcPr>
          <w:p w14:paraId="7D29A135">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r>
              <w:rPr>
                <w:rFonts w:hint="eastAsia" w:ascii="Times New Roman" w:hAnsi="Times New Roman" w:eastAsia="宋体" w:cs="Times New Roman"/>
                <w:kern w:val="0"/>
                <w:sz w:val="20"/>
                <w:szCs w:val="20"/>
              </w:rPr>
              <w:t>9</w:t>
            </w:r>
            <w:r>
              <w:rPr>
                <w:rFonts w:ascii="Times New Roman" w:hAnsi="Times New Roman" w:eastAsia="宋体" w:cs="Times New Roman"/>
                <w:kern w:val="0"/>
                <w:sz w:val="20"/>
                <w:szCs w:val="20"/>
              </w:rPr>
              <w:t>/L</w:t>
            </w:r>
          </w:p>
        </w:tc>
        <w:tc>
          <w:tcPr>
            <w:tcW w:w="1095" w:type="pct"/>
          </w:tcPr>
          <w:p w14:paraId="411A7473">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Plasma</w:t>
            </w:r>
          </w:p>
        </w:tc>
        <w:tc>
          <w:tcPr>
            <w:tcW w:w="930" w:type="pct"/>
          </w:tcPr>
          <w:p w14:paraId="2EF245E8">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3.5-9.5</w:t>
            </w:r>
          </w:p>
        </w:tc>
      </w:tr>
      <w:tr w14:paraId="28B258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3E8B45FF">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T</w:t>
            </w:r>
            <w:r>
              <w:rPr>
                <w:rFonts w:ascii="Times New Roman" w:hAnsi="Times New Roman" w:eastAsia="宋体" w:cs="Times New Roman"/>
                <w:kern w:val="0"/>
                <w:sz w:val="20"/>
                <w:szCs w:val="20"/>
              </w:rPr>
              <w:t>hrombocyte</w:t>
            </w:r>
          </w:p>
        </w:tc>
        <w:tc>
          <w:tcPr>
            <w:tcW w:w="763" w:type="pct"/>
          </w:tcPr>
          <w:p w14:paraId="00092CF2">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PLT</w:t>
            </w:r>
          </w:p>
        </w:tc>
        <w:tc>
          <w:tcPr>
            <w:tcW w:w="936" w:type="pct"/>
          </w:tcPr>
          <w:p w14:paraId="7B0DE334">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r>
              <w:rPr>
                <w:rFonts w:hint="eastAsia" w:ascii="Times New Roman" w:hAnsi="Times New Roman" w:eastAsia="宋体" w:cs="Times New Roman"/>
                <w:kern w:val="0"/>
                <w:sz w:val="20"/>
                <w:szCs w:val="20"/>
              </w:rPr>
              <w:t>9</w:t>
            </w:r>
            <w:r>
              <w:rPr>
                <w:rFonts w:ascii="Times New Roman" w:hAnsi="Times New Roman" w:eastAsia="宋体" w:cs="Times New Roman"/>
                <w:kern w:val="0"/>
                <w:sz w:val="20"/>
                <w:szCs w:val="20"/>
              </w:rPr>
              <w:t>/L</w:t>
            </w:r>
          </w:p>
        </w:tc>
        <w:tc>
          <w:tcPr>
            <w:tcW w:w="1095" w:type="pct"/>
          </w:tcPr>
          <w:p w14:paraId="5ED230EF">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Plasma</w:t>
            </w:r>
          </w:p>
        </w:tc>
        <w:tc>
          <w:tcPr>
            <w:tcW w:w="930" w:type="pct"/>
          </w:tcPr>
          <w:p w14:paraId="40AC2FCB">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100-300</w:t>
            </w:r>
          </w:p>
        </w:tc>
      </w:tr>
      <w:tr w14:paraId="028D4F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5D0BA384">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L</w:t>
            </w:r>
            <w:r>
              <w:rPr>
                <w:rFonts w:ascii="Times New Roman" w:hAnsi="Times New Roman" w:eastAsia="宋体" w:cs="Times New Roman"/>
                <w:kern w:val="0"/>
                <w:sz w:val="20"/>
                <w:szCs w:val="20"/>
              </w:rPr>
              <w:t>ymphocyte</w:t>
            </w:r>
          </w:p>
        </w:tc>
        <w:tc>
          <w:tcPr>
            <w:tcW w:w="763" w:type="pct"/>
          </w:tcPr>
          <w:p w14:paraId="228CEA1A">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LYM</w:t>
            </w:r>
          </w:p>
        </w:tc>
        <w:tc>
          <w:tcPr>
            <w:tcW w:w="936" w:type="pct"/>
          </w:tcPr>
          <w:p w14:paraId="12FDB78C">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r>
              <w:rPr>
                <w:rFonts w:hint="eastAsia" w:ascii="Times New Roman" w:hAnsi="Times New Roman" w:eastAsia="宋体" w:cs="Times New Roman"/>
                <w:kern w:val="0"/>
                <w:sz w:val="20"/>
                <w:szCs w:val="20"/>
              </w:rPr>
              <w:t>9</w:t>
            </w:r>
            <w:r>
              <w:rPr>
                <w:rFonts w:ascii="Times New Roman" w:hAnsi="Times New Roman" w:eastAsia="宋体" w:cs="Times New Roman"/>
                <w:kern w:val="0"/>
                <w:sz w:val="20"/>
                <w:szCs w:val="20"/>
              </w:rPr>
              <w:t>/L</w:t>
            </w:r>
          </w:p>
        </w:tc>
        <w:tc>
          <w:tcPr>
            <w:tcW w:w="1095" w:type="pct"/>
          </w:tcPr>
          <w:p w14:paraId="2A773001">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Plasma</w:t>
            </w:r>
          </w:p>
        </w:tc>
        <w:tc>
          <w:tcPr>
            <w:tcW w:w="930" w:type="pct"/>
          </w:tcPr>
          <w:p w14:paraId="39796E68">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20-50</w:t>
            </w:r>
          </w:p>
        </w:tc>
      </w:tr>
      <w:tr w14:paraId="433D40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277" w:type="pct"/>
          </w:tcPr>
          <w:p w14:paraId="02361C55">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M</w:t>
            </w:r>
            <w:r>
              <w:rPr>
                <w:rFonts w:ascii="Times New Roman" w:hAnsi="Times New Roman" w:eastAsia="宋体" w:cs="Times New Roman"/>
                <w:kern w:val="0"/>
                <w:sz w:val="20"/>
                <w:szCs w:val="20"/>
              </w:rPr>
              <w:t>onocyte</w:t>
            </w:r>
          </w:p>
        </w:tc>
        <w:tc>
          <w:tcPr>
            <w:tcW w:w="763" w:type="pct"/>
          </w:tcPr>
          <w:p w14:paraId="70E987C0">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MONO</w:t>
            </w:r>
          </w:p>
        </w:tc>
        <w:tc>
          <w:tcPr>
            <w:tcW w:w="936" w:type="pct"/>
          </w:tcPr>
          <w:p w14:paraId="4A09BB4B">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r>
              <w:rPr>
                <w:rFonts w:hint="eastAsia" w:ascii="Times New Roman" w:hAnsi="Times New Roman" w:eastAsia="宋体" w:cs="Times New Roman"/>
                <w:kern w:val="0"/>
                <w:sz w:val="20"/>
                <w:szCs w:val="20"/>
              </w:rPr>
              <w:t>9</w:t>
            </w:r>
            <w:r>
              <w:rPr>
                <w:rFonts w:ascii="Times New Roman" w:hAnsi="Times New Roman" w:eastAsia="宋体" w:cs="Times New Roman"/>
                <w:kern w:val="0"/>
                <w:sz w:val="20"/>
                <w:szCs w:val="20"/>
              </w:rPr>
              <w:t>/L</w:t>
            </w:r>
          </w:p>
        </w:tc>
        <w:tc>
          <w:tcPr>
            <w:tcW w:w="1095" w:type="pct"/>
          </w:tcPr>
          <w:p w14:paraId="726309D4">
            <w:pPr>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Plasma</w:t>
            </w:r>
          </w:p>
        </w:tc>
        <w:tc>
          <w:tcPr>
            <w:tcW w:w="930" w:type="pct"/>
          </w:tcPr>
          <w:p w14:paraId="5C7D0532">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0.1-0.6</w:t>
            </w:r>
          </w:p>
        </w:tc>
      </w:tr>
    </w:tbl>
    <w:p w14:paraId="1FE7342C">
      <w:pPr>
        <w:spacing w:line="360" w:lineRule="auto"/>
        <w:rPr>
          <w:rFonts w:ascii="Times New Roman" w:hAnsi="Times New Roman" w:eastAsia="宋体" w:cs="Times New Roman"/>
          <w:szCs w:val="21"/>
        </w:rPr>
      </w:pPr>
    </w:p>
    <w:p w14:paraId="03C9311D">
      <w:pPr>
        <w:rPr>
          <w:rFonts w:ascii="Times New Roman" w:hAnsi="Times New Roman" w:eastAsia="宋体" w:cs="Times New Roman"/>
          <w:szCs w:val="21"/>
        </w:rPr>
      </w:pPr>
    </w:p>
    <w:p w14:paraId="586DD0B1">
      <w:pPr>
        <w:rPr>
          <w:rFonts w:ascii="Times New Roman" w:hAnsi="Times New Roman" w:eastAsia="宋体" w:cs="Times New Roman"/>
          <w:szCs w:val="21"/>
        </w:rPr>
      </w:pPr>
      <w:r>
        <w:rPr>
          <w:rFonts w:hint="eastAsia" w:ascii="Times New Roman" w:hAnsi="Times New Roman" w:eastAsia="宋体" w:cs="Times New Roman"/>
          <w:szCs w:val="21"/>
        </w:rPr>
        <w:t>Appendix</w:t>
      </w:r>
      <w:r>
        <w:rPr>
          <w:rFonts w:ascii="Times New Roman" w:hAnsi="Times New Roman" w:eastAsia="宋体" w:cs="Times New Roman"/>
          <w:szCs w:val="21"/>
        </w:rPr>
        <w:t xml:space="preserve"> Table</w:t>
      </w:r>
      <w:r>
        <w:rPr>
          <w:rFonts w:hint="eastAsia" w:ascii="Times New Roman" w:hAnsi="Times New Roman" w:eastAsia="宋体" w:cs="Times New Roman"/>
          <w:szCs w:val="21"/>
        </w:rPr>
        <w:t xml:space="preserve">2. </w:t>
      </w:r>
      <w:r>
        <w:rPr>
          <w:rFonts w:ascii="Times New Roman" w:hAnsi="Times New Roman" w:eastAsia="宋体" w:cs="Times New Roman"/>
          <w:szCs w:val="21"/>
        </w:rPr>
        <w:t xml:space="preserve">Comparison of </w:t>
      </w:r>
      <w:r>
        <w:rPr>
          <w:rFonts w:hint="eastAsia" w:ascii="Times New Roman" w:hAnsi="Times New Roman" w:eastAsia="宋体" w:cs="Times New Roman"/>
          <w:szCs w:val="21"/>
        </w:rPr>
        <w:t>some n</w:t>
      </w:r>
      <w:r>
        <w:rPr>
          <w:rFonts w:ascii="Times New Roman" w:hAnsi="Times New Roman" w:eastAsia="宋体" w:cs="Times New Roman"/>
          <w:szCs w:val="21"/>
        </w:rPr>
        <w:t>on-significant</w:t>
      </w:r>
      <w:r>
        <w:rPr>
          <w:rFonts w:hint="eastAsia" w:ascii="Times New Roman" w:hAnsi="Times New Roman" w:eastAsia="宋体" w:cs="Times New Roman"/>
          <w:szCs w:val="21"/>
        </w:rPr>
        <w:t xml:space="preserve"> b</w:t>
      </w:r>
      <w:r>
        <w:rPr>
          <w:rFonts w:ascii="Times New Roman" w:hAnsi="Times New Roman" w:eastAsia="宋体" w:cs="Times New Roman"/>
          <w:szCs w:val="21"/>
        </w:rPr>
        <w:t>aseline</w:t>
      </w:r>
      <w:r>
        <w:rPr>
          <w:rFonts w:hint="eastAsia" w:ascii="Times New Roman" w:hAnsi="Times New Roman" w:eastAsia="宋体" w:cs="Times New Roman"/>
          <w:szCs w:val="21"/>
        </w:rPr>
        <w:t xml:space="preserve"> </w:t>
      </w:r>
      <w:r>
        <w:rPr>
          <w:rFonts w:ascii="Times New Roman" w:hAnsi="Times New Roman" w:eastAsia="宋体" w:cs="Times New Roman"/>
          <w:szCs w:val="21"/>
        </w:rPr>
        <w:t>characteristics</w:t>
      </w:r>
      <w:r>
        <w:rPr>
          <w:rFonts w:hint="eastAsia" w:ascii="Times New Roman" w:hAnsi="Times New Roman" w:eastAsia="宋体" w:cs="Times New Roman"/>
          <w:szCs w:val="21"/>
        </w:rPr>
        <w:t xml:space="preserve"> between the group of </w:t>
      </w:r>
      <w:r>
        <w:rPr>
          <w:rFonts w:ascii="Times New Roman" w:hAnsi="Times New Roman" w:eastAsia="宋体" w:cs="Times New Roman"/>
          <w:szCs w:val="21"/>
        </w:rPr>
        <w:t>5-year surviv</w:t>
      </w:r>
      <w:r>
        <w:rPr>
          <w:rFonts w:hint="eastAsia" w:ascii="Times New Roman" w:hAnsi="Times New Roman" w:eastAsia="宋体" w:cs="Times New Roman"/>
          <w:szCs w:val="21"/>
        </w:rPr>
        <w:t>al</w:t>
      </w:r>
      <w:r>
        <w:rPr>
          <w:rFonts w:ascii="Times New Roman" w:hAnsi="Times New Roman" w:eastAsia="宋体" w:cs="Times New Roman"/>
          <w:szCs w:val="21"/>
        </w:rPr>
        <w:t xml:space="preserve"> and</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the </w:t>
      </w:r>
      <w:r>
        <w:rPr>
          <w:rFonts w:hint="eastAsia" w:ascii="Times New Roman" w:hAnsi="Times New Roman" w:eastAsia="宋体" w:cs="Times New Roman"/>
          <w:szCs w:val="21"/>
        </w:rPr>
        <w:t>group of death in HCC patents</w:t>
      </w:r>
      <w:r>
        <w:rPr>
          <w:rFonts w:ascii="Times New Roman" w:hAnsi="Times New Roman" w:eastAsia="宋体" w:cs="Times New Roman"/>
          <w:szCs w:val="21"/>
        </w:rPr>
        <w:t>.</w:t>
      </w:r>
    </w:p>
    <w:tbl>
      <w:tblPr>
        <w:tblStyle w:val="16"/>
        <w:tblW w:w="5326"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4"/>
        <w:gridCol w:w="3052"/>
        <w:gridCol w:w="1602"/>
        <w:gridCol w:w="1019"/>
        <w:gridCol w:w="351"/>
      </w:tblGrid>
      <w:tr w14:paraId="451F0E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Borders>
              <w:top w:val="single" w:color="auto" w:sz="4" w:space="0"/>
              <w:bottom w:val="single" w:color="auto" w:sz="4" w:space="0"/>
            </w:tcBorders>
            <w:shd w:val="clear" w:color="auto" w:fill="E8E8E8" w:themeFill="background2"/>
          </w:tcPr>
          <w:p w14:paraId="07EC081F">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Characteristics</w:t>
            </w:r>
          </w:p>
        </w:tc>
        <w:tc>
          <w:tcPr>
            <w:tcW w:w="1681" w:type="pct"/>
            <w:tcBorders>
              <w:top w:val="single" w:color="auto" w:sz="4" w:space="0"/>
              <w:bottom w:val="single" w:color="auto" w:sz="4" w:space="0"/>
            </w:tcBorders>
            <w:shd w:val="clear" w:color="auto" w:fill="E8E8E8" w:themeFill="background2"/>
          </w:tcPr>
          <w:p w14:paraId="05003D5F">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Overall (N=</w:t>
            </w:r>
            <w:r>
              <w:rPr>
                <w:rFonts w:hint="eastAsia" w:ascii="Times New Roman" w:hAnsi="Times New Roman" w:eastAsia="宋体" w:cs="Times New Roman"/>
                <w:bCs/>
                <w:kern w:val="0"/>
                <w:sz w:val="20"/>
                <w:szCs w:val="20"/>
              </w:rPr>
              <w:t>76</w:t>
            </w:r>
            <w:r>
              <w:rPr>
                <w:rFonts w:ascii="Times New Roman" w:hAnsi="Times New Roman" w:eastAsia="宋体" w:cs="Times New Roman"/>
                <w:bCs/>
                <w:kern w:val="0"/>
                <w:sz w:val="20"/>
                <w:szCs w:val="20"/>
              </w:rPr>
              <w:t>)</w:t>
            </w:r>
          </w:p>
        </w:tc>
        <w:tc>
          <w:tcPr>
            <w:tcW w:w="882" w:type="pct"/>
            <w:tcBorders>
              <w:top w:val="single" w:color="auto" w:sz="4" w:space="0"/>
              <w:bottom w:val="single" w:color="auto" w:sz="4" w:space="0"/>
            </w:tcBorders>
            <w:shd w:val="clear" w:color="auto" w:fill="E8E8E8" w:themeFill="background2"/>
          </w:tcPr>
          <w:p w14:paraId="753F0A26">
            <w:pPr>
              <w:ind w:right="60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Statistics</w:t>
            </w:r>
          </w:p>
        </w:tc>
        <w:tc>
          <w:tcPr>
            <w:tcW w:w="561" w:type="pct"/>
            <w:tcBorders>
              <w:top w:val="single" w:color="auto" w:sz="4" w:space="0"/>
              <w:bottom w:val="single" w:color="auto" w:sz="4" w:space="0"/>
            </w:tcBorders>
            <w:shd w:val="clear" w:color="auto" w:fill="E8E8E8" w:themeFill="background2"/>
          </w:tcPr>
          <w:p w14:paraId="0E754D31">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P-value</w:t>
            </w:r>
          </w:p>
        </w:tc>
      </w:tr>
      <w:tr w14:paraId="66338E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Borders>
              <w:top w:val="single" w:color="auto" w:sz="4" w:space="0"/>
            </w:tcBorders>
            <w:shd w:val="clear" w:color="auto" w:fill="E8E8E8" w:themeFill="background2"/>
          </w:tcPr>
          <w:p w14:paraId="536F5865">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C</w:t>
            </w:r>
            <w:r>
              <w:rPr>
                <w:rFonts w:ascii="Times New Roman" w:hAnsi="Times New Roman" w:eastAsia="宋体" w:cs="Times New Roman"/>
                <w:bCs/>
                <w:kern w:val="0"/>
                <w:sz w:val="20"/>
                <w:szCs w:val="20"/>
              </w:rPr>
              <w:t>ontinuous variable</w:t>
            </w:r>
            <w:r>
              <w:rPr>
                <w:rFonts w:hint="eastAsia" w:ascii="Times New Roman" w:hAnsi="Times New Roman" w:eastAsia="宋体" w:cs="Times New Roman"/>
                <w:bCs/>
                <w:kern w:val="0"/>
                <w:sz w:val="20"/>
                <w:szCs w:val="20"/>
              </w:rPr>
              <w:t>s</w:t>
            </w:r>
          </w:p>
        </w:tc>
        <w:tc>
          <w:tcPr>
            <w:tcW w:w="1681" w:type="pct"/>
            <w:tcBorders>
              <w:top w:val="single" w:color="auto" w:sz="4" w:space="0"/>
            </w:tcBorders>
            <w:shd w:val="clear" w:color="auto" w:fill="E8E8E8" w:themeFill="background2"/>
          </w:tcPr>
          <w:p w14:paraId="719EED2F">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M</w:t>
            </w:r>
            <w:r>
              <w:rPr>
                <w:rFonts w:ascii="Times New Roman" w:hAnsi="Times New Roman" w:eastAsia="宋体" w:cs="Times New Roman"/>
                <w:bCs/>
                <w:kern w:val="0"/>
                <w:sz w:val="20"/>
                <w:szCs w:val="20"/>
              </w:rPr>
              <w:t>ean value</w:t>
            </w:r>
            <w:r>
              <w:rPr>
                <w:rFonts w:hint="eastAsia" w:ascii="Times New Roman" w:hAnsi="Times New Roman" w:eastAsia="宋体" w:cs="Times New Roman"/>
                <w:bCs/>
                <w:kern w:val="0"/>
                <w:sz w:val="20"/>
                <w:szCs w:val="20"/>
              </w:rPr>
              <w:t xml:space="preserve"> (SD)</w:t>
            </w:r>
          </w:p>
        </w:tc>
        <w:tc>
          <w:tcPr>
            <w:tcW w:w="882" w:type="pct"/>
            <w:tcBorders>
              <w:top w:val="single" w:color="auto" w:sz="4" w:space="0"/>
            </w:tcBorders>
            <w:shd w:val="clear" w:color="auto" w:fill="E8E8E8" w:themeFill="background2"/>
          </w:tcPr>
          <w:p w14:paraId="78FE23C0">
            <w:pPr>
              <w:jc w:val="left"/>
              <w:rPr>
                <w:rFonts w:ascii="Times New Roman" w:hAnsi="Times New Roman" w:eastAsia="宋体" w:cs="Times New Roman"/>
                <w:bCs/>
                <w:kern w:val="0"/>
                <w:sz w:val="20"/>
                <w:szCs w:val="20"/>
              </w:rPr>
            </w:pPr>
          </w:p>
        </w:tc>
        <w:tc>
          <w:tcPr>
            <w:tcW w:w="561" w:type="pct"/>
            <w:tcBorders>
              <w:top w:val="single" w:color="auto" w:sz="4" w:space="0"/>
            </w:tcBorders>
            <w:shd w:val="clear" w:color="auto" w:fill="E8E8E8" w:themeFill="background2"/>
          </w:tcPr>
          <w:p w14:paraId="48AE6A5F">
            <w:pPr>
              <w:jc w:val="left"/>
              <w:rPr>
                <w:rFonts w:ascii="Times New Roman" w:hAnsi="Times New Roman" w:eastAsia="宋体" w:cs="Times New Roman"/>
                <w:bCs/>
                <w:kern w:val="0"/>
                <w:sz w:val="20"/>
                <w:szCs w:val="20"/>
              </w:rPr>
            </w:pPr>
          </w:p>
        </w:tc>
      </w:tr>
      <w:tr w14:paraId="717398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682" w:type="pct"/>
          </w:tcPr>
          <w:p w14:paraId="62ED1770">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PIVKA_Ⅱ</w:t>
            </w:r>
          </w:p>
        </w:tc>
        <w:tc>
          <w:tcPr>
            <w:tcW w:w="1681" w:type="pct"/>
          </w:tcPr>
          <w:p w14:paraId="3CA903F9">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5277.90(1.35E +04)</w:t>
            </w:r>
          </w:p>
        </w:tc>
        <w:tc>
          <w:tcPr>
            <w:tcW w:w="882" w:type="pct"/>
          </w:tcPr>
          <w:p w14:paraId="3B0A2A98">
            <w:pPr>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w:t>
            </w:r>
            <w:r>
              <w:rPr>
                <w:rFonts w:hint="eastAsia" w:ascii="Times New Roman" w:hAnsi="Times New Roman" w:eastAsia="宋体" w:cs="Times New Roman"/>
                <w:bCs/>
                <w:kern w:val="0"/>
                <w:sz w:val="20"/>
                <w:szCs w:val="20"/>
              </w:rPr>
              <w:t>1.20</w:t>
            </w:r>
          </w:p>
        </w:tc>
        <w:tc>
          <w:tcPr>
            <w:tcW w:w="754" w:type="pct"/>
            <w:gridSpan w:val="2"/>
          </w:tcPr>
          <w:p w14:paraId="1010D978">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0.23</w:t>
            </w:r>
          </w:p>
        </w:tc>
      </w:tr>
      <w:tr w14:paraId="47F30B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7AB4F4A5">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CEA</w:t>
            </w:r>
            <w:r>
              <w:rPr>
                <w:rFonts w:hint="eastAsia" w:ascii="Times New Roman" w:hAnsi="Times New Roman" w:eastAsia="宋体" w:cs="Times New Roman"/>
                <w:bCs/>
                <w:kern w:val="0"/>
                <w:sz w:val="20"/>
                <w:szCs w:val="20"/>
              </w:rPr>
              <w:t xml:space="preserve"> </w:t>
            </w:r>
          </w:p>
        </w:tc>
        <w:tc>
          <w:tcPr>
            <w:tcW w:w="1681" w:type="pct"/>
          </w:tcPr>
          <w:p w14:paraId="0B1A4904">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21.94(116.83)</w:t>
            </w:r>
          </w:p>
        </w:tc>
        <w:tc>
          <w:tcPr>
            <w:tcW w:w="882" w:type="pct"/>
          </w:tcPr>
          <w:p w14:paraId="0A6FE7A9">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-0.46</w:t>
            </w:r>
          </w:p>
        </w:tc>
        <w:tc>
          <w:tcPr>
            <w:tcW w:w="561" w:type="pct"/>
          </w:tcPr>
          <w:p w14:paraId="021703A2">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0.65</w:t>
            </w:r>
          </w:p>
        </w:tc>
      </w:tr>
      <w:tr w14:paraId="482AE9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51FB200D">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HBV-DNA</w:t>
            </w:r>
          </w:p>
        </w:tc>
        <w:tc>
          <w:tcPr>
            <w:tcW w:w="1681" w:type="pct"/>
          </w:tcPr>
          <w:p w14:paraId="2A098404">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2.04E+03（8.59 E</w:t>
            </w:r>
            <w:r>
              <w:rPr>
                <w:rFonts w:ascii="Times New Roman" w:hAnsi="Times New Roman" w:eastAsia="宋体" w:cs="Times New Roman"/>
                <w:bCs/>
                <w:kern w:val="0"/>
                <w:sz w:val="20"/>
                <w:szCs w:val="20"/>
              </w:rPr>
              <w:t>+07</w:t>
            </w:r>
            <w:r>
              <w:rPr>
                <w:rFonts w:hint="eastAsia" w:ascii="Times New Roman" w:hAnsi="Times New Roman" w:eastAsia="宋体" w:cs="Times New Roman"/>
                <w:bCs/>
                <w:kern w:val="0"/>
                <w:sz w:val="20"/>
                <w:szCs w:val="20"/>
              </w:rPr>
              <w:t>)</w:t>
            </w:r>
          </w:p>
        </w:tc>
        <w:tc>
          <w:tcPr>
            <w:tcW w:w="882" w:type="pct"/>
          </w:tcPr>
          <w:p w14:paraId="4A1A5981">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0.93</w:t>
            </w:r>
          </w:p>
        </w:tc>
        <w:tc>
          <w:tcPr>
            <w:tcW w:w="561" w:type="pct"/>
          </w:tcPr>
          <w:p w14:paraId="6FE891B6">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w:t>
            </w:r>
            <w:r>
              <w:rPr>
                <w:rFonts w:hint="eastAsia" w:ascii="Times New Roman" w:hAnsi="Times New Roman" w:eastAsia="宋体" w:cs="Times New Roman"/>
                <w:bCs/>
                <w:kern w:val="0"/>
                <w:sz w:val="20"/>
                <w:szCs w:val="20"/>
              </w:rPr>
              <w:t>36</w:t>
            </w:r>
          </w:p>
        </w:tc>
      </w:tr>
      <w:tr w14:paraId="4FD759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315B32D5">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ALT</w:t>
            </w:r>
          </w:p>
        </w:tc>
        <w:tc>
          <w:tcPr>
            <w:tcW w:w="1681" w:type="pct"/>
          </w:tcPr>
          <w:p w14:paraId="12B9E3E8">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52.11(0.0063)</w:t>
            </w:r>
          </w:p>
        </w:tc>
        <w:tc>
          <w:tcPr>
            <w:tcW w:w="882" w:type="pct"/>
          </w:tcPr>
          <w:p w14:paraId="0068FC8C">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-0.84</w:t>
            </w:r>
          </w:p>
        </w:tc>
        <w:tc>
          <w:tcPr>
            <w:tcW w:w="561" w:type="pct"/>
          </w:tcPr>
          <w:p w14:paraId="56AD425A">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w:t>
            </w:r>
            <w:r>
              <w:rPr>
                <w:rFonts w:hint="eastAsia" w:ascii="Times New Roman" w:hAnsi="Times New Roman" w:eastAsia="宋体" w:cs="Times New Roman"/>
                <w:bCs/>
                <w:kern w:val="0"/>
                <w:sz w:val="20"/>
                <w:szCs w:val="20"/>
              </w:rPr>
              <w:t>40</w:t>
            </w:r>
          </w:p>
        </w:tc>
      </w:tr>
      <w:tr w14:paraId="231F72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13812916">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PLT</w:t>
            </w:r>
          </w:p>
        </w:tc>
        <w:tc>
          <w:tcPr>
            <w:tcW w:w="1681" w:type="pct"/>
          </w:tcPr>
          <w:p w14:paraId="5D11FC25">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164.07(0.0025</w:t>
            </w:r>
            <w:r>
              <w:rPr>
                <w:rFonts w:ascii="Times New Roman" w:hAnsi="Times New Roman" w:eastAsia="宋体" w:cs="Times New Roman"/>
                <w:bCs/>
                <w:kern w:val="0"/>
                <w:sz w:val="20"/>
                <w:szCs w:val="20"/>
              </w:rPr>
              <w:t>）</w:t>
            </w:r>
          </w:p>
        </w:tc>
        <w:tc>
          <w:tcPr>
            <w:tcW w:w="882" w:type="pct"/>
          </w:tcPr>
          <w:p w14:paraId="1602F867">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0.74</w:t>
            </w:r>
          </w:p>
        </w:tc>
        <w:tc>
          <w:tcPr>
            <w:tcW w:w="561" w:type="pct"/>
          </w:tcPr>
          <w:p w14:paraId="0B003C8C">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w:t>
            </w:r>
            <w:r>
              <w:rPr>
                <w:rFonts w:hint="eastAsia" w:ascii="Times New Roman" w:hAnsi="Times New Roman" w:eastAsia="宋体" w:cs="Times New Roman"/>
                <w:bCs/>
                <w:kern w:val="0"/>
                <w:sz w:val="20"/>
                <w:szCs w:val="20"/>
              </w:rPr>
              <w:t>46</w:t>
            </w:r>
          </w:p>
        </w:tc>
      </w:tr>
      <w:tr w14:paraId="17745C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0865F546">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MONO</w:t>
            </w:r>
          </w:p>
        </w:tc>
        <w:tc>
          <w:tcPr>
            <w:tcW w:w="1681" w:type="pct"/>
          </w:tcPr>
          <w:p w14:paraId="4A7F2E89">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0.78(0.02)</w:t>
            </w:r>
          </w:p>
        </w:tc>
        <w:tc>
          <w:tcPr>
            <w:tcW w:w="882" w:type="pct"/>
          </w:tcPr>
          <w:p w14:paraId="0C2908C7">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0.39</w:t>
            </w:r>
          </w:p>
        </w:tc>
        <w:tc>
          <w:tcPr>
            <w:tcW w:w="561" w:type="pct"/>
          </w:tcPr>
          <w:p w14:paraId="1D4266F4">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w:t>
            </w:r>
            <w:r>
              <w:rPr>
                <w:rFonts w:hint="eastAsia" w:ascii="Times New Roman" w:hAnsi="Times New Roman" w:eastAsia="宋体" w:cs="Times New Roman"/>
                <w:bCs/>
                <w:kern w:val="0"/>
                <w:sz w:val="20"/>
                <w:szCs w:val="20"/>
              </w:rPr>
              <w:t>69</w:t>
            </w:r>
          </w:p>
        </w:tc>
      </w:tr>
      <w:tr w14:paraId="437882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65FA897F">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NUE</w:t>
            </w:r>
          </w:p>
        </w:tc>
        <w:tc>
          <w:tcPr>
            <w:tcW w:w="1681" w:type="pct"/>
          </w:tcPr>
          <w:p w14:paraId="5779C5FF">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6.</w:t>
            </w:r>
            <w:r>
              <w:rPr>
                <w:rFonts w:hint="eastAsia" w:ascii="Times New Roman" w:hAnsi="Times New Roman" w:eastAsia="宋体" w:cs="Times New Roman"/>
                <w:bCs/>
                <w:kern w:val="0"/>
                <w:sz w:val="20"/>
                <w:szCs w:val="20"/>
              </w:rPr>
              <w:t>86(8.44)</w:t>
            </w:r>
          </w:p>
        </w:tc>
        <w:tc>
          <w:tcPr>
            <w:tcW w:w="882" w:type="pct"/>
          </w:tcPr>
          <w:p w14:paraId="75ADA0F3">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-0.90</w:t>
            </w:r>
          </w:p>
        </w:tc>
        <w:tc>
          <w:tcPr>
            <w:tcW w:w="561" w:type="pct"/>
          </w:tcPr>
          <w:p w14:paraId="210477E6">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0.3706</w:t>
            </w:r>
          </w:p>
        </w:tc>
      </w:tr>
      <w:tr w14:paraId="19B4D7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01336170">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T</w:t>
            </w:r>
            <w:r>
              <w:rPr>
                <w:rFonts w:hint="eastAsia" w:ascii="Times New Roman" w:hAnsi="Times New Roman" w:eastAsia="宋体" w:cs="Times New Roman"/>
                <w:bCs/>
                <w:kern w:val="0"/>
                <w:sz w:val="20"/>
                <w:szCs w:val="20"/>
              </w:rPr>
              <w:t xml:space="preserve">he </w:t>
            </w:r>
            <w:r>
              <w:rPr>
                <w:rFonts w:ascii="Times New Roman" w:hAnsi="Times New Roman" w:eastAsia="宋体" w:cs="Times New Roman"/>
                <w:bCs/>
                <w:kern w:val="0"/>
                <w:sz w:val="20"/>
                <w:szCs w:val="20"/>
              </w:rPr>
              <w:t>number</w:t>
            </w:r>
            <w:r>
              <w:rPr>
                <w:rFonts w:hint="eastAsia" w:ascii="Times New Roman" w:hAnsi="Times New Roman" w:eastAsia="宋体" w:cs="Times New Roman"/>
                <w:bCs/>
                <w:kern w:val="0"/>
                <w:sz w:val="20"/>
                <w:szCs w:val="20"/>
              </w:rPr>
              <w:t xml:space="preserve"> of </w:t>
            </w:r>
            <w:r>
              <w:rPr>
                <w:rFonts w:hint="eastAsia" w:ascii="Times New Roman" w:hAnsi="Times New Roman" w:eastAsia="宋体" w:cs="Times New Roman"/>
                <w:kern w:val="0"/>
                <w:sz w:val="20"/>
                <w:szCs w:val="20"/>
              </w:rPr>
              <w:t>CTM</w:t>
            </w:r>
          </w:p>
        </w:tc>
        <w:tc>
          <w:tcPr>
            <w:tcW w:w="1681" w:type="pct"/>
          </w:tcPr>
          <w:p w14:paraId="2B2DBF9C">
            <w:pPr>
              <w:ind w:right="48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7.8</w:t>
            </w:r>
            <w:r>
              <w:rPr>
                <w:rFonts w:hint="eastAsia" w:ascii="Times New Roman" w:hAnsi="Times New Roman" w:eastAsia="宋体" w:cs="Times New Roman"/>
                <w:bCs/>
                <w:kern w:val="0"/>
                <w:sz w:val="20"/>
                <w:szCs w:val="20"/>
              </w:rPr>
              <w:t>7(39.45）</w:t>
            </w:r>
          </w:p>
        </w:tc>
        <w:tc>
          <w:tcPr>
            <w:tcW w:w="882" w:type="pct"/>
          </w:tcPr>
          <w:p w14:paraId="151C86D0">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0.12</w:t>
            </w:r>
          </w:p>
        </w:tc>
        <w:tc>
          <w:tcPr>
            <w:tcW w:w="561" w:type="pct"/>
          </w:tcPr>
          <w:p w14:paraId="026C8EF4">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0.902</w:t>
            </w:r>
          </w:p>
        </w:tc>
      </w:tr>
      <w:tr w14:paraId="476F75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49A937F0">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T</w:t>
            </w:r>
            <w:r>
              <w:rPr>
                <w:rFonts w:hint="eastAsia" w:ascii="Times New Roman" w:hAnsi="Times New Roman" w:eastAsia="宋体" w:cs="Times New Roman"/>
                <w:bCs/>
                <w:kern w:val="0"/>
                <w:sz w:val="20"/>
                <w:szCs w:val="20"/>
              </w:rPr>
              <w:t xml:space="preserve">he </w:t>
            </w:r>
            <w:r>
              <w:rPr>
                <w:rFonts w:ascii="Times New Roman" w:hAnsi="Times New Roman" w:eastAsia="宋体" w:cs="Times New Roman"/>
                <w:bCs/>
                <w:kern w:val="0"/>
                <w:sz w:val="20"/>
                <w:szCs w:val="20"/>
              </w:rPr>
              <w:t>number</w:t>
            </w:r>
            <w:r>
              <w:rPr>
                <w:rFonts w:hint="eastAsia" w:ascii="Times New Roman" w:hAnsi="Times New Roman" w:eastAsia="宋体" w:cs="Times New Roman"/>
                <w:bCs/>
                <w:kern w:val="0"/>
                <w:sz w:val="20"/>
                <w:szCs w:val="20"/>
              </w:rPr>
              <w:t xml:space="preserve"> of </w:t>
            </w:r>
            <w:r>
              <w:rPr>
                <w:rFonts w:hint="eastAsia" w:ascii="Times New Roman" w:hAnsi="Times New Roman" w:eastAsia="宋体" w:cs="Times New Roman"/>
                <w:kern w:val="0"/>
                <w:sz w:val="20"/>
                <w:szCs w:val="20"/>
              </w:rPr>
              <w:t>CEC</w:t>
            </w:r>
          </w:p>
        </w:tc>
        <w:tc>
          <w:tcPr>
            <w:tcW w:w="1681" w:type="pct"/>
          </w:tcPr>
          <w:p w14:paraId="7BD3E0F7">
            <w:pPr>
              <w:ind w:right="48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3.47</w:t>
            </w:r>
            <w:r>
              <w:rPr>
                <w:rFonts w:hint="eastAsia" w:ascii="Times New Roman" w:hAnsi="Times New Roman" w:eastAsia="宋体" w:cs="Times New Roman"/>
                <w:bCs/>
                <w:kern w:val="0"/>
                <w:sz w:val="20"/>
                <w:szCs w:val="20"/>
              </w:rPr>
              <w:t>(11.91)</w:t>
            </w:r>
          </w:p>
        </w:tc>
        <w:tc>
          <w:tcPr>
            <w:tcW w:w="882" w:type="pct"/>
          </w:tcPr>
          <w:p w14:paraId="0A6A661C">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0.52</w:t>
            </w:r>
          </w:p>
        </w:tc>
        <w:tc>
          <w:tcPr>
            <w:tcW w:w="561" w:type="pct"/>
          </w:tcPr>
          <w:p w14:paraId="2EDBF5BF">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0.6037</w:t>
            </w:r>
          </w:p>
        </w:tc>
      </w:tr>
      <w:tr w14:paraId="48C7B7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19F5FD27">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T</w:t>
            </w:r>
            <w:r>
              <w:rPr>
                <w:rFonts w:hint="eastAsia" w:ascii="Times New Roman" w:hAnsi="Times New Roman" w:eastAsia="宋体" w:cs="Times New Roman"/>
                <w:bCs/>
                <w:kern w:val="0"/>
                <w:sz w:val="20"/>
                <w:szCs w:val="20"/>
              </w:rPr>
              <w:t xml:space="preserve">he </w:t>
            </w:r>
            <w:r>
              <w:rPr>
                <w:rFonts w:ascii="Times New Roman" w:hAnsi="Times New Roman" w:eastAsia="宋体" w:cs="Times New Roman"/>
                <w:bCs/>
                <w:kern w:val="0"/>
                <w:sz w:val="20"/>
                <w:szCs w:val="20"/>
              </w:rPr>
              <w:t>number</w:t>
            </w:r>
            <w:r>
              <w:rPr>
                <w:rFonts w:hint="eastAsia" w:ascii="Times New Roman" w:hAnsi="Times New Roman" w:eastAsia="宋体" w:cs="Times New Roman"/>
                <w:bCs/>
                <w:kern w:val="0"/>
                <w:sz w:val="20"/>
                <w:szCs w:val="20"/>
              </w:rPr>
              <w:t xml:space="preserve"> of </w:t>
            </w:r>
            <w:r>
              <w:rPr>
                <w:rFonts w:hint="eastAsia" w:ascii="Times New Roman" w:hAnsi="Times New Roman" w:eastAsia="宋体" w:cs="Times New Roman"/>
                <w:kern w:val="0"/>
                <w:sz w:val="20"/>
                <w:szCs w:val="20"/>
              </w:rPr>
              <w:t>CEC cluster</w:t>
            </w:r>
          </w:p>
        </w:tc>
        <w:tc>
          <w:tcPr>
            <w:tcW w:w="1681" w:type="pct"/>
          </w:tcPr>
          <w:p w14:paraId="0CFD7386">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6.75(27.74)</w:t>
            </w:r>
          </w:p>
        </w:tc>
        <w:tc>
          <w:tcPr>
            <w:tcW w:w="882" w:type="pct"/>
          </w:tcPr>
          <w:p w14:paraId="7245918D">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0.2</w:t>
            </w:r>
            <w:r>
              <w:rPr>
                <w:rFonts w:hint="eastAsia" w:ascii="Times New Roman" w:hAnsi="Times New Roman" w:eastAsia="宋体" w:cs="Times New Roman"/>
                <w:bCs/>
                <w:kern w:val="0"/>
                <w:sz w:val="20"/>
                <w:szCs w:val="20"/>
              </w:rPr>
              <w:t>4</w:t>
            </w:r>
          </w:p>
        </w:tc>
        <w:tc>
          <w:tcPr>
            <w:tcW w:w="561" w:type="pct"/>
          </w:tcPr>
          <w:p w14:paraId="71EDBF10">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0.8132</w:t>
            </w:r>
          </w:p>
        </w:tc>
      </w:tr>
      <w:tr w14:paraId="26353E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30E80DB0">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T</w:t>
            </w:r>
            <w:r>
              <w:rPr>
                <w:rFonts w:hint="eastAsia" w:ascii="Times New Roman" w:hAnsi="Times New Roman" w:eastAsia="宋体" w:cs="Times New Roman"/>
                <w:bCs/>
                <w:kern w:val="0"/>
                <w:sz w:val="20"/>
                <w:szCs w:val="20"/>
              </w:rPr>
              <w:t xml:space="preserve">he </w:t>
            </w:r>
            <w:r>
              <w:rPr>
                <w:rFonts w:ascii="Times New Roman" w:hAnsi="Times New Roman" w:eastAsia="宋体" w:cs="Times New Roman"/>
                <w:bCs/>
                <w:kern w:val="0"/>
                <w:sz w:val="20"/>
                <w:szCs w:val="20"/>
              </w:rPr>
              <w:t>number</w:t>
            </w:r>
            <w:r>
              <w:rPr>
                <w:rFonts w:hint="eastAsia" w:ascii="Times New Roman" w:hAnsi="Times New Roman" w:eastAsia="宋体" w:cs="Times New Roman"/>
                <w:bCs/>
                <w:kern w:val="0"/>
                <w:sz w:val="20"/>
                <w:szCs w:val="20"/>
              </w:rPr>
              <w:t xml:space="preserve"> of CTC</w:t>
            </w:r>
          </w:p>
        </w:tc>
        <w:tc>
          <w:tcPr>
            <w:tcW w:w="1681" w:type="pct"/>
          </w:tcPr>
          <w:p w14:paraId="5161E5D0">
            <w:pPr>
              <w:ind w:right="48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9.1</w:t>
            </w:r>
            <w:r>
              <w:rPr>
                <w:rFonts w:hint="eastAsia" w:ascii="Times New Roman" w:hAnsi="Times New Roman" w:eastAsia="宋体" w:cs="Times New Roman"/>
                <w:bCs/>
                <w:kern w:val="0"/>
                <w:sz w:val="20"/>
                <w:szCs w:val="20"/>
              </w:rPr>
              <w:t>6(</w:t>
            </w:r>
            <w:r>
              <w:rPr>
                <w:rFonts w:ascii="Times New Roman" w:hAnsi="Times New Roman" w:eastAsia="宋体" w:cs="Times New Roman"/>
                <w:bCs/>
                <w:kern w:val="0"/>
                <w:sz w:val="20"/>
                <w:szCs w:val="20"/>
              </w:rPr>
              <w:t>4</w:t>
            </w:r>
            <w:r>
              <w:rPr>
                <w:rFonts w:hint="eastAsia" w:ascii="Times New Roman" w:hAnsi="Times New Roman" w:eastAsia="宋体" w:cs="Times New Roman"/>
                <w:bCs/>
                <w:kern w:val="0"/>
                <w:sz w:val="20"/>
                <w:szCs w:val="20"/>
              </w:rPr>
              <w:t>7.39)</w:t>
            </w:r>
          </w:p>
        </w:tc>
        <w:tc>
          <w:tcPr>
            <w:tcW w:w="882" w:type="pct"/>
          </w:tcPr>
          <w:p w14:paraId="33BA4457">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-0.01</w:t>
            </w:r>
          </w:p>
        </w:tc>
        <w:tc>
          <w:tcPr>
            <w:tcW w:w="561" w:type="pct"/>
          </w:tcPr>
          <w:p w14:paraId="0BDC870A">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0.9903</w:t>
            </w:r>
          </w:p>
        </w:tc>
      </w:tr>
      <w:tr w14:paraId="4AE410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63A80953">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H</w:t>
            </w:r>
            <w:r>
              <w:rPr>
                <w:rFonts w:ascii="Times New Roman" w:hAnsi="Times New Roman" w:eastAsia="宋体" w:cs="Times New Roman"/>
                <w:kern w:val="0"/>
                <w:sz w:val="20"/>
                <w:szCs w:val="20"/>
              </w:rPr>
              <w:t>aploid</w:t>
            </w:r>
            <w:r>
              <w:rPr>
                <w:rFonts w:hint="eastAsia" w:ascii="Times New Roman" w:hAnsi="Times New Roman" w:eastAsia="宋体" w:cs="Times New Roman"/>
                <w:kern w:val="0"/>
                <w:sz w:val="20"/>
                <w:szCs w:val="20"/>
              </w:rPr>
              <w:t xml:space="preserve"> CTC</w:t>
            </w:r>
          </w:p>
        </w:tc>
        <w:tc>
          <w:tcPr>
            <w:tcW w:w="1681" w:type="pct"/>
          </w:tcPr>
          <w:p w14:paraId="407AA46C">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4.60(0.51)</w:t>
            </w:r>
          </w:p>
        </w:tc>
        <w:tc>
          <w:tcPr>
            <w:tcW w:w="882" w:type="pct"/>
          </w:tcPr>
          <w:p w14:paraId="3C0292F5">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2.34</w:t>
            </w:r>
          </w:p>
        </w:tc>
        <w:tc>
          <w:tcPr>
            <w:tcW w:w="561" w:type="pct"/>
          </w:tcPr>
          <w:p w14:paraId="49CCA508">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0.0223</w:t>
            </w:r>
            <w:r>
              <w:rPr>
                <w:rFonts w:hint="eastAsia" w:ascii="Times New Roman" w:hAnsi="Times New Roman" w:eastAsia="宋体" w:cs="Times New Roman"/>
                <w:bCs/>
                <w:kern w:val="0"/>
                <w:sz w:val="20"/>
                <w:szCs w:val="20"/>
                <w:vertAlign w:val="superscript"/>
              </w:rPr>
              <w:t>*</w:t>
            </w:r>
          </w:p>
        </w:tc>
      </w:tr>
      <w:tr w14:paraId="13DBBC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71" w:hRule="atLeast"/>
        </w:trPr>
        <w:tc>
          <w:tcPr>
            <w:tcW w:w="1682" w:type="pct"/>
          </w:tcPr>
          <w:p w14:paraId="2A5BD999">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A</w:t>
            </w:r>
            <w:r>
              <w:rPr>
                <w:rFonts w:ascii="Times New Roman" w:hAnsi="Times New Roman" w:eastAsia="宋体" w:cs="Times New Roman"/>
                <w:kern w:val="0"/>
                <w:sz w:val="20"/>
                <w:szCs w:val="20"/>
              </w:rPr>
              <w:t>mphiploid</w:t>
            </w:r>
            <w:r>
              <w:rPr>
                <w:rFonts w:hint="eastAsia" w:ascii="Times New Roman" w:hAnsi="Times New Roman" w:eastAsia="宋体" w:cs="Times New Roman"/>
                <w:kern w:val="0"/>
                <w:sz w:val="20"/>
                <w:szCs w:val="20"/>
              </w:rPr>
              <w:t xml:space="preserve"> CTC</w:t>
            </w:r>
          </w:p>
        </w:tc>
        <w:tc>
          <w:tcPr>
            <w:tcW w:w="1681" w:type="pct"/>
          </w:tcPr>
          <w:p w14:paraId="20B79D66">
            <w:pPr>
              <w:ind w:right="48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0.47</w:t>
            </w:r>
            <w:r>
              <w:rPr>
                <w:rFonts w:hint="eastAsia" w:ascii="Times New Roman" w:hAnsi="Times New Roman" w:eastAsia="宋体" w:cs="Times New Roman"/>
                <w:bCs/>
                <w:kern w:val="0"/>
                <w:sz w:val="20"/>
                <w:szCs w:val="20"/>
              </w:rPr>
              <w:t>(0.81)</w:t>
            </w:r>
          </w:p>
        </w:tc>
        <w:tc>
          <w:tcPr>
            <w:tcW w:w="882" w:type="pct"/>
          </w:tcPr>
          <w:p w14:paraId="3F1E0B3A">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-2.58</w:t>
            </w:r>
          </w:p>
        </w:tc>
        <w:tc>
          <w:tcPr>
            <w:tcW w:w="561" w:type="pct"/>
          </w:tcPr>
          <w:p w14:paraId="7EA17A3F">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0.0123</w:t>
            </w:r>
            <w:r>
              <w:rPr>
                <w:rFonts w:hint="eastAsia" w:ascii="Times New Roman" w:hAnsi="Times New Roman" w:eastAsia="宋体" w:cs="Times New Roman"/>
                <w:bCs/>
                <w:kern w:val="0"/>
                <w:sz w:val="20"/>
                <w:szCs w:val="20"/>
                <w:vertAlign w:val="superscript"/>
              </w:rPr>
              <w:t>*</w:t>
            </w:r>
          </w:p>
        </w:tc>
      </w:tr>
      <w:tr w14:paraId="2663C7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6FD566BD">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T</w:t>
            </w:r>
            <w:r>
              <w:rPr>
                <w:rFonts w:ascii="Times New Roman" w:hAnsi="Times New Roman" w:eastAsia="宋体" w:cs="Times New Roman"/>
                <w:kern w:val="0"/>
                <w:sz w:val="20"/>
                <w:szCs w:val="20"/>
              </w:rPr>
              <w:t>riploid</w:t>
            </w:r>
            <w:r>
              <w:rPr>
                <w:rFonts w:hint="eastAsia" w:ascii="Times New Roman" w:hAnsi="Times New Roman" w:eastAsia="宋体" w:cs="Times New Roman"/>
                <w:kern w:val="0"/>
                <w:sz w:val="20"/>
                <w:szCs w:val="20"/>
              </w:rPr>
              <w:t xml:space="preserve"> CTC</w:t>
            </w:r>
          </w:p>
        </w:tc>
        <w:tc>
          <w:tcPr>
            <w:tcW w:w="1681" w:type="pct"/>
          </w:tcPr>
          <w:p w14:paraId="68D35AA4">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3.13(12.62)</w:t>
            </w:r>
          </w:p>
        </w:tc>
        <w:tc>
          <w:tcPr>
            <w:tcW w:w="882" w:type="pct"/>
          </w:tcPr>
          <w:p w14:paraId="0F493AB2">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-0.9</w:t>
            </w:r>
            <w:r>
              <w:rPr>
                <w:rFonts w:hint="eastAsia" w:ascii="Times New Roman" w:hAnsi="Times New Roman" w:eastAsia="宋体" w:cs="Times New Roman"/>
                <w:bCs/>
                <w:kern w:val="0"/>
                <w:sz w:val="20"/>
                <w:szCs w:val="20"/>
              </w:rPr>
              <w:t>7</w:t>
            </w:r>
          </w:p>
        </w:tc>
        <w:tc>
          <w:tcPr>
            <w:tcW w:w="561" w:type="pct"/>
          </w:tcPr>
          <w:p w14:paraId="075D6E79">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0.3354</w:t>
            </w:r>
          </w:p>
        </w:tc>
      </w:tr>
      <w:tr w14:paraId="3E6BA6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5CD97A7F">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T</w:t>
            </w:r>
            <w:r>
              <w:rPr>
                <w:rFonts w:ascii="Times New Roman" w:hAnsi="Times New Roman" w:eastAsia="宋体" w:cs="Times New Roman"/>
                <w:kern w:val="0"/>
                <w:sz w:val="20"/>
                <w:szCs w:val="20"/>
              </w:rPr>
              <w:t>etraploid</w:t>
            </w:r>
            <w:r>
              <w:rPr>
                <w:rFonts w:hint="eastAsia" w:ascii="Times New Roman" w:hAnsi="Times New Roman" w:eastAsia="宋体" w:cs="Times New Roman"/>
                <w:kern w:val="0"/>
                <w:sz w:val="20"/>
                <w:szCs w:val="20"/>
              </w:rPr>
              <w:t xml:space="preserve"> CTC</w:t>
            </w:r>
          </w:p>
        </w:tc>
        <w:tc>
          <w:tcPr>
            <w:tcW w:w="1681" w:type="pct"/>
          </w:tcPr>
          <w:p w14:paraId="1E3D3C5F">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2.46(30.84)</w:t>
            </w:r>
          </w:p>
        </w:tc>
        <w:tc>
          <w:tcPr>
            <w:tcW w:w="882" w:type="pct"/>
          </w:tcPr>
          <w:p w14:paraId="2E41C102">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1.55</w:t>
            </w:r>
          </w:p>
        </w:tc>
        <w:tc>
          <w:tcPr>
            <w:tcW w:w="561" w:type="pct"/>
          </w:tcPr>
          <w:p w14:paraId="2B9641EB">
            <w:pPr>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0.1308</w:t>
            </w:r>
          </w:p>
        </w:tc>
      </w:tr>
      <w:tr w14:paraId="16F1EE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09" w:hRule="atLeast"/>
        </w:trPr>
        <w:tc>
          <w:tcPr>
            <w:tcW w:w="1682" w:type="pct"/>
          </w:tcPr>
          <w:p w14:paraId="42D38D21">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The small CTC</w:t>
            </w:r>
          </w:p>
        </w:tc>
        <w:tc>
          <w:tcPr>
            <w:tcW w:w="1681" w:type="pct"/>
          </w:tcPr>
          <w:p w14:paraId="48D9F0F9">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1.59(0.12)</w:t>
            </w:r>
          </w:p>
        </w:tc>
        <w:tc>
          <w:tcPr>
            <w:tcW w:w="882" w:type="pct"/>
          </w:tcPr>
          <w:p w14:paraId="6BFE4CF5">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-0.02</w:t>
            </w:r>
          </w:p>
        </w:tc>
        <w:tc>
          <w:tcPr>
            <w:tcW w:w="561" w:type="pct"/>
          </w:tcPr>
          <w:p w14:paraId="15DB3E4E">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0.99</w:t>
            </w:r>
          </w:p>
        </w:tc>
      </w:tr>
      <w:tr w14:paraId="54C4CD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285" w:hRule="atLeast"/>
        </w:trPr>
        <w:tc>
          <w:tcPr>
            <w:tcW w:w="1682" w:type="pct"/>
          </w:tcPr>
          <w:p w14:paraId="5A449AFE">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H</w:t>
            </w:r>
            <w:r>
              <w:rPr>
                <w:rFonts w:ascii="Times New Roman" w:hAnsi="Times New Roman" w:eastAsia="宋体" w:cs="Times New Roman"/>
                <w:kern w:val="0"/>
                <w:sz w:val="20"/>
                <w:szCs w:val="20"/>
              </w:rPr>
              <w:t>aploid</w:t>
            </w:r>
            <w:r>
              <w:rPr>
                <w:rFonts w:hint="eastAsia" w:ascii="Times New Roman" w:hAnsi="Times New Roman" w:eastAsia="宋体" w:cs="Times New Roman"/>
                <w:kern w:val="0"/>
                <w:sz w:val="20"/>
                <w:szCs w:val="20"/>
              </w:rPr>
              <w:t xml:space="preserve"> CEC</w:t>
            </w:r>
          </w:p>
        </w:tc>
        <w:tc>
          <w:tcPr>
            <w:tcW w:w="1681" w:type="pct"/>
          </w:tcPr>
          <w:p w14:paraId="14FADB11">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0.09(0.70)</w:t>
            </w:r>
          </w:p>
        </w:tc>
        <w:tc>
          <w:tcPr>
            <w:tcW w:w="882" w:type="pct"/>
          </w:tcPr>
          <w:p w14:paraId="76B2D804">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-0.74</w:t>
            </w:r>
          </w:p>
        </w:tc>
        <w:tc>
          <w:tcPr>
            <w:tcW w:w="561" w:type="pct"/>
          </w:tcPr>
          <w:p w14:paraId="4615FE2D">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0.46</w:t>
            </w:r>
          </w:p>
        </w:tc>
      </w:tr>
      <w:tr w14:paraId="45EE5C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119" w:hRule="atLeast"/>
        </w:trPr>
        <w:tc>
          <w:tcPr>
            <w:tcW w:w="1682" w:type="pct"/>
          </w:tcPr>
          <w:p w14:paraId="1D08C615">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A</w:t>
            </w:r>
            <w:r>
              <w:rPr>
                <w:rFonts w:ascii="Times New Roman" w:hAnsi="Times New Roman" w:eastAsia="宋体" w:cs="Times New Roman"/>
                <w:kern w:val="0"/>
                <w:sz w:val="20"/>
                <w:szCs w:val="20"/>
              </w:rPr>
              <w:t>mphiploid</w:t>
            </w:r>
            <w:r>
              <w:rPr>
                <w:rFonts w:hint="eastAsia" w:ascii="Times New Roman" w:hAnsi="Times New Roman" w:eastAsia="宋体" w:cs="Times New Roman"/>
                <w:kern w:val="0"/>
                <w:sz w:val="20"/>
                <w:szCs w:val="20"/>
              </w:rPr>
              <w:t xml:space="preserve"> CEC</w:t>
            </w:r>
          </w:p>
        </w:tc>
        <w:tc>
          <w:tcPr>
            <w:tcW w:w="1681" w:type="pct"/>
          </w:tcPr>
          <w:p w14:paraId="74A3C90D">
            <w:pPr>
              <w:ind w:right="480"/>
              <w:jc w:val="left"/>
              <w:rPr>
                <w:rFonts w:ascii="Times New Roman" w:hAnsi="Times New Roman" w:eastAsia="宋体" w:cs="Times New Roman"/>
                <w:b/>
                <w:kern w:val="0"/>
                <w:sz w:val="20"/>
                <w:szCs w:val="20"/>
              </w:rPr>
            </w:pPr>
            <w:r>
              <w:rPr>
                <w:rFonts w:hint="eastAsia" w:ascii="Times New Roman" w:hAnsi="Times New Roman" w:eastAsia="宋体" w:cs="Times New Roman"/>
                <w:bCs/>
                <w:kern w:val="0"/>
                <w:sz w:val="20"/>
                <w:szCs w:val="20"/>
              </w:rPr>
              <w:t>0.55(0.23)</w:t>
            </w:r>
          </w:p>
        </w:tc>
        <w:tc>
          <w:tcPr>
            <w:tcW w:w="882" w:type="pct"/>
          </w:tcPr>
          <w:p w14:paraId="4A64E51E">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1.23</w:t>
            </w:r>
          </w:p>
        </w:tc>
        <w:tc>
          <w:tcPr>
            <w:tcW w:w="561" w:type="pct"/>
          </w:tcPr>
          <w:p w14:paraId="1BB6913C">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0.22</w:t>
            </w:r>
          </w:p>
        </w:tc>
      </w:tr>
      <w:tr w14:paraId="6FDC1B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69" w:hRule="atLeast"/>
        </w:trPr>
        <w:tc>
          <w:tcPr>
            <w:tcW w:w="1682" w:type="pct"/>
          </w:tcPr>
          <w:p w14:paraId="645B9855">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T</w:t>
            </w:r>
            <w:r>
              <w:rPr>
                <w:rFonts w:ascii="Times New Roman" w:hAnsi="Times New Roman" w:eastAsia="宋体" w:cs="Times New Roman"/>
                <w:kern w:val="0"/>
                <w:sz w:val="20"/>
                <w:szCs w:val="20"/>
              </w:rPr>
              <w:t>etraploid</w:t>
            </w:r>
            <w:r>
              <w:rPr>
                <w:rFonts w:hint="eastAsia" w:ascii="Times New Roman" w:hAnsi="Times New Roman" w:eastAsia="宋体" w:cs="Times New Roman"/>
                <w:kern w:val="0"/>
                <w:sz w:val="20"/>
                <w:szCs w:val="20"/>
              </w:rPr>
              <w:t xml:space="preserve"> CEC</w:t>
            </w:r>
          </w:p>
        </w:tc>
        <w:tc>
          <w:tcPr>
            <w:tcW w:w="1681" w:type="pct"/>
          </w:tcPr>
          <w:p w14:paraId="28EFE892">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0.32(0.31)</w:t>
            </w:r>
          </w:p>
        </w:tc>
        <w:tc>
          <w:tcPr>
            <w:tcW w:w="882" w:type="pct"/>
          </w:tcPr>
          <w:p w14:paraId="16B9EDE7">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-1.01</w:t>
            </w:r>
          </w:p>
        </w:tc>
        <w:tc>
          <w:tcPr>
            <w:tcW w:w="561" w:type="pct"/>
          </w:tcPr>
          <w:p w14:paraId="75E8679E">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0.31</w:t>
            </w:r>
          </w:p>
        </w:tc>
      </w:tr>
      <w:tr w14:paraId="085DDD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14" w:hRule="atLeast"/>
        </w:trPr>
        <w:tc>
          <w:tcPr>
            <w:tcW w:w="1682" w:type="pct"/>
          </w:tcPr>
          <w:p w14:paraId="6A0A594B">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≥P</w:t>
            </w:r>
            <w:r>
              <w:rPr>
                <w:rFonts w:ascii="Times New Roman" w:hAnsi="Times New Roman" w:eastAsia="宋体" w:cs="Times New Roman"/>
                <w:kern w:val="0"/>
                <w:sz w:val="20"/>
                <w:szCs w:val="20"/>
              </w:rPr>
              <w:t>entaploid</w:t>
            </w:r>
            <w:r>
              <w:rPr>
                <w:rFonts w:hint="eastAsia" w:ascii="Times New Roman" w:hAnsi="Times New Roman" w:eastAsia="宋体" w:cs="Times New Roman"/>
                <w:kern w:val="0"/>
                <w:sz w:val="20"/>
                <w:szCs w:val="20"/>
              </w:rPr>
              <w:t xml:space="preserve"> CEC</w:t>
            </w:r>
          </w:p>
        </w:tc>
        <w:tc>
          <w:tcPr>
            <w:tcW w:w="1681" w:type="pct"/>
          </w:tcPr>
          <w:p w14:paraId="2A108005">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2.66(0.04)</w:t>
            </w:r>
          </w:p>
        </w:tc>
        <w:tc>
          <w:tcPr>
            <w:tcW w:w="882" w:type="pct"/>
          </w:tcPr>
          <w:p w14:paraId="560BF743">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-0.14</w:t>
            </w:r>
          </w:p>
        </w:tc>
        <w:tc>
          <w:tcPr>
            <w:tcW w:w="561" w:type="pct"/>
          </w:tcPr>
          <w:p w14:paraId="2419AF11">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0.89</w:t>
            </w:r>
          </w:p>
        </w:tc>
      </w:tr>
      <w:tr w14:paraId="4BBE14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277" w:hRule="atLeast"/>
        </w:trPr>
        <w:tc>
          <w:tcPr>
            <w:tcW w:w="1682" w:type="pct"/>
          </w:tcPr>
          <w:p w14:paraId="14192ED1">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PD-L1(-) CEC</w:t>
            </w:r>
          </w:p>
        </w:tc>
        <w:tc>
          <w:tcPr>
            <w:tcW w:w="1681" w:type="pct"/>
          </w:tcPr>
          <w:p w14:paraId="2525B27D">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3.63(0.04)</w:t>
            </w:r>
          </w:p>
        </w:tc>
        <w:tc>
          <w:tcPr>
            <w:tcW w:w="882" w:type="pct"/>
          </w:tcPr>
          <w:p w14:paraId="323D1F7B">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-0.088</w:t>
            </w:r>
          </w:p>
        </w:tc>
        <w:tc>
          <w:tcPr>
            <w:tcW w:w="561" w:type="pct"/>
          </w:tcPr>
          <w:p w14:paraId="6DED82C1">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0.93</w:t>
            </w:r>
          </w:p>
        </w:tc>
      </w:tr>
      <w:tr w14:paraId="74258D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253" w:hRule="atLeast"/>
        </w:trPr>
        <w:tc>
          <w:tcPr>
            <w:tcW w:w="1682" w:type="pct"/>
          </w:tcPr>
          <w:p w14:paraId="5624A1F3">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The large CEC</w:t>
            </w:r>
          </w:p>
        </w:tc>
        <w:tc>
          <w:tcPr>
            <w:tcW w:w="1681" w:type="pct"/>
          </w:tcPr>
          <w:p w14:paraId="5665DD5D">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3.09(0.05)</w:t>
            </w:r>
          </w:p>
        </w:tc>
        <w:tc>
          <w:tcPr>
            <w:tcW w:w="882" w:type="pct"/>
          </w:tcPr>
          <w:p w14:paraId="1CEA1CD1">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-0.099</w:t>
            </w:r>
          </w:p>
        </w:tc>
        <w:tc>
          <w:tcPr>
            <w:tcW w:w="561" w:type="pct"/>
          </w:tcPr>
          <w:p w14:paraId="5C604435">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0.92</w:t>
            </w:r>
          </w:p>
        </w:tc>
      </w:tr>
      <w:tr w14:paraId="4536F2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203" w:hRule="atLeast"/>
        </w:trPr>
        <w:tc>
          <w:tcPr>
            <w:tcW w:w="1682" w:type="pct"/>
          </w:tcPr>
          <w:p w14:paraId="5FB7344D">
            <w:pPr>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The small CEC</w:t>
            </w:r>
          </w:p>
        </w:tc>
        <w:tc>
          <w:tcPr>
            <w:tcW w:w="1681" w:type="pct"/>
          </w:tcPr>
          <w:p w14:paraId="125E4D82">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0.54(0.13)</w:t>
            </w:r>
          </w:p>
        </w:tc>
        <w:tc>
          <w:tcPr>
            <w:tcW w:w="882" w:type="pct"/>
          </w:tcPr>
          <w:p w14:paraId="46D03E68">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-0.05</w:t>
            </w:r>
          </w:p>
        </w:tc>
        <w:tc>
          <w:tcPr>
            <w:tcW w:w="561" w:type="pct"/>
          </w:tcPr>
          <w:p w14:paraId="3DF6EEE1">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0.96</w:t>
            </w:r>
          </w:p>
        </w:tc>
      </w:tr>
      <w:tr w14:paraId="6AD1A6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shd w:val="clear" w:color="auto" w:fill="E8E8E8" w:themeFill="background2"/>
          </w:tcPr>
          <w:p w14:paraId="67F18F8D">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D</w:t>
            </w:r>
            <w:r>
              <w:rPr>
                <w:rFonts w:ascii="Times New Roman" w:hAnsi="Times New Roman" w:eastAsia="宋体" w:cs="Times New Roman"/>
                <w:bCs/>
                <w:kern w:val="0"/>
                <w:sz w:val="20"/>
                <w:szCs w:val="20"/>
              </w:rPr>
              <w:t>iscrete variable</w:t>
            </w:r>
            <w:r>
              <w:rPr>
                <w:rFonts w:hint="eastAsia" w:ascii="Times New Roman" w:hAnsi="Times New Roman" w:eastAsia="宋体" w:cs="Times New Roman"/>
                <w:bCs/>
                <w:kern w:val="0"/>
                <w:sz w:val="20"/>
                <w:szCs w:val="20"/>
              </w:rPr>
              <w:t>s</w:t>
            </w:r>
          </w:p>
        </w:tc>
        <w:tc>
          <w:tcPr>
            <w:tcW w:w="1681" w:type="pct"/>
            <w:shd w:val="clear" w:color="auto" w:fill="E8E8E8" w:themeFill="background2"/>
          </w:tcPr>
          <w:p w14:paraId="391D0D75">
            <w:pPr>
              <w:ind w:right="480"/>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N</w:t>
            </w:r>
            <w:r>
              <w:rPr>
                <w:rFonts w:hint="eastAsia" w:ascii="Times New Roman" w:hAnsi="Times New Roman" w:eastAsia="宋体" w:cs="Times New Roman"/>
                <w:bCs/>
                <w:kern w:val="0"/>
                <w:sz w:val="20"/>
                <w:szCs w:val="20"/>
              </w:rPr>
              <w:t xml:space="preserve">umber </w:t>
            </w:r>
            <w:r>
              <w:rPr>
                <w:rFonts w:ascii="Times New Roman" w:hAnsi="Times New Roman" w:eastAsia="宋体" w:cs="Times New Roman"/>
                <w:bCs/>
                <w:kern w:val="0"/>
                <w:sz w:val="20"/>
                <w:szCs w:val="20"/>
              </w:rPr>
              <w:t>value</w:t>
            </w:r>
          </w:p>
        </w:tc>
        <w:tc>
          <w:tcPr>
            <w:tcW w:w="882" w:type="pct"/>
            <w:shd w:val="clear" w:color="auto" w:fill="E8E8E8" w:themeFill="background2"/>
          </w:tcPr>
          <w:p w14:paraId="2A9A174C">
            <w:pPr>
              <w:jc w:val="left"/>
              <w:rPr>
                <w:rFonts w:ascii="Times New Roman" w:hAnsi="Times New Roman" w:eastAsia="宋体" w:cs="Times New Roman"/>
                <w:bCs/>
                <w:kern w:val="0"/>
                <w:sz w:val="20"/>
                <w:szCs w:val="20"/>
              </w:rPr>
            </w:pPr>
          </w:p>
        </w:tc>
        <w:tc>
          <w:tcPr>
            <w:tcW w:w="561" w:type="pct"/>
            <w:shd w:val="clear" w:color="auto" w:fill="E8E8E8" w:themeFill="background2"/>
          </w:tcPr>
          <w:p w14:paraId="747C979F">
            <w:pPr>
              <w:jc w:val="left"/>
              <w:rPr>
                <w:rFonts w:ascii="Times New Roman" w:hAnsi="Times New Roman" w:eastAsia="宋体" w:cs="Times New Roman"/>
                <w:bCs/>
                <w:kern w:val="0"/>
                <w:sz w:val="20"/>
                <w:szCs w:val="20"/>
              </w:rPr>
            </w:pPr>
          </w:p>
        </w:tc>
      </w:tr>
      <w:tr w14:paraId="5FA341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07FB9973">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G</w:t>
            </w:r>
            <w:r>
              <w:rPr>
                <w:rFonts w:ascii="Times New Roman" w:hAnsi="Times New Roman" w:eastAsia="宋体" w:cs="Times New Roman"/>
                <w:bCs/>
                <w:kern w:val="0"/>
                <w:sz w:val="20"/>
                <w:szCs w:val="20"/>
              </w:rPr>
              <w:t>ender</w:t>
            </w:r>
          </w:p>
        </w:tc>
        <w:tc>
          <w:tcPr>
            <w:tcW w:w="1681" w:type="pct"/>
          </w:tcPr>
          <w:p w14:paraId="5A3A7B8F">
            <w:pPr>
              <w:ind w:right="480"/>
              <w:jc w:val="left"/>
              <w:rPr>
                <w:rFonts w:ascii="Times New Roman" w:hAnsi="Times New Roman" w:eastAsia="宋体" w:cs="Times New Roman"/>
                <w:bCs/>
                <w:kern w:val="0"/>
                <w:sz w:val="20"/>
                <w:szCs w:val="20"/>
              </w:rPr>
            </w:pPr>
          </w:p>
        </w:tc>
        <w:tc>
          <w:tcPr>
            <w:tcW w:w="882" w:type="pct"/>
          </w:tcPr>
          <w:p w14:paraId="10A3124A">
            <w:pPr>
              <w:jc w:val="left"/>
              <w:rPr>
                <w:rFonts w:ascii="Times New Roman" w:hAnsi="Times New Roman" w:eastAsia="宋体" w:cs="Times New Roman"/>
                <w:bCs/>
                <w:kern w:val="0"/>
                <w:sz w:val="20"/>
                <w:szCs w:val="20"/>
              </w:rPr>
            </w:pPr>
          </w:p>
        </w:tc>
        <w:tc>
          <w:tcPr>
            <w:tcW w:w="561" w:type="pct"/>
          </w:tcPr>
          <w:p w14:paraId="5B016597">
            <w:pPr>
              <w:jc w:val="left"/>
              <w:rPr>
                <w:rFonts w:ascii="Times New Roman" w:hAnsi="Times New Roman" w:eastAsia="宋体" w:cs="Times New Roman"/>
                <w:bCs/>
                <w:kern w:val="0"/>
                <w:sz w:val="20"/>
                <w:szCs w:val="20"/>
              </w:rPr>
            </w:pPr>
          </w:p>
        </w:tc>
      </w:tr>
      <w:tr w14:paraId="5BF288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150ED7F7">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Male</w:t>
            </w:r>
          </w:p>
        </w:tc>
        <w:tc>
          <w:tcPr>
            <w:tcW w:w="1681" w:type="pct"/>
          </w:tcPr>
          <w:p w14:paraId="757FD008">
            <w:pPr>
              <w:ind w:right="480"/>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64</w:t>
            </w:r>
          </w:p>
        </w:tc>
        <w:tc>
          <w:tcPr>
            <w:tcW w:w="882" w:type="pct"/>
          </w:tcPr>
          <w:p w14:paraId="435CB0AD">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w:t>
            </w:r>
          </w:p>
        </w:tc>
        <w:tc>
          <w:tcPr>
            <w:tcW w:w="561" w:type="pct"/>
          </w:tcPr>
          <w:p w14:paraId="55F2BABB">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w:t>
            </w:r>
          </w:p>
        </w:tc>
      </w:tr>
      <w:tr w14:paraId="6838E0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02704329">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Female</w:t>
            </w:r>
          </w:p>
        </w:tc>
        <w:tc>
          <w:tcPr>
            <w:tcW w:w="1681" w:type="pct"/>
          </w:tcPr>
          <w:p w14:paraId="27CD37FD">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12</w:t>
            </w:r>
          </w:p>
        </w:tc>
        <w:tc>
          <w:tcPr>
            <w:tcW w:w="882" w:type="pct"/>
          </w:tcPr>
          <w:p w14:paraId="06E9B251">
            <w:pPr>
              <w:jc w:val="left"/>
              <w:rPr>
                <w:rFonts w:ascii="Times New Roman" w:hAnsi="Times New Roman" w:eastAsia="宋体" w:cs="Times New Roman"/>
                <w:bCs/>
                <w:kern w:val="0"/>
                <w:sz w:val="20"/>
                <w:szCs w:val="20"/>
              </w:rPr>
            </w:pPr>
          </w:p>
        </w:tc>
        <w:tc>
          <w:tcPr>
            <w:tcW w:w="561" w:type="pct"/>
          </w:tcPr>
          <w:p w14:paraId="4E6A89E4">
            <w:pPr>
              <w:jc w:val="left"/>
              <w:rPr>
                <w:rFonts w:ascii="Times New Roman" w:hAnsi="Times New Roman" w:eastAsia="宋体" w:cs="Times New Roman"/>
                <w:bCs/>
                <w:kern w:val="0"/>
                <w:sz w:val="20"/>
                <w:szCs w:val="20"/>
              </w:rPr>
            </w:pPr>
          </w:p>
        </w:tc>
      </w:tr>
      <w:tr w14:paraId="1AB261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68F8F01F">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G</w:t>
            </w:r>
            <w:r>
              <w:rPr>
                <w:rFonts w:ascii="Times New Roman" w:hAnsi="Times New Roman" w:eastAsia="宋体" w:cs="Times New Roman"/>
                <w:bCs/>
                <w:kern w:val="0"/>
                <w:sz w:val="20"/>
                <w:szCs w:val="20"/>
              </w:rPr>
              <w:t>enetic history</w:t>
            </w:r>
          </w:p>
        </w:tc>
        <w:tc>
          <w:tcPr>
            <w:tcW w:w="1681" w:type="pct"/>
          </w:tcPr>
          <w:p w14:paraId="3120D072">
            <w:pPr>
              <w:jc w:val="left"/>
              <w:rPr>
                <w:rFonts w:ascii="Times New Roman" w:hAnsi="Times New Roman" w:eastAsia="宋体" w:cs="Times New Roman"/>
                <w:bCs/>
                <w:kern w:val="0"/>
                <w:sz w:val="20"/>
                <w:szCs w:val="20"/>
              </w:rPr>
            </w:pPr>
          </w:p>
        </w:tc>
        <w:tc>
          <w:tcPr>
            <w:tcW w:w="882" w:type="pct"/>
          </w:tcPr>
          <w:p w14:paraId="52E97091">
            <w:pPr>
              <w:wordWrap w:val="0"/>
              <w:jc w:val="left"/>
              <w:rPr>
                <w:rFonts w:ascii="Times New Roman" w:hAnsi="Times New Roman" w:eastAsia="宋体" w:cs="Times New Roman"/>
                <w:bCs/>
                <w:kern w:val="0"/>
                <w:sz w:val="20"/>
                <w:szCs w:val="20"/>
              </w:rPr>
            </w:pPr>
          </w:p>
        </w:tc>
        <w:tc>
          <w:tcPr>
            <w:tcW w:w="561" w:type="pct"/>
          </w:tcPr>
          <w:p w14:paraId="60904BA2">
            <w:pPr>
              <w:jc w:val="left"/>
              <w:rPr>
                <w:rFonts w:ascii="Times New Roman" w:hAnsi="Times New Roman" w:eastAsia="宋体" w:cs="Times New Roman"/>
                <w:bCs/>
                <w:kern w:val="0"/>
                <w:sz w:val="20"/>
                <w:szCs w:val="20"/>
              </w:rPr>
            </w:pPr>
          </w:p>
        </w:tc>
      </w:tr>
      <w:tr w14:paraId="46DC47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484D1821">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Yes</w:t>
            </w:r>
          </w:p>
        </w:tc>
        <w:tc>
          <w:tcPr>
            <w:tcW w:w="1681" w:type="pct"/>
          </w:tcPr>
          <w:p w14:paraId="50A37571">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5</w:t>
            </w:r>
          </w:p>
        </w:tc>
        <w:tc>
          <w:tcPr>
            <w:tcW w:w="882" w:type="pct"/>
          </w:tcPr>
          <w:p w14:paraId="29DD4685">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w:t>
            </w:r>
          </w:p>
        </w:tc>
        <w:tc>
          <w:tcPr>
            <w:tcW w:w="561" w:type="pct"/>
          </w:tcPr>
          <w:p w14:paraId="28E72752">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w:t>
            </w:r>
          </w:p>
        </w:tc>
      </w:tr>
      <w:tr w14:paraId="572333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0BBBB3EF">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No</w:t>
            </w:r>
            <w:r>
              <w:rPr>
                <w:rFonts w:ascii="Times New Roman" w:hAnsi="Times New Roman" w:eastAsia="宋体" w:cs="Times New Roman"/>
                <w:bCs/>
                <w:kern w:val="0"/>
                <w:sz w:val="20"/>
                <w:szCs w:val="20"/>
              </w:rPr>
              <w:t xml:space="preserve"> </w:t>
            </w:r>
          </w:p>
        </w:tc>
        <w:tc>
          <w:tcPr>
            <w:tcW w:w="1681" w:type="pct"/>
          </w:tcPr>
          <w:p w14:paraId="3AF2823C">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71</w:t>
            </w:r>
          </w:p>
        </w:tc>
        <w:tc>
          <w:tcPr>
            <w:tcW w:w="882" w:type="pct"/>
          </w:tcPr>
          <w:p w14:paraId="047B0A4C">
            <w:pPr>
              <w:jc w:val="left"/>
              <w:rPr>
                <w:rFonts w:ascii="Times New Roman" w:hAnsi="Times New Roman" w:eastAsia="宋体" w:cs="Times New Roman"/>
                <w:bCs/>
                <w:kern w:val="0"/>
                <w:sz w:val="20"/>
                <w:szCs w:val="20"/>
              </w:rPr>
            </w:pPr>
          </w:p>
        </w:tc>
        <w:tc>
          <w:tcPr>
            <w:tcW w:w="561" w:type="pct"/>
          </w:tcPr>
          <w:p w14:paraId="7F46B88F">
            <w:pPr>
              <w:jc w:val="left"/>
              <w:rPr>
                <w:rFonts w:ascii="Times New Roman" w:hAnsi="Times New Roman" w:eastAsia="宋体" w:cs="Times New Roman"/>
                <w:bCs/>
                <w:kern w:val="0"/>
                <w:sz w:val="20"/>
                <w:szCs w:val="20"/>
              </w:rPr>
            </w:pPr>
          </w:p>
        </w:tc>
      </w:tr>
      <w:tr w14:paraId="462765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7C7E37FC">
            <w:pPr>
              <w:tabs>
                <w:tab w:val="left" w:pos="80"/>
                <w:tab w:val="center" w:pos="1733"/>
              </w:tabs>
              <w:jc w:val="left"/>
              <w:rPr>
                <w:rFonts w:ascii="Times New Roman" w:hAnsi="Times New Roman" w:eastAsia="宋体" w:cs="Times New Roman"/>
                <w:bCs/>
                <w:kern w:val="0"/>
                <w:sz w:val="20"/>
                <w:szCs w:val="20"/>
              </w:rPr>
            </w:pPr>
            <w:r>
              <w:rPr>
                <w:rFonts w:ascii="Times New Roman" w:hAnsi="Times New Roman" w:eastAsia="宋体" w:cs="Times New Roman"/>
                <w:bCs/>
                <w:kern w:val="0"/>
                <w:sz w:val="20"/>
                <w:szCs w:val="20"/>
              </w:rPr>
              <w:tab/>
            </w:r>
            <w:r>
              <w:rPr>
                <w:rFonts w:hint="eastAsia" w:ascii="Times New Roman" w:hAnsi="Times New Roman" w:eastAsia="宋体" w:cs="Times New Roman"/>
                <w:bCs/>
                <w:kern w:val="0"/>
                <w:sz w:val="20"/>
                <w:szCs w:val="20"/>
              </w:rPr>
              <w:t>S</w:t>
            </w:r>
            <w:r>
              <w:rPr>
                <w:rFonts w:ascii="Times New Roman" w:hAnsi="Times New Roman" w:eastAsia="宋体" w:cs="Times New Roman"/>
                <w:kern w:val="0"/>
                <w:sz w:val="20"/>
                <w:szCs w:val="20"/>
              </w:rPr>
              <w:t>moking history</w:t>
            </w:r>
            <w:r>
              <w:rPr>
                <w:rFonts w:ascii="Times New Roman" w:hAnsi="Times New Roman" w:eastAsia="宋体" w:cs="Times New Roman"/>
                <w:bCs/>
                <w:kern w:val="0"/>
                <w:sz w:val="20"/>
                <w:szCs w:val="20"/>
              </w:rPr>
              <w:tab/>
            </w:r>
          </w:p>
        </w:tc>
        <w:tc>
          <w:tcPr>
            <w:tcW w:w="1681" w:type="pct"/>
          </w:tcPr>
          <w:p w14:paraId="1136B77C">
            <w:pPr>
              <w:jc w:val="left"/>
              <w:rPr>
                <w:rFonts w:ascii="Times New Roman" w:hAnsi="Times New Roman" w:eastAsia="宋体" w:cs="Times New Roman"/>
                <w:bCs/>
                <w:kern w:val="0"/>
                <w:sz w:val="20"/>
                <w:szCs w:val="20"/>
              </w:rPr>
            </w:pPr>
          </w:p>
        </w:tc>
        <w:tc>
          <w:tcPr>
            <w:tcW w:w="882" w:type="pct"/>
          </w:tcPr>
          <w:p w14:paraId="7B29CA1D">
            <w:pPr>
              <w:jc w:val="left"/>
              <w:rPr>
                <w:rFonts w:ascii="Times New Roman" w:hAnsi="Times New Roman" w:eastAsia="宋体" w:cs="Times New Roman"/>
                <w:bCs/>
                <w:kern w:val="0"/>
                <w:sz w:val="20"/>
                <w:szCs w:val="20"/>
              </w:rPr>
            </w:pPr>
          </w:p>
        </w:tc>
        <w:tc>
          <w:tcPr>
            <w:tcW w:w="561" w:type="pct"/>
          </w:tcPr>
          <w:p w14:paraId="0D3BB1F9">
            <w:pPr>
              <w:jc w:val="left"/>
              <w:rPr>
                <w:rFonts w:ascii="Times New Roman" w:hAnsi="Times New Roman" w:eastAsia="宋体" w:cs="Times New Roman"/>
                <w:bCs/>
                <w:kern w:val="0"/>
                <w:sz w:val="20"/>
                <w:szCs w:val="20"/>
              </w:rPr>
            </w:pPr>
          </w:p>
        </w:tc>
      </w:tr>
      <w:tr w14:paraId="5D29F2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70720ECD">
            <w:pPr>
              <w:tabs>
                <w:tab w:val="left" w:pos="80"/>
                <w:tab w:val="center" w:pos="1733"/>
              </w:tabs>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Yes</w:t>
            </w:r>
          </w:p>
        </w:tc>
        <w:tc>
          <w:tcPr>
            <w:tcW w:w="1681" w:type="pct"/>
          </w:tcPr>
          <w:p w14:paraId="62AEB559">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30</w:t>
            </w:r>
          </w:p>
        </w:tc>
        <w:tc>
          <w:tcPr>
            <w:tcW w:w="882" w:type="pct"/>
          </w:tcPr>
          <w:p w14:paraId="6370004E">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w:t>
            </w:r>
          </w:p>
        </w:tc>
        <w:tc>
          <w:tcPr>
            <w:tcW w:w="561" w:type="pct"/>
          </w:tcPr>
          <w:p w14:paraId="5AC89C88">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w:t>
            </w:r>
          </w:p>
        </w:tc>
      </w:tr>
      <w:tr w14:paraId="69E9FC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2D429A6B">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No</w:t>
            </w:r>
          </w:p>
        </w:tc>
        <w:tc>
          <w:tcPr>
            <w:tcW w:w="1681" w:type="pct"/>
          </w:tcPr>
          <w:p w14:paraId="6F2AD827">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46</w:t>
            </w:r>
          </w:p>
        </w:tc>
        <w:tc>
          <w:tcPr>
            <w:tcW w:w="882" w:type="pct"/>
          </w:tcPr>
          <w:p w14:paraId="59B355D7">
            <w:pPr>
              <w:jc w:val="left"/>
              <w:rPr>
                <w:rFonts w:ascii="Times New Roman" w:hAnsi="Times New Roman" w:eastAsia="宋体" w:cs="Times New Roman"/>
                <w:bCs/>
                <w:kern w:val="0"/>
                <w:sz w:val="20"/>
                <w:szCs w:val="20"/>
              </w:rPr>
            </w:pPr>
          </w:p>
        </w:tc>
        <w:tc>
          <w:tcPr>
            <w:tcW w:w="561" w:type="pct"/>
          </w:tcPr>
          <w:p w14:paraId="4FF0F4BE">
            <w:pPr>
              <w:jc w:val="left"/>
              <w:rPr>
                <w:rFonts w:ascii="Times New Roman" w:hAnsi="Times New Roman" w:eastAsia="宋体" w:cs="Times New Roman"/>
                <w:bCs/>
                <w:kern w:val="0"/>
                <w:sz w:val="20"/>
                <w:szCs w:val="20"/>
              </w:rPr>
            </w:pPr>
          </w:p>
        </w:tc>
      </w:tr>
      <w:tr w14:paraId="596B65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5087E442">
            <w:pPr>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D</w:t>
            </w:r>
            <w:r>
              <w:rPr>
                <w:rFonts w:ascii="Times New Roman" w:hAnsi="Times New Roman" w:eastAsia="宋体" w:cs="Times New Roman"/>
                <w:kern w:val="0"/>
                <w:sz w:val="20"/>
                <w:szCs w:val="20"/>
              </w:rPr>
              <w:t>rinking history</w:t>
            </w:r>
            <w:r>
              <w:rPr>
                <w:rFonts w:hint="eastAsia" w:ascii="Times New Roman" w:hAnsi="Times New Roman" w:eastAsia="宋体" w:cs="Times New Roman"/>
                <w:bCs/>
                <w:kern w:val="0"/>
                <w:sz w:val="20"/>
                <w:szCs w:val="20"/>
              </w:rPr>
              <w:t xml:space="preserve"> </w:t>
            </w:r>
          </w:p>
        </w:tc>
        <w:tc>
          <w:tcPr>
            <w:tcW w:w="1681" w:type="pct"/>
          </w:tcPr>
          <w:p w14:paraId="084C8F32">
            <w:pPr>
              <w:jc w:val="left"/>
              <w:rPr>
                <w:rFonts w:ascii="Times New Roman" w:hAnsi="Times New Roman" w:eastAsia="宋体" w:cs="Times New Roman"/>
                <w:bCs/>
                <w:kern w:val="0"/>
                <w:sz w:val="20"/>
                <w:szCs w:val="20"/>
              </w:rPr>
            </w:pPr>
          </w:p>
        </w:tc>
        <w:tc>
          <w:tcPr>
            <w:tcW w:w="882" w:type="pct"/>
          </w:tcPr>
          <w:p w14:paraId="7C1E351F">
            <w:pPr>
              <w:jc w:val="left"/>
              <w:rPr>
                <w:rFonts w:ascii="Times New Roman" w:hAnsi="Times New Roman" w:eastAsia="宋体" w:cs="Times New Roman"/>
                <w:bCs/>
                <w:kern w:val="0"/>
                <w:sz w:val="20"/>
                <w:szCs w:val="20"/>
              </w:rPr>
            </w:pPr>
          </w:p>
        </w:tc>
        <w:tc>
          <w:tcPr>
            <w:tcW w:w="561" w:type="pct"/>
          </w:tcPr>
          <w:p w14:paraId="2DE8DCCD">
            <w:pPr>
              <w:jc w:val="left"/>
              <w:rPr>
                <w:rFonts w:ascii="Times New Roman" w:hAnsi="Times New Roman" w:eastAsia="宋体" w:cs="Times New Roman"/>
                <w:bCs/>
                <w:kern w:val="0"/>
                <w:sz w:val="20"/>
                <w:szCs w:val="20"/>
              </w:rPr>
            </w:pPr>
          </w:p>
        </w:tc>
      </w:tr>
      <w:tr w14:paraId="7DFCEB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082ABF28">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Yes</w:t>
            </w:r>
          </w:p>
        </w:tc>
        <w:tc>
          <w:tcPr>
            <w:tcW w:w="1681" w:type="pct"/>
          </w:tcPr>
          <w:p w14:paraId="6AF41D8C">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31</w:t>
            </w:r>
          </w:p>
        </w:tc>
        <w:tc>
          <w:tcPr>
            <w:tcW w:w="882" w:type="pct"/>
          </w:tcPr>
          <w:p w14:paraId="321E70A8">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0.41</w:t>
            </w:r>
          </w:p>
        </w:tc>
        <w:tc>
          <w:tcPr>
            <w:tcW w:w="561" w:type="pct"/>
          </w:tcPr>
          <w:p w14:paraId="54D4ACFB">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0.52</w:t>
            </w:r>
          </w:p>
        </w:tc>
      </w:tr>
      <w:tr w14:paraId="79E8B9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6AED2B65">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No</w:t>
            </w:r>
          </w:p>
        </w:tc>
        <w:tc>
          <w:tcPr>
            <w:tcW w:w="1681" w:type="pct"/>
          </w:tcPr>
          <w:p w14:paraId="27A6AB44">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45</w:t>
            </w:r>
          </w:p>
        </w:tc>
        <w:tc>
          <w:tcPr>
            <w:tcW w:w="882" w:type="pct"/>
          </w:tcPr>
          <w:p w14:paraId="400526FF">
            <w:pPr>
              <w:jc w:val="left"/>
              <w:rPr>
                <w:rFonts w:ascii="Times New Roman" w:hAnsi="Times New Roman" w:eastAsia="宋体" w:cs="Times New Roman"/>
                <w:bCs/>
                <w:kern w:val="0"/>
                <w:sz w:val="20"/>
                <w:szCs w:val="20"/>
              </w:rPr>
            </w:pPr>
          </w:p>
        </w:tc>
        <w:tc>
          <w:tcPr>
            <w:tcW w:w="561" w:type="pct"/>
          </w:tcPr>
          <w:p w14:paraId="20B5CF91">
            <w:pPr>
              <w:jc w:val="left"/>
              <w:rPr>
                <w:rFonts w:ascii="Times New Roman" w:hAnsi="Times New Roman" w:eastAsia="宋体" w:cs="Times New Roman"/>
                <w:bCs/>
                <w:kern w:val="0"/>
                <w:sz w:val="20"/>
                <w:szCs w:val="20"/>
              </w:rPr>
            </w:pPr>
          </w:p>
        </w:tc>
      </w:tr>
      <w:tr w14:paraId="37788D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7029FC6B">
            <w:pPr>
              <w:rPr>
                <w:rFonts w:ascii="Times New Roman" w:hAnsi="Times New Roman" w:eastAsia="宋体" w:cs="Times New Roman"/>
                <w:bCs/>
                <w:kern w:val="0"/>
                <w:sz w:val="20"/>
                <w:szCs w:val="20"/>
              </w:rPr>
            </w:pPr>
            <w:r>
              <w:rPr>
                <w:rFonts w:ascii="Times New Roman" w:hAnsi="Times New Roman" w:eastAsia="宋体" w:cs="Times New Roman"/>
                <w:kern w:val="0"/>
                <w:sz w:val="20"/>
                <w:szCs w:val="20"/>
              </w:rPr>
              <w:t>T</w:t>
            </w:r>
            <w:r>
              <w:rPr>
                <w:rFonts w:hint="eastAsia" w:ascii="Times New Roman" w:hAnsi="Times New Roman" w:eastAsia="宋体" w:cs="Times New Roman"/>
                <w:kern w:val="0"/>
                <w:sz w:val="20"/>
                <w:szCs w:val="20"/>
              </w:rPr>
              <w:t xml:space="preserve">he </w:t>
            </w:r>
            <w:r>
              <w:rPr>
                <w:rFonts w:ascii="Times New Roman" w:hAnsi="Times New Roman" w:eastAsia="宋体" w:cs="Times New Roman"/>
                <w:kern w:val="0"/>
                <w:sz w:val="20"/>
                <w:szCs w:val="20"/>
              </w:rPr>
              <w:t>other underlying diseases</w:t>
            </w:r>
          </w:p>
        </w:tc>
        <w:tc>
          <w:tcPr>
            <w:tcW w:w="1681" w:type="pct"/>
          </w:tcPr>
          <w:p w14:paraId="15C58BC9">
            <w:pPr>
              <w:jc w:val="left"/>
              <w:rPr>
                <w:rFonts w:ascii="Times New Roman" w:hAnsi="Times New Roman" w:eastAsia="宋体" w:cs="Times New Roman"/>
                <w:bCs/>
                <w:kern w:val="0"/>
                <w:sz w:val="20"/>
                <w:szCs w:val="20"/>
              </w:rPr>
            </w:pPr>
          </w:p>
        </w:tc>
        <w:tc>
          <w:tcPr>
            <w:tcW w:w="882" w:type="pct"/>
          </w:tcPr>
          <w:p w14:paraId="56905BAF">
            <w:pPr>
              <w:jc w:val="left"/>
              <w:rPr>
                <w:rFonts w:ascii="Times New Roman" w:hAnsi="Times New Roman" w:eastAsia="宋体" w:cs="Times New Roman"/>
                <w:bCs/>
                <w:kern w:val="0"/>
                <w:sz w:val="20"/>
                <w:szCs w:val="20"/>
              </w:rPr>
            </w:pPr>
          </w:p>
        </w:tc>
        <w:tc>
          <w:tcPr>
            <w:tcW w:w="561" w:type="pct"/>
          </w:tcPr>
          <w:p w14:paraId="7B1A3538">
            <w:pPr>
              <w:jc w:val="left"/>
              <w:rPr>
                <w:rFonts w:ascii="Times New Roman" w:hAnsi="Times New Roman" w:eastAsia="宋体" w:cs="Times New Roman"/>
                <w:bCs/>
                <w:kern w:val="0"/>
                <w:sz w:val="20"/>
                <w:szCs w:val="20"/>
              </w:rPr>
            </w:pPr>
          </w:p>
        </w:tc>
      </w:tr>
      <w:tr w14:paraId="7A61C2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26E1A6BC">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Yes</w:t>
            </w:r>
          </w:p>
        </w:tc>
        <w:tc>
          <w:tcPr>
            <w:tcW w:w="1681" w:type="pct"/>
          </w:tcPr>
          <w:p w14:paraId="39C63A70">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24</w:t>
            </w:r>
          </w:p>
        </w:tc>
        <w:tc>
          <w:tcPr>
            <w:tcW w:w="882" w:type="pct"/>
          </w:tcPr>
          <w:p w14:paraId="04BCA0C0">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2.58</w:t>
            </w:r>
          </w:p>
        </w:tc>
        <w:tc>
          <w:tcPr>
            <w:tcW w:w="561" w:type="pct"/>
          </w:tcPr>
          <w:p w14:paraId="536F92DB">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0.11</w:t>
            </w:r>
          </w:p>
        </w:tc>
      </w:tr>
      <w:tr w14:paraId="737651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137884B6">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No</w:t>
            </w:r>
          </w:p>
        </w:tc>
        <w:tc>
          <w:tcPr>
            <w:tcW w:w="1681" w:type="pct"/>
          </w:tcPr>
          <w:p w14:paraId="1187E880">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42</w:t>
            </w:r>
          </w:p>
        </w:tc>
        <w:tc>
          <w:tcPr>
            <w:tcW w:w="882" w:type="pct"/>
          </w:tcPr>
          <w:p w14:paraId="25EF3AB0">
            <w:pPr>
              <w:jc w:val="left"/>
              <w:rPr>
                <w:rFonts w:ascii="Times New Roman" w:hAnsi="Times New Roman" w:eastAsia="宋体" w:cs="Times New Roman"/>
                <w:bCs/>
                <w:kern w:val="0"/>
                <w:sz w:val="20"/>
                <w:szCs w:val="20"/>
              </w:rPr>
            </w:pPr>
          </w:p>
        </w:tc>
        <w:tc>
          <w:tcPr>
            <w:tcW w:w="561" w:type="pct"/>
          </w:tcPr>
          <w:p w14:paraId="65AB30A7">
            <w:pPr>
              <w:jc w:val="left"/>
              <w:rPr>
                <w:rFonts w:ascii="Times New Roman" w:hAnsi="Times New Roman" w:eastAsia="宋体" w:cs="Times New Roman"/>
                <w:bCs/>
                <w:kern w:val="0"/>
                <w:sz w:val="20"/>
                <w:szCs w:val="20"/>
              </w:rPr>
            </w:pPr>
          </w:p>
        </w:tc>
      </w:tr>
      <w:tr w14:paraId="3176B6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1D2C3AB4">
            <w:pPr>
              <w:tabs>
                <w:tab w:val="left" w:pos="370"/>
                <w:tab w:val="center" w:pos="1733"/>
              </w:tabs>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P</w:t>
            </w:r>
            <w:r>
              <w:rPr>
                <w:rFonts w:ascii="Times New Roman" w:hAnsi="Times New Roman" w:eastAsia="宋体" w:cs="Times New Roman"/>
                <w:kern w:val="0"/>
                <w:sz w:val="20"/>
                <w:szCs w:val="20"/>
              </w:rPr>
              <w:t>resence of liver cirrhosis</w:t>
            </w:r>
            <w:r>
              <w:rPr>
                <w:rFonts w:ascii="Times New Roman" w:hAnsi="Times New Roman" w:eastAsia="宋体" w:cs="Times New Roman"/>
                <w:bCs/>
                <w:kern w:val="0"/>
                <w:sz w:val="20"/>
                <w:szCs w:val="20"/>
              </w:rPr>
              <w:tab/>
            </w:r>
          </w:p>
        </w:tc>
        <w:tc>
          <w:tcPr>
            <w:tcW w:w="1681" w:type="pct"/>
          </w:tcPr>
          <w:p w14:paraId="44D4C529">
            <w:pPr>
              <w:jc w:val="left"/>
              <w:rPr>
                <w:rFonts w:ascii="Times New Roman" w:hAnsi="Times New Roman" w:eastAsia="宋体" w:cs="Times New Roman"/>
                <w:bCs/>
                <w:kern w:val="0"/>
                <w:sz w:val="20"/>
                <w:szCs w:val="20"/>
              </w:rPr>
            </w:pPr>
          </w:p>
        </w:tc>
        <w:tc>
          <w:tcPr>
            <w:tcW w:w="882" w:type="pct"/>
          </w:tcPr>
          <w:p w14:paraId="319C9175">
            <w:pPr>
              <w:jc w:val="left"/>
              <w:rPr>
                <w:rFonts w:ascii="Times New Roman" w:hAnsi="Times New Roman" w:eastAsia="宋体" w:cs="Times New Roman"/>
                <w:bCs/>
                <w:kern w:val="0"/>
                <w:sz w:val="20"/>
                <w:szCs w:val="20"/>
              </w:rPr>
            </w:pPr>
          </w:p>
        </w:tc>
        <w:tc>
          <w:tcPr>
            <w:tcW w:w="561" w:type="pct"/>
          </w:tcPr>
          <w:p w14:paraId="5E850DFE">
            <w:pPr>
              <w:jc w:val="left"/>
              <w:rPr>
                <w:rFonts w:ascii="Times New Roman" w:hAnsi="Times New Roman" w:eastAsia="宋体" w:cs="Times New Roman"/>
                <w:bCs/>
                <w:kern w:val="0"/>
                <w:sz w:val="20"/>
                <w:szCs w:val="20"/>
              </w:rPr>
            </w:pPr>
          </w:p>
        </w:tc>
      </w:tr>
      <w:tr w14:paraId="748B85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32561EF0">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Yes</w:t>
            </w:r>
          </w:p>
        </w:tc>
        <w:tc>
          <w:tcPr>
            <w:tcW w:w="1681" w:type="pct"/>
          </w:tcPr>
          <w:p w14:paraId="2CEDA4AC">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71</w:t>
            </w:r>
          </w:p>
        </w:tc>
        <w:tc>
          <w:tcPr>
            <w:tcW w:w="882" w:type="pct"/>
          </w:tcPr>
          <w:p w14:paraId="33D318E7">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0.47</w:t>
            </w:r>
          </w:p>
        </w:tc>
        <w:tc>
          <w:tcPr>
            <w:tcW w:w="561" w:type="pct"/>
          </w:tcPr>
          <w:p w14:paraId="446F1528">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0.49</w:t>
            </w:r>
          </w:p>
        </w:tc>
      </w:tr>
      <w:tr w14:paraId="721E3B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277C6F03">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No</w:t>
            </w:r>
          </w:p>
        </w:tc>
        <w:tc>
          <w:tcPr>
            <w:tcW w:w="1681" w:type="pct"/>
          </w:tcPr>
          <w:p w14:paraId="6BBB828E">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5</w:t>
            </w:r>
          </w:p>
        </w:tc>
        <w:tc>
          <w:tcPr>
            <w:tcW w:w="882" w:type="pct"/>
          </w:tcPr>
          <w:p w14:paraId="138C71D5">
            <w:pPr>
              <w:jc w:val="left"/>
              <w:rPr>
                <w:rFonts w:ascii="Times New Roman" w:hAnsi="Times New Roman" w:eastAsia="宋体" w:cs="Times New Roman"/>
                <w:bCs/>
                <w:kern w:val="0"/>
                <w:sz w:val="20"/>
                <w:szCs w:val="20"/>
              </w:rPr>
            </w:pPr>
          </w:p>
        </w:tc>
        <w:tc>
          <w:tcPr>
            <w:tcW w:w="561" w:type="pct"/>
          </w:tcPr>
          <w:p w14:paraId="0DF7AFC1">
            <w:pPr>
              <w:jc w:val="left"/>
              <w:rPr>
                <w:rFonts w:ascii="Times New Roman" w:hAnsi="Times New Roman" w:eastAsia="宋体" w:cs="Times New Roman"/>
                <w:bCs/>
                <w:kern w:val="0"/>
                <w:sz w:val="20"/>
                <w:szCs w:val="20"/>
              </w:rPr>
            </w:pPr>
          </w:p>
        </w:tc>
      </w:tr>
      <w:tr w14:paraId="14EF18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0CDDAD24">
            <w:pPr>
              <w:jc w:val="left"/>
              <w:rPr>
                <w:rFonts w:ascii="Times New Roman" w:hAnsi="Times New Roman" w:eastAsia="宋体" w:cs="Times New Roman"/>
                <w:bCs/>
                <w:kern w:val="0"/>
                <w:sz w:val="20"/>
                <w:szCs w:val="20"/>
              </w:rPr>
            </w:pPr>
            <w:r>
              <w:rPr>
                <w:rFonts w:hint="eastAsia" w:ascii="Times New Roman" w:hAnsi="Times New Roman" w:eastAsia="宋体" w:cs="Times New Roman"/>
                <w:kern w:val="0"/>
                <w:sz w:val="20"/>
                <w:szCs w:val="20"/>
              </w:rPr>
              <w:t>P</w:t>
            </w:r>
            <w:r>
              <w:rPr>
                <w:rFonts w:ascii="Times New Roman" w:hAnsi="Times New Roman" w:eastAsia="宋体" w:cs="Times New Roman"/>
                <w:kern w:val="0"/>
                <w:sz w:val="20"/>
                <w:szCs w:val="20"/>
              </w:rPr>
              <w:t>resence or absence of vascular invasion</w:t>
            </w:r>
          </w:p>
        </w:tc>
        <w:tc>
          <w:tcPr>
            <w:tcW w:w="1681" w:type="pct"/>
          </w:tcPr>
          <w:p w14:paraId="2F47F97F">
            <w:pPr>
              <w:jc w:val="left"/>
              <w:rPr>
                <w:rFonts w:ascii="Times New Roman" w:hAnsi="Times New Roman" w:eastAsia="宋体" w:cs="Times New Roman"/>
                <w:bCs/>
                <w:kern w:val="0"/>
                <w:sz w:val="20"/>
                <w:szCs w:val="20"/>
              </w:rPr>
            </w:pPr>
          </w:p>
        </w:tc>
        <w:tc>
          <w:tcPr>
            <w:tcW w:w="882" w:type="pct"/>
          </w:tcPr>
          <w:p w14:paraId="773B588C">
            <w:pPr>
              <w:jc w:val="left"/>
              <w:rPr>
                <w:rFonts w:ascii="Times New Roman" w:hAnsi="Times New Roman" w:eastAsia="宋体" w:cs="Times New Roman"/>
                <w:bCs/>
                <w:kern w:val="0"/>
                <w:sz w:val="20"/>
                <w:szCs w:val="20"/>
              </w:rPr>
            </w:pPr>
          </w:p>
        </w:tc>
        <w:tc>
          <w:tcPr>
            <w:tcW w:w="561" w:type="pct"/>
          </w:tcPr>
          <w:p w14:paraId="3AC0E3C7">
            <w:pPr>
              <w:jc w:val="left"/>
              <w:rPr>
                <w:rFonts w:ascii="Times New Roman" w:hAnsi="Times New Roman" w:eastAsia="宋体" w:cs="Times New Roman"/>
                <w:bCs/>
                <w:kern w:val="0"/>
                <w:sz w:val="20"/>
                <w:szCs w:val="20"/>
              </w:rPr>
            </w:pPr>
          </w:p>
        </w:tc>
      </w:tr>
      <w:tr w14:paraId="6954E8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339CB29D">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Yes</w:t>
            </w:r>
          </w:p>
        </w:tc>
        <w:tc>
          <w:tcPr>
            <w:tcW w:w="1681" w:type="pct"/>
          </w:tcPr>
          <w:p w14:paraId="1D7CFB71">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33</w:t>
            </w:r>
          </w:p>
        </w:tc>
        <w:tc>
          <w:tcPr>
            <w:tcW w:w="882" w:type="pct"/>
          </w:tcPr>
          <w:p w14:paraId="5EC6DFB0">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0.35</w:t>
            </w:r>
          </w:p>
        </w:tc>
        <w:tc>
          <w:tcPr>
            <w:tcW w:w="561" w:type="pct"/>
          </w:tcPr>
          <w:p w14:paraId="0E804147">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0.56</w:t>
            </w:r>
          </w:p>
        </w:tc>
      </w:tr>
      <w:tr w14:paraId="47FABE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pct"/>
          <w:trHeight w:val="323" w:hRule="atLeast"/>
        </w:trPr>
        <w:tc>
          <w:tcPr>
            <w:tcW w:w="1682" w:type="pct"/>
          </w:tcPr>
          <w:p w14:paraId="795D018E">
            <w:pPr>
              <w:jc w:val="cente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No</w:t>
            </w:r>
          </w:p>
        </w:tc>
        <w:tc>
          <w:tcPr>
            <w:tcW w:w="1681" w:type="pct"/>
          </w:tcPr>
          <w:p w14:paraId="0011AFA8">
            <w:pPr>
              <w:jc w:val="left"/>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43</w:t>
            </w:r>
          </w:p>
        </w:tc>
        <w:tc>
          <w:tcPr>
            <w:tcW w:w="882" w:type="pct"/>
          </w:tcPr>
          <w:p w14:paraId="418C784D">
            <w:pPr>
              <w:jc w:val="left"/>
              <w:rPr>
                <w:rFonts w:ascii="Times New Roman" w:hAnsi="Times New Roman" w:eastAsia="宋体" w:cs="Times New Roman"/>
                <w:bCs/>
                <w:kern w:val="0"/>
                <w:sz w:val="20"/>
                <w:szCs w:val="20"/>
              </w:rPr>
            </w:pPr>
          </w:p>
        </w:tc>
        <w:tc>
          <w:tcPr>
            <w:tcW w:w="561" w:type="pct"/>
          </w:tcPr>
          <w:p w14:paraId="44F00B9F">
            <w:pPr>
              <w:jc w:val="left"/>
              <w:rPr>
                <w:rFonts w:ascii="Times New Roman" w:hAnsi="Times New Roman" w:eastAsia="宋体" w:cs="Times New Roman"/>
                <w:bCs/>
                <w:kern w:val="0"/>
                <w:sz w:val="20"/>
                <w:szCs w:val="20"/>
              </w:rPr>
            </w:pPr>
          </w:p>
        </w:tc>
      </w:tr>
    </w:tbl>
    <w:p w14:paraId="796E4293">
      <w:pPr>
        <w:rPr>
          <w:rFonts w:ascii="Times New Roman" w:hAnsi="Times New Roman" w:eastAsia="宋体" w:cs="Times New Roman"/>
          <w:sz w:val="24"/>
          <w:szCs w:val="24"/>
        </w:rPr>
      </w:pPr>
    </w:p>
    <w:p w14:paraId="15FD098D">
      <w:pPr>
        <w:rPr>
          <w:rFonts w:ascii="Times New Roman" w:hAnsi="Times New Roman" w:eastAsia="宋体" w:cs="Times New Roman"/>
          <w:sz w:val="24"/>
          <w:szCs w:val="24"/>
        </w:rPr>
      </w:pPr>
    </w:p>
    <w:p w14:paraId="27641B59">
      <w:pPr>
        <w:rPr>
          <w:rFonts w:ascii="Times New Roman" w:hAnsi="Times New Roman" w:eastAsia="宋体" w:cs="Times New Roman"/>
        </w:rPr>
      </w:pPr>
      <w:r>
        <w:rPr>
          <w:rFonts w:hint="eastAsia" w:ascii="Times New Roman" w:hAnsi="Times New Roman" w:eastAsia="宋体" w:cs="Times New Roman"/>
          <w:szCs w:val="21"/>
        </w:rPr>
        <w:t>Appendix</w:t>
      </w:r>
      <w:r>
        <w:rPr>
          <w:rFonts w:ascii="Times New Roman" w:hAnsi="Times New Roman" w:eastAsia="宋体" w:cs="Times New Roman"/>
          <w:szCs w:val="21"/>
        </w:rPr>
        <w:t xml:space="preserve"> Table</w:t>
      </w:r>
      <w:r>
        <w:rPr>
          <w:rFonts w:ascii="Times New Roman" w:hAnsi="Times New Roman" w:cs="Times New Roman"/>
        </w:rPr>
        <w:t xml:space="preserve"> </w:t>
      </w:r>
      <w:r>
        <w:rPr>
          <w:rFonts w:hint="eastAsia" w:ascii="Times New Roman" w:hAnsi="Times New Roman" w:cs="Times New Roman"/>
        </w:rPr>
        <w:t xml:space="preserve">2a. </w:t>
      </w:r>
      <w:r>
        <w:rPr>
          <w:rFonts w:hint="eastAsia" w:ascii="Times New Roman" w:hAnsi="Times New Roman" w:eastAsia="宋体" w:cs="Times New Roman"/>
        </w:rPr>
        <w:t>The distribution of CTC and CEC subtypes in patients with HCC before operation</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1188"/>
        <w:gridCol w:w="1199"/>
        <w:gridCol w:w="1120"/>
        <w:gridCol w:w="1204"/>
        <w:gridCol w:w="1263"/>
        <w:gridCol w:w="1071"/>
      </w:tblGrid>
      <w:tr w14:paraId="7916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restart"/>
            <w:tcBorders>
              <w:left w:val="nil"/>
              <w:right w:val="nil"/>
            </w:tcBorders>
          </w:tcPr>
          <w:p w14:paraId="4679F6DB">
            <w:pPr>
              <w:spacing w:after="156" w:afterLines="50" w:line="360" w:lineRule="auto"/>
              <w:jc w:val="left"/>
              <w:rPr>
                <w:rFonts w:ascii="Times New Roman" w:hAnsi="Times New Roman"/>
                <w:kern w:val="0"/>
                <w:sz w:val="20"/>
                <w:szCs w:val="20"/>
              </w:rPr>
            </w:pPr>
            <w:r>
              <w:rPr>
                <w:rFonts w:hint="eastAsia" w:ascii="Times New Roman" w:hAnsi="Times New Roman" w:eastAsia="宋体" w:cs="Times New Roman"/>
                <w:sz w:val="20"/>
                <w:szCs w:val="20"/>
              </w:rPr>
              <w:t>Subtype</w:t>
            </w:r>
          </w:p>
        </w:tc>
        <w:tc>
          <w:tcPr>
            <w:tcW w:w="3531" w:type="dxa"/>
            <w:gridSpan w:val="3"/>
            <w:tcBorders>
              <w:left w:val="nil"/>
              <w:bottom w:val="nil"/>
              <w:right w:val="nil"/>
            </w:tcBorders>
          </w:tcPr>
          <w:p w14:paraId="4FFFFB03">
            <w:pPr>
              <w:spacing w:line="360" w:lineRule="auto"/>
              <w:rPr>
                <w:rFonts w:ascii="Times New Roman" w:hAnsi="Times New Roman"/>
                <w:kern w:val="0"/>
                <w:sz w:val="20"/>
                <w:szCs w:val="20"/>
                <w:u w:val="single"/>
              </w:rPr>
            </w:pPr>
            <w:r>
              <w:rPr>
                <w:rFonts w:hint="eastAsia" w:ascii="Times New Roman" w:hAnsi="Times New Roman"/>
                <w:kern w:val="0"/>
                <w:sz w:val="20"/>
                <w:szCs w:val="20"/>
                <w:u w:val="single"/>
              </w:rPr>
              <w:t xml:space="preserve">              CTC                                                                              </w:t>
            </w:r>
          </w:p>
        </w:tc>
        <w:tc>
          <w:tcPr>
            <w:tcW w:w="3564" w:type="dxa"/>
            <w:gridSpan w:val="3"/>
            <w:tcBorders>
              <w:left w:val="nil"/>
              <w:bottom w:val="nil"/>
              <w:right w:val="nil"/>
            </w:tcBorders>
          </w:tcPr>
          <w:p w14:paraId="2A4D788F">
            <w:pPr>
              <w:spacing w:line="360" w:lineRule="auto"/>
              <w:jc w:val="left"/>
              <w:rPr>
                <w:rFonts w:ascii="Times New Roman" w:hAnsi="Times New Roman"/>
                <w:kern w:val="0"/>
                <w:sz w:val="20"/>
                <w:szCs w:val="20"/>
                <w:u w:val="single"/>
              </w:rPr>
            </w:pPr>
            <w:r>
              <w:rPr>
                <w:rFonts w:hint="eastAsia" w:ascii="Times New Roman" w:hAnsi="Times New Roman"/>
                <w:kern w:val="0"/>
                <w:sz w:val="20"/>
                <w:szCs w:val="20"/>
                <w:u w:val="single"/>
              </w:rPr>
              <w:t xml:space="preserve">            </w:t>
            </w:r>
            <w:r>
              <w:rPr>
                <w:rFonts w:ascii="Times New Roman" w:hAnsi="Times New Roman"/>
                <w:kern w:val="0"/>
                <w:sz w:val="20"/>
                <w:szCs w:val="20"/>
                <w:u w:val="single"/>
              </w:rPr>
              <w:t>CEC</w:t>
            </w:r>
            <w:r>
              <w:rPr>
                <w:rFonts w:hint="eastAsia" w:ascii="Times New Roman" w:hAnsi="Times New Roman"/>
                <w:kern w:val="0"/>
                <w:sz w:val="20"/>
                <w:szCs w:val="20"/>
                <w:u w:val="single"/>
              </w:rPr>
              <w:t xml:space="preserve">                      </w:t>
            </w:r>
          </w:p>
        </w:tc>
      </w:tr>
      <w:tr w14:paraId="1FF3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continue"/>
            <w:tcBorders>
              <w:left w:val="nil"/>
              <w:bottom w:val="single" w:color="auto" w:sz="4" w:space="0"/>
              <w:right w:val="nil"/>
            </w:tcBorders>
          </w:tcPr>
          <w:p w14:paraId="7B5AF3A8">
            <w:pPr>
              <w:spacing w:line="360" w:lineRule="auto"/>
              <w:jc w:val="center"/>
              <w:rPr>
                <w:rFonts w:ascii="Times New Roman" w:hAnsi="Times New Roman"/>
                <w:kern w:val="0"/>
                <w:sz w:val="20"/>
                <w:szCs w:val="20"/>
              </w:rPr>
            </w:pPr>
          </w:p>
        </w:tc>
        <w:tc>
          <w:tcPr>
            <w:tcW w:w="1197" w:type="dxa"/>
            <w:tcBorders>
              <w:top w:val="nil"/>
              <w:left w:val="nil"/>
              <w:bottom w:val="single" w:color="auto" w:sz="4" w:space="0"/>
              <w:right w:val="nil"/>
            </w:tcBorders>
          </w:tcPr>
          <w:p w14:paraId="6B427E1F">
            <w:pPr>
              <w:spacing w:line="36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Mean±SD</w:t>
            </w:r>
          </w:p>
        </w:tc>
        <w:tc>
          <w:tcPr>
            <w:tcW w:w="1206" w:type="dxa"/>
            <w:tcBorders>
              <w:top w:val="nil"/>
              <w:left w:val="nil"/>
              <w:bottom w:val="single" w:color="auto" w:sz="4" w:space="0"/>
              <w:right w:val="nil"/>
            </w:tcBorders>
          </w:tcPr>
          <w:p w14:paraId="70ED6278">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Case Number /%</w:t>
            </w:r>
          </w:p>
        </w:tc>
        <w:tc>
          <w:tcPr>
            <w:tcW w:w="1128" w:type="dxa"/>
            <w:tcBorders>
              <w:top w:val="nil"/>
              <w:left w:val="nil"/>
              <w:bottom w:val="single" w:color="auto" w:sz="4" w:space="0"/>
              <w:right w:val="nil"/>
            </w:tcBorders>
          </w:tcPr>
          <w:p w14:paraId="5DE7957F">
            <w:pPr>
              <w:jc w:val="center"/>
              <w:rPr>
                <w:rFonts w:ascii="Times New Roman" w:hAnsi="Times New Roman"/>
                <w:kern w:val="0"/>
                <w:sz w:val="20"/>
                <w:szCs w:val="20"/>
              </w:rPr>
            </w:pPr>
            <w:r>
              <w:rPr>
                <w:rFonts w:ascii="Times New Roman" w:hAnsi="Times New Roman"/>
                <w:kern w:val="0"/>
                <w:sz w:val="20"/>
                <w:szCs w:val="20"/>
              </w:rPr>
              <w:t>Detection range</w:t>
            </w:r>
          </w:p>
        </w:tc>
        <w:tc>
          <w:tcPr>
            <w:tcW w:w="1214" w:type="dxa"/>
            <w:tcBorders>
              <w:top w:val="nil"/>
              <w:left w:val="nil"/>
              <w:bottom w:val="single" w:color="auto" w:sz="4" w:space="0"/>
              <w:right w:val="nil"/>
            </w:tcBorders>
          </w:tcPr>
          <w:p w14:paraId="185F0560">
            <w:pPr>
              <w:spacing w:line="360" w:lineRule="auto"/>
              <w:jc w:val="center"/>
              <w:rPr>
                <w:rFonts w:ascii="Times New Roman" w:hAnsi="Times New Roman"/>
                <w:kern w:val="0"/>
                <w:sz w:val="20"/>
                <w:szCs w:val="20"/>
              </w:rPr>
            </w:pPr>
            <w:r>
              <w:rPr>
                <w:rFonts w:ascii="Times New Roman" w:hAnsi="Times New Roman" w:eastAsia="宋体" w:cs="Times New Roman"/>
                <w:sz w:val="20"/>
                <w:szCs w:val="20"/>
              </w:rPr>
              <w:t>Mean±SD</w:t>
            </w:r>
          </w:p>
        </w:tc>
        <w:tc>
          <w:tcPr>
            <w:tcW w:w="1274" w:type="dxa"/>
            <w:tcBorders>
              <w:top w:val="nil"/>
              <w:left w:val="nil"/>
              <w:bottom w:val="single" w:color="auto" w:sz="4" w:space="0"/>
              <w:right w:val="nil"/>
            </w:tcBorders>
          </w:tcPr>
          <w:p w14:paraId="105DFE5B">
            <w:pPr>
              <w:jc w:val="left"/>
              <w:rPr>
                <w:rFonts w:ascii="Times New Roman" w:hAnsi="Times New Roman"/>
                <w:kern w:val="0"/>
                <w:sz w:val="20"/>
                <w:szCs w:val="20"/>
              </w:rPr>
            </w:pPr>
            <w:r>
              <w:rPr>
                <w:rFonts w:hint="eastAsia" w:ascii="Times New Roman" w:hAnsi="Times New Roman" w:eastAsia="宋体" w:cs="Times New Roman"/>
                <w:sz w:val="20"/>
                <w:szCs w:val="20"/>
              </w:rPr>
              <w:t>Case Number /%</w:t>
            </w:r>
          </w:p>
        </w:tc>
        <w:tc>
          <w:tcPr>
            <w:tcW w:w="1076" w:type="dxa"/>
            <w:tcBorders>
              <w:top w:val="nil"/>
              <w:left w:val="nil"/>
              <w:bottom w:val="single" w:color="auto" w:sz="4" w:space="0"/>
              <w:right w:val="nil"/>
            </w:tcBorders>
          </w:tcPr>
          <w:p w14:paraId="00F3B1AB">
            <w:pPr>
              <w:jc w:val="center"/>
              <w:rPr>
                <w:rFonts w:ascii="Times New Roman" w:hAnsi="Times New Roman"/>
                <w:kern w:val="0"/>
                <w:sz w:val="20"/>
                <w:szCs w:val="20"/>
              </w:rPr>
            </w:pPr>
            <w:r>
              <w:rPr>
                <w:rFonts w:ascii="Times New Roman" w:hAnsi="Times New Roman"/>
                <w:kern w:val="0"/>
                <w:sz w:val="20"/>
                <w:szCs w:val="20"/>
              </w:rPr>
              <w:t>Detection range</w:t>
            </w:r>
          </w:p>
        </w:tc>
      </w:tr>
      <w:tr w14:paraId="1483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left w:val="nil"/>
              <w:bottom w:val="nil"/>
              <w:right w:val="nil"/>
            </w:tcBorders>
          </w:tcPr>
          <w:p w14:paraId="60733E9B">
            <w:pPr>
              <w:spacing w:line="360" w:lineRule="auto"/>
              <w:rPr>
                <w:rFonts w:ascii="Times New Roman" w:hAnsi="Times New Roman"/>
                <w:kern w:val="0"/>
                <w:sz w:val="20"/>
                <w:szCs w:val="20"/>
              </w:rPr>
            </w:pPr>
            <w:r>
              <w:rPr>
                <w:rFonts w:hint="eastAsia" w:ascii="Times New Roman" w:hAnsi="Times New Roman"/>
                <w:kern w:val="0"/>
                <w:sz w:val="20"/>
                <w:szCs w:val="20"/>
              </w:rPr>
              <w:t>H</w:t>
            </w:r>
            <w:r>
              <w:rPr>
                <w:rFonts w:ascii="Times New Roman" w:hAnsi="Times New Roman"/>
                <w:kern w:val="0"/>
                <w:sz w:val="20"/>
                <w:szCs w:val="20"/>
              </w:rPr>
              <w:t>aploid</w:t>
            </w:r>
          </w:p>
        </w:tc>
        <w:tc>
          <w:tcPr>
            <w:tcW w:w="1197" w:type="dxa"/>
            <w:tcBorders>
              <w:left w:val="nil"/>
              <w:bottom w:val="nil"/>
              <w:right w:val="nil"/>
            </w:tcBorders>
          </w:tcPr>
          <w:p w14:paraId="4035B6F5">
            <w:pPr>
              <w:spacing w:line="360" w:lineRule="auto"/>
              <w:jc w:val="center"/>
              <w:rPr>
                <w:rFonts w:ascii="Times New Roman" w:hAnsi="Times New Roman"/>
                <w:kern w:val="0"/>
                <w:sz w:val="20"/>
                <w:szCs w:val="20"/>
              </w:rPr>
            </w:pPr>
            <w:r>
              <w:rPr>
                <w:rFonts w:hint="eastAsia" w:ascii="Times New Roman" w:hAnsi="Times New Roman"/>
                <w:kern w:val="0"/>
                <w:sz w:val="20"/>
                <w:szCs w:val="20"/>
              </w:rPr>
              <w:t>0.24</w:t>
            </w:r>
            <w:r>
              <w:rPr>
                <w:rFonts w:ascii="Times New Roman" w:hAnsi="Times New Roman"/>
                <w:kern w:val="0"/>
                <w:sz w:val="20"/>
                <w:szCs w:val="20"/>
              </w:rPr>
              <w:t>±</w:t>
            </w:r>
            <w:r>
              <w:rPr>
                <w:rFonts w:hint="eastAsia" w:ascii="Times New Roman" w:hAnsi="Times New Roman"/>
                <w:kern w:val="0"/>
                <w:sz w:val="20"/>
                <w:szCs w:val="20"/>
              </w:rPr>
              <w:t>0.66</w:t>
            </w:r>
          </w:p>
        </w:tc>
        <w:tc>
          <w:tcPr>
            <w:tcW w:w="1206" w:type="dxa"/>
            <w:tcBorders>
              <w:left w:val="nil"/>
              <w:bottom w:val="nil"/>
              <w:right w:val="nil"/>
            </w:tcBorders>
          </w:tcPr>
          <w:p w14:paraId="67B8B3B6">
            <w:pPr>
              <w:spacing w:line="360" w:lineRule="auto"/>
              <w:jc w:val="center"/>
              <w:rPr>
                <w:rFonts w:ascii="Times New Roman" w:hAnsi="Times New Roman"/>
                <w:kern w:val="0"/>
                <w:sz w:val="20"/>
                <w:szCs w:val="20"/>
              </w:rPr>
            </w:pPr>
            <w:r>
              <w:rPr>
                <w:rFonts w:hint="eastAsia" w:ascii="Times New Roman" w:hAnsi="Times New Roman"/>
                <w:kern w:val="0"/>
                <w:sz w:val="20"/>
                <w:szCs w:val="20"/>
              </w:rPr>
              <w:t>5/6.58%</w:t>
            </w:r>
          </w:p>
        </w:tc>
        <w:tc>
          <w:tcPr>
            <w:tcW w:w="1128" w:type="dxa"/>
            <w:tcBorders>
              <w:left w:val="nil"/>
              <w:bottom w:val="nil"/>
              <w:right w:val="nil"/>
            </w:tcBorders>
          </w:tcPr>
          <w:p w14:paraId="33D33DBC">
            <w:pPr>
              <w:spacing w:line="360" w:lineRule="auto"/>
              <w:jc w:val="center"/>
              <w:rPr>
                <w:rFonts w:ascii="Times New Roman" w:hAnsi="Times New Roman"/>
                <w:kern w:val="0"/>
                <w:sz w:val="20"/>
                <w:szCs w:val="20"/>
              </w:rPr>
            </w:pPr>
            <w:r>
              <w:rPr>
                <w:rFonts w:hint="eastAsia" w:ascii="Times New Roman" w:hAnsi="Times New Roman"/>
                <w:kern w:val="0"/>
                <w:sz w:val="20"/>
                <w:szCs w:val="20"/>
              </w:rPr>
              <w:t>0-3</w:t>
            </w:r>
          </w:p>
        </w:tc>
        <w:tc>
          <w:tcPr>
            <w:tcW w:w="1214" w:type="dxa"/>
            <w:tcBorders>
              <w:left w:val="nil"/>
              <w:bottom w:val="nil"/>
              <w:right w:val="nil"/>
            </w:tcBorders>
          </w:tcPr>
          <w:p w14:paraId="49F42F5C">
            <w:pPr>
              <w:spacing w:line="360" w:lineRule="auto"/>
              <w:jc w:val="center"/>
              <w:rPr>
                <w:rFonts w:ascii="Times New Roman" w:hAnsi="Times New Roman"/>
                <w:kern w:val="0"/>
                <w:sz w:val="20"/>
                <w:szCs w:val="20"/>
              </w:rPr>
            </w:pPr>
            <w:r>
              <w:rPr>
                <w:rFonts w:hint="eastAsia" w:ascii="Times New Roman" w:hAnsi="Times New Roman"/>
                <w:kern w:val="0"/>
                <w:sz w:val="20"/>
                <w:szCs w:val="20"/>
              </w:rPr>
              <w:t>0</w:t>
            </w:r>
          </w:p>
        </w:tc>
        <w:tc>
          <w:tcPr>
            <w:tcW w:w="1274" w:type="dxa"/>
            <w:tcBorders>
              <w:left w:val="nil"/>
              <w:bottom w:val="nil"/>
              <w:right w:val="nil"/>
            </w:tcBorders>
          </w:tcPr>
          <w:p w14:paraId="37C9C300">
            <w:pPr>
              <w:spacing w:line="360" w:lineRule="auto"/>
              <w:jc w:val="center"/>
              <w:rPr>
                <w:rFonts w:ascii="Times New Roman" w:hAnsi="Times New Roman"/>
                <w:kern w:val="0"/>
                <w:sz w:val="20"/>
                <w:szCs w:val="20"/>
              </w:rPr>
            </w:pPr>
            <w:r>
              <w:rPr>
                <w:rFonts w:hint="eastAsia" w:ascii="Times New Roman" w:hAnsi="Times New Roman"/>
                <w:kern w:val="0"/>
                <w:sz w:val="20"/>
                <w:szCs w:val="20"/>
              </w:rPr>
              <w:t>0</w:t>
            </w:r>
          </w:p>
        </w:tc>
        <w:tc>
          <w:tcPr>
            <w:tcW w:w="1076" w:type="dxa"/>
            <w:tcBorders>
              <w:left w:val="nil"/>
              <w:bottom w:val="nil"/>
              <w:right w:val="nil"/>
            </w:tcBorders>
          </w:tcPr>
          <w:p w14:paraId="524AA407">
            <w:pPr>
              <w:spacing w:line="360" w:lineRule="auto"/>
              <w:jc w:val="center"/>
              <w:rPr>
                <w:rFonts w:ascii="Times New Roman" w:hAnsi="Times New Roman"/>
                <w:kern w:val="0"/>
                <w:sz w:val="20"/>
                <w:szCs w:val="20"/>
              </w:rPr>
            </w:pPr>
            <w:r>
              <w:rPr>
                <w:rFonts w:hint="eastAsia" w:ascii="Times New Roman" w:hAnsi="Times New Roman"/>
                <w:kern w:val="0"/>
                <w:sz w:val="20"/>
                <w:szCs w:val="20"/>
              </w:rPr>
              <w:t>0</w:t>
            </w:r>
          </w:p>
        </w:tc>
      </w:tr>
      <w:tr w14:paraId="5B41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top w:val="nil"/>
              <w:left w:val="nil"/>
              <w:bottom w:val="nil"/>
              <w:right w:val="nil"/>
            </w:tcBorders>
          </w:tcPr>
          <w:p w14:paraId="11686562">
            <w:pPr>
              <w:spacing w:line="360" w:lineRule="auto"/>
              <w:rPr>
                <w:rFonts w:ascii="Times New Roman" w:hAnsi="Times New Roman"/>
                <w:kern w:val="0"/>
                <w:sz w:val="20"/>
                <w:szCs w:val="20"/>
              </w:rPr>
            </w:pPr>
            <w:r>
              <w:rPr>
                <w:rFonts w:hint="eastAsia" w:ascii="Times New Roman" w:hAnsi="Times New Roman"/>
                <w:kern w:val="0"/>
                <w:sz w:val="20"/>
                <w:szCs w:val="20"/>
              </w:rPr>
              <w:t>A</w:t>
            </w:r>
            <w:r>
              <w:rPr>
                <w:rFonts w:ascii="Times New Roman" w:hAnsi="Times New Roman"/>
                <w:kern w:val="0"/>
                <w:sz w:val="20"/>
                <w:szCs w:val="20"/>
              </w:rPr>
              <w:t>mphiploid</w:t>
            </w:r>
          </w:p>
        </w:tc>
        <w:tc>
          <w:tcPr>
            <w:tcW w:w="1197" w:type="dxa"/>
            <w:tcBorders>
              <w:top w:val="nil"/>
              <w:left w:val="nil"/>
              <w:bottom w:val="nil"/>
              <w:right w:val="nil"/>
            </w:tcBorders>
          </w:tcPr>
          <w:p w14:paraId="6D061520">
            <w:pPr>
              <w:spacing w:line="360" w:lineRule="auto"/>
              <w:jc w:val="center"/>
              <w:rPr>
                <w:rFonts w:ascii="Times New Roman" w:hAnsi="Times New Roman"/>
                <w:kern w:val="0"/>
                <w:sz w:val="20"/>
                <w:szCs w:val="20"/>
              </w:rPr>
            </w:pPr>
            <w:r>
              <w:rPr>
                <w:rFonts w:hint="eastAsia" w:ascii="Times New Roman" w:hAnsi="Times New Roman"/>
                <w:kern w:val="0"/>
                <w:sz w:val="20"/>
                <w:szCs w:val="20"/>
              </w:rPr>
              <w:t>3.64</w:t>
            </w:r>
            <w:r>
              <w:rPr>
                <w:rFonts w:ascii="Times New Roman" w:hAnsi="Times New Roman"/>
                <w:kern w:val="0"/>
                <w:sz w:val="20"/>
                <w:szCs w:val="20"/>
              </w:rPr>
              <w:t>±</w:t>
            </w:r>
            <w:r>
              <w:rPr>
                <w:rFonts w:hint="eastAsia" w:ascii="Times New Roman" w:hAnsi="Times New Roman"/>
                <w:kern w:val="0"/>
                <w:sz w:val="20"/>
                <w:szCs w:val="20"/>
              </w:rPr>
              <w:t>2.15</w:t>
            </w:r>
          </w:p>
        </w:tc>
        <w:tc>
          <w:tcPr>
            <w:tcW w:w="1206" w:type="dxa"/>
            <w:tcBorders>
              <w:top w:val="nil"/>
              <w:left w:val="nil"/>
              <w:bottom w:val="nil"/>
              <w:right w:val="nil"/>
            </w:tcBorders>
          </w:tcPr>
          <w:p w14:paraId="1D655321">
            <w:pPr>
              <w:spacing w:line="360" w:lineRule="auto"/>
              <w:jc w:val="center"/>
              <w:rPr>
                <w:rFonts w:ascii="Times New Roman" w:hAnsi="Times New Roman"/>
                <w:kern w:val="0"/>
                <w:sz w:val="20"/>
                <w:szCs w:val="20"/>
              </w:rPr>
            </w:pPr>
            <w:r>
              <w:rPr>
                <w:rFonts w:hint="eastAsia" w:ascii="Times New Roman" w:hAnsi="Times New Roman"/>
                <w:kern w:val="0"/>
                <w:sz w:val="20"/>
                <w:szCs w:val="20"/>
              </w:rPr>
              <w:t>14/18.42%</w:t>
            </w:r>
          </w:p>
        </w:tc>
        <w:tc>
          <w:tcPr>
            <w:tcW w:w="1128" w:type="dxa"/>
            <w:tcBorders>
              <w:top w:val="nil"/>
              <w:left w:val="nil"/>
              <w:bottom w:val="nil"/>
              <w:right w:val="nil"/>
            </w:tcBorders>
          </w:tcPr>
          <w:p w14:paraId="5332DF0C">
            <w:pPr>
              <w:spacing w:line="360" w:lineRule="auto"/>
              <w:jc w:val="center"/>
              <w:rPr>
                <w:rFonts w:ascii="Times New Roman" w:hAnsi="Times New Roman"/>
                <w:kern w:val="0"/>
                <w:sz w:val="20"/>
                <w:szCs w:val="20"/>
              </w:rPr>
            </w:pPr>
            <w:r>
              <w:rPr>
                <w:rFonts w:hint="eastAsia" w:ascii="Times New Roman" w:hAnsi="Times New Roman"/>
                <w:kern w:val="0"/>
                <w:sz w:val="20"/>
                <w:szCs w:val="20"/>
              </w:rPr>
              <w:t>0-12</w:t>
            </w:r>
          </w:p>
        </w:tc>
        <w:tc>
          <w:tcPr>
            <w:tcW w:w="1214" w:type="dxa"/>
            <w:tcBorders>
              <w:top w:val="nil"/>
              <w:left w:val="nil"/>
              <w:bottom w:val="nil"/>
              <w:right w:val="nil"/>
            </w:tcBorders>
          </w:tcPr>
          <w:p w14:paraId="61A3A2D4">
            <w:pPr>
              <w:spacing w:line="360" w:lineRule="auto"/>
              <w:jc w:val="center"/>
              <w:rPr>
                <w:rFonts w:ascii="Times New Roman" w:hAnsi="Times New Roman"/>
                <w:kern w:val="0"/>
                <w:sz w:val="20"/>
                <w:szCs w:val="20"/>
              </w:rPr>
            </w:pPr>
            <w:r>
              <w:rPr>
                <w:rFonts w:hint="eastAsia" w:ascii="Times New Roman" w:hAnsi="Times New Roman"/>
                <w:kern w:val="0"/>
                <w:sz w:val="20"/>
                <w:szCs w:val="20"/>
              </w:rPr>
              <w:t>1.40</w:t>
            </w:r>
            <w:r>
              <w:rPr>
                <w:rFonts w:ascii="Times New Roman" w:hAnsi="Times New Roman"/>
                <w:kern w:val="0"/>
                <w:sz w:val="20"/>
                <w:szCs w:val="20"/>
              </w:rPr>
              <w:t>±</w:t>
            </w:r>
            <w:r>
              <w:rPr>
                <w:rFonts w:hint="eastAsia" w:ascii="Times New Roman" w:hAnsi="Times New Roman"/>
                <w:kern w:val="0"/>
                <w:sz w:val="20"/>
                <w:szCs w:val="20"/>
              </w:rPr>
              <w:t>0.43</w:t>
            </w:r>
          </w:p>
        </w:tc>
        <w:tc>
          <w:tcPr>
            <w:tcW w:w="1274" w:type="dxa"/>
            <w:tcBorders>
              <w:top w:val="nil"/>
              <w:left w:val="nil"/>
              <w:bottom w:val="nil"/>
              <w:right w:val="nil"/>
            </w:tcBorders>
          </w:tcPr>
          <w:p w14:paraId="5DAA8631">
            <w:pPr>
              <w:spacing w:line="360" w:lineRule="auto"/>
              <w:jc w:val="center"/>
              <w:rPr>
                <w:rFonts w:ascii="Times New Roman" w:hAnsi="Times New Roman"/>
                <w:kern w:val="0"/>
                <w:sz w:val="20"/>
                <w:szCs w:val="20"/>
              </w:rPr>
            </w:pPr>
            <w:r>
              <w:rPr>
                <w:rFonts w:hint="eastAsia" w:ascii="Times New Roman" w:hAnsi="Times New Roman"/>
                <w:kern w:val="0"/>
                <w:sz w:val="20"/>
                <w:szCs w:val="20"/>
              </w:rPr>
              <w:t>6/7.89%</w:t>
            </w:r>
          </w:p>
        </w:tc>
        <w:tc>
          <w:tcPr>
            <w:tcW w:w="1076" w:type="dxa"/>
            <w:tcBorders>
              <w:top w:val="nil"/>
              <w:left w:val="nil"/>
              <w:bottom w:val="nil"/>
              <w:right w:val="nil"/>
            </w:tcBorders>
          </w:tcPr>
          <w:p w14:paraId="71EAE435">
            <w:pPr>
              <w:spacing w:line="360" w:lineRule="auto"/>
              <w:jc w:val="center"/>
              <w:rPr>
                <w:rFonts w:ascii="Times New Roman" w:hAnsi="Times New Roman"/>
                <w:kern w:val="0"/>
                <w:sz w:val="20"/>
                <w:szCs w:val="20"/>
              </w:rPr>
            </w:pPr>
            <w:r>
              <w:rPr>
                <w:rFonts w:hint="eastAsia" w:ascii="Times New Roman" w:hAnsi="Times New Roman"/>
                <w:kern w:val="0"/>
                <w:sz w:val="20"/>
                <w:szCs w:val="20"/>
              </w:rPr>
              <w:t>0-2</w:t>
            </w:r>
            <w:r>
              <w:rPr>
                <w:rFonts w:ascii="Times New Roman" w:hAnsi="Times New Roman"/>
                <w:kern w:val="0"/>
                <w:sz w:val="20"/>
                <w:szCs w:val="20"/>
              </w:rPr>
              <w:t xml:space="preserve"> </w:t>
            </w:r>
          </w:p>
        </w:tc>
      </w:tr>
      <w:tr w14:paraId="7412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top w:val="nil"/>
              <w:left w:val="nil"/>
              <w:bottom w:val="nil"/>
              <w:right w:val="nil"/>
            </w:tcBorders>
          </w:tcPr>
          <w:p w14:paraId="047D740C">
            <w:pPr>
              <w:spacing w:line="360" w:lineRule="auto"/>
              <w:rPr>
                <w:rFonts w:ascii="Times New Roman" w:hAnsi="Times New Roman"/>
                <w:kern w:val="0"/>
                <w:sz w:val="20"/>
                <w:szCs w:val="20"/>
              </w:rPr>
            </w:pPr>
            <w:r>
              <w:rPr>
                <w:rFonts w:hint="eastAsia" w:ascii="Times New Roman" w:hAnsi="Times New Roman"/>
                <w:kern w:val="0"/>
                <w:sz w:val="20"/>
                <w:szCs w:val="20"/>
              </w:rPr>
              <w:t>T</w:t>
            </w:r>
            <w:r>
              <w:rPr>
                <w:rFonts w:ascii="Times New Roman" w:hAnsi="Times New Roman"/>
                <w:kern w:val="0"/>
                <w:sz w:val="20"/>
                <w:szCs w:val="20"/>
              </w:rPr>
              <w:t>riploid</w:t>
            </w:r>
          </w:p>
        </w:tc>
        <w:tc>
          <w:tcPr>
            <w:tcW w:w="1197" w:type="dxa"/>
            <w:tcBorders>
              <w:top w:val="nil"/>
              <w:left w:val="nil"/>
              <w:bottom w:val="nil"/>
              <w:right w:val="nil"/>
            </w:tcBorders>
          </w:tcPr>
          <w:p w14:paraId="5BD9B60B">
            <w:pPr>
              <w:spacing w:line="360" w:lineRule="auto"/>
              <w:jc w:val="center"/>
              <w:rPr>
                <w:rFonts w:ascii="Times New Roman" w:hAnsi="Times New Roman"/>
                <w:kern w:val="0"/>
                <w:sz w:val="20"/>
                <w:szCs w:val="20"/>
              </w:rPr>
            </w:pPr>
            <w:r>
              <w:rPr>
                <w:rFonts w:hint="eastAsia" w:ascii="Times New Roman" w:hAnsi="Times New Roman"/>
                <w:kern w:val="0"/>
                <w:sz w:val="20"/>
                <w:szCs w:val="20"/>
              </w:rPr>
              <w:t>3.13</w:t>
            </w:r>
            <w:r>
              <w:rPr>
                <w:rFonts w:ascii="Times New Roman" w:hAnsi="Times New Roman"/>
                <w:kern w:val="0"/>
                <w:sz w:val="20"/>
                <w:szCs w:val="20"/>
              </w:rPr>
              <w:t>±</w:t>
            </w:r>
            <w:r>
              <w:rPr>
                <w:rFonts w:hint="eastAsia" w:ascii="Times New Roman" w:hAnsi="Times New Roman"/>
                <w:kern w:val="0"/>
                <w:sz w:val="20"/>
                <w:szCs w:val="20"/>
              </w:rPr>
              <w:t>3.55</w:t>
            </w:r>
          </w:p>
        </w:tc>
        <w:tc>
          <w:tcPr>
            <w:tcW w:w="1206" w:type="dxa"/>
            <w:tcBorders>
              <w:top w:val="nil"/>
              <w:left w:val="nil"/>
              <w:bottom w:val="nil"/>
              <w:right w:val="nil"/>
            </w:tcBorders>
          </w:tcPr>
          <w:p w14:paraId="4A299AFD">
            <w:pPr>
              <w:spacing w:line="360" w:lineRule="auto"/>
              <w:jc w:val="center"/>
              <w:rPr>
                <w:rFonts w:ascii="Times New Roman" w:hAnsi="Times New Roman"/>
                <w:kern w:val="0"/>
                <w:sz w:val="20"/>
                <w:szCs w:val="20"/>
              </w:rPr>
            </w:pPr>
            <w:r>
              <w:rPr>
                <w:rFonts w:hint="eastAsia" w:ascii="Times New Roman" w:hAnsi="Times New Roman"/>
                <w:kern w:val="0"/>
                <w:sz w:val="20"/>
                <w:szCs w:val="20"/>
              </w:rPr>
              <w:t>66/86.84%</w:t>
            </w:r>
          </w:p>
        </w:tc>
        <w:tc>
          <w:tcPr>
            <w:tcW w:w="1128" w:type="dxa"/>
            <w:tcBorders>
              <w:top w:val="nil"/>
              <w:left w:val="nil"/>
              <w:bottom w:val="nil"/>
              <w:right w:val="nil"/>
            </w:tcBorders>
          </w:tcPr>
          <w:p w14:paraId="392BB154">
            <w:pPr>
              <w:spacing w:line="360" w:lineRule="auto"/>
              <w:jc w:val="center"/>
              <w:rPr>
                <w:rFonts w:ascii="Times New Roman" w:hAnsi="Times New Roman"/>
                <w:kern w:val="0"/>
                <w:sz w:val="20"/>
                <w:szCs w:val="20"/>
              </w:rPr>
            </w:pPr>
            <w:r>
              <w:rPr>
                <w:rFonts w:hint="eastAsia" w:ascii="Times New Roman" w:hAnsi="Times New Roman"/>
                <w:kern w:val="0"/>
                <w:sz w:val="20"/>
                <w:szCs w:val="20"/>
              </w:rPr>
              <w:t>0-20</w:t>
            </w:r>
            <w:r>
              <w:rPr>
                <w:rFonts w:ascii="Times New Roman" w:hAnsi="Times New Roman"/>
                <w:kern w:val="0"/>
                <w:sz w:val="20"/>
                <w:szCs w:val="20"/>
              </w:rPr>
              <w:t xml:space="preserve"> </w:t>
            </w:r>
          </w:p>
        </w:tc>
        <w:tc>
          <w:tcPr>
            <w:tcW w:w="1214" w:type="dxa"/>
            <w:tcBorders>
              <w:top w:val="nil"/>
              <w:left w:val="nil"/>
              <w:bottom w:val="nil"/>
              <w:right w:val="nil"/>
            </w:tcBorders>
          </w:tcPr>
          <w:p w14:paraId="5C3EC00D">
            <w:pPr>
              <w:spacing w:line="360" w:lineRule="auto"/>
              <w:jc w:val="center"/>
              <w:rPr>
                <w:rFonts w:ascii="Times New Roman" w:hAnsi="Times New Roman"/>
                <w:kern w:val="0"/>
                <w:sz w:val="20"/>
                <w:szCs w:val="20"/>
              </w:rPr>
            </w:pPr>
            <w:r>
              <w:rPr>
                <w:rFonts w:hint="eastAsia" w:ascii="Times New Roman" w:hAnsi="Times New Roman"/>
                <w:kern w:val="0"/>
                <w:sz w:val="20"/>
                <w:szCs w:val="20"/>
              </w:rPr>
              <w:t>1.80</w:t>
            </w:r>
            <w:r>
              <w:rPr>
                <w:rFonts w:ascii="Times New Roman" w:hAnsi="Times New Roman"/>
                <w:kern w:val="0"/>
                <w:sz w:val="20"/>
                <w:szCs w:val="20"/>
              </w:rPr>
              <w:t>±</w:t>
            </w:r>
            <w:r>
              <w:rPr>
                <w:rFonts w:hint="eastAsia" w:ascii="Times New Roman" w:hAnsi="Times New Roman"/>
                <w:kern w:val="0"/>
                <w:sz w:val="20"/>
                <w:szCs w:val="20"/>
              </w:rPr>
              <w:t>1.13</w:t>
            </w:r>
          </w:p>
        </w:tc>
        <w:tc>
          <w:tcPr>
            <w:tcW w:w="1274" w:type="dxa"/>
            <w:tcBorders>
              <w:top w:val="nil"/>
              <w:left w:val="nil"/>
              <w:bottom w:val="nil"/>
              <w:right w:val="nil"/>
            </w:tcBorders>
          </w:tcPr>
          <w:p w14:paraId="6E5A9912">
            <w:pPr>
              <w:spacing w:line="360" w:lineRule="auto"/>
              <w:jc w:val="center"/>
              <w:rPr>
                <w:rFonts w:ascii="Times New Roman" w:hAnsi="Times New Roman"/>
                <w:kern w:val="0"/>
                <w:sz w:val="20"/>
                <w:szCs w:val="20"/>
              </w:rPr>
            </w:pPr>
            <w:r>
              <w:rPr>
                <w:rFonts w:hint="eastAsia" w:ascii="Times New Roman" w:hAnsi="Times New Roman"/>
                <w:kern w:val="0"/>
                <w:sz w:val="20"/>
                <w:szCs w:val="20"/>
              </w:rPr>
              <w:t>24/31.58%</w:t>
            </w:r>
          </w:p>
        </w:tc>
        <w:tc>
          <w:tcPr>
            <w:tcW w:w="1076" w:type="dxa"/>
            <w:tcBorders>
              <w:top w:val="nil"/>
              <w:left w:val="nil"/>
              <w:bottom w:val="nil"/>
              <w:right w:val="nil"/>
            </w:tcBorders>
          </w:tcPr>
          <w:p w14:paraId="24AF4C64">
            <w:pPr>
              <w:spacing w:line="360" w:lineRule="auto"/>
              <w:jc w:val="center"/>
              <w:rPr>
                <w:rFonts w:ascii="Times New Roman" w:hAnsi="Times New Roman"/>
                <w:kern w:val="0"/>
                <w:sz w:val="20"/>
                <w:szCs w:val="20"/>
              </w:rPr>
            </w:pPr>
            <w:r>
              <w:rPr>
                <w:rFonts w:hint="eastAsia" w:ascii="Times New Roman" w:hAnsi="Times New Roman"/>
                <w:kern w:val="0"/>
                <w:sz w:val="20"/>
                <w:szCs w:val="20"/>
              </w:rPr>
              <w:t>0-6</w:t>
            </w:r>
            <w:r>
              <w:rPr>
                <w:rFonts w:ascii="Times New Roman" w:hAnsi="Times New Roman"/>
                <w:kern w:val="0"/>
                <w:sz w:val="20"/>
                <w:szCs w:val="20"/>
              </w:rPr>
              <w:t xml:space="preserve"> </w:t>
            </w:r>
          </w:p>
        </w:tc>
      </w:tr>
      <w:tr w14:paraId="6BF5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top w:val="nil"/>
              <w:left w:val="nil"/>
              <w:bottom w:val="nil"/>
              <w:right w:val="nil"/>
            </w:tcBorders>
          </w:tcPr>
          <w:p w14:paraId="7D3DAC24">
            <w:pPr>
              <w:spacing w:line="360" w:lineRule="auto"/>
              <w:rPr>
                <w:rFonts w:ascii="Times New Roman" w:hAnsi="Times New Roman"/>
                <w:kern w:val="0"/>
                <w:sz w:val="20"/>
                <w:szCs w:val="20"/>
              </w:rPr>
            </w:pPr>
            <w:r>
              <w:rPr>
                <w:rFonts w:hint="eastAsia" w:ascii="Times New Roman" w:hAnsi="Times New Roman"/>
                <w:kern w:val="0"/>
                <w:sz w:val="20"/>
                <w:szCs w:val="20"/>
              </w:rPr>
              <w:t>T</w:t>
            </w:r>
            <w:r>
              <w:rPr>
                <w:rFonts w:ascii="Times New Roman" w:hAnsi="Times New Roman"/>
                <w:kern w:val="0"/>
                <w:sz w:val="20"/>
                <w:szCs w:val="20"/>
              </w:rPr>
              <w:t>etraploid</w:t>
            </w:r>
          </w:p>
        </w:tc>
        <w:tc>
          <w:tcPr>
            <w:tcW w:w="1197" w:type="dxa"/>
            <w:tcBorders>
              <w:top w:val="nil"/>
              <w:left w:val="nil"/>
              <w:bottom w:val="nil"/>
              <w:right w:val="nil"/>
            </w:tcBorders>
          </w:tcPr>
          <w:p w14:paraId="4201E8C6">
            <w:pPr>
              <w:spacing w:line="360" w:lineRule="auto"/>
              <w:jc w:val="center"/>
              <w:rPr>
                <w:rFonts w:ascii="Times New Roman" w:hAnsi="Times New Roman"/>
                <w:kern w:val="0"/>
                <w:sz w:val="20"/>
                <w:szCs w:val="20"/>
              </w:rPr>
            </w:pPr>
            <w:r>
              <w:rPr>
                <w:rFonts w:hint="eastAsia" w:ascii="Times New Roman" w:hAnsi="Times New Roman"/>
                <w:kern w:val="0"/>
                <w:sz w:val="20"/>
                <w:szCs w:val="20"/>
              </w:rPr>
              <w:t>1.61</w:t>
            </w:r>
            <w:r>
              <w:rPr>
                <w:rFonts w:ascii="Times New Roman" w:hAnsi="Times New Roman"/>
                <w:kern w:val="0"/>
                <w:sz w:val="20"/>
                <w:szCs w:val="20"/>
              </w:rPr>
              <w:t>±</w:t>
            </w:r>
            <w:r>
              <w:rPr>
                <w:rFonts w:hint="eastAsia" w:ascii="Times New Roman" w:hAnsi="Times New Roman"/>
                <w:kern w:val="0"/>
                <w:sz w:val="20"/>
                <w:szCs w:val="20"/>
              </w:rPr>
              <w:t>2.37</w:t>
            </w:r>
          </w:p>
        </w:tc>
        <w:tc>
          <w:tcPr>
            <w:tcW w:w="1206" w:type="dxa"/>
            <w:tcBorders>
              <w:top w:val="nil"/>
              <w:left w:val="nil"/>
              <w:bottom w:val="nil"/>
              <w:right w:val="nil"/>
            </w:tcBorders>
          </w:tcPr>
          <w:p w14:paraId="5E4BCBF8">
            <w:pPr>
              <w:spacing w:line="360" w:lineRule="auto"/>
              <w:jc w:val="center"/>
              <w:rPr>
                <w:rFonts w:ascii="Times New Roman" w:hAnsi="Times New Roman"/>
                <w:kern w:val="0"/>
                <w:sz w:val="20"/>
                <w:szCs w:val="20"/>
              </w:rPr>
            </w:pPr>
            <w:r>
              <w:rPr>
                <w:rFonts w:hint="eastAsia" w:ascii="Times New Roman" w:hAnsi="Times New Roman"/>
                <w:kern w:val="0"/>
                <w:sz w:val="20"/>
                <w:szCs w:val="20"/>
              </w:rPr>
              <w:t>43/56.58%</w:t>
            </w:r>
          </w:p>
        </w:tc>
        <w:tc>
          <w:tcPr>
            <w:tcW w:w="1128" w:type="dxa"/>
            <w:tcBorders>
              <w:top w:val="nil"/>
              <w:left w:val="nil"/>
              <w:bottom w:val="nil"/>
              <w:right w:val="nil"/>
            </w:tcBorders>
          </w:tcPr>
          <w:p w14:paraId="1CDCD358">
            <w:pPr>
              <w:spacing w:line="360" w:lineRule="auto"/>
              <w:jc w:val="center"/>
              <w:rPr>
                <w:rFonts w:ascii="Times New Roman" w:hAnsi="Times New Roman"/>
                <w:kern w:val="0"/>
                <w:sz w:val="20"/>
                <w:szCs w:val="20"/>
              </w:rPr>
            </w:pPr>
            <w:r>
              <w:rPr>
                <w:rFonts w:hint="eastAsia" w:ascii="Times New Roman" w:hAnsi="Times New Roman"/>
                <w:kern w:val="0"/>
                <w:sz w:val="20"/>
                <w:szCs w:val="20"/>
              </w:rPr>
              <w:t>0-12</w:t>
            </w:r>
          </w:p>
        </w:tc>
        <w:tc>
          <w:tcPr>
            <w:tcW w:w="1214" w:type="dxa"/>
            <w:tcBorders>
              <w:top w:val="nil"/>
              <w:left w:val="nil"/>
              <w:bottom w:val="nil"/>
              <w:right w:val="nil"/>
            </w:tcBorders>
          </w:tcPr>
          <w:p w14:paraId="5EA4A02C">
            <w:pPr>
              <w:spacing w:line="360" w:lineRule="auto"/>
              <w:jc w:val="center"/>
              <w:rPr>
                <w:rFonts w:ascii="Times New Roman" w:hAnsi="Times New Roman"/>
                <w:kern w:val="0"/>
                <w:sz w:val="20"/>
                <w:szCs w:val="20"/>
              </w:rPr>
            </w:pPr>
            <w:r>
              <w:rPr>
                <w:rFonts w:hint="eastAsia" w:ascii="Times New Roman" w:hAnsi="Times New Roman"/>
                <w:kern w:val="0"/>
                <w:sz w:val="20"/>
                <w:szCs w:val="20"/>
              </w:rPr>
              <w:t>1.85</w:t>
            </w:r>
            <w:r>
              <w:rPr>
                <w:rFonts w:ascii="Times New Roman" w:hAnsi="Times New Roman"/>
                <w:kern w:val="0"/>
                <w:sz w:val="20"/>
                <w:szCs w:val="20"/>
              </w:rPr>
              <w:t>±</w:t>
            </w:r>
            <w:r>
              <w:rPr>
                <w:rFonts w:hint="eastAsia" w:ascii="Times New Roman" w:hAnsi="Times New Roman"/>
                <w:kern w:val="0"/>
                <w:sz w:val="20"/>
                <w:szCs w:val="20"/>
              </w:rPr>
              <w:t>0.93</w:t>
            </w:r>
          </w:p>
        </w:tc>
        <w:tc>
          <w:tcPr>
            <w:tcW w:w="1274" w:type="dxa"/>
            <w:tcBorders>
              <w:top w:val="nil"/>
              <w:left w:val="nil"/>
              <w:bottom w:val="nil"/>
              <w:right w:val="nil"/>
            </w:tcBorders>
          </w:tcPr>
          <w:p w14:paraId="6CA1A394">
            <w:pPr>
              <w:spacing w:line="360" w:lineRule="auto"/>
              <w:jc w:val="center"/>
              <w:rPr>
                <w:rFonts w:ascii="Times New Roman" w:hAnsi="Times New Roman"/>
                <w:kern w:val="0"/>
                <w:sz w:val="20"/>
                <w:szCs w:val="20"/>
              </w:rPr>
            </w:pPr>
            <w:r>
              <w:rPr>
                <w:rFonts w:hint="eastAsia" w:ascii="Times New Roman" w:hAnsi="Times New Roman"/>
                <w:kern w:val="0"/>
                <w:sz w:val="20"/>
                <w:szCs w:val="20"/>
              </w:rPr>
              <w:t>14/18.42%</w:t>
            </w:r>
          </w:p>
        </w:tc>
        <w:tc>
          <w:tcPr>
            <w:tcW w:w="1076" w:type="dxa"/>
            <w:tcBorders>
              <w:top w:val="nil"/>
              <w:left w:val="nil"/>
              <w:bottom w:val="nil"/>
              <w:right w:val="nil"/>
            </w:tcBorders>
          </w:tcPr>
          <w:p w14:paraId="100D5EAD">
            <w:pPr>
              <w:spacing w:line="360" w:lineRule="auto"/>
              <w:jc w:val="center"/>
              <w:rPr>
                <w:rFonts w:ascii="Times New Roman" w:hAnsi="Times New Roman"/>
                <w:kern w:val="0"/>
                <w:sz w:val="20"/>
                <w:szCs w:val="20"/>
              </w:rPr>
            </w:pPr>
            <w:r>
              <w:rPr>
                <w:rFonts w:hint="eastAsia" w:ascii="Times New Roman" w:hAnsi="Times New Roman"/>
                <w:kern w:val="0"/>
                <w:sz w:val="20"/>
                <w:szCs w:val="20"/>
              </w:rPr>
              <w:t>0-5</w:t>
            </w:r>
            <w:r>
              <w:rPr>
                <w:rFonts w:ascii="Times New Roman" w:hAnsi="Times New Roman"/>
                <w:kern w:val="0"/>
                <w:sz w:val="20"/>
                <w:szCs w:val="20"/>
              </w:rPr>
              <w:t xml:space="preserve"> </w:t>
            </w:r>
          </w:p>
        </w:tc>
      </w:tr>
      <w:tr w14:paraId="0BAB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top w:val="nil"/>
              <w:left w:val="nil"/>
              <w:right w:val="nil"/>
            </w:tcBorders>
          </w:tcPr>
          <w:p w14:paraId="51D40CA6">
            <w:pPr>
              <w:spacing w:line="360" w:lineRule="auto"/>
              <w:rPr>
                <w:rFonts w:ascii="Times New Roman" w:hAnsi="Times New Roman"/>
                <w:kern w:val="0"/>
                <w:sz w:val="20"/>
                <w:szCs w:val="20"/>
              </w:rPr>
            </w:pPr>
            <w:r>
              <w:rPr>
                <w:rFonts w:hint="eastAsia" w:ascii="Times New Roman" w:hAnsi="Times New Roman"/>
                <w:kern w:val="0"/>
                <w:sz w:val="20"/>
                <w:szCs w:val="20"/>
              </w:rPr>
              <w:t>≥P</w:t>
            </w:r>
            <w:r>
              <w:rPr>
                <w:rFonts w:ascii="Times New Roman" w:hAnsi="Times New Roman"/>
                <w:kern w:val="0"/>
                <w:sz w:val="20"/>
                <w:szCs w:val="20"/>
              </w:rPr>
              <w:t>entaploid</w:t>
            </w:r>
          </w:p>
        </w:tc>
        <w:tc>
          <w:tcPr>
            <w:tcW w:w="1197" w:type="dxa"/>
            <w:tcBorders>
              <w:top w:val="nil"/>
              <w:left w:val="nil"/>
              <w:right w:val="nil"/>
            </w:tcBorders>
          </w:tcPr>
          <w:p w14:paraId="4EF60D74">
            <w:pPr>
              <w:spacing w:line="360" w:lineRule="auto"/>
              <w:jc w:val="center"/>
              <w:rPr>
                <w:rFonts w:ascii="Times New Roman" w:hAnsi="Times New Roman"/>
                <w:kern w:val="0"/>
                <w:sz w:val="20"/>
                <w:szCs w:val="20"/>
              </w:rPr>
            </w:pPr>
            <w:r>
              <w:rPr>
                <w:rFonts w:hint="eastAsia" w:ascii="Times New Roman" w:hAnsi="Times New Roman"/>
                <w:kern w:val="0"/>
                <w:sz w:val="20"/>
                <w:szCs w:val="20"/>
              </w:rPr>
              <w:t>3.47</w:t>
            </w:r>
            <w:r>
              <w:rPr>
                <w:rFonts w:ascii="Times New Roman" w:hAnsi="Times New Roman"/>
                <w:kern w:val="0"/>
                <w:sz w:val="20"/>
                <w:szCs w:val="20"/>
              </w:rPr>
              <w:t>±</w:t>
            </w:r>
            <w:r>
              <w:rPr>
                <w:rFonts w:hint="eastAsia" w:ascii="Times New Roman" w:hAnsi="Times New Roman"/>
                <w:kern w:val="0"/>
                <w:sz w:val="20"/>
                <w:szCs w:val="20"/>
              </w:rPr>
              <w:t>3.45</w:t>
            </w:r>
          </w:p>
        </w:tc>
        <w:tc>
          <w:tcPr>
            <w:tcW w:w="1206" w:type="dxa"/>
            <w:tcBorders>
              <w:top w:val="nil"/>
              <w:left w:val="nil"/>
              <w:right w:val="nil"/>
            </w:tcBorders>
          </w:tcPr>
          <w:p w14:paraId="506EEA1D">
            <w:pPr>
              <w:spacing w:line="360" w:lineRule="auto"/>
              <w:jc w:val="center"/>
              <w:rPr>
                <w:rFonts w:ascii="Times New Roman" w:hAnsi="Times New Roman"/>
                <w:kern w:val="0"/>
                <w:sz w:val="20"/>
                <w:szCs w:val="20"/>
              </w:rPr>
            </w:pPr>
            <w:r>
              <w:rPr>
                <w:rFonts w:hint="eastAsia" w:ascii="Times New Roman" w:hAnsi="Times New Roman"/>
                <w:kern w:val="0"/>
                <w:sz w:val="20"/>
                <w:szCs w:val="20"/>
              </w:rPr>
              <w:t>57/75.0%</w:t>
            </w:r>
          </w:p>
        </w:tc>
        <w:tc>
          <w:tcPr>
            <w:tcW w:w="1128" w:type="dxa"/>
            <w:tcBorders>
              <w:top w:val="nil"/>
              <w:left w:val="nil"/>
              <w:right w:val="nil"/>
            </w:tcBorders>
          </w:tcPr>
          <w:p w14:paraId="4A18459B">
            <w:pPr>
              <w:spacing w:line="360" w:lineRule="auto"/>
              <w:jc w:val="center"/>
              <w:rPr>
                <w:rFonts w:ascii="Times New Roman" w:hAnsi="Times New Roman"/>
                <w:kern w:val="0"/>
                <w:sz w:val="20"/>
                <w:szCs w:val="20"/>
              </w:rPr>
            </w:pPr>
            <w:r>
              <w:rPr>
                <w:rFonts w:hint="eastAsia" w:ascii="Times New Roman" w:hAnsi="Times New Roman"/>
                <w:kern w:val="0"/>
                <w:sz w:val="20"/>
                <w:szCs w:val="20"/>
              </w:rPr>
              <w:t>0-13</w:t>
            </w:r>
            <w:r>
              <w:rPr>
                <w:rFonts w:ascii="Times New Roman" w:hAnsi="Times New Roman"/>
                <w:kern w:val="0"/>
                <w:sz w:val="20"/>
                <w:szCs w:val="20"/>
              </w:rPr>
              <w:t xml:space="preserve"> </w:t>
            </w:r>
          </w:p>
        </w:tc>
        <w:tc>
          <w:tcPr>
            <w:tcW w:w="1214" w:type="dxa"/>
            <w:tcBorders>
              <w:top w:val="nil"/>
              <w:left w:val="nil"/>
              <w:right w:val="nil"/>
            </w:tcBorders>
          </w:tcPr>
          <w:p w14:paraId="20333ACE">
            <w:pPr>
              <w:spacing w:line="360" w:lineRule="auto"/>
              <w:jc w:val="center"/>
              <w:rPr>
                <w:rFonts w:ascii="Times New Roman" w:hAnsi="Times New Roman"/>
                <w:kern w:val="0"/>
                <w:sz w:val="20"/>
                <w:szCs w:val="20"/>
              </w:rPr>
            </w:pPr>
            <w:r>
              <w:rPr>
                <w:rFonts w:hint="eastAsia" w:ascii="Times New Roman" w:hAnsi="Times New Roman"/>
                <w:kern w:val="0"/>
                <w:sz w:val="20"/>
                <w:szCs w:val="20"/>
              </w:rPr>
              <w:t>4.70</w:t>
            </w:r>
            <w:r>
              <w:rPr>
                <w:rFonts w:ascii="Times New Roman" w:hAnsi="Times New Roman"/>
                <w:kern w:val="0"/>
                <w:sz w:val="20"/>
                <w:szCs w:val="20"/>
              </w:rPr>
              <w:t>±</w:t>
            </w:r>
            <w:r>
              <w:rPr>
                <w:rFonts w:hint="eastAsia" w:ascii="Times New Roman" w:hAnsi="Times New Roman"/>
                <w:kern w:val="0"/>
                <w:sz w:val="20"/>
                <w:szCs w:val="20"/>
              </w:rPr>
              <w:t>5.51</w:t>
            </w:r>
          </w:p>
        </w:tc>
        <w:tc>
          <w:tcPr>
            <w:tcW w:w="1274" w:type="dxa"/>
            <w:tcBorders>
              <w:top w:val="nil"/>
              <w:left w:val="nil"/>
              <w:right w:val="nil"/>
            </w:tcBorders>
          </w:tcPr>
          <w:p w14:paraId="6863AF19">
            <w:pPr>
              <w:spacing w:line="360" w:lineRule="auto"/>
              <w:jc w:val="center"/>
              <w:rPr>
                <w:rFonts w:ascii="Times New Roman" w:hAnsi="Times New Roman"/>
                <w:kern w:val="0"/>
                <w:sz w:val="20"/>
                <w:szCs w:val="20"/>
              </w:rPr>
            </w:pPr>
            <w:r>
              <w:rPr>
                <w:rFonts w:hint="eastAsia" w:ascii="Times New Roman" w:hAnsi="Times New Roman"/>
                <w:kern w:val="0"/>
                <w:sz w:val="20"/>
                <w:szCs w:val="20"/>
              </w:rPr>
              <w:t>44/57.89%</w:t>
            </w:r>
          </w:p>
        </w:tc>
        <w:tc>
          <w:tcPr>
            <w:tcW w:w="1076" w:type="dxa"/>
            <w:tcBorders>
              <w:top w:val="nil"/>
              <w:left w:val="nil"/>
              <w:right w:val="nil"/>
            </w:tcBorders>
          </w:tcPr>
          <w:p w14:paraId="5341501C">
            <w:pPr>
              <w:spacing w:line="360" w:lineRule="auto"/>
              <w:jc w:val="center"/>
              <w:rPr>
                <w:rFonts w:ascii="Times New Roman" w:hAnsi="Times New Roman"/>
                <w:kern w:val="0"/>
                <w:sz w:val="20"/>
                <w:szCs w:val="20"/>
              </w:rPr>
            </w:pPr>
            <w:r>
              <w:rPr>
                <w:rFonts w:ascii="Times New Roman" w:hAnsi="Times New Roman"/>
                <w:kern w:val="0"/>
                <w:sz w:val="20"/>
                <w:szCs w:val="20"/>
              </w:rPr>
              <w:t>0</w:t>
            </w:r>
            <w:r>
              <w:rPr>
                <w:rFonts w:hint="eastAsia" w:ascii="Times New Roman" w:hAnsi="Times New Roman"/>
                <w:kern w:val="0"/>
                <w:sz w:val="20"/>
                <w:szCs w:val="20"/>
              </w:rPr>
              <w:t>-35</w:t>
            </w:r>
            <w:r>
              <w:rPr>
                <w:rFonts w:ascii="Times New Roman" w:hAnsi="Times New Roman"/>
                <w:kern w:val="0"/>
                <w:sz w:val="20"/>
                <w:szCs w:val="20"/>
              </w:rPr>
              <w:t xml:space="preserve"> </w:t>
            </w:r>
          </w:p>
        </w:tc>
      </w:tr>
    </w:tbl>
    <w:tbl>
      <w:tblPr>
        <w:tblStyle w:val="15"/>
        <w:tblpPr w:leftFromText="180" w:rightFromText="180" w:vertAnchor="text" w:horzAnchor="margin" w:tblpY="1002"/>
        <w:tblW w:w="8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1200"/>
        <w:gridCol w:w="1207"/>
        <w:gridCol w:w="1140"/>
        <w:gridCol w:w="1214"/>
        <w:gridCol w:w="1208"/>
        <w:gridCol w:w="1153"/>
      </w:tblGrid>
      <w:tr w14:paraId="2C4B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left w:val="nil"/>
              <w:bottom w:val="nil"/>
              <w:right w:val="nil"/>
            </w:tcBorders>
          </w:tcPr>
          <w:p w14:paraId="415B0E5C">
            <w:pPr>
              <w:spacing w:line="360" w:lineRule="auto"/>
              <w:jc w:val="left"/>
              <w:rPr>
                <w:rFonts w:ascii="Times New Roman" w:hAnsi="Times New Roman"/>
                <w:kern w:val="0"/>
                <w:sz w:val="20"/>
                <w:szCs w:val="20"/>
              </w:rPr>
            </w:pPr>
            <w:r>
              <w:rPr>
                <w:rFonts w:hint="eastAsia" w:ascii="Times New Roman" w:hAnsi="Times New Roman" w:eastAsia="宋体" w:cs="Times New Roman"/>
                <w:sz w:val="20"/>
                <w:szCs w:val="20"/>
              </w:rPr>
              <w:t>Subtype</w:t>
            </w:r>
          </w:p>
        </w:tc>
        <w:tc>
          <w:tcPr>
            <w:tcW w:w="3547" w:type="dxa"/>
            <w:gridSpan w:val="3"/>
            <w:tcBorders>
              <w:left w:val="nil"/>
              <w:bottom w:val="nil"/>
              <w:right w:val="nil"/>
            </w:tcBorders>
          </w:tcPr>
          <w:p w14:paraId="5D42C925">
            <w:pPr>
              <w:spacing w:line="360" w:lineRule="auto"/>
              <w:rPr>
                <w:rFonts w:ascii="Times New Roman" w:hAnsi="Times New Roman"/>
                <w:kern w:val="0"/>
                <w:sz w:val="20"/>
                <w:szCs w:val="20"/>
                <w:u w:val="single"/>
              </w:rPr>
            </w:pPr>
            <w:r>
              <w:rPr>
                <w:rFonts w:hint="eastAsia" w:ascii="Times New Roman" w:hAnsi="Times New Roman"/>
                <w:kern w:val="0"/>
                <w:sz w:val="20"/>
                <w:szCs w:val="20"/>
                <w:u w:val="single"/>
              </w:rPr>
              <w:t xml:space="preserve">              CTC                                                                              </w:t>
            </w:r>
          </w:p>
        </w:tc>
        <w:tc>
          <w:tcPr>
            <w:tcW w:w="3575" w:type="dxa"/>
            <w:gridSpan w:val="3"/>
            <w:tcBorders>
              <w:left w:val="nil"/>
              <w:bottom w:val="nil"/>
              <w:right w:val="nil"/>
            </w:tcBorders>
          </w:tcPr>
          <w:p w14:paraId="662B7598">
            <w:pPr>
              <w:spacing w:line="360" w:lineRule="auto"/>
              <w:rPr>
                <w:rFonts w:ascii="Times New Roman" w:hAnsi="Times New Roman"/>
                <w:kern w:val="0"/>
                <w:sz w:val="20"/>
                <w:szCs w:val="20"/>
                <w:u w:val="single"/>
              </w:rPr>
            </w:pPr>
            <w:r>
              <w:rPr>
                <w:rFonts w:hint="eastAsia" w:ascii="Times New Roman" w:hAnsi="Times New Roman"/>
                <w:kern w:val="0"/>
                <w:sz w:val="20"/>
                <w:szCs w:val="20"/>
                <w:u w:val="single"/>
              </w:rPr>
              <w:t xml:space="preserve">          </w:t>
            </w:r>
            <w:r>
              <w:rPr>
                <w:rFonts w:ascii="Times New Roman" w:hAnsi="Times New Roman"/>
                <w:kern w:val="0"/>
                <w:sz w:val="20"/>
                <w:szCs w:val="20"/>
                <w:u w:val="single"/>
              </w:rPr>
              <w:t>CEC</w:t>
            </w:r>
            <w:r>
              <w:rPr>
                <w:rFonts w:hint="eastAsia" w:ascii="Times New Roman" w:hAnsi="Times New Roman"/>
                <w:kern w:val="0"/>
                <w:sz w:val="20"/>
                <w:szCs w:val="20"/>
                <w:u w:val="single"/>
              </w:rPr>
              <w:t xml:space="preserve">                      </w:t>
            </w:r>
          </w:p>
        </w:tc>
      </w:tr>
      <w:tr w14:paraId="4E29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top w:val="nil"/>
              <w:left w:val="nil"/>
              <w:bottom w:val="single" w:color="auto" w:sz="4" w:space="0"/>
              <w:right w:val="nil"/>
            </w:tcBorders>
          </w:tcPr>
          <w:p w14:paraId="5AA29CE5">
            <w:pPr>
              <w:spacing w:line="360" w:lineRule="auto"/>
              <w:jc w:val="left"/>
              <w:rPr>
                <w:rFonts w:ascii="Times New Roman" w:hAnsi="Times New Roman"/>
                <w:kern w:val="0"/>
                <w:sz w:val="20"/>
                <w:szCs w:val="20"/>
              </w:rPr>
            </w:pPr>
          </w:p>
        </w:tc>
        <w:tc>
          <w:tcPr>
            <w:tcW w:w="1200" w:type="dxa"/>
            <w:tcBorders>
              <w:top w:val="nil"/>
              <w:left w:val="nil"/>
              <w:bottom w:val="single" w:color="auto" w:sz="4" w:space="0"/>
              <w:right w:val="nil"/>
            </w:tcBorders>
          </w:tcPr>
          <w:p w14:paraId="2B69DDA0">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rPr>
              <w:t>Mean±SD</w:t>
            </w:r>
          </w:p>
        </w:tc>
        <w:tc>
          <w:tcPr>
            <w:tcW w:w="1207" w:type="dxa"/>
            <w:tcBorders>
              <w:top w:val="nil"/>
              <w:left w:val="nil"/>
              <w:bottom w:val="single" w:color="auto" w:sz="4" w:space="0"/>
              <w:right w:val="nil"/>
            </w:tcBorders>
          </w:tcPr>
          <w:p w14:paraId="17681433">
            <w:pPr>
              <w:rPr>
                <w:rFonts w:ascii="Times New Roman" w:hAnsi="Times New Roman" w:eastAsia="宋体" w:cs="Times New Roman"/>
                <w:sz w:val="20"/>
                <w:szCs w:val="20"/>
              </w:rPr>
            </w:pPr>
            <w:r>
              <w:rPr>
                <w:rFonts w:hint="eastAsia" w:ascii="Times New Roman" w:hAnsi="Times New Roman" w:eastAsia="宋体" w:cs="Times New Roman"/>
                <w:sz w:val="20"/>
                <w:szCs w:val="20"/>
              </w:rPr>
              <w:t>Case Number /%</w:t>
            </w:r>
          </w:p>
        </w:tc>
        <w:tc>
          <w:tcPr>
            <w:tcW w:w="1140" w:type="dxa"/>
            <w:tcBorders>
              <w:top w:val="nil"/>
              <w:left w:val="nil"/>
              <w:bottom w:val="single" w:color="auto" w:sz="4" w:space="0"/>
              <w:right w:val="nil"/>
            </w:tcBorders>
          </w:tcPr>
          <w:p w14:paraId="0EDBB089">
            <w:pPr>
              <w:rPr>
                <w:rFonts w:ascii="Times New Roman" w:hAnsi="Times New Roman" w:eastAsia="宋体" w:cs="Times New Roman"/>
                <w:sz w:val="20"/>
                <w:szCs w:val="20"/>
              </w:rPr>
            </w:pPr>
            <w:r>
              <w:rPr>
                <w:rFonts w:ascii="Times New Roman" w:hAnsi="Times New Roman"/>
                <w:kern w:val="0"/>
                <w:sz w:val="20"/>
                <w:szCs w:val="20"/>
              </w:rPr>
              <w:t>Detection range</w:t>
            </w:r>
          </w:p>
        </w:tc>
        <w:tc>
          <w:tcPr>
            <w:tcW w:w="1214" w:type="dxa"/>
            <w:tcBorders>
              <w:top w:val="nil"/>
              <w:left w:val="nil"/>
              <w:bottom w:val="single" w:color="auto" w:sz="4" w:space="0"/>
              <w:right w:val="nil"/>
            </w:tcBorders>
          </w:tcPr>
          <w:p w14:paraId="1D10409A">
            <w:pPr>
              <w:jc w:val="center"/>
              <w:rPr>
                <w:rFonts w:ascii="Times New Roman" w:hAnsi="Times New Roman" w:eastAsia="宋体" w:cs="Times New Roman"/>
                <w:sz w:val="20"/>
                <w:szCs w:val="20"/>
              </w:rPr>
            </w:pPr>
            <w:r>
              <w:rPr>
                <w:rFonts w:ascii="Times New Roman" w:hAnsi="Times New Roman" w:eastAsia="宋体" w:cs="Times New Roman"/>
                <w:sz w:val="20"/>
                <w:szCs w:val="20"/>
              </w:rPr>
              <w:t>Mean±SD</w:t>
            </w:r>
          </w:p>
        </w:tc>
        <w:tc>
          <w:tcPr>
            <w:tcW w:w="1208" w:type="dxa"/>
            <w:tcBorders>
              <w:top w:val="nil"/>
              <w:left w:val="nil"/>
              <w:bottom w:val="single" w:color="auto" w:sz="4" w:space="0"/>
              <w:right w:val="nil"/>
            </w:tcBorders>
          </w:tcPr>
          <w:p w14:paraId="138B1CB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Case Number /%</w:t>
            </w:r>
          </w:p>
        </w:tc>
        <w:tc>
          <w:tcPr>
            <w:tcW w:w="1153" w:type="dxa"/>
            <w:tcBorders>
              <w:top w:val="nil"/>
              <w:left w:val="nil"/>
              <w:bottom w:val="single" w:color="auto" w:sz="4" w:space="0"/>
              <w:right w:val="nil"/>
            </w:tcBorders>
          </w:tcPr>
          <w:p w14:paraId="5AD8E72D">
            <w:pPr>
              <w:jc w:val="center"/>
              <w:rPr>
                <w:rFonts w:ascii="Times New Roman" w:hAnsi="Times New Roman" w:eastAsia="宋体" w:cs="Times New Roman"/>
                <w:sz w:val="20"/>
                <w:szCs w:val="20"/>
              </w:rPr>
            </w:pPr>
            <w:r>
              <w:rPr>
                <w:rFonts w:ascii="Times New Roman" w:hAnsi="Times New Roman"/>
                <w:kern w:val="0"/>
                <w:sz w:val="20"/>
                <w:szCs w:val="20"/>
              </w:rPr>
              <w:t>Detection range</w:t>
            </w:r>
          </w:p>
        </w:tc>
      </w:tr>
      <w:tr w14:paraId="7384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left w:val="nil"/>
              <w:bottom w:val="nil"/>
              <w:right w:val="nil"/>
            </w:tcBorders>
          </w:tcPr>
          <w:p w14:paraId="2C5DBA4C">
            <w:pPr>
              <w:spacing w:line="360" w:lineRule="auto"/>
              <w:jc w:val="left"/>
              <w:rPr>
                <w:rFonts w:ascii="Times New Roman" w:hAnsi="Times New Roman"/>
                <w:kern w:val="0"/>
                <w:szCs w:val="21"/>
              </w:rPr>
            </w:pPr>
            <w:r>
              <w:rPr>
                <w:rFonts w:hint="eastAsia" w:ascii="Times New Roman" w:hAnsi="Times New Roman" w:eastAsia="宋体" w:cs="Times New Roman"/>
                <w:sz w:val="20"/>
                <w:szCs w:val="20"/>
              </w:rPr>
              <w:t>The large cell</w:t>
            </w:r>
          </w:p>
        </w:tc>
        <w:tc>
          <w:tcPr>
            <w:tcW w:w="1200" w:type="dxa"/>
            <w:tcBorders>
              <w:left w:val="nil"/>
              <w:bottom w:val="nil"/>
              <w:right w:val="nil"/>
            </w:tcBorders>
          </w:tcPr>
          <w:p w14:paraId="22C0BEAB">
            <w:pPr>
              <w:spacing w:line="360" w:lineRule="auto"/>
              <w:jc w:val="center"/>
              <w:rPr>
                <w:rFonts w:ascii="Times New Roman" w:hAnsi="Times New Roman"/>
                <w:kern w:val="0"/>
                <w:szCs w:val="21"/>
              </w:rPr>
            </w:pPr>
            <w:r>
              <w:rPr>
                <w:rFonts w:hint="eastAsia" w:ascii="Times New Roman" w:hAnsi="Times New Roman"/>
                <w:kern w:val="0"/>
                <w:sz w:val="20"/>
                <w:szCs w:val="20"/>
              </w:rPr>
              <w:t>6.75</w:t>
            </w:r>
            <w:r>
              <w:rPr>
                <w:rFonts w:ascii="Times New Roman" w:hAnsi="Times New Roman"/>
                <w:kern w:val="0"/>
                <w:sz w:val="20"/>
                <w:szCs w:val="20"/>
              </w:rPr>
              <w:t>±</w:t>
            </w:r>
            <w:r>
              <w:rPr>
                <w:rFonts w:hint="eastAsia" w:ascii="Times New Roman" w:hAnsi="Times New Roman"/>
                <w:kern w:val="0"/>
                <w:sz w:val="20"/>
                <w:szCs w:val="20"/>
              </w:rPr>
              <w:t>5.27</w:t>
            </w:r>
          </w:p>
        </w:tc>
        <w:tc>
          <w:tcPr>
            <w:tcW w:w="1207" w:type="dxa"/>
            <w:tcBorders>
              <w:left w:val="nil"/>
              <w:bottom w:val="nil"/>
              <w:right w:val="nil"/>
            </w:tcBorders>
          </w:tcPr>
          <w:p w14:paraId="575F5D6B">
            <w:pPr>
              <w:spacing w:line="360" w:lineRule="auto"/>
              <w:jc w:val="center"/>
              <w:rPr>
                <w:rFonts w:ascii="Times New Roman" w:hAnsi="Times New Roman"/>
                <w:kern w:val="0"/>
                <w:szCs w:val="21"/>
              </w:rPr>
            </w:pPr>
            <w:r>
              <w:rPr>
                <w:rFonts w:hint="eastAsia" w:ascii="Times New Roman" w:hAnsi="Times New Roman"/>
                <w:kern w:val="0"/>
                <w:sz w:val="20"/>
                <w:szCs w:val="20"/>
              </w:rPr>
              <w:t>70/92.10%</w:t>
            </w:r>
          </w:p>
        </w:tc>
        <w:tc>
          <w:tcPr>
            <w:tcW w:w="1140" w:type="dxa"/>
            <w:tcBorders>
              <w:left w:val="nil"/>
              <w:bottom w:val="nil"/>
              <w:right w:val="nil"/>
            </w:tcBorders>
          </w:tcPr>
          <w:p w14:paraId="008FADAA">
            <w:pPr>
              <w:spacing w:line="360" w:lineRule="auto"/>
              <w:jc w:val="center"/>
              <w:rPr>
                <w:rFonts w:ascii="Times New Roman" w:hAnsi="Times New Roman"/>
                <w:kern w:val="0"/>
                <w:szCs w:val="21"/>
              </w:rPr>
            </w:pPr>
            <w:r>
              <w:rPr>
                <w:rFonts w:hint="eastAsia" w:ascii="Times New Roman" w:hAnsi="Times New Roman"/>
                <w:kern w:val="0"/>
                <w:sz w:val="20"/>
                <w:szCs w:val="20"/>
              </w:rPr>
              <w:t>0-20</w:t>
            </w:r>
          </w:p>
        </w:tc>
        <w:tc>
          <w:tcPr>
            <w:tcW w:w="1214" w:type="dxa"/>
            <w:tcBorders>
              <w:left w:val="nil"/>
              <w:bottom w:val="nil"/>
              <w:right w:val="nil"/>
            </w:tcBorders>
          </w:tcPr>
          <w:p w14:paraId="2305F36E">
            <w:pPr>
              <w:spacing w:line="360" w:lineRule="auto"/>
              <w:jc w:val="center"/>
              <w:rPr>
                <w:rFonts w:ascii="Times New Roman" w:hAnsi="Times New Roman"/>
                <w:kern w:val="0"/>
                <w:szCs w:val="21"/>
              </w:rPr>
            </w:pPr>
            <w:r>
              <w:rPr>
                <w:rFonts w:hint="eastAsia" w:ascii="Times New Roman" w:hAnsi="Times New Roman"/>
                <w:kern w:val="0"/>
                <w:sz w:val="20"/>
                <w:szCs w:val="20"/>
              </w:rPr>
              <w:t>3.09</w:t>
            </w:r>
            <w:r>
              <w:rPr>
                <w:rFonts w:ascii="Times New Roman" w:hAnsi="Times New Roman"/>
                <w:kern w:val="0"/>
                <w:sz w:val="20"/>
                <w:szCs w:val="20"/>
              </w:rPr>
              <w:t>±</w:t>
            </w:r>
            <w:r>
              <w:rPr>
                <w:rFonts w:hint="eastAsia" w:ascii="Times New Roman" w:hAnsi="Times New Roman"/>
                <w:kern w:val="0"/>
                <w:sz w:val="20"/>
                <w:szCs w:val="20"/>
              </w:rPr>
              <w:t>4.88</w:t>
            </w:r>
          </w:p>
        </w:tc>
        <w:tc>
          <w:tcPr>
            <w:tcW w:w="1208" w:type="dxa"/>
            <w:tcBorders>
              <w:left w:val="nil"/>
              <w:bottom w:val="nil"/>
              <w:right w:val="nil"/>
            </w:tcBorders>
          </w:tcPr>
          <w:p w14:paraId="36587DEE">
            <w:pPr>
              <w:spacing w:line="360" w:lineRule="auto"/>
              <w:jc w:val="center"/>
              <w:rPr>
                <w:rFonts w:ascii="Times New Roman" w:hAnsi="Times New Roman"/>
                <w:kern w:val="0"/>
                <w:szCs w:val="21"/>
              </w:rPr>
            </w:pPr>
            <w:r>
              <w:rPr>
                <w:rFonts w:hint="eastAsia" w:ascii="Times New Roman" w:hAnsi="Times New Roman"/>
                <w:kern w:val="0"/>
                <w:sz w:val="20"/>
                <w:szCs w:val="20"/>
              </w:rPr>
              <w:t>60/78.95%</w:t>
            </w:r>
          </w:p>
        </w:tc>
        <w:tc>
          <w:tcPr>
            <w:tcW w:w="1153" w:type="dxa"/>
            <w:tcBorders>
              <w:left w:val="nil"/>
              <w:bottom w:val="nil"/>
              <w:right w:val="nil"/>
            </w:tcBorders>
          </w:tcPr>
          <w:p w14:paraId="7BE3F6ED">
            <w:pPr>
              <w:spacing w:line="360" w:lineRule="auto"/>
              <w:jc w:val="center"/>
              <w:rPr>
                <w:rFonts w:ascii="Times New Roman" w:hAnsi="Times New Roman"/>
                <w:kern w:val="0"/>
                <w:szCs w:val="21"/>
              </w:rPr>
            </w:pPr>
            <w:r>
              <w:rPr>
                <w:rFonts w:hint="eastAsia" w:ascii="Times New Roman" w:hAnsi="Times New Roman"/>
                <w:kern w:val="0"/>
                <w:sz w:val="20"/>
                <w:szCs w:val="20"/>
              </w:rPr>
              <w:t>0-26</w:t>
            </w:r>
          </w:p>
        </w:tc>
      </w:tr>
      <w:tr w14:paraId="0118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top w:val="nil"/>
              <w:left w:val="nil"/>
              <w:bottom w:val="single" w:color="auto" w:sz="4" w:space="0"/>
              <w:right w:val="nil"/>
            </w:tcBorders>
          </w:tcPr>
          <w:p w14:paraId="49C56E58">
            <w:pPr>
              <w:spacing w:line="360" w:lineRule="auto"/>
              <w:jc w:val="left"/>
              <w:rPr>
                <w:rFonts w:ascii="Times New Roman" w:hAnsi="Times New Roman"/>
                <w:kern w:val="0"/>
                <w:szCs w:val="21"/>
              </w:rPr>
            </w:pPr>
            <w:r>
              <w:rPr>
                <w:rFonts w:hint="eastAsia" w:ascii="Times New Roman" w:hAnsi="Times New Roman" w:eastAsia="宋体" w:cs="Times New Roman"/>
                <w:sz w:val="20"/>
                <w:szCs w:val="20"/>
              </w:rPr>
              <w:t>The small cell</w:t>
            </w:r>
          </w:p>
        </w:tc>
        <w:tc>
          <w:tcPr>
            <w:tcW w:w="1200" w:type="dxa"/>
            <w:tcBorders>
              <w:top w:val="nil"/>
              <w:left w:val="nil"/>
              <w:bottom w:val="single" w:color="auto" w:sz="4" w:space="0"/>
              <w:right w:val="nil"/>
            </w:tcBorders>
          </w:tcPr>
          <w:p w14:paraId="3627134A">
            <w:pPr>
              <w:spacing w:line="360" w:lineRule="auto"/>
              <w:jc w:val="center"/>
              <w:rPr>
                <w:rFonts w:ascii="Times New Roman" w:hAnsi="Times New Roman"/>
                <w:kern w:val="0"/>
                <w:szCs w:val="21"/>
              </w:rPr>
            </w:pPr>
            <w:r>
              <w:rPr>
                <w:rFonts w:hint="eastAsia" w:ascii="Times New Roman" w:hAnsi="Times New Roman"/>
                <w:kern w:val="0"/>
                <w:sz w:val="20"/>
                <w:szCs w:val="20"/>
              </w:rPr>
              <w:t>1.59</w:t>
            </w:r>
            <w:r>
              <w:rPr>
                <w:rFonts w:ascii="Times New Roman" w:hAnsi="Times New Roman"/>
                <w:kern w:val="0"/>
                <w:sz w:val="20"/>
                <w:szCs w:val="20"/>
              </w:rPr>
              <w:t>±</w:t>
            </w:r>
            <w:r>
              <w:rPr>
                <w:rFonts w:hint="eastAsia" w:ascii="Times New Roman" w:hAnsi="Times New Roman"/>
                <w:kern w:val="0"/>
                <w:sz w:val="20"/>
                <w:szCs w:val="20"/>
              </w:rPr>
              <w:t>1.95</w:t>
            </w:r>
          </w:p>
        </w:tc>
        <w:tc>
          <w:tcPr>
            <w:tcW w:w="1207" w:type="dxa"/>
            <w:tcBorders>
              <w:top w:val="nil"/>
              <w:left w:val="nil"/>
              <w:bottom w:val="single" w:color="auto" w:sz="4" w:space="0"/>
              <w:right w:val="nil"/>
            </w:tcBorders>
          </w:tcPr>
          <w:p w14:paraId="141BD840">
            <w:pPr>
              <w:spacing w:line="360" w:lineRule="auto"/>
              <w:jc w:val="center"/>
              <w:rPr>
                <w:rFonts w:ascii="Times New Roman" w:hAnsi="Times New Roman"/>
                <w:kern w:val="0"/>
                <w:szCs w:val="21"/>
              </w:rPr>
            </w:pPr>
            <w:r>
              <w:rPr>
                <w:rFonts w:hint="eastAsia" w:ascii="Times New Roman" w:hAnsi="Times New Roman"/>
                <w:kern w:val="0"/>
                <w:sz w:val="20"/>
                <w:szCs w:val="20"/>
              </w:rPr>
              <w:t>39/51.32%</w:t>
            </w:r>
          </w:p>
        </w:tc>
        <w:tc>
          <w:tcPr>
            <w:tcW w:w="1140" w:type="dxa"/>
            <w:tcBorders>
              <w:top w:val="nil"/>
              <w:left w:val="nil"/>
              <w:bottom w:val="single" w:color="auto" w:sz="4" w:space="0"/>
              <w:right w:val="nil"/>
            </w:tcBorders>
          </w:tcPr>
          <w:p w14:paraId="0B43C4FA">
            <w:pPr>
              <w:spacing w:line="360" w:lineRule="auto"/>
              <w:jc w:val="center"/>
              <w:rPr>
                <w:rFonts w:ascii="Times New Roman" w:hAnsi="Times New Roman"/>
                <w:kern w:val="0"/>
                <w:szCs w:val="21"/>
              </w:rPr>
            </w:pPr>
            <w:r>
              <w:rPr>
                <w:rFonts w:hint="eastAsia" w:ascii="Times New Roman" w:hAnsi="Times New Roman"/>
                <w:kern w:val="0"/>
                <w:sz w:val="20"/>
                <w:szCs w:val="20"/>
              </w:rPr>
              <w:t>0-7</w:t>
            </w:r>
          </w:p>
        </w:tc>
        <w:tc>
          <w:tcPr>
            <w:tcW w:w="1214" w:type="dxa"/>
            <w:tcBorders>
              <w:top w:val="nil"/>
              <w:left w:val="nil"/>
              <w:bottom w:val="single" w:color="auto" w:sz="4" w:space="0"/>
              <w:right w:val="nil"/>
            </w:tcBorders>
          </w:tcPr>
          <w:p w14:paraId="41E8675D">
            <w:pPr>
              <w:spacing w:line="360" w:lineRule="auto"/>
              <w:jc w:val="center"/>
              <w:rPr>
                <w:rFonts w:ascii="Times New Roman" w:hAnsi="Times New Roman"/>
                <w:kern w:val="0"/>
                <w:szCs w:val="21"/>
              </w:rPr>
            </w:pPr>
            <w:r>
              <w:rPr>
                <w:rFonts w:hint="eastAsia" w:ascii="Times New Roman" w:hAnsi="Times New Roman"/>
                <w:kern w:val="0"/>
                <w:sz w:val="20"/>
                <w:szCs w:val="20"/>
              </w:rPr>
              <w:t>0.54</w:t>
            </w:r>
            <w:r>
              <w:rPr>
                <w:rFonts w:ascii="Times New Roman" w:hAnsi="Times New Roman"/>
                <w:kern w:val="0"/>
                <w:sz w:val="20"/>
                <w:szCs w:val="20"/>
              </w:rPr>
              <w:t>±</w:t>
            </w:r>
            <w:r>
              <w:rPr>
                <w:rFonts w:hint="eastAsia" w:ascii="Times New Roman" w:hAnsi="Times New Roman"/>
                <w:kern w:val="0"/>
                <w:sz w:val="20"/>
                <w:szCs w:val="20"/>
              </w:rPr>
              <w:t>1.75</w:t>
            </w:r>
          </w:p>
        </w:tc>
        <w:tc>
          <w:tcPr>
            <w:tcW w:w="1208" w:type="dxa"/>
            <w:tcBorders>
              <w:top w:val="nil"/>
              <w:left w:val="nil"/>
              <w:bottom w:val="single" w:color="auto" w:sz="4" w:space="0"/>
              <w:right w:val="nil"/>
            </w:tcBorders>
          </w:tcPr>
          <w:p w14:paraId="0BD22BA3">
            <w:pPr>
              <w:spacing w:line="360" w:lineRule="auto"/>
              <w:jc w:val="center"/>
              <w:rPr>
                <w:rFonts w:ascii="Times New Roman" w:hAnsi="Times New Roman"/>
                <w:kern w:val="0"/>
                <w:szCs w:val="21"/>
              </w:rPr>
            </w:pPr>
            <w:r>
              <w:rPr>
                <w:rFonts w:hint="eastAsia" w:ascii="Times New Roman" w:hAnsi="Times New Roman"/>
                <w:kern w:val="0"/>
                <w:sz w:val="20"/>
                <w:szCs w:val="20"/>
              </w:rPr>
              <w:t>13/17.11%</w:t>
            </w:r>
          </w:p>
        </w:tc>
        <w:tc>
          <w:tcPr>
            <w:tcW w:w="1153" w:type="dxa"/>
            <w:tcBorders>
              <w:top w:val="nil"/>
              <w:left w:val="nil"/>
              <w:bottom w:val="single" w:color="auto" w:sz="4" w:space="0"/>
              <w:right w:val="nil"/>
            </w:tcBorders>
          </w:tcPr>
          <w:p w14:paraId="18E0BF52">
            <w:pPr>
              <w:spacing w:line="360" w:lineRule="auto"/>
              <w:jc w:val="center"/>
              <w:rPr>
                <w:rFonts w:ascii="Times New Roman" w:hAnsi="Times New Roman"/>
                <w:kern w:val="0"/>
                <w:szCs w:val="21"/>
              </w:rPr>
            </w:pPr>
            <w:r>
              <w:rPr>
                <w:rFonts w:hint="eastAsia" w:ascii="Times New Roman" w:hAnsi="Times New Roman"/>
                <w:kern w:val="0"/>
                <w:sz w:val="20"/>
                <w:szCs w:val="20"/>
              </w:rPr>
              <w:t>0-12</w:t>
            </w:r>
          </w:p>
        </w:tc>
      </w:tr>
    </w:tbl>
    <w:p w14:paraId="1E7FAA65">
      <w:pPr>
        <w:spacing w:line="360" w:lineRule="auto"/>
        <w:rPr>
          <w:rFonts w:ascii="Times New Roman" w:hAnsi="Times New Roman" w:eastAsia="宋体" w:cs="Times New Roman"/>
        </w:rPr>
      </w:pPr>
    </w:p>
    <w:p w14:paraId="22B8B10C">
      <w:pPr>
        <w:rPr>
          <w:rFonts w:ascii="Times New Roman" w:hAnsi="Times New Roman" w:eastAsia="宋体" w:cs="Times New Roman"/>
        </w:rPr>
      </w:pPr>
      <w:r>
        <w:rPr>
          <w:rFonts w:hint="eastAsia" w:ascii="Times New Roman" w:hAnsi="Times New Roman" w:eastAsia="宋体" w:cs="Times New Roman"/>
          <w:szCs w:val="21"/>
        </w:rPr>
        <w:t>Appendix</w:t>
      </w:r>
      <w:r>
        <w:rPr>
          <w:rFonts w:ascii="Times New Roman" w:hAnsi="Times New Roman" w:eastAsia="宋体" w:cs="Times New Roman"/>
          <w:szCs w:val="21"/>
        </w:rPr>
        <w:t xml:space="preserve"> Table</w:t>
      </w:r>
      <w:r>
        <w:rPr>
          <w:rFonts w:ascii="Times New Roman" w:hAnsi="Times New Roman" w:cs="Times New Roman"/>
        </w:rPr>
        <w:t xml:space="preserve"> </w:t>
      </w:r>
      <w:r>
        <w:rPr>
          <w:rFonts w:hint="eastAsia" w:ascii="Times New Roman" w:hAnsi="Times New Roman" w:cs="Times New Roman"/>
        </w:rPr>
        <w:t xml:space="preserve">2b. </w:t>
      </w:r>
      <w:r>
        <w:rPr>
          <w:rFonts w:hint="eastAsia" w:ascii="Times New Roman" w:hAnsi="Times New Roman" w:eastAsia="宋体" w:cs="Times New Roman"/>
        </w:rPr>
        <w:t>The c</w:t>
      </w:r>
      <w:r>
        <w:rPr>
          <w:rFonts w:ascii="Times New Roman" w:hAnsi="Times New Roman" w:eastAsia="宋体" w:cs="Times New Roman"/>
        </w:rPr>
        <w:t>ell size</w:t>
      </w:r>
      <w:r>
        <w:rPr>
          <w:rFonts w:hint="eastAsia" w:ascii="Times New Roman" w:hAnsi="Times New Roman" w:eastAsia="宋体" w:cs="Times New Roman"/>
        </w:rPr>
        <w:t xml:space="preserve"> of CTC and CEC in patients with HCC before operation</w:t>
      </w:r>
    </w:p>
    <w:p w14:paraId="226CDBDC">
      <w:pPr>
        <w:rPr>
          <w:rFonts w:ascii="Times New Roman" w:hAnsi="Times New Roman" w:eastAsia="宋体" w:cs="Times New Roman"/>
        </w:rPr>
      </w:pPr>
      <w:r>
        <w:rPr>
          <w:rFonts w:hint="eastAsia" w:ascii="Times New Roman" w:hAnsi="Times New Roman" w:eastAsia="宋体" w:cs="Times New Roman"/>
          <w:sz w:val="20"/>
          <w:szCs w:val="20"/>
        </w:rPr>
        <w:t>*The small cell</w:t>
      </w:r>
      <w:r>
        <w:rPr>
          <w:rFonts w:ascii="Times New Roman" w:hAnsi="Times New Roman" w:eastAsia="宋体" w:cs="Times New Roman"/>
          <w:sz w:val="20"/>
          <w:szCs w:val="20"/>
        </w:rPr>
        <w:t>’</w:t>
      </w:r>
      <w:r>
        <w:rPr>
          <w:rFonts w:hint="eastAsia" w:ascii="Times New Roman" w:hAnsi="Times New Roman" w:eastAsia="宋体" w:cs="Times New Roman"/>
          <w:sz w:val="20"/>
          <w:szCs w:val="20"/>
        </w:rPr>
        <w:t>s</w:t>
      </w:r>
      <w:r>
        <w:t xml:space="preserve"> </w:t>
      </w:r>
      <w:r>
        <w:rPr>
          <w:rFonts w:ascii="Times New Roman" w:hAnsi="Times New Roman" w:eastAsia="宋体" w:cs="Times New Roman"/>
          <w:sz w:val="20"/>
          <w:szCs w:val="20"/>
        </w:rPr>
        <w:t>diameter</w:t>
      </w:r>
      <w:r>
        <w:rPr>
          <w:rFonts w:hint="eastAsia" w:ascii="Times New Roman" w:hAnsi="Times New Roman" w:eastAsia="宋体" w:cs="Times New Roman"/>
          <w:sz w:val="20"/>
          <w:szCs w:val="20"/>
        </w:rPr>
        <w:t xml:space="preserve"> was </w:t>
      </w:r>
      <w:r>
        <w:rPr>
          <w:rFonts w:ascii="Times New Roman" w:hAnsi="Times New Roman" w:eastAsia="宋体" w:cs="Times New Roman"/>
          <w:sz w:val="20"/>
          <w:szCs w:val="20"/>
        </w:rPr>
        <w:t>shorter</w:t>
      </w:r>
      <w:r>
        <w:rPr>
          <w:rFonts w:hint="eastAsia" w:ascii="Times New Roman" w:hAnsi="Times New Roman" w:eastAsia="宋体" w:cs="Times New Roman"/>
          <w:sz w:val="20"/>
          <w:szCs w:val="20"/>
        </w:rPr>
        <w:t xml:space="preserve"> </w:t>
      </w:r>
      <w:r>
        <w:rPr>
          <w:rFonts w:ascii="Times New Roman" w:hAnsi="Times New Roman" w:eastAsia="宋体" w:cs="Times New Roman"/>
          <w:sz w:val="20"/>
          <w:szCs w:val="20"/>
        </w:rPr>
        <w:t>than 7</w:t>
      </w:r>
      <w:r>
        <w:rPr>
          <w:rFonts w:hint="eastAsia" w:ascii="Times New Roman" w:hAnsi="Times New Roman" w:eastAsia="宋体" w:cs="Times New Roman"/>
          <w:sz w:val="20"/>
          <w:szCs w:val="20"/>
        </w:rPr>
        <w:t>μ</w:t>
      </w:r>
      <w:r>
        <w:rPr>
          <w:rFonts w:ascii="Times New Roman" w:hAnsi="Times New Roman" w:eastAsia="宋体" w:cs="Times New Roman"/>
          <w:sz w:val="20"/>
          <w:szCs w:val="20"/>
        </w:rPr>
        <w:t>m</w:t>
      </w:r>
      <w:r>
        <w:rPr>
          <w:rFonts w:hint="eastAsia" w:ascii="Times New Roman" w:hAnsi="Times New Roman" w:eastAsia="宋体" w:cs="Times New Roman"/>
          <w:sz w:val="20"/>
          <w:szCs w:val="20"/>
        </w:rPr>
        <w:t>.</w:t>
      </w:r>
    </w:p>
    <w:p w14:paraId="453B557C">
      <w:pPr>
        <w:rPr>
          <w:rFonts w:ascii="Times New Roman" w:hAnsi="Times New Roman" w:eastAsia="宋体" w:cs="Times New Roman"/>
        </w:rPr>
      </w:pPr>
      <w:r>
        <w:rPr>
          <w:rFonts w:hint="eastAsia" w:ascii="Times New Roman" w:hAnsi="Times New Roman" w:eastAsia="宋体" w:cs="Times New Roman"/>
        </w:rPr>
        <w:t xml:space="preserve"> </w:t>
      </w:r>
      <w:r>
        <w:rPr>
          <w:rFonts w:hint="eastAsia" w:ascii="Times New Roman" w:hAnsi="Times New Roman" w:eastAsia="宋体" w:cs="Times New Roman"/>
          <w:sz w:val="20"/>
          <w:szCs w:val="20"/>
        </w:rPr>
        <w:t>The large cell</w:t>
      </w:r>
      <w:r>
        <w:rPr>
          <w:rFonts w:ascii="Times New Roman" w:hAnsi="Times New Roman" w:eastAsia="宋体" w:cs="Times New Roman"/>
          <w:sz w:val="20"/>
          <w:szCs w:val="20"/>
        </w:rPr>
        <w:t>’</w:t>
      </w:r>
      <w:r>
        <w:rPr>
          <w:rFonts w:hint="eastAsia" w:ascii="Times New Roman" w:hAnsi="Times New Roman" w:eastAsia="宋体" w:cs="Times New Roman"/>
          <w:sz w:val="20"/>
          <w:szCs w:val="20"/>
        </w:rPr>
        <w:t>s</w:t>
      </w:r>
      <w:r>
        <w:t xml:space="preserve"> </w:t>
      </w:r>
      <w:r>
        <w:rPr>
          <w:rFonts w:ascii="Times New Roman" w:hAnsi="Times New Roman" w:eastAsia="宋体" w:cs="Times New Roman"/>
          <w:sz w:val="20"/>
          <w:szCs w:val="20"/>
        </w:rPr>
        <w:t>diameter</w:t>
      </w:r>
      <w:r>
        <w:rPr>
          <w:rFonts w:hint="eastAsia" w:ascii="Times New Roman" w:hAnsi="Times New Roman" w:eastAsia="宋体" w:cs="Times New Roman"/>
          <w:sz w:val="20"/>
          <w:szCs w:val="20"/>
        </w:rPr>
        <w:t xml:space="preserve"> was</w:t>
      </w:r>
      <w:r>
        <w:rPr>
          <w:rFonts w:ascii="Times New Roman" w:hAnsi="Times New Roman" w:eastAsia="宋体" w:cs="Times New Roman"/>
          <w:sz w:val="20"/>
          <w:szCs w:val="20"/>
        </w:rPr>
        <w:t xml:space="preserve"> longer than 7</w:t>
      </w:r>
      <w:r>
        <w:rPr>
          <w:rFonts w:hint="eastAsia" w:ascii="Times New Roman" w:hAnsi="Times New Roman" w:eastAsia="宋体" w:cs="Times New Roman"/>
          <w:sz w:val="20"/>
          <w:szCs w:val="20"/>
        </w:rPr>
        <w:t>μ</w:t>
      </w:r>
      <w:r>
        <w:rPr>
          <w:rFonts w:ascii="Times New Roman" w:hAnsi="Times New Roman" w:eastAsia="宋体" w:cs="Times New Roman"/>
          <w:sz w:val="20"/>
          <w:szCs w:val="20"/>
        </w:rPr>
        <w:t>m</w:t>
      </w:r>
      <w:r>
        <w:rPr>
          <w:rFonts w:hint="eastAsia" w:ascii="Times New Roman" w:hAnsi="Times New Roman" w:eastAsia="宋体" w:cs="Times New Roman"/>
          <w:sz w:val="20"/>
          <w:szCs w:val="20"/>
        </w:rPr>
        <w:t>.</w:t>
      </w:r>
    </w:p>
    <w:p w14:paraId="104B4DFA">
      <w:pPr>
        <w:rPr>
          <w:rFonts w:ascii="Times New Roman" w:hAnsi="Times New Roman" w:eastAsia="宋体" w:cs="Times New Roman"/>
        </w:rPr>
      </w:pPr>
    </w:p>
    <w:p w14:paraId="33FB3C66">
      <w:pPr>
        <w:rPr>
          <w:rFonts w:ascii="Times New Roman" w:hAnsi="Times New Roman" w:eastAsia="宋体" w:cs="Times New Roman"/>
        </w:rPr>
      </w:pPr>
      <w:r>
        <w:rPr>
          <w:rFonts w:hint="eastAsia" w:ascii="Times New Roman" w:hAnsi="Times New Roman" w:eastAsia="宋体" w:cs="Times New Roman"/>
          <w:szCs w:val="21"/>
        </w:rPr>
        <w:t>Appendix</w:t>
      </w:r>
      <w:r>
        <w:rPr>
          <w:rFonts w:ascii="Times New Roman" w:hAnsi="Times New Roman" w:eastAsia="宋体" w:cs="Times New Roman"/>
          <w:szCs w:val="21"/>
        </w:rPr>
        <w:t xml:space="preserve"> Table</w:t>
      </w:r>
      <w:r>
        <w:rPr>
          <w:rFonts w:ascii="Times New Roman" w:hAnsi="Times New Roman" w:cs="Times New Roman"/>
        </w:rPr>
        <w:t xml:space="preserve"> </w:t>
      </w:r>
      <w:r>
        <w:rPr>
          <w:rFonts w:hint="eastAsia" w:ascii="Times New Roman" w:hAnsi="Times New Roman" w:cs="Times New Roman"/>
        </w:rPr>
        <w:t xml:space="preserve">2c. </w:t>
      </w:r>
      <w:r>
        <w:rPr>
          <w:rFonts w:hint="eastAsia" w:ascii="Times New Roman" w:hAnsi="Times New Roman" w:eastAsia="宋体" w:cs="Times New Roman"/>
        </w:rPr>
        <w:t xml:space="preserve">The distribution of </w:t>
      </w:r>
      <w:r>
        <w:rPr>
          <w:rFonts w:ascii="Times New Roman" w:hAnsi="Times New Roman" w:eastAsia="宋体" w:cs="Times New Roman"/>
        </w:rPr>
        <w:t>CTC-WBC</w:t>
      </w:r>
      <w:r>
        <w:rPr>
          <w:rFonts w:hint="eastAsia" w:ascii="Times New Roman" w:hAnsi="Times New Roman" w:eastAsia="宋体" w:cs="Times New Roman"/>
        </w:rPr>
        <w:t xml:space="preserve"> </w:t>
      </w:r>
      <w:r>
        <w:rPr>
          <w:rFonts w:ascii="Times New Roman" w:hAnsi="Times New Roman" w:eastAsia="宋体" w:cs="Times New Roman"/>
        </w:rPr>
        <w:t>cluster</w:t>
      </w:r>
      <w:r>
        <w:rPr>
          <w:rFonts w:hint="eastAsia" w:ascii="Times New Roman" w:hAnsi="Times New Roman" w:eastAsia="宋体" w:cs="Times New Roman"/>
        </w:rPr>
        <w:t xml:space="preserve"> and </w:t>
      </w:r>
      <w:r>
        <w:rPr>
          <w:rFonts w:ascii="Times New Roman" w:hAnsi="Times New Roman" w:eastAsia="宋体" w:cs="Times New Roman"/>
        </w:rPr>
        <w:t>C</w:t>
      </w:r>
      <w:r>
        <w:rPr>
          <w:rFonts w:hint="eastAsia" w:ascii="Times New Roman" w:hAnsi="Times New Roman" w:eastAsia="宋体" w:cs="Times New Roman"/>
        </w:rPr>
        <w:t>E</w:t>
      </w:r>
      <w:r>
        <w:rPr>
          <w:rFonts w:ascii="Times New Roman" w:hAnsi="Times New Roman" w:eastAsia="宋体" w:cs="Times New Roman"/>
        </w:rPr>
        <w:t>C-WBC</w:t>
      </w:r>
      <w:r>
        <w:rPr>
          <w:rFonts w:hint="eastAsia" w:ascii="Times New Roman" w:hAnsi="Times New Roman" w:eastAsia="宋体" w:cs="Times New Roman"/>
        </w:rPr>
        <w:t xml:space="preserve"> </w:t>
      </w:r>
      <w:r>
        <w:rPr>
          <w:rFonts w:ascii="Times New Roman" w:hAnsi="Times New Roman" w:eastAsia="宋体" w:cs="Times New Roman"/>
        </w:rPr>
        <w:t>cluster</w:t>
      </w:r>
      <w:r>
        <w:rPr>
          <w:rFonts w:hint="eastAsia" w:ascii="Times New Roman" w:hAnsi="Times New Roman" w:eastAsia="宋体" w:cs="Times New Roman"/>
        </w:rPr>
        <w:t xml:space="preserve"> in patients with HCC before operation</w:t>
      </w:r>
    </w:p>
    <w:tbl>
      <w:tblPr>
        <w:tblStyle w:val="15"/>
        <w:tblpPr w:leftFromText="180" w:rightFromText="180" w:vertAnchor="text" w:horzAnchor="margin" w:tblpY="202"/>
        <w:tblW w:w="8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1200"/>
        <w:gridCol w:w="1207"/>
        <w:gridCol w:w="1140"/>
        <w:gridCol w:w="1214"/>
        <w:gridCol w:w="1208"/>
        <w:gridCol w:w="1153"/>
      </w:tblGrid>
      <w:tr w14:paraId="7789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left w:val="nil"/>
              <w:bottom w:val="nil"/>
              <w:right w:val="nil"/>
            </w:tcBorders>
          </w:tcPr>
          <w:p w14:paraId="4848E0F5">
            <w:pPr>
              <w:spacing w:line="360" w:lineRule="auto"/>
              <w:jc w:val="left"/>
              <w:rPr>
                <w:rFonts w:ascii="Times New Roman" w:hAnsi="Times New Roman"/>
                <w:kern w:val="0"/>
                <w:sz w:val="20"/>
                <w:szCs w:val="20"/>
              </w:rPr>
            </w:pPr>
            <w:r>
              <w:rPr>
                <w:rFonts w:hint="eastAsia" w:ascii="Times New Roman" w:hAnsi="Times New Roman" w:eastAsia="宋体" w:cs="Times New Roman"/>
                <w:sz w:val="20"/>
                <w:szCs w:val="20"/>
              </w:rPr>
              <w:t>Subtype</w:t>
            </w:r>
          </w:p>
        </w:tc>
        <w:tc>
          <w:tcPr>
            <w:tcW w:w="3547" w:type="dxa"/>
            <w:gridSpan w:val="3"/>
            <w:tcBorders>
              <w:left w:val="nil"/>
              <w:bottom w:val="nil"/>
              <w:right w:val="nil"/>
            </w:tcBorders>
          </w:tcPr>
          <w:p w14:paraId="2EEAF0EB">
            <w:pPr>
              <w:spacing w:line="360" w:lineRule="auto"/>
              <w:rPr>
                <w:rFonts w:ascii="Times New Roman" w:hAnsi="Times New Roman"/>
                <w:kern w:val="0"/>
                <w:sz w:val="20"/>
                <w:szCs w:val="20"/>
                <w:u w:val="single"/>
              </w:rPr>
            </w:pPr>
            <w:r>
              <w:rPr>
                <w:rFonts w:hint="eastAsia" w:ascii="Times New Roman" w:hAnsi="Times New Roman"/>
                <w:kern w:val="0"/>
                <w:sz w:val="20"/>
                <w:szCs w:val="20"/>
                <w:u w:val="single"/>
              </w:rPr>
              <w:t xml:space="preserve">              </w:t>
            </w:r>
            <w:r>
              <w:rPr>
                <w:rFonts w:ascii="Times New Roman" w:hAnsi="Times New Roman" w:eastAsia="宋体" w:cs="Times New Roman"/>
                <w:sz w:val="20"/>
                <w:szCs w:val="20"/>
                <w:u w:val="single"/>
              </w:rPr>
              <w:t xml:space="preserve"> CTC-WBC</w:t>
            </w:r>
            <w:r>
              <w:rPr>
                <w:rFonts w:hint="eastAsia" w:ascii="Times New Roman" w:hAnsi="Times New Roman" w:eastAsia="宋体" w:cs="Times New Roman"/>
                <w:sz w:val="20"/>
                <w:szCs w:val="20"/>
                <w:u w:val="single"/>
              </w:rPr>
              <w:t xml:space="preserve"> </w:t>
            </w:r>
            <w:r>
              <w:rPr>
                <w:rFonts w:ascii="Times New Roman" w:hAnsi="Times New Roman" w:eastAsia="宋体" w:cs="Times New Roman"/>
                <w:sz w:val="20"/>
                <w:szCs w:val="20"/>
                <w:u w:val="single"/>
              </w:rPr>
              <w:t>cluster</w:t>
            </w:r>
            <w:r>
              <w:rPr>
                <w:rFonts w:hint="eastAsia" w:ascii="Times New Roman" w:hAnsi="Times New Roman"/>
                <w:kern w:val="0"/>
                <w:sz w:val="20"/>
                <w:szCs w:val="20"/>
                <w:u w:val="single"/>
              </w:rPr>
              <w:t xml:space="preserve">                                                                               </w:t>
            </w:r>
          </w:p>
        </w:tc>
        <w:tc>
          <w:tcPr>
            <w:tcW w:w="3575" w:type="dxa"/>
            <w:gridSpan w:val="3"/>
            <w:tcBorders>
              <w:left w:val="nil"/>
              <w:bottom w:val="nil"/>
              <w:right w:val="nil"/>
            </w:tcBorders>
          </w:tcPr>
          <w:p w14:paraId="06294004">
            <w:pPr>
              <w:spacing w:line="360" w:lineRule="auto"/>
              <w:rPr>
                <w:rFonts w:ascii="Times New Roman" w:hAnsi="Times New Roman"/>
                <w:kern w:val="0"/>
                <w:sz w:val="20"/>
                <w:szCs w:val="20"/>
                <w:u w:val="single"/>
              </w:rPr>
            </w:pPr>
            <w:r>
              <w:rPr>
                <w:rFonts w:hint="eastAsia" w:ascii="Times New Roman" w:hAnsi="Times New Roman"/>
                <w:kern w:val="0"/>
                <w:sz w:val="20"/>
                <w:szCs w:val="20"/>
                <w:u w:val="single"/>
              </w:rPr>
              <w:t xml:space="preserve">          </w:t>
            </w:r>
            <w:r>
              <w:rPr>
                <w:rFonts w:ascii="Times New Roman" w:hAnsi="Times New Roman"/>
                <w:kern w:val="0"/>
                <w:sz w:val="20"/>
                <w:szCs w:val="20"/>
                <w:u w:val="single"/>
              </w:rPr>
              <w:t>CEC</w:t>
            </w:r>
            <w:r>
              <w:rPr>
                <w:rFonts w:ascii="Times New Roman" w:hAnsi="Times New Roman" w:eastAsia="宋体" w:cs="Times New Roman"/>
                <w:sz w:val="20"/>
                <w:szCs w:val="20"/>
                <w:u w:val="single"/>
              </w:rPr>
              <w:t>-WBC</w:t>
            </w:r>
            <w:r>
              <w:rPr>
                <w:rFonts w:hint="eastAsia" w:ascii="Times New Roman" w:hAnsi="Times New Roman" w:eastAsia="宋体" w:cs="Times New Roman"/>
                <w:sz w:val="20"/>
                <w:szCs w:val="20"/>
                <w:u w:val="single"/>
              </w:rPr>
              <w:t xml:space="preserve"> </w:t>
            </w:r>
            <w:r>
              <w:rPr>
                <w:rFonts w:ascii="Times New Roman" w:hAnsi="Times New Roman" w:eastAsia="宋体" w:cs="Times New Roman"/>
                <w:sz w:val="20"/>
                <w:szCs w:val="20"/>
                <w:u w:val="single"/>
              </w:rPr>
              <w:t>cluster</w:t>
            </w:r>
            <w:r>
              <w:rPr>
                <w:rFonts w:hint="eastAsia" w:ascii="Times New Roman" w:hAnsi="Times New Roman"/>
                <w:kern w:val="0"/>
                <w:sz w:val="20"/>
                <w:szCs w:val="20"/>
                <w:u w:val="single"/>
              </w:rPr>
              <w:t xml:space="preserve">                       </w:t>
            </w:r>
          </w:p>
        </w:tc>
      </w:tr>
      <w:tr w14:paraId="7091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top w:val="nil"/>
              <w:left w:val="nil"/>
              <w:bottom w:val="single" w:color="auto" w:sz="4" w:space="0"/>
              <w:right w:val="nil"/>
            </w:tcBorders>
          </w:tcPr>
          <w:p w14:paraId="72410005">
            <w:pPr>
              <w:spacing w:line="360" w:lineRule="auto"/>
              <w:jc w:val="left"/>
              <w:rPr>
                <w:rFonts w:ascii="Times New Roman" w:hAnsi="Times New Roman"/>
                <w:kern w:val="0"/>
                <w:sz w:val="20"/>
                <w:szCs w:val="20"/>
              </w:rPr>
            </w:pPr>
          </w:p>
        </w:tc>
        <w:tc>
          <w:tcPr>
            <w:tcW w:w="1200" w:type="dxa"/>
            <w:tcBorders>
              <w:top w:val="nil"/>
              <w:left w:val="nil"/>
              <w:bottom w:val="single" w:color="auto" w:sz="4" w:space="0"/>
              <w:right w:val="nil"/>
            </w:tcBorders>
          </w:tcPr>
          <w:p w14:paraId="42AAAE7C">
            <w:pPr>
              <w:spacing w:line="360" w:lineRule="auto"/>
              <w:rPr>
                <w:rFonts w:ascii="Times New Roman" w:hAnsi="Times New Roman" w:eastAsia="宋体" w:cs="Times New Roman"/>
                <w:sz w:val="20"/>
                <w:szCs w:val="20"/>
              </w:rPr>
            </w:pPr>
            <w:r>
              <w:rPr>
                <w:rFonts w:ascii="Times New Roman" w:hAnsi="Times New Roman" w:eastAsia="宋体" w:cs="Times New Roman"/>
                <w:sz w:val="20"/>
                <w:szCs w:val="20"/>
              </w:rPr>
              <w:t>Mean±SD</w:t>
            </w:r>
          </w:p>
        </w:tc>
        <w:tc>
          <w:tcPr>
            <w:tcW w:w="1207" w:type="dxa"/>
            <w:tcBorders>
              <w:top w:val="nil"/>
              <w:left w:val="nil"/>
              <w:bottom w:val="single" w:color="auto" w:sz="4" w:space="0"/>
              <w:right w:val="nil"/>
            </w:tcBorders>
          </w:tcPr>
          <w:p w14:paraId="28F4AFD4">
            <w:pPr>
              <w:rPr>
                <w:rFonts w:ascii="Times New Roman" w:hAnsi="Times New Roman" w:eastAsia="宋体" w:cs="Times New Roman"/>
                <w:sz w:val="20"/>
                <w:szCs w:val="20"/>
              </w:rPr>
            </w:pPr>
            <w:r>
              <w:rPr>
                <w:rFonts w:hint="eastAsia" w:ascii="Times New Roman" w:hAnsi="Times New Roman" w:eastAsia="宋体" w:cs="Times New Roman"/>
                <w:sz w:val="20"/>
                <w:szCs w:val="20"/>
              </w:rPr>
              <w:t>Case Number /%</w:t>
            </w:r>
          </w:p>
        </w:tc>
        <w:tc>
          <w:tcPr>
            <w:tcW w:w="1140" w:type="dxa"/>
            <w:tcBorders>
              <w:top w:val="nil"/>
              <w:left w:val="nil"/>
              <w:bottom w:val="single" w:color="auto" w:sz="4" w:space="0"/>
              <w:right w:val="nil"/>
            </w:tcBorders>
          </w:tcPr>
          <w:p w14:paraId="4E0A1741">
            <w:pPr>
              <w:rPr>
                <w:rFonts w:ascii="Times New Roman" w:hAnsi="Times New Roman" w:eastAsia="宋体" w:cs="Times New Roman"/>
                <w:sz w:val="20"/>
                <w:szCs w:val="20"/>
              </w:rPr>
            </w:pPr>
            <w:r>
              <w:rPr>
                <w:rFonts w:ascii="Times New Roman" w:hAnsi="Times New Roman"/>
                <w:kern w:val="0"/>
                <w:sz w:val="20"/>
                <w:szCs w:val="20"/>
              </w:rPr>
              <w:t>Detection range</w:t>
            </w:r>
          </w:p>
        </w:tc>
        <w:tc>
          <w:tcPr>
            <w:tcW w:w="1214" w:type="dxa"/>
            <w:tcBorders>
              <w:top w:val="nil"/>
              <w:left w:val="nil"/>
              <w:bottom w:val="single" w:color="auto" w:sz="4" w:space="0"/>
              <w:right w:val="nil"/>
            </w:tcBorders>
          </w:tcPr>
          <w:p w14:paraId="742AFE23">
            <w:pPr>
              <w:jc w:val="center"/>
              <w:rPr>
                <w:rFonts w:ascii="Times New Roman" w:hAnsi="Times New Roman" w:eastAsia="宋体" w:cs="Times New Roman"/>
                <w:sz w:val="20"/>
                <w:szCs w:val="20"/>
              </w:rPr>
            </w:pPr>
            <w:r>
              <w:rPr>
                <w:rFonts w:ascii="Times New Roman" w:hAnsi="Times New Roman" w:eastAsia="宋体" w:cs="Times New Roman"/>
                <w:sz w:val="20"/>
                <w:szCs w:val="20"/>
              </w:rPr>
              <w:t>Mean±SD</w:t>
            </w:r>
          </w:p>
        </w:tc>
        <w:tc>
          <w:tcPr>
            <w:tcW w:w="1208" w:type="dxa"/>
            <w:tcBorders>
              <w:top w:val="nil"/>
              <w:left w:val="nil"/>
              <w:bottom w:val="single" w:color="auto" w:sz="4" w:space="0"/>
              <w:right w:val="nil"/>
            </w:tcBorders>
          </w:tcPr>
          <w:p w14:paraId="306489A4">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Case Number /%</w:t>
            </w:r>
          </w:p>
        </w:tc>
        <w:tc>
          <w:tcPr>
            <w:tcW w:w="1153" w:type="dxa"/>
            <w:tcBorders>
              <w:top w:val="nil"/>
              <w:left w:val="nil"/>
              <w:bottom w:val="single" w:color="auto" w:sz="4" w:space="0"/>
              <w:right w:val="nil"/>
            </w:tcBorders>
          </w:tcPr>
          <w:p w14:paraId="1C01150C">
            <w:pPr>
              <w:jc w:val="center"/>
              <w:rPr>
                <w:rFonts w:ascii="Times New Roman" w:hAnsi="Times New Roman" w:eastAsia="宋体" w:cs="Times New Roman"/>
                <w:sz w:val="20"/>
                <w:szCs w:val="20"/>
              </w:rPr>
            </w:pPr>
            <w:r>
              <w:rPr>
                <w:rFonts w:ascii="Times New Roman" w:hAnsi="Times New Roman"/>
                <w:kern w:val="0"/>
                <w:sz w:val="20"/>
                <w:szCs w:val="20"/>
              </w:rPr>
              <w:t>Detection range</w:t>
            </w:r>
          </w:p>
        </w:tc>
      </w:tr>
      <w:tr w14:paraId="7100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left w:val="nil"/>
              <w:bottom w:val="nil"/>
              <w:right w:val="nil"/>
            </w:tcBorders>
          </w:tcPr>
          <w:p w14:paraId="0E00FCC0">
            <w:pPr>
              <w:spacing w:line="360" w:lineRule="auto"/>
              <w:jc w:val="left"/>
              <w:rPr>
                <w:rFonts w:ascii="Times New Roman" w:hAnsi="Times New Roman"/>
                <w:kern w:val="0"/>
                <w:szCs w:val="21"/>
              </w:rPr>
            </w:pPr>
            <w:r>
              <w:rPr>
                <w:rFonts w:ascii="Times New Roman" w:hAnsi="Times New Roman" w:eastAsia="宋体" w:cs="Times New Roman"/>
                <w:sz w:val="20"/>
                <w:szCs w:val="20"/>
              </w:rPr>
              <w:t>PD-L1</w:t>
            </w:r>
            <w:r>
              <w:rPr>
                <w:rFonts w:hint="eastAsia" w:ascii="Times New Roman" w:hAnsi="Times New Roman" w:eastAsia="宋体" w:cs="Times New Roman"/>
                <w:sz w:val="20"/>
                <w:szCs w:val="20"/>
              </w:rPr>
              <w:t>(</w:t>
            </w:r>
            <w:r>
              <w:rPr>
                <w:rFonts w:ascii="Times New Roman" w:hAnsi="Times New Roman" w:eastAsia="宋体" w:cs="Times New Roman"/>
                <w:sz w:val="20"/>
                <w:szCs w:val="20"/>
              </w:rPr>
              <w:t>+</w:t>
            </w:r>
            <w:r>
              <w:rPr>
                <w:rFonts w:hint="eastAsia" w:ascii="Times New Roman" w:hAnsi="Times New Roman" w:eastAsia="宋体" w:cs="Times New Roman"/>
                <w:sz w:val="20"/>
                <w:szCs w:val="20"/>
              </w:rPr>
              <w:t>)</w:t>
            </w:r>
          </w:p>
        </w:tc>
        <w:tc>
          <w:tcPr>
            <w:tcW w:w="1200" w:type="dxa"/>
            <w:tcBorders>
              <w:left w:val="nil"/>
              <w:bottom w:val="nil"/>
              <w:right w:val="nil"/>
            </w:tcBorders>
          </w:tcPr>
          <w:p w14:paraId="56ED0048">
            <w:pPr>
              <w:spacing w:line="360" w:lineRule="auto"/>
              <w:jc w:val="center"/>
              <w:rPr>
                <w:rFonts w:ascii="Times New Roman" w:hAnsi="Times New Roman"/>
                <w:kern w:val="0"/>
                <w:szCs w:val="21"/>
              </w:rPr>
            </w:pPr>
            <w:r>
              <w:rPr>
                <w:rFonts w:hint="eastAsia" w:ascii="Times New Roman" w:hAnsi="Times New Roman"/>
                <w:kern w:val="0"/>
                <w:sz w:val="20"/>
                <w:szCs w:val="20"/>
              </w:rPr>
              <w:t>0.03</w:t>
            </w:r>
            <w:r>
              <w:rPr>
                <w:rFonts w:ascii="Times New Roman" w:hAnsi="Times New Roman"/>
                <w:kern w:val="0"/>
                <w:sz w:val="20"/>
                <w:szCs w:val="20"/>
              </w:rPr>
              <w:t>±</w:t>
            </w:r>
            <w:r>
              <w:rPr>
                <w:rFonts w:hint="eastAsia" w:ascii="Times New Roman" w:hAnsi="Times New Roman"/>
                <w:kern w:val="0"/>
                <w:sz w:val="20"/>
                <w:szCs w:val="20"/>
              </w:rPr>
              <w:t>0.16</w:t>
            </w:r>
          </w:p>
        </w:tc>
        <w:tc>
          <w:tcPr>
            <w:tcW w:w="1207" w:type="dxa"/>
            <w:tcBorders>
              <w:left w:val="nil"/>
              <w:bottom w:val="nil"/>
              <w:right w:val="nil"/>
            </w:tcBorders>
          </w:tcPr>
          <w:p w14:paraId="5D309C47">
            <w:pPr>
              <w:spacing w:line="360" w:lineRule="auto"/>
              <w:jc w:val="center"/>
              <w:rPr>
                <w:rFonts w:ascii="Times New Roman" w:hAnsi="Times New Roman"/>
                <w:kern w:val="0"/>
                <w:szCs w:val="21"/>
              </w:rPr>
            </w:pPr>
            <w:r>
              <w:rPr>
                <w:rFonts w:hint="eastAsia" w:ascii="Times New Roman" w:hAnsi="Times New Roman"/>
                <w:kern w:val="0"/>
                <w:sz w:val="20"/>
                <w:szCs w:val="20"/>
              </w:rPr>
              <w:t>2/2.63%</w:t>
            </w:r>
          </w:p>
        </w:tc>
        <w:tc>
          <w:tcPr>
            <w:tcW w:w="1140" w:type="dxa"/>
            <w:tcBorders>
              <w:left w:val="nil"/>
              <w:bottom w:val="nil"/>
              <w:right w:val="nil"/>
            </w:tcBorders>
          </w:tcPr>
          <w:p w14:paraId="2CE82CA1">
            <w:pPr>
              <w:spacing w:line="360" w:lineRule="auto"/>
              <w:jc w:val="center"/>
              <w:rPr>
                <w:rFonts w:ascii="Times New Roman" w:hAnsi="Times New Roman"/>
                <w:kern w:val="0"/>
                <w:szCs w:val="21"/>
              </w:rPr>
            </w:pPr>
            <w:r>
              <w:rPr>
                <w:rFonts w:hint="eastAsia" w:ascii="Times New Roman" w:hAnsi="Times New Roman"/>
                <w:kern w:val="0"/>
                <w:sz w:val="20"/>
                <w:szCs w:val="20"/>
              </w:rPr>
              <w:t>0-1</w:t>
            </w:r>
          </w:p>
        </w:tc>
        <w:tc>
          <w:tcPr>
            <w:tcW w:w="1214" w:type="dxa"/>
            <w:tcBorders>
              <w:left w:val="nil"/>
              <w:bottom w:val="nil"/>
              <w:right w:val="nil"/>
            </w:tcBorders>
          </w:tcPr>
          <w:p w14:paraId="6204F859">
            <w:pPr>
              <w:spacing w:line="360" w:lineRule="auto"/>
              <w:jc w:val="center"/>
              <w:rPr>
                <w:rFonts w:ascii="Times New Roman" w:hAnsi="Times New Roman"/>
                <w:kern w:val="0"/>
                <w:szCs w:val="21"/>
              </w:rPr>
            </w:pPr>
            <w:r>
              <w:rPr>
                <w:rFonts w:hint="eastAsia" w:ascii="Times New Roman" w:hAnsi="Times New Roman"/>
                <w:kern w:val="0"/>
                <w:sz w:val="20"/>
                <w:szCs w:val="20"/>
              </w:rPr>
              <w:t>0.013</w:t>
            </w:r>
            <w:r>
              <w:rPr>
                <w:rFonts w:ascii="Times New Roman" w:hAnsi="Times New Roman"/>
                <w:kern w:val="0"/>
                <w:sz w:val="20"/>
                <w:szCs w:val="20"/>
              </w:rPr>
              <w:t>±</w:t>
            </w:r>
            <w:r>
              <w:rPr>
                <w:rFonts w:hint="eastAsia" w:ascii="Times New Roman" w:hAnsi="Times New Roman"/>
                <w:kern w:val="0"/>
                <w:sz w:val="20"/>
                <w:szCs w:val="20"/>
              </w:rPr>
              <w:t>0.11</w:t>
            </w:r>
          </w:p>
        </w:tc>
        <w:tc>
          <w:tcPr>
            <w:tcW w:w="1208" w:type="dxa"/>
            <w:tcBorders>
              <w:left w:val="nil"/>
              <w:bottom w:val="nil"/>
              <w:right w:val="nil"/>
            </w:tcBorders>
          </w:tcPr>
          <w:p w14:paraId="73B862B1">
            <w:pPr>
              <w:spacing w:line="360" w:lineRule="auto"/>
              <w:jc w:val="center"/>
              <w:rPr>
                <w:rFonts w:ascii="Times New Roman" w:hAnsi="Times New Roman"/>
                <w:kern w:val="0"/>
                <w:szCs w:val="21"/>
              </w:rPr>
            </w:pPr>
            <w:r>
              <w:rPr>
                <w:rFonts w:hint="eastAsia" w:ascii="Times New Roman" w:hAnsi="Times New Roman"/>
                <w:kern w:val="0"/>
                <w:sz w:val="20"/>
                <w:szCs w:val="20"/>
              </w:rPr>
              <w:t>1/1.32%</w:t>
            </w:r>
          </w:p>
        </w:tc>
        <w:tc>
          <w:tcPr>
            <w:tcW w:w="1153" w:type="dxa"/>
            <w:tcBorders>
              <w:left w:val="nil"/>
              <w:bottom w:val="nil"/>
              <w:right w:val="nil"/>
            </w:tcBorders>
          </w:tcPr>
          <w:p w14:paraId="03AF23E1">
            <w:pPr>
              <w:spacing w:line="360" w:lineRule="auto"/>
              <w:jc w:val="center"/>
              <w:rPr>
                <w:rFonts w:ascii="Times New Roman" w:hAnsi="Times New Roman"/>
                <w:kern w:val="0"/>
                <w:szCs w:val="21"/>
              </w:rPr>
            </w:pPr>
            <w:r>
              <w:rPr>
                <w:rFonts w:hint="eastAsia" w:ascii="Times New Roman" w:hAnsi="Times New Roman"/>
                <w:kern w:val="0"/>
                <w:sz w:val="20"/>
                <w:szCs w:val="20"/>
              </w:rPr>
              <w:t>0-1</w:t>
            </w:r>
          </w:p>
        </w:tc>
      </w:tr>
      <w:tr w14:paraId="3905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tcBorders>
              <w:top w:val="nil"/>
              <w:left w:val="nil"/>
              <w:bottom w:val="single" w:color="auto" w:sz="4" w:space="0"/>
              <w:right w:val="nil"/>
            </w:tcBorders>
          </w:tcPr>
          <w:p w14:paraId="2CF3EC3E">
            <w:pPr>
              <w:spacing w:line="360" w:lineRule="auto"/>
              <w:jc w:val="left"/>
              <w:rPr>
                <w:rFonts w:ascii="Times New Roman" w:hAnsi="Times New Roman"/>
                <w:kern w:val="0"/>
                <w:szCs w:val="21"/>
              </w:rPr>
            </w:pPr>
            <w:r>
              <w:rPr>
                <w:rFonts w:ascii="Times New Roman" w:hAnsi="Times New Roman" w:eastAsia="宋体" w:cs="Times New Roman"/>
                <w:sz w:val="20"/>
                <w:szCs w:val="20"/>
              </w:rPr>
              <w:t>PD-L1</w:t>
            </w:r>
            <w:r>
              <w:rPr>
                <w:rFonts w:hint="eastAsia" w:ascii="Times New Roman" w:hAnsi="Times New Roman" w:eastAsia="宋体" w:cs="Times New Roman"/>
                <w:sz w:val="20"/>
                <w:szCs w:val="20"/>
              </w:rPr>
              <w:t>(-)</w:t>
            </w:r>
          </w:p>
        </w:tc>
        <w:tc>
          <w:tcPr>
            <w:tcW w:w="1200" w:type="dxa"/>
            <w:tcBorders>
              <w:top w:val="nil"/>
              <w:left w:val="nil"/>
              <w:bottom w:val="single" w:color="auto" w:sz="4" w:space="0"/>
              <w:right w:val="nil"/>
            </w:tcBorders>
          </w:tcPr>
          <w:p w14:paraId="24BABF65">
            <w:pPr>
              <w:spacing w:line="360" w:lineRule="auto"/>
              <w:jc w:val="center"/>
              <w:rPr>
                <w:rFonts w:ascii="Times New Roman" w:hAnsi="Times New Roman"/>
                <w:kern w:val="0"/>
                <w:szCs w:val="21"/>
              </w:rPr>
            </w:pPr>
            <w:r>
              <w:rPr>
                <w:rFonts w:hint="eastAsia" w:ascii="Times New Roman" w:hAnsi="Times New Roman"/>
                <w:kern w:val="0"/>
                <w:sz w:val="20"/>
                <w:szCs w:val="20"/>
              </w:rPr>
              <w:t>0.47</w:t>
            </w:r>
            <w:r>
              <w:rPr>
                <w:rFonts w:ascii="Times New Roman" w:hAnsi="Times New Roman"/>
                <w:kern w:val="0"/>
                <w:sz w:val="20"/>
                <w:szCs w:val="20"/>
              </w:rPr>
              <w:t>±</w:t>
            </w:r>
            <w:r>
              <w:rPr>
                <w:rFonts w:hint="eastAsia" w:ascii="Times New Roman" w:hAnsi="Times New Roman"/>
                <w:kern w:val="0"/>
                <w:sz w:val="20"/>
                <w:szCs w:val="20"/>
              </w:rPr>
              <w:t>0.90</w:t>
            </w:r>
          </w:p>
        </w:tc>
        <w:tc>
          <w:tcPr>
            <w:tcW w:w="1207" w:type="dxa"/>
            <w:tcBorders>
              <w:top w:val="nil"/>
              <w:left w:val="nil"/>
              <w:bottom w:val="single" w:color="auto" w:sz="4" w:space="0"/>
              <w:right w:val="nil"/>
            </w:tcBorders>
          </w:tcPr>
          <w:p w14:paraId="2B4D5A5D">
            <w:pPr>
              <w:spacing w:line="360" w:lineRule="auto"/>
              <w:jc w:val="center"/>
              <w:rPr>
                <w:rFonts w:ascii="Times New Roman" w:hAnsi="Times New Roman"/>
                <w:kern w:val="0"/>
                <w:szCs w:val="21"/>
              </w:rPr>
            </w:pPr>
            <w:r>
              <w:rPr>
                <w:rFonts w:hint="eastAsia" w:ascii="Times New Roman" w:hAnsi="Times New Roman"/>
                <w:kern w:val="0"/>
                <w:sz w:val="20"/>
                <w:szCs w:val="20"/>
              </w:rPr>
              <w:t>23/30.26%</w:t>
            </w:r>
          </w:p>
        </w:tc>
        <w:tc>
          <w:tcPr>
            <w:tcW w:w="1140" w:type="dxa"/>
            <w:tcBorders>
              <w:top w:val="nil"/>
              <w:left w:val="nil"/>
              <w:bottom w:val="single" w:color="auto" w:sz="4" w:space="0"/>
              <w:right w:val="nil"/>
            </w:tcBorders>
          </w:tcPr>
          <w:p w14:paraId="51905F00">
            <w:pPr>
              <w:spacing w:line="360" w:lineRule="auto"/>
              <w:jc w:val="center"/>
              <w:rPr>
                <w:rFonts w:ascii="Times New Roman" w:hAnsi="Times New Roman"/>
                <w:kern w:val="0"/>
                <w:szCs w:val="21"/>
              </w:rPr>
            </w:pPr>
            <w:r>
              <w:rPr>
                <w:rFonts w:hint="eastAsia" w:ascii="Times New Roman" w:hAnsi="Times New Roman"/>
                <w:kern w:val="0"/>
                <w:sz w:val="20"/>
                <w:szCs w:val="20"/>
              </w:rPr>
              <w:t>0-4</w:t>
            </w:r>
          </w:p>
        </w:tc>
        <w:tc>
          <w:tcPr>
            <w:tcW w:w="1214" w:type="dxa"/>
            <w:tcBorders>
              <w:top w:val="nil"/>
              <w:left w:val="nil"/>
              <w:bottom w:val="single" w:color="auto" w:sz="4" w:space="0"/>
              <w:right w:val="nil"/>
            </w:tcBorders>
          </w:tcPr>
          <w:p w14:paraId="2A996C33">
            <w:pPr>
              <w:spacing w:line="360" w:lineRule="auto"/>
              <w:jc w:val="center"/>
              <w:rPr>
                <w:rFonts w:ascii="Times New Roman" w:hAnsi="Times New Roman"/>
                <w:kern w:val="0"/>
                <w:szCs w:val="21"/>
              </w:rPr>
            </w:pPr>
            <w:r>
              <w:rPr>
                <w:rFonts w:hint="eastAsia" w:ascii="Times New Roman" w:hAnsi="Times New Roman"/>
                <w:kern w:val="0"/>
                <w:sz w:val="20"/>
                <w:szCs w:val="20"/>
              </w:rPr>
              <w:t>0.29</w:t>
            </w:r>
            <w:r>
              <w:rPr>
                <w:rFonts w:ascii="Times New Roman" w:hAnsi="Times New Roman"/>
                <w:kern w:val="0"/>
                <w:sz w:val="20"/>
                <w:szCs w:val="20"/>
              </w:rPr>
              <w:t>±</w:t>
            </w:r>
            <w:r>
              <w:rPr>
                <w:rFonts w:hint="eastAsia" w:ascii="Times New Roman" w:hAnsi="Times New Roman"/>
                <w:kern w:val="0"/>
                <w:sz w:val="20"/>
                <w:szCs w:val="20"/>
              </w:rPr>
              <w:t>0.91</w:t>
            </w:r>
          </w:p>
        </w:tc>
        <w:tc>
          <w:tcPr>
            <w:tcW w:w="1208" w:type="dxa"/>
            <w:tcBorders>
              <w:top w:val="nil"/>
              <w:left w:val="nil"/>
              <w:bottom w:val="single" w:color="auto" w:sz="4" w:space="0"/>
              <w:right w:val="nil"/>
            </w:tcBorders>
          </w:tcPr>
          <w:p w14:paraId="5AD8BB44">
            <w:pPr>
              <w:spacing w:line="360" w:lineRule="auto"/>
              <w:jc w:val="center"/>
              <w:rPr>
                <w:rFonts w:ascii="Times New Roman" w:hAnsi="Times New Roman"/>
                <w:kern w:val="0"/>
                <w:szCs w:val="21"/>
              </w:rPr>
            </w:pPr>
            <w:r>
              <w:rPr>
                <w:rFonts w:hint="eastAsia" w:ascii="Times New Roman" w:hAnsi="Times New Roman"/>
                <w:kern w:val="0"/>
                <w:sz w:val="20"/>
                <w:szCs w:val="20"/>
              </w:rPr>
              <w:t>12/15.79%</w:t>
            </w:r>
          </w:p>
        </w:tc>
        <w:tc>
          <w:tcPr>
            <w:tcW w:w="1153" w:type="dxa"/>
            <w:tcBorders>
              <w:top w:val="nil"/>
              <w:left w:val="nil"/>
              <w:bottom w:val="single" w:color="auto" w:sz="4" w:space="0"/>
              <w:right w:val="nil"/>
            </w:tcBorders>
          </w:tcPr>
          <w:p w14:paraId="4794F845">
            <w:pPr>
              <w:spacing w:line="360" w:lineRule="auto"/>
              <w:jc w:val="center"/>
              <w:rPr>
                <w:rFonts w:ascii="Times New Roman" w:hAnsi="Times New Roman"/>
                <w:kern w:val="0"/>
                <w:szCs w:val="21"/>
              </w:rPr>
            </w:pPr>
            <w:r>
              <w:rPr>
                <w:rFonts w:hint="eastAsia" w:ascii="Times New Roman" w:hAnsi="Times New Roman"/>
                <w:kern w:val="0"/>
                <w:sz w:val="20"/>
                <w:szCs w:val="20"/>
              </w:rPr>
              <w:t>0-5</w:t>
            </w:r>
          </w:p>
        </w:tc>
      </w:tr>
    </w:tbl>
    <w:p w14:paraId="191011DF">
      <w:pPr>
        <w:spacing w:line="360" w:lineRule="auto"/>
        <w:rPr>
          <w:rFonts w:ascii="Times New Roman" w:hAnsi="Times New Roman" w:eastAsia="宋体" w:cs="Times New Roman"/>
          <w:b/>
          <w:bCs/>
          <w:sz w:val="24"/>
          <w:szCs w:val="24"/>
        </w:rPr>
      </w:pPr>
    </w:p>
    <w:p w14:paraId="188A5FDF">
      <w:pPr>
        <w:rPr>
          <w:rFonts w:ascii="Times New Roman" w:hAnsi="Times New Roman" w:eastAsia="宋体" w:cs="Times New Roman"/>
          <w:szCs w:val="21"/>
        </w:rPr>
      </w:pPr>
      <w:r>
        <w:rPr>
          <w:rFonts w:hint="eastAsia" w:ascii="Times New Roman" w:hAnsi="Times New Roman" w:eastAsia="宋体" w:cs="Times New Roman"/>
          <w:szCs w:val="21"/>
        </w:rPr>
        <w:t>Appendix</w:t>
      </w:r>
      <w:r>
        <w:rPr>
          <w:rFonts w:ascii="Times New Roman" w:hAnsi="Times New Roman" w:eastAsia="宋体" w:cs="Times New Roman"/>
          <w:szCs w:val="21"/>
        </w:rPr>
        <w:t xml:space="preserve"> </w:t>
      </w:r>
      <w:r>
        <w:rPr>
          <w:rFonts w:hint="eastAsia" w:ascii="Times New Roman" w:hAnsi="Times New Roman" w:eastAsia="宋体" w:cs="Times New Roman"/>
          <w:szCs w:val="21"/>
        </w:rPr>
        <w:t>Figure 1. SHAP Summary: Feature Importance Ranking</w:t>
      </w:r>
    </w:p>
    <w:p w14:paraId="0F8CA8E9">
      <w:pPr>
        <w:spacing w:line="360" w:lineRule="auto"/>
        <w:rPr>
          <w:rFonts w:ascii="Times New Roman" w:hAnsi="Times New Roman" w:cs="Times New Roman"/>
          <w:i/>
          <w:color w:val="0070C0"/>
          <w:sz w:val="22"/>
        </w:rPr>
      </w:pPr>
      <w:r>
        <w:rPr>
          <w:rFonts w:ascii="Times New Roman" w:hAnsi="Times New Roman" w:cs="Times New Roman"/>
          <w:i/>
          <w:color w:val="0070C0"/>
          <w:sz w:val="22"/>
        </w:rPr>
        <w:drawing>
          <wp:inline distT="0" distB="0" distL="114300" distR="114300">
            <wp:extent cx="4711700" cy="2637790"/>
            <wp:effectExtent l="0" t="0" r="0" b="3810"/>
            <wp:docPr id="3" name="图片 3" descr="shap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hap_figure"/>
                    <pic:cNvPicPr>
                      <a:picLocks noChangeAspect="1"/>
                    </pic:cNvPicPr>
                  </pic:nvPicPr>
                  <pic:blipFill>
                    <a:blip r:embed="rId4"/>
                    <a:stretch>
                      <a:fillRect/>
                    </a:stretch>
                  </pic:blipFill>
                  <pic:spPr>
                    <a:xfrm>
                      <a:off x="0" y="0"/>
                      <a:ext cx="4711700" cy="2637790"/>
                    </a:xfrm>
                    <a:prstGeom prst="rect">
                      <a:avLst/>
                    </a:prstGeom>
                  </pic:spPr>
                </pic:pic>
              </a:graphicData>
            </a:graphic>
          </wp:inline>
        </w:drawing>
      </w:r>
    </w:p>
    <w:p w14:paraId="22389D48">
      <w:pPr>
        <w:rPr>
          <w:rFonts w:ascii="Times New Roman" w:hAnsi="Times New Roman" w:eastAsia="宋体" w:cs="Times New Roman"/>
          <w:szCs w:val="21"/>
        </w:rPr>
      </w:pPr>
      <w:r>
        <w:rPr>
          <w:rFonts w:hint="eastAsia" w:ascii="Times New Roman" w:hAnsi="Times New Roman" w:eastAsia="宋体" w:cs="Times New Roman"/>
          <w:szCs w:val="21"/>
        </w:rPr>
        <w:t>Appendix</w:t>
      </w:r>
      <w:r>
        <w:rPr>
          <w:rFonts w:ascii="Times New Roman" w:hAnsi="Times New Roman" w:eastAsia="宋体" w:cs="Times New Roman"/>
          <w:szCs w:val="21"/>
        </w:rPr>
        <w:t xml:space="preserve"> </w:t>
      </w:r>
      <w:r>
        <w:rPr>
          <w:rFonts w:hint="eastAsia" w:ascii="Times New Roman" w:hAnsi="Times New Roman" w:eastAsia="宋体" w:cs="Times New Roman"/>
          <w:szCs w:val="21"/>
        </w:rPr>
        <w:t>Figure 2. SHAP Beeswarm Plot: Feature-Wise Impact on Model Output</w:t>
      </w:r>
    </w:p>
    <w:p w14:paraId="70F69431">
      <w:pPr>
        <w:spacing w:line="360" w:lineRule="auto"/>
        <w:rPr>
          <w:rFonts w:ascii="Times New Roman" w:hAnsi="Times New Roman" w:cs="Times New Roman"/>
          <w:i/>
          <w:color w:val="0070C0"/>
          <w:sz w:val="22"/>
        </w:rPr>
      </w:pPr>
      <w:r>
        <w:rPr>
          <w:rFonts w:ascii="Times New Roman" w:hAnsi="Times New Roman" w:cs="Times New Roman"/>
          <w:i/>
          <w:color w:val="0070C0"/>
          <w:sz w:val="22"/>
        </w:rPr>
        <w:drawing>
          <wp:inline distT="0" distB="0" distL="114300" distR="114300">
            <wp:extent cx="4227830" cy="2818765"/>
            <wp:effectExtent l="0" t="0" r="1270" b="635"/>
            <wp:docPr id="4" name="图片 4" descr="SHAP_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HAP_summary"/>
                    <pic:cNvPicPr>
                      <a:picLocks noChangeAspect="1"/>
                    </pic:cNvPicPr>
                  </pic:nvPicPr>
                  <pic:blipFill>
                    <a:blip r:embed="rId5"/>
                    <a:stretch>
                      <a:fillRect/>
                    </a:stretch>
                  </pic:blipFill>
                  <pic:spPr>
                    <a:xfrm>
                      <a:off x="0" y="0"/>
                      <a:ext cx="4227830" cy="2818765"/>
                    </a:xfrm>
                    <a:prstGeom prst="rect">
                      <a:avLst/>
                    </a:prstGeom>
                  </pic:spPr>
                </pic:pic>
              </a:graphicData>
            </a:graphic>
          </wp:inline>
        </w:drawing>
      </w:r>
    </w:p>
    <w:p w14:paraId="3EA00F1E">
      <w:pPr>
        <w:spacing w:line="360" w:lineRule="auto"/>
        <w:rPr>
          <w:rFonts w:ascii="Times New Roman" w:hAnsi="Times New Roman" w:cs="Times New Roman"/>
          <w:i/>
          <w:color w:val="0070C0"/>
          <w:sz w:val="22"/>
        </w:rPr>
      </w:pPr>
    </w:p>
    <w:p w14:paraId="1D70BA5B">
      <w:pPr>
        <w:numPr>
          <w:ilvl w:val="0"/>
          <w:numId w:val="1"/>
        </w:numPr>
        <w:spacing w:line="360" w:lineRule="auto"/>
        <w:rPr>
          <w:rFonts w:ascii="Times New Roman" w:hAnsi="Times New Roman" w:cs="Times New Roman"/>
          <w:b/>
          <w:bCs/>
          <w:sz w:val="24"/>
          <w:szCs w:val="24"/>
        </w:rPr>
      </w:pPr>
      <w:r>
        <w:rPr>
          <w:rFonts w:hint="eastAsia" w:ascii="Times New Roman" w:hAnsi="Times New Roman" w:cs="Times New Roman"/>
          <w:b/>
          <w:bCs/>
          <w:sz w:val="24"/>
          <w:szCs w:val="24"/>
        </w:rPr>
        <w:t xml:space="preserve">Internal Validation </w:t>
      </w:r>
    </w:p>
    <w:p w14:paraId="08AA0157">
      <w:pPr>
        <w:spacing w:line="360" w:lineRule="auto"/>
        <w:rPr>
          <w:rFonts w:hint="eastAsia" w:ascii="Times New Roman" w:hAnsi="Times New Roman" w:cs="Times New Roman"/>
        </w:rPr>
      </w:pPr>
      <w:r>
        <w:rPr>
          <w:rFonts w:hint="eastAsia" w:ascii="Times New Roman" w:hAnsi="Times New Roman" w:cs="Times New Roman"/>
        </w:rPr>
        <w:t>We included an additional independent internal dataset as the test set. The inclusion and exclusion criteria were consistent with those used for the training cohort, ultimately 11 HCC patients being enrolled (with a 5-year survival status ratio of 4:7). As this group lacked data on CTCs/CECs, w</w:t>
      </w:r>
      <w:r>
        <w:rPr>
          <w:rFonts w:ascii="Times New Roman" w:hAnsi="Times New Roman" w:cs="Times New Roman"/>
        </w:rPr>
        <w:t>e initially conducted multiple imputation to handle missing variables</w:t>
      </w:r>
      <w:r>
        <w:rPr>
          <w:rFonts w:hint="eastAsia" w:ascii="Times New Roman" w:hAnsi="Times New Roman" w:cs="Times New Roman"/>
        </w:rPr>
        <w:t xml:space="preserve"> and ensure data completeness. Subsequently, we trained all models using the full cohort of 76 patients from our study as the training set and evaluated their predictive performance on this independent test set. The results were as follows:</w:t>
      </w:r>
    </w:p>
    <w:p w14:paraId="7B87C931">
      <w:pPr>
        <w:jc w:val="center"/>
        <w:rPr>
          <w:rFonts w:hint="eastAsia" w:ascii="Times New Roman" w:hAnsi="Times New Roman" w:cs="Times New Roman"/>
        </w:rPr>
      </w:pPr>
      <w:r>
        <w:rPr>
          <w:rFonts w:ascii="Times New Roman" w:hAnsi="Times New Roman" w:eastAsia="宋体" w:cs="Times New Roman"/>
          <w:color w:val="auto"/>
          <w:sz w:val="21"/>
          <w:szCs w:val="21"/>
        </w:rPr>
        <w:t xml:space="preserve">Table </w:t>
      </w:r>
      <w:r>
        <w:rPr>
          <w:rFonts w:hint="eastAsia"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Cs w:val="21"/>
        </w:rPr>
        <w:t xml:space="preserve">Evaluation of the classification performance </w:t>
      </w:r>
      <w:r>
        <w:rPr>
          <w:rFonts w:hint="eastAsia" w:ascii="Times New Roman" w:hAnsi="Times New Roman" w:eastAsia="宋体" w:cs="Times New Roman"/>
          <w:color w:val="auto"/>
          <w:szCs w:val="21"/>
        </w:rPr>
        <w:t>on</w:t>
      </w:r>
      <w:r>
        <w:rPr>
          <w:rFonts w:ascii="Times New Roman" w:hAnsi="Times New Roman" w:eastAsia="宋体" w:cs="Times New Roman"/>
          <w:color w:val="auto"/>
          <w:szCs w:val="21"/>
        </w:rPr>
        <w:t xml:space="preserve"> </w:t>
      </w:r>
      <w:r>
        <w:rPr>
          <w:rFonts w:hint="eastAsia" w:ascii="Times New Roman" w:hAnsi="Times New Roman" w:eastAsia="宋体" w:cs="Times New Roman"/>
          <w:color w:val="auto"/>
          <w:szCs w:val="21"/>
        </w:rPr>
        <w:t>five ML</w:t>
      </w:r>
      <w:r>
        <w:rPr>
          <w:rFonts w:ascii="Times New Roman" w:hAnsi="Times New Roman" w:eastAsia="宋体" w:cs="Times New Roman"/>
          <w:color w:val="auto"/>
          <w:szCs w:val="21"/>
        </w:rPr>
        <w:t xml:space="preserve"> models</w:t>
      </w:r>
      <w:r>
        <w:rPr>
          <w:rFonts w:hint="eastAsia" w:ascii="Times New Roman" w:hAnsi="Times New Roman" w:eastAsia="宋体" w:cs="Times New Roman"/>
          <w:color w:val="auto"/>
          <w:szCs w:val="21"/>
          <w:lang w:val="en-US" w:eastAsia="zh-CN"/>
        </w:rPr>
        <w:t xml:space="preserve"> in Internal Validation</w:t>
      </w:r>
    </w:p>
    <w:tbl>
      <w:tblPr>
        <w:tblStyle w:val="16"/>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8"/>
        <w:gridCol w:w="1298"/>
        <w:gridCol w:w="1444"/>
        <w:gridCol w:w="1588"/>
        <w:gridCol w:w="1446"/>
        <w:gridCol w:w="1299"/>
      </w:tblGrid>
      <w:tr w14:paraId="41671D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tcBorders>
              <w:top w:val="single" w:color="auto" w:sz="4" w:space="0"/>
              <w:bottom w:val="single" w:color="auto" w:sz="4" w:space="0"/>
            </w:tcBorders>
            <w:shd w:val="clear" w:color="auto" w:fill="auto"/>
          </w:tcPr>
          <w:p w14:paraId="7D0216A2">
            <w:pP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P</w:t>
            </w:r>
            <w:r>
              <w:rPr>
                <w:rFonts w:ascii="Times New Roman" w:hAnsi="Times New Roman" w:eastAsia="宋体" w:cs="Times New Roman"/>
                <w:b/>
                <w:kern w:val="0"/>
                <w:sz w:val="20"/>
                <w:szCs w:val="20"/>
              </w:rPr>
              <w:t>arameter</w:t>
            </w:r>
          </w:p>
        </w:tc>
        <w:tc>
          <w:tcPr>
            <w:tcW w:w="761" w:type="pct"/>
            <w:tcBorders>
              <w:top w:val="single" w:color="auto" w:sz="4" w:space="0"/>
              <w:bottom w:val="single" w:color="auto" w:sz="4" w:space="0"/>
            </w:tcBorders>
            <w:shd w:val="clear" w:color="auto" w:fill="auto"/>
          </w:tcPr>
          <w:p w14:paraId="542B2F40">
            <w:pP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Logistic</w:t>
            </w:r>
          </w:p>
        </w:tc>
        <w:tc>
          <w:tcPr>
            <w:tcW w:w="847" w:type="pct"/>
            <w:tcBorders>
              <w:top w:val="single" w:color="auto" w:sz="4" w:space="0"/>
              <w:bottom w:val="single" w:color="auto" w:sz="4" w:space="0"/>
            </w:tcBorders>
            <w:shd w:val="clear" w:color="auto" w:fill="auto"/>
          </w:tcPr>
          <w:p w14:paraId="17C08165">
            <w:pPr>
              <w:ind w:right="600"/>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SV</w:t>
            </w:r>
            <w:r>
              <w:rPr>
                <w:rFonts w:hint="eastAsia" w:ascii="Times New Roman" w:hAnsi="Times New Roman" w:eastAsia="宋体" w:cs="Times New Roman"/>
                <w:b/>
                <w:kern w:val="0"/>
                <w:sz w:val="20"/>
                <w:szCs w:val="20"/>
              </w:rPr>
              <w:t>M</w:t>
            </w:r>
          </w:p>
        </w:tc>
        <w:tc>
          <w:tcPr>
            <w:tcW w:w="932" w:type="pct"/>
            <w:tcBorders>
              <w:top w:val="single" w:color="auto" w:sz="4" w:space="0"/>
              <w:bottom w:val="single" w:color="auto" w:sz="4" w:space="0"/>
            </w:tcBorders>
            <w:shd w:val="clear" w:color="auto" w:fill="auto"/>
          </w:tcPr>
          <w:p w14:paraId="4F30BCAF">
            <w:pP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DTC</w:t>
            </w:r>
          </w:p>
        </w:tc>
        <w:tc>
          <w:tcPr>
            <w:tcW w:w="848" w:type="pct"/>
            <w:tcBorders>
              <w:top w:val="single" w:color="auto" w:sz="4" w:space="0"/>
              <w:bottom w:val="single" w:color="auto" w:sz="4" w:space="0"/>
            </w:tcBorders>
          </w:tcPr>
          <w:p w14:paraId="1BC359DF">
            <w:pP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RF</w:t>
            </w:r>
          </w:p>
        </w:tc>
        <w:tc>
          <w:tcPr>
            <w:tcW w:w="762" w:type="pct"/>
            <w:tcBorders>
              <w:top w:val="single" w:color="auto" w:sz="4" w:space="0"/>
              <w:bottom w:val="single" w:color="auto" w:sz="4" w:space="0"/>
            </w:tcBorders>
          </w:tcPr>
          <w:p w14:paraId="305B80C0">
            <w:pP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XGBoost</w:t>
            </w:r>
          </w:p>
        </w:tc>
      </w:tr>
      <w:tr w14:paraId="22AFC0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2BD7B9AB">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Specificity</w:t>
            </w:r>
          </w:p>
        </w:tc>
        <w:tc>
          <w:tcPr>
            <w:tcW w:w="761" w:type="pct"/>
            <w:shd w:val="clear" w:color="auto" w:fill="auto"/>
          </w:tcPr>
          <w:p w14:paraId="0DFA98EF">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0.500</w:t>
            </w:r>
          </w:p>
        </w:tc>
        <w:tc>
          <w:tcPr>
            <w:tcW w:w="847" w:type="pct"/>
            <w:shd w:val="clear" w:color="auto" w:fill="auto"/>
          </w:tcPr>
          <w:p w14:paraId="61C9CB0F">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1.000</w:t>
            </w:r>
          </w:p>
        </w:tc>
        <w:tc>
          <w:tcPr>
            <w:tcW w:w="932" w:type="pct"/>
            <w:shd w:val="clear" w:color="auto" w:fill="auto"/>
          </w:tcPr>
          <w:p w14:paraId="157FEE2C">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0.750</w:t>
            </w:r>
          </w:p>
        </w:tc>
        <w:tc>
          <w:tcPr>
            <w:tcW w:w="848" w:type="pct"/>
          </w:tcPr>
          <w:p w14:paraId="67E0BACA">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0.750</w:t>
            </w:r>
          </w:p>
        </w:tc>
        <w:tc>
          <w:tcPr>
            <w:tcW w:w="762" w:type="pct"/>
          </w:tcPr>
          <w:p w14:paraId="336AC90D">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0.750</w:t>
            </w:r>
          </w:p>
        </w:tc>
      </w:tr>
      <w:tr w14:paraId="10E2C4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4B6F50DC">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 xml:space="preserve">F1 Score </w:t>
            </w:r>
          </w:p>
        </w:tc>
        <w:tc>
          <w:tcPr>
            <w:tcW w:w="761" w:type="pct"/>
            <w:shd w:val="clear" w:color="auto" w:fill="auto"/>
          </w:tcPr>
          <w:p w14:paraId="087DDA32">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0.875</w:t>
            </w:r>
          </w:p>
        </w:tc>
        <w:tc>
          <w:tcPr>
            <w:tcW w:w="847" w:type="pct"/>
            <w:shd w:val="clear" w:color="auto" w:fill="auto"/>
          </w:tcPr>
          <w:p w14:paraId="5F287492">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0.923</w:t>
            </w:r>
          </w:p>
        </w:tc>
        <w:tc>
          <w:tcPr>
            <w:tcW w:w="932" w:type="pct"/>
            <w:shd w:val="clear" w:color="auto" w:fill="auto"/>
          </w:tcPr>
          <w:p w14:paraId="2E0CFF06">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0.546</w:t>
            </w:r>
          </w:p>
        </w:tc>
        <w:tc>
          <w:tcPr>
            <w:tcW w:w="848" w:type="pct"/>
          </w:tcPr>
          <w:p w14:paraId="43A057EE">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0.933</w:t>
            </w:r>
          </w:p>
        </w:tc>
        <w:tc>
          <w:tcPr>
            <w:tcW w:w="762" w:type="pct"/>
          </w:tcPr>
          <w:p w14:paraId="795A1BA0">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0.933</w:t>
            </w:r>
          </w:p>
        </w:tc>
      </w:tr>
      <w:tr w14:paraId="50332F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66ABB4C3">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Recall Value</w:t>
            </w:r>
          </w:p>
        </w:tc>
        <w:tc>
          <w:tcPr>
            <w:tcW w:w="761" w:type="pct"/>
            <w:shd w:val="clear" w:color="auto" w:fill="auto"/>
          </w:tcPr>
          <w:p w14:paraId="6442860A">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1.000</w:t>
            </w:r>
          </w:p>
        </w:tc>
        <w:tc>
          <w:tcPr>
            <w:tcW w:w="847" w:type="pct"/>
            <w:shd w:val="clear" w:color="auto" w:fill="auto"/>
          </w:tcPr>
          <w:p w14:paraId="671D085E">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0.857</w:t>
            </w:r>
          </w:p>
        </w:tc>
        <w:tc>
          <w:tcPr>
            <w:tcW w:w="932" w:type="pct"/>
            <w:shd w:val="clear" w:color="auto" w:fill="auto"/>
          </w:tcPr>
          <w:p w14:paraId="5FD6FD13">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0.429</w:t>
            </w:r>
          </w:p>
        </w:tc>
        <w:tc>
          <w:tcPr>
            <w:tcW w:w="848" w:type="pct"/>
          </w:tcPr>
          <w:p w14:paraId="55B7B691">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1.000</w:t>
            </w:r>
          </w:p>
        </w:tc>
        <w:tc>
          <w:tcPr>
            <w:tcW w:w="762" w:type="pct"/>
          </w:tcPr>
          <w:p w14:paraId="03E3AB67">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1.000</w:t>
            </w:r>
          </w:p>
        </w:tc>
      </w:tr>
      <w:tr w14:paraId="004822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56C1DEE6">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Accuracy</w:t>
            </w:r>
          </w:p>
        </w:tc>
        <w:tc>
          <w:tcPr>
            <w:tcW w:w="761" w:type="pct"/>
            <w:shd w:val="clear" w:color="auto" w:fill="auto"/>
          </w:tcPr>
          <w:p w14:paraId="669114EA">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0.818</w:t>
            </w:r>
          </w:p>
        </w:tc>
        <w:tc>
          <w:tcPr>
            <w:tcW w:w="847" w:type="pct"/>
            <w:shd w:val="clear" w:color="auto" w:fill="auto"/>
          </w:tcPr>
          <w:p w14:paraId="66DC3C68">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0.909</w:t>
            </w:r>
          </w:p>
        </w:tc>
        <w:tc>
          <w:tcPr>
            <w:tcW w:w="932" w:type="pct"/>
            <w:shd w:val="clear" w:color="auto" w:fill="auto"/>
          </w:tcPr>
          <w:p w14:paraId="2A065519">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0.546</w:t>
            </w:r>
          </w:p>
        </w:tc>
        <w:tc>
          <w:tcPr>
            <w:tcW w:w="848" w:type="pct"/>
          </w:tcPr>
          <w:p w14:paraId="4FFB6876">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0.909</w:t>
            </w:r>
          </w:p>
        </w:tc>
        <w:tc>
          <w:tcPr>
            <w:tcW w:w="762" w:type="pct"/>
          </w:tcPr>
          <w:p w14:paraId="7AE36289">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0.909</w:t>
            </w:r>
          </w:p>
        </w:tc>
      </w:tr>
      <w:tr w14:paraId="1C0568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6A65FDF6">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AUC-ROC</w:t>
            </w:r>
          </w:p>
        </w:tc>
        <w:tc>
          <w:tcPr>
            <w:tcW w:w="761" w:type="pct"/>
            <w:shd w:val="clear" w:color="auto" w:fill="auto"/>
          </w:tcPr>
          <w:p w14:paraId="65CCC765">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0.786</w:t>
            </w:r>
          </w:p>
        </w:tc>
        <w:tc>
          <w:tcPr>
            <w:tcW w:w="847" w:type="pct"/>
            <w:shd w:val="clear" w:color="auto" w:fill="auto"/>
          </w:tcPr>
          <w:p w14:paraId="7C0A4DAC">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0.929</w:t>
            </w:r>
          </w:p>
        </w:tc>
        <w:tc>
          <w:tcPr>
            <w:tcW w:w="932" w:type="pct"/>
            <w:shd w:val="clear" w:color="auto" w:fill="auto"/>
          </w:tcPr>
          <w:p w14:paraId="3252B379">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0.536</w:t>
            </w:r>
          </w:p>
        </w:tc>
        <w:tc>
          <w:tcPr>
            <w:tcW w:w="848" w:type="pct"/>
          </w:tcPr>
          <w:p w14:paraId="29BC09B1">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0.893</w:t>
            </w:r>
          </w:p>
        </w:tc>
        <w:tc>
          <w:tcPr>
            <w:tcW w:w="762" w:type="pct"/>
          </w:tcPr>
          <w:p w14:paraId="2DCC91E2">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0.786</w:t>
            </w:r>
          </w:p>
        </w:tc>
      </w:tr>
    </w:tbl>
    <w:p w14:paraId="16997C3E">
      <w:pPr>
        <w:spacing w:line="360" w:lineRule="auto"/>
        <w:rPr>
          <w:rFonts w:ascii="Times New Roman" w:hAnsi="Times New Roman" w:cs="Times New Roman"/>
        </w:rPr>
      </w:pPr>
    </w:p>
    <w:p w14:paraId="19401132">
      <w:pPr>
        <w:numPr>
          <w:ilvl w:val="0"/>
          <w:numId w:val="1"/>
        </w:numPr>
        <w:spacing w:line="360" w:lineRule="auto"/>
        <w:rPr>
          <w:rFonts w:ascii="Times New Roman" w:hAnsi="Times New Roman" w:cs="Times New Roman"/>
          <w:b/>
          <w:bCs/>
          <w:sz w:val="24"/>
          <w:szCs w:val="24"/>
        </w:rPr>
      </w:pPr>
      <w:r>
        <w:rPr>
          <w:rFonts w:hint="eastAsia" w:ascii="Times New Roman" w:hAnsi="Times New Roman" w:cs="Times New Roman"/>
          <w:b/>
          <w:bCs/>
          <w:sz w:val="24"/>
          <w:szCs w:val="24"/>
        </w:rPr>
        <w:t>External Validation</w:t>
      </w:r>
    </w:p>
    <w:p w14:paraId="49E06742">
      <w:pPr>
        <w:spacing w:line="360" w:lineRule="auto"/>
        <w:rPr>
          <w:rFonts w:hint="eastAsia" w:ascii="Times New Roman" w:hAnsi="Times New Roman" w:cs="Times New Roman"/>
        </w:rPr>
      </w:pPr>
      <w:r>
        <w:rPr>
          <w:rFonts w:hint="eastAsia" w:ascii="Times New Roman" w:hAnsi="Times New Roman" w:cs="Times New Roman"/>
        </w:rPr>
        <w:t xml:space="preserve">We conducted external validation using data from the SEER database for HCC patients from 2010 to 2015. Inclusion criteria were: (1) patients diagnosed with HCC between 2010 and 2015; (2) </w:t>
      </w:r>
      <w:r>
        <w:rPr>
          <w:rFonts w:ascii="Times New Roman" w:hAnsi="Times New Roman" w:cs="Times New Roman"/>
        </w:rPr>
        <w:t>Primary hepatocellular carcinoma</w:t>
      </w:r>
      <w:r>
        <w:rPr>
          <w:rFonts w:hint="eastAsia" w:ascii="Times New Roman" w:hAnsi="Times New Roman" w:cs="Times New Roman"/>
        </w:rPr>
        <w:t>. Exclusion criteria included: (1) patients with missing key variables; (2) patients missing survival data. A total of 2,628 patients were selected, with a survival-to-death ratio of 1,892:736 after 5 years. For external validation, we selected 16 clinically relevant variables, including: age at diagnosis, race, sex, sequence number, marital status, T stage, N stage, surgery type, radiation therapy, chemotherapy, tumor size, AFP level, bone metastasis, lung metastasis, fibrosis score, and grade. These variables were all selected using the feature selection methods from our preliminary small-sample study, and they also showed statistical significance in the external data. In the large-sample dataset, w</w:t>
      </w:r>
      <w:r>
        <w:rPr>
          <w:rFonts w:ascii="Times New Roman" w:hAnsi="Times New Roman" w:cs="Times New Roman"/>
        </w:rPr>
        <w:t>e employed five-fold cross-validation to evaluate the performance of the model.</w:t>
      </w:r>
      <w:r>
        <w:rPr>
          <w:rFonts w:hint="eastAsia" w:ascii="Times New Roman" w:hAnsi="Times New Roman" w:cs="Times New Roman"/>
        </w:rPr>
        <w:t xml:space="preserve"> The results were as follows:</w:t>
      </w:r>
    </w:p>
    <w:p w14:paraId="0FA57211">
      <w:pPr>
        <w:jc w:val="center"/>
        <w:rPr>
          <w:rFonts w:hint="eastAsia" w:ascii="Times New Roman" w:hAnsi="Times New Roman" w:cs="Times New Roman"/>
        </w:rPr>
      </w:pPr>
      <w:r>
        <w:rPr>
          <w:rFonts w:ascii="Times New Roman" w:hAnsi="Times New Roman" w:eastAsia="宋体" w:cs="Times New Roman"/>
          <w:color w:val="auto"/>
          <w:sz w:val="21"/>
          <w:szCs w:val="21"/>
        </w:rPr>
        <w:t xml:space="preserve">Table </w:t>
      </w:r>
      <w:r>
        <w:rPr>
          <w:rFonts w:hint="eastAsia"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rPr>
        <w:t xml:space="preserve"> </w:t>
      </w:r>
      <w:r>
        <w:rPr>
          <w:rFonts w:ascii="Times New Roman" w:hAnsi="Times New Roman" w:eastAsia="宋体" w:cs="Times New Roman"/>
          <w:color w:val="auto"/>
          <w:szCs w:val="21"/>
        </w:rPr>
        <w:t xml:space="preserve">Evaluation of the classification performance </w:t>
      </w:r>
      <w:r>
        <w:rPr>
          <w:rFonts w:hint="eastAsia" w:ascii="Times New Roman" w:hAnsi="Times New Roman" w:eastAsia="宋体" w:cs="Times New Roman"/>
          <w:color w:val="auto"/>
          <w:szCs w:val="21"/>
        </w:rPr>
        <w:t>on</w:t>
      </w:r>
      <w:r>
        <w:rPr>
          <w:rFonts w:ascii="Times New Roman" w:hAnsi="Times New Roman" w:eastAsia="宋体" w:cs="Times New Roman"/>
          <w:color w:val="auto"/>
          <w:szCs w:val="21"/>
        </w:rPr>
        <w:t xml:space="preserve"> </w:t>
      </w:r>
      <w:r>
        <w:rPr>
          <w:rFonts w:hint="eastAsia" w:ascii="Times New Roman" w:hAnsi="Times New Roman" w:eastAsia="宋体" w:cs="Times New Roman"/>
          <w:color w:val="auto"/>
          <w:szCs w:val="21"/>
        </w:rPr>
        <w:t>five ML</w:t>
      </w:r>
      <w:r>
        <w:rPr>
          <w:rFonts w:ascii="Times New Roman" w:hAnsi="Times New Roman" w:eastAsia="宋体" w:cs="Times New Roman"/>
          <w:color w:val="auto"/>
          <w:szCs w:val="21"/>
        </w:rPr>
        <w:t xml:space="preserve"> models</w:t>
      </w:r>
      <w:r>
        <w:rPr>
          <w:rFonts w:hint="eastAsia" w:ascii="Times New Roman" w:hAnsi="Times New Roman" w:eastAsia="宋体" w:cs="Times New Roman"/>
          <w:color w:val="auto"/>
          <w:szCs w:val="21"/>
          <w:lang w:val="en-US" w:eastAsia="zh-CN"/>
        </w:rPr>
        <w:t xml:space="preserve"> in External Validation</w:t>
      </w:r>
      <w:bookmarkStart w:id="1" w:name="_GoBack"/>
      <w:bookmarkEnd w:id="1"/>
    </w:p>
    <w:tbl>
      <w:tblPr>
        <w:tblStyle w:val="16"/>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8"/>
        <w:gridCol w:w="1298"/>
        <w:gridCol w:w="1444"/>
        <w:gridCol w:w="1588"/>
        <w:gridCol w:w="1446"/>
        <w:gridCol w:w="1299"/>
      </w:tblGrid>
      <w:tr w14:paraId="5EDC4C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tcBorders>
              <w:top w:val="single" w:color="auto" w:sz="4" w:space="0"/>
              <w:bottom w:val="single" w:color="auto" w:sz="4" w:space="0"/>
            </w:tcBorders>
            <w:shd w:val="clear" w:color="auto" w:fill="auto"/>
          </w:tcPr>
          <w:p w14:paraId="34D05FAB">
            <w:pPr>
              <w:rPr>
                <w:rFonts w:ascii="Times New Roman" w:hAnsi="Times New Roman" w:eastAsia="宋体" w:cs="Times New Roman"/>
                <w:b/>
                <w:kern w:val="0"/>
                <w:sz w:val="20"/>
                <w:szCs w:val="20"/>
              </w:rPr>
            </w:pPr>
            <w:bookmarkStart w:id="0" w:name="OLE_LINK18"/>
            <w:r>
              <w:rPr>
                <w:rFonts w:hint="eastAsia" w:ascii="Times New Roman" w:hAnsi="Times New Roman" w:eastAsia="宋体" w:cs="Times New Roman"/>
                <w:b/>
                <w:kern w:val="0"/>
                <w:sz w:val="20"/>
                <w:szCs w:val="20"/>
              </w:rPr>
              <w:t>P</w:t>
            </w:r>
            <w:r>
              <w:rPr>
                <w:rFonts w:ascii="Times New Roman" w:hAnsi="Times New Roman" w:eastAsia="宋体" w:cs="Times New Roman"/>
                <w:b/>
                <w:kern w:val="0"/>
                <w:sz w:val="20"/>
                <w:szCs w:val="20"/>
              </w:rPr>
              <w:t>arameter</w:t>
            </w:r>
          </w:p>
        </w:tc>
        <w:tc>
          <w:tcPr>
            <w:tcW w:w="761" w:type="pct"/>
            <w:tcBorders>
              <w:top w:val="single" w:color="auto" w:sz="4" w:space="0"/>
              <w:bottom w:val="single" w:color="auto" w:sz="4" w:space="0"/>
            </w:tcBorders>
            <w:shd w:val="clear" w:color="auto" w:fill="auto"/>
          </w:tcPr>
          <w:p w14:paraId="38F30042">
            <w:pP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Logistic</w:t>
            </w:r>
          </w:p>
        </w:tc>
        <w:tc>
          <w:tcPr>
            <w:tcW w:w="847" w:type="pct"/>
            <w:tcBorders>
              <w:top w:val="single" w:color="auto" w:sz="4" w:space="0"/>
              <w:bottom w:val="single" w:color="auto" w:sz="4" w:space="0"/>
            </w:tcBorders>
            <w:shd w:val="clear" w:color="auto" w:fill="auto"/>
          </w:tcPr>
          <w:p w14:paraId="5D5DB559">
            <w:pPr>
              <w:ind w:right="600"/>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SV</w:t>
            </w:r>
            <w:r>
              <w:rPr>
                <w:rFonts w:hint="eastAsia" w:ascii="Times New Roman" w:hAnsi="Times New Roman" w:eastAsia="宋体" w:cs="Times New Roman"/>
                <w:b/>
                <w:kern w:val="0"/>
                <w:sz w:val="20"/>
                <w:szCs w:val="20"/>
              </w:rPr>
              <w:t>M</w:t>
            </w:r>
          </w:p>
        </w:tc>
        <w:tc>
          <w:tcPr>
            <w:tcW w:w="932" w:type="pct"/>
            <w:tcBorders>
              <w:top w:val="single" w:color="auto" w:sz="4" w:space="0"/>
              <w:bottom w:val="single" w:color="auto" w:sz="4" w:space="0"/>
            </w:tcBorders>
            <w:shd w:val="clear" w:color="auto" w:fill="auto"/>
          </w:tcPr>
          <w:p w14:paraId="6F02FB35">
            <w:pP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DTR</w:t>
            </w:r>
          </w:p>
        </w:tc>
        <w:tc>
          <w:tcPr>
            <w:tcW w:w="848" w:type="pct"/>
            <w:tcBorders>
              <w:top w:val="single" w:color="auto" w:sz="4" w:space="0"/>
              <w:bottom w:val="single" w:color="auto" w:sz="4" w:space="0"/>
            </w:tcBorders>
          </w:tcPr>
          <w:p w14:paraId="606C2553">
            <w:pP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RF</w:t>
            </w:r>
          </w:p>
        </w:tc>
        <w:tc>
          <w:tcPr>
            <w:tcW w:w="762" w:type="pct"/>
            <w:tcBorders>
              <w:top w:val="single" w:color="auto" w:sz="4" w:space="0"/>
              <w:bottom w:val="single" w:color="auto" w:sz="4" w:space="0"/>
            </w:tcBorders>
          </w:tcPr>
          <w:p w14:paraId="2FE0D1C5">
            <w:pP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XGBoost</w:t>
            </w:r>
          </w:p>
        </w:tc>
      </w:tr>
      <w:tr w14:paraId="5AC590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4474A311">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Specificity</w:t>
            </w:r>
          </w:p>
        </w:tc>
        <w:tc>
          <w:tcPr>
            <w:tcW w:w="761" w:type="pct"/>
            <w:shd w:val="clear" w:color="auto" w:fill="auto"/>
          </w:tcPr>
          <w:p w14:paraId="49A09034">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0.794</w:t>
            </w:r>
          </w:p>
        </w:tc>
        <w:tc>
          <w:tcPr>
            <w:tcW w:w="847" w:type="pct"/>
            <w:shd w:val="clear" w:color="auto" w:fill="auto"/>
          </w:tcPr>
          <w:p w14:paraId="2FC8EA3E">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0.813</w:t>
            </w:r>
          </w:p>
        </w:tc>
        <w:tc>
          <w:tcPr>
            <w:tcW w:w="932" w:type="pct"/>
            <w:shd w:val="clear" w:color="auto" w:fill="auto"/>
          </w:tcPr>
          <w:p w14:paraId="49CF0DB6">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0.833</w:t>
            </w:r>
          </w:p>
        </w:tc>
        <w:tc>
          <w:tcPr>
            <w:tcW w:w="848" w:type="pct"/>
          </w:tcPr>
          <w:p w14:paraId="274DDA02">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0.811</w:t>
            </w:r>
          </w:p>
        </w:tc>
        <w:tc>
          <w:tcPr>
            <w:tcW w:w="762" w:type="pct"/>
          </w:tcPr>
          <w:p w14:paraId="70B13EDD">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0.802</w:t>
            </w:r>
          </w:p>
        </w:tc>
      </w:tr>
      <w:tr w14:paraId="11E945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684D434C">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 xml:space="preserve">F1 Score </w:t>
            </w:r>
          </w:p>
        </w:tc>
        <w:tc>
          <w:tcPr>
            <w:tcW w:w="761" w:type="pct"/>
            <w:shd w:val="clear" w:color="auto" w:fill="auto"/>
          </w:tcPr>
          <w:p w14:paraId="771BA8C0">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0.799</w:t>
            </w:r>
          </w:p>
        </w:tc>
        <w:tc>
          <w:tcPr>
            <w:tcW w:w="847" w:type="pct"/>
            <w:shd w:val="clear" w:color="auto" w:fill="auto"/>
          </w:tcPr>
          <w:p w14:paraId="7B25CE66">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0.806</w:t>
            </w:r>
          </w:p>
        </w:tc>
        <w:tc>
          <w:tcPr>
            <w:tcW w:w="932" w:type="pct"/>
            <w:shd w:val="clear" w:color="auto" w:fill="auto"/>
          </w:tcPr>
          <w:p w14:paraId="746C1A9C">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0.769</w:t>
            </w:r>
          </w:p>
        </w:tc>
        <w:tc>
          <w:tcPr>
            <w:tcW w:w="848" w:type="pct"/>
          </w:tcPr>
          <w:p w14:paraId="7245C0BD">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0.758</w:t>
            </w:r>
          </w:p>
        </w:tc>
        <w:tc>
          <w:tcPr>
            <w:tcW w:w="762" w:type="pct"/>
          </w:tcPr>
          <w:p w14:paraId="79000C6A">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0.736</w:t>
            </w:r>
          </w:p>
        </w:tc>
      </w:tr>
      <w:tr w14:paraId="0311A4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3D0ED2BE">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Recall Value</w:t>
            </w:r>
          </w:p>
        </w:tc>
        <w:tc>
          <w:tcPr>
            <w:tcW w:w="761" w:type="pct"/>
            <w:shd w:val="clear" w:color="auto" w:fill="auto"/>
          </w:tcPr>
          <w:p w14:paraId="7CB79A3D">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0.719</w:t>
            </w:r>
          </w:p>
        </w:tc>
        <w:tc>
          <w:tcPr>
            <w:tcW w:w="847" w:type="pct"/>
            <w:shd w:val="clear" w:color="auto" w:fill="auto"/>
          </w:tcPr>
          <w:p w14:paraId="2AA5007C">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0.726</w:t>
            </w:r>
          </w:p>
        </w:tc>
        <w:tc>
          <w:tcPr>
            <w:tcW w:w="932" w:type="pct"/>
            <w:shd w:val="clear" w:color="auto" w:fill="auto"/>
          </w:tcPr>
          <w:p w14:paraId="1710654C">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0.665</w:t>
            </w:r>
          </w:p>
        </w:tc>
        <w:tc>
          <w:tcPr>
            <w:tcW w:w="848" w:type="pct"/>
          </w:tcPr>
          <w:p w14:paraId="6B0ADCB0">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0.657</w:t>
            </w:r>
          </w:p>
        </w:tc>
        <w:tc>
          <w:tcPr>
            <w:tcW w:w="762" w:type="pct"/>
          </w:tcPr>
          <w:p w14:paraId="1AC1421A">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0.633</w:t>
            </w:r>
          </w:p>
        </w:tc>
      </w:tr>
      <w:tr w14:paraId="2BAFB1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56D35BA9">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Accuracy</w:t>
            </w:r>
          </w:p>
        </w:tc>
        <w:tc>
          <w:tcPr>
            <w:tcW w:w="761" w:type="pct"/>
            <w:shd w:val="clear" w:color="auto" w:fill="auto"/>
          </w:tcPr>
          <w:p w14:paraId="05704708">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0.740</w:t>
            </w:r>
          </w:p>
        </w:tc>
        <w:tc>
          <w:tcPr>
            <w:tcW w:w="847" w:type="pct"/>
            <w:shd w:val="clear" w:color="auto" w:fill="auto"/>
          </w:tcPr>
          <w:p w14:paraId="3F619FD9">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0.750</w:t>
            </w:r>
          </w:p>
        </w:tc>
        <w:tc>
          <w:tcPr>
            <w:tcW w:w="932" w:type="pct"/>
            <w:shd w:val="clear" w:color="auto" w:fill="auto"/>
          </w:tcPr>
          <w:p w14:paraId="1F3E2C8A">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0.712</w:t>
            </w:r>
          </w:p>
        </w:tc>
        <w:tc>
          <w:tcPr>
            <w:tcW w:w="848" w:type="pct"/>
          </w:tcPr>
          <w:p w14:paraId="2F3F6268">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0.701</w:t>
            </w:r>
          </w:p>
        </w:tc>
        <w:tc>
          <w:tcPr>
            <w:tcW w:w="762" w:type="pct"/>
          </w:tcPr>
          <w:p w14:paraId="2DAEF311">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0.680</w:t>
            </w:r>
          </w:p>
        </w:tc>
      </w:tr>
      <w:tr w14:paraId="422CB2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849" w:type="pct"/>
            <w:shd w:val="clear" w:color="auto" w:fill="auto"/>
          </w:tcPr>
          <w:p w14:paraId="0E33FCA1">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AUC-ROC</w:t>
            </w:r>
          </w:p>
        </w:tc>
        <w:tc>
          <w:tcPr>
            <w:tcW w:w="761" w:type="pct"/>
            <w:shd w:val="clear" w:color="auto" w:fill="auto"/>
          </w:tcPr>
          <w:p w14:paraId="7B6F56AB">
            <w:pPr>
              <w:ind w:right="480"/>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0.815</w:t>
            </w:r>
          </w:p>
        </w:tc>
        <w:tc>
          <w:tcPr>
            <w:tcW w:w="847" w:type="pct"/>
            <w:shd w:val="clear" w:color="auto" w:fill="auto"/>
          </w:tcPr>
          <w:p w14:paraId="795CE870">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0.819</w:t>
            </w:r>
          </w:p>
        </w:tc>
        <w:tc>
          <w:tcPr>
            <w:tcW w:w="932" w:type="pct"/>
            <w:shd w:val="clear" w:color="auto" w:fill="auto"/>
          </w:tcPr>
          <w:p w14:paraId="7C4DF683">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0.783</w:t>
            </w:r>
          </w:p>
        </w:tc>
        <w:tc>
          <w:tcPr>
            <w:tcW w:w="848" w:type="pct"/>
          </w:tcPr>
          <w:p w14:paraId="55F6FA19">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0.782</w:t>
            </w:r>
          </w:p>
        </w:tc>
        <w:tc>
          <w:tcPr>
            <w:tcW w:w="762" w:type="pct"/>
          </w:tcPr>
          <w:p w14:paraId="7EE56A51">
            <w:pPr>
              <w:rPr>
                <w:rFonts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0.772</w:t>
            </w:r>
          </w:p>
        </w:tc>
      </w:tr>
      <w:bookmarkEnd w:id="0"/>
    </w:tbl>
    <w:p w14:paraId="60D29D06">
      <w:pPr>
        <w:spacing w:line="360" w:lineRule="auto"/>
        <w:rPr>
          <w:rFonts w:ascii="Times New Roman" w:hAnsi="Times New Roman" w:cs="Times New Roman"/>
          <w:i/>
          <w:color w:val="0070C0"/>
          <w:sz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23D14"/>
    <w:multiLevelType w:val="singleLevel"/>
    <w:tmpl w:val="99D23D14"/>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B8D"/>
    <w:rsid w:val="000B0B8D"/>
    <w:rsid w:val="00150F52"/>
    <w:rsid w:val="00157029"/>
    <w:rsid w:val="001664A5"/>
    <w:rsid w:val="002270D3"/>
    <w:rsid w:val="003F0545"/>
    <w:rsid w:val="00416413"/>
    <w:rsid w:val="004F0C33"/>
    <w:rsid w:val="00644351"/>
    <w:rsid w:val="00663CC0"/>
    <w:rsid w:val="006B72BD"/>
    <w:rsid w:val="00746C97"/>
    <w:rsid w:val="007D05EA"/>
    <w:rsid w:val="00834C8E"/>
    <w:rsid w:val="00842BEB"/>
    <w:rsid w:val="008A44B3"/>
    <w:rsid w:val="00913ED5"/>
    <w:rsid w:val="00A65877"/>
    <w:rsid w:val="00B14B4B"/>
    <w:rsid w:val="00C56313"/>
    <w:rsid w:val="00C603EA"/>
    <w:rsid w:val="00CA2980"/>
    <w:rsid w:val="00D73F46"/>
    <w:rsid w:val="00E75A3E"/>
    <w:rsid w:val="00F467F3"/>
    <w:rsid w:val="00FC3E8C"/>
    <w:rsid w:val="00FF4F71"/>
    <w:rsid w:val="22E03DFF"/>
    <w:rsid w:val="30D8296F"/>
    <w:rsid w:val="5E5D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unhideWhenUsed/>
    <w:qFormat/>
    <w:uiPriority w:val="3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436</Words>
  <Characters>2444</Characters>
  <Lines>44</Lines>
  <Paragraphs>12</Paragraphs>
  <TotalTime>0</TotalTime>
  <ScaleCrop>false</ScaleCrop>
  <LinksUpToDate>false</LinksUpToDate>
  <CharactersWithSpaces>2839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2025-04-21T10:37:00Z</dcterms:created>
  <dc:creator>婷婷 蒋</dc:creator>
  <cp:lastModifiedBy>繁星</cp:lastModifiedBy>
  <dcterms:modified xsi:type="dcterms:W3CDTF">2025-04-21T14:38:40Z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eyJoZGlkIjoiMmVmOTU0MzgyMTJmZjVkMGM1MmI2ODA3OTRjZjIxNTAiLCJ1c2VySWQiOiI5MTIzOTgzNjEifQ==</vt:lpwstr>
  </property>
  <property fmtid="{D5CDD505-2E9C-101B-9397-08002B2CF9AE}" pid="3" name="KSOProductBuildVer">
    <vt:lpwstr>2052-12.1.0.20784</vt:lpwstr>
  </property>
  <property fmtid="{D5CDD505-2E9C-101B-9397-08002B2CF9AE}" pid="4" name="ICV">
    <vt:lpwstr>3C11AF3B667346EBABABFB229C694D2F_12</vt:lpwstr>
  </property>
</Properties>
</file>