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EC24B8" w14:textId="77777777" w:rsidR="004524ED" w:rsidRPr="00C406DE" w:rsidRDefault="004524ED" w:rsidP="004524ED">
      <w:pPr>
        <w:pStyle w:val="Teaser"/>
        <w:adjustRightInd w:val="0"/>
        <w:snapToGrid w:val="0"/>
        <w:spacing w:before="100" w:beforeAutospacing="1" w:after="100" w:afterAutospacing="1"/>
      </w:pPr>
      <w:r>
        <w:rPr>
          <w:noProof/>
        </w:rPr>
        <w:drawing>
          <wp:inline distT="0" distB="0" distL="0" distR="0" wp14:anchorId="3F9D8629" wp14:editId="1930B49B">
            <wp:extent cx="5943600" cy="3908213"/>
            <wp:effectExtent l="0" t="0" r="0" b="3810"/>
            <wp:docPr id="575598403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5598403" name="Picture 575598403"/>
                    <pic:cNvPicPr/>
                  </pic:nvPicPr>
                  <pic:blipFill rotWithShape="1">
                    <a:blip r:embed="rId4"/>
                    <a:srcRect t="24616" b="22781"/>
                    <a:stretch/>
                  </pic:blipFill>
                  <pic:spPr bwMode="auto">
                    <a:xfrm>
                      <a:off x="0" y="0"/>
                      <a:ext cx="5943600" cy="39082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4994D6" w14:textId="77777777" w:rsidR="004524ED" w:rsidRDefault="004524ED" w:rsidP="004524ED">
      <w:pPr>
        <w:pStyle w:val="Legend"/>
        <w:adjustRightInd w:val="0"/>
        <w:snapToGrid w:val="0"/>
        <w:spacing w:before="100" w:beforeAutospacing="1" w:after="100" w:afterAutospacing="1"/>
      </w:pPr>
      <w:r w:rsidRPr="00C406DE">
        <w:rPr>
          <w:b/>
        </w:rPr>
        <w:t>Table 1.</w:t>
      </w:r>
      <w:r w:rsidRPr="00C406DE">
        <w:t xml:space="preserve"> </w:t>
      </w:r>
      <w:r w:rsidRPr="00C406DE">
        <w:rPr>
          <w:b/>
          <w:bCs/>
        </w:rPr>
        <w:t xml:space="preserve">Demographics and Participant Characteristics. </w:t>
      </w:r>
      <w:r w:rsidRPr="00C406DE">
        <w:t>Median or average values for various participant characteristics are shown for unvaccinated and vaccinated men and women. P values based on a two-tailed t-test for vaccination status and sex are shown.  Cells with significant p values are filled in green with darkest shade for p&lt;0.0001 and lightest for p&lt;0.01. Unvaccinated male (n=2,109), Vaccinated male (n=510), Unvaccinated female (n=3,404), Vaccinated female (n=859).</w:t>
      </w:r>
    </w:p>
    <w:p w14:paraId="6BDFC874" w14:textId="77777777" w:rsidR="004524ED" w:rsidRDefault="004524ED" w:rsidP="004524ED">
      <w:pPr>
        <w:rPr>
          <w:rFonts w:eastAsia="Times New Roman"/>
          <w:kern w:val="28"/>
          <w:sz w:val="24"/>
          <w:szCs w:val="24"/>
        </w:rPr>
      </w:pPr>
      <w:r>
        <w:br w:type="page"/>
      </w:r>
    </w:p>
    <w:p w14:paraId="031A0DDE" w14:textId="77777777" w:rsidR="004524ED" w:rsidRPr="00C406DE" w:rsidRDefault="004524ED" w:rsidP="004524ED">
      <w:pPr>
        <w:pStyle w:val="Legend"/>
        <w:adjustRightInd w:val="0"/>
        <w:snapToGrid w:val="0"/>
        <w:spacing w:before="100" w:beforeAutospacing="1" w:after="100" w:afterAutospacing="1"/>
      </w:pPr>
      <w:r>
        <w:rPr>
          <w:noProof/>
        </w:rPr>
        <w:lastRenderedPageBreak/>
        <w:drawing>
          <wp:inline distT="0" distB="0" distL="0" distR="0" wp14:anchorId="7C8D4C63" wp14:editId="53B86701">
            <wp:extent cx="5943600" cy="3867573"/>
            <wp:effectExtent l="0" t="0" r="0" b="6350"/>
            <wp:docPr id="554542488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4542488" name="Picture 554542488"/>
                    <pic:cNvPicPr/>
                  </pic:nvPicPr>
                  <pic:blipFill rotWithShape="1">
                    <a:blip r:embed="rId5"/>
                    <a:srcRect t="15316" b="32627"/>
                    <a:stretch/>
                  </pic:blipFill>
                  <pic:spPr bwMode="auto">
                    <a:xfrm>
                      <a:off x="0" y="0"/>
                      <a:ext cx="5943600" cy="38675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92BDB7" w14:textId="77777777" w:rsidR="004524ED" w:rsidRDefault="004524ED" w:rsidP="004524ED">
      <w:pPr>
        <w:pStyle w:val="Legend"/>
        <w:adjustRightInd w:val="0"/>
        <w:snapToGrid w:val="0"/>
        <w:spacing w:before="100" w:beforeAutospacing="1" w:after="100" w:afterAutospacing="1"/>
      </w:pPr>
      <w:r w:rsidRPr="00C406DE">
        <w:rPr>
          <w:b/>
        </w:rPr>
        <w:t>Table 2.</w:t>
      </w:r>
      <w:r w:rsidRPr="00C406DE">
        <w:t xml:space="preserve"> </w:t>
      </w:r>
      <w:r w:rsidRPr="00C406DE">
        <w:rPr>
          <w:b/>
          <w:bCs/>
        </w:rPr>
        <w:t>Comparison of COVID-19 vaccine-associated adverse events versus COVID-19 symptoms (PASC) after 1</w:t>
      </w:r>
      <w:r w:rsidRPr="00C406DE">
        <w:rPr>
          <w:b/>
          <w:bCs/>
          <w:vertAlign w:val="superscript"/>
        </w:rPr>
        <w:t>st</w:t>
      </w:r>
      <w:r w:rsidRPr="00C406DE">
        <w:rPr>
          <w:b/>
          <w:bCs/>
        </w:rPr>
        <w:t xml:space="preserve"> SARS-CoV-2 infection in unvaccinated. </w:t>
      </w:r>
      <w:r w:rsidRPr="00C406DE">
        <w:t>To evaluate benefits were risks of vaccines, adverse events reported by SARS-CoV-2 naïve vaccinated individuals after any dose were compared to PASC reported by COVID-19 vaccine naïve (unvaccinated) individuals after 1</w:t>
      </w:r>
      <w:r w:rsidRPr="00C406DE">
        <w:rPr>
          <w:vertAlign w:val="superscript"/>
        </w:rPr>
        <w:t>st</w:t>
      </w:r>
      <w:r w:rsidRPr="00C406DE">
        <w:t xml:space="preserve"> SARS-CoV-2 infection. Log</w:t>
      </w:r>
      <w:r w:rsidRPr="00C406DE">
        <w:rPr>
          <w:vertAlign w:val="subscript"/>
        </w:rPr>
        <w:t>2</w:t>
      </w:r>
      <w:r w:rsidRPr="00C406DE">
        <w:t xml:space="preserve"> fold change and p values based on a two-tailed t-test vaccinated versus unvaccinated are shown. Symptoms highlighted in red text were reported less frequently by vaccinated whereas others were reported more by the vaccinated individuals. Cells with significant p values are filled in green with darkest shade for p&lt;0.001 and lightest for p&lt;0.05. Vaccinated (n=898), Unvaccinated (2,351).</w:t>
      </w:r>
    </w:p>
    <w:p w14:paraId="2D84D493" w14:textId="77777777" w:rsidR="004524ED" w:rsidRDefault="004524ED" w:rsidP="004524ED">
      <w:pPr>
        <w:rPr>
          <w:rFonts w:eastAsia="Times New Roman"/>
          <w:kern w:val="28"/>
          <w:sz w:val="24"/>
          <w:szCs w:val="24"/>
        </w:rPr>
      </w:pPr>
      <w:r>
        <w:br w:type="page"/>
      </w:r>
    </w:p>
    <w:p w14:paraId="5BDBD3A2" w14:textId="77777777" w:rsidR="004524ED" w:rsidRPr="00C406DE" w:rsidRDefault="004524ED" w:rsidP="004524ED">
      <w:pPr>
        <w:pStyle w:val="Legend"/>
        <w:adjustRightInd w:val="0"/>
        <w:snapToGrid w:val="0"/>
        <w:spacing w:before="100" w:beforeAutospacing="1" w:after="100" w:afterAutospacing="1"/>
      </w:pPr>
      <w:r>
        <w:rPr>
          <w:noProof/>
        </w:rPr>
        <w:lastRenderedPageBreak/>
        <w:drawing>
          <wp:inline distT="0" distB="0" distL="0" distR="0" wp14:anchorId="645460B6" wp14:editId="140F0DAC">
            <wp:extent cx="5943351" cy="3014133"/>
            <wp:effectExtent l="0" t="0" r="635" b="0"/>
            <wp:docPr id="1824440744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4440744" name="Picture 1824440744"/>
                    <pic:cNvPicPr/>
                  </pic:nvPicPr>
                  <pic:blipFill rotWithShape="1">
                    <a:blip r:embed="rId6"/>
                    <a:srcRect t="31818" b="27611"/>
                    <a:stretch/>
                  </pic:blipFill>
                  <pic:spPr bwMode="auto">
                    <a:xfrm>
                      <a:off x="0" y="0"/>
                      <a:ext cx="5943600" cy="30142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52CB97" w14:textId="77777777" w:rsidR="004524ED" w:rsidRPr="00C406DE" w:rsidRDefault="004524ED" w:rsidP="004524ED">
      <w:pPr>
        <w:pStyle w:val="Legend"/>
        <w:adjustRightInd w:val="0"/>
        <w:snapToGrid w:val="0"/>
        <w:spacing w:before="100" w:beforeAutospacing="1" w:after="100" w:afterAutospacing="1"/>
      </w:pPr>
      <w:r w:rsidRPr="00C406DE">
        <w:rPr>
          <w:b/>
        </w:rPr>
        <w:t xml:space="preserve">Table </w:t>
      </w:r>
      <w:r>
        <w:rPr>
          <w:b/>
        </w:rPr>
        <w:t>3</w:t>
      </w:r>
      <w:r w:rsidRPr="00C406DE">
        <w:rPr>
          <w:b/>
        </w:rPr>
        <w:t>.</w:t>
      </w:r>
      <w:r w:rsidRPr="00C406DE">
        <w:t xml:space="preserve"> </w:t>
      </w:r>
      <w:r w:rsidRPr="00C406DE">
        <w:rPr>
          <w:b/>
          <w:bCs/>
        </w:rPr>
        <w:t xml:space="preserve">Comparison of reproductive symptoms </w:t>
      </w:r>
      <w:r>
        <w:rPr>
          <w:b/>
          <w:bCs/>
        </w:rPr>
        <w:t xml:space="preserve">after infection with SARS-CoV-2 </w:t>
      </w:r>
      <w:r w:rsidRPr="00C406DE">
        <w:rPr>
          <w:b/>
          <w:bCs/>
        </w:rPr>
        <w:t xml:space="preserve">by vaccination status. </w:t>
      </w:r>
      <w:r w:rsidRPr="00C406DE">
        <w:t>Percent responses for various reproductive PASC experienced by unvaccinated and vaccinated men and women after 1</w:t>
      </w:r>
      <w:r w:rsidRPr="00C406DE">
        <w:rPr>
          <w:vertAlign w:val="superscript"/>
        </w:rPr>
        <w:t>st</w:t>
      </w:r>
      <w:r w:rsidRPr="00C406DE">
        <w:t xml:space="preserve"> SARS-CoV-2 infection are shown. Sexual dysfunction (3.40%) and hormonal changes (2.13%) were reported by significantly more vaccinated men than unvaccinated after SARS-CoV-2 infection. Several menstrual cycle abnormalities were reported in greater numbers by vaccinated vs unvaccinated women after SARS-CoV-2 infection. P values based on a two-tailed t-test vaccinated versus unvaccinated. Cells with significant p values are filled in green with darkest shade for p&lt;0.001 and lightest for p&lt;0.05. Unvaccinated male (n=298), Vaccinated male (n=235), Unvaccinated female (n=684), Vaccinated female (n=563).</w:t>
      </w:r>
    </w:p>
    <w:p w14:paraId="5CC6298A" w14:textId="3DB4173B" w:rsidR="0038214D" w:rsidRPr="004524ED" w:rsidRDefault="0038214D" w:rsidP="004524ED">
      <w:pPr>
        <w:rPr>
          <w:b/>
          <w:bCs/>
          <w:color w:val="262626"/>
        </w:rPr>
      </w:pPr>
    </w:p>
    <w:sectPr w:rsidR="0038214D" w:rsidRPr="004524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24ED"/>
    <w:rsid w:val="00235F39"/>
    <w:rsid w:val="0038214D"/>
    <w:rsid w:val="004524ED"/>
    <w:rsid w:val="00AD7A41"/>
    <w:rsid w:val="00AE732B"/>
    <w:rsid w:val="00CF3EC8"/>
    <w:rsid w:val="00F51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BC7CF4"/>
  <w15:chartTrackingRefBased/>
  <w15:docId w15:val="{BA7C46E0-9E91-4D74-B3DE-AEE432F6F0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24ED"/>
    <w:pPr>
      <w:spacing w:after="0" w:line="240" w:lineRule="auto"/>
    </w:pPr>
    <w:rPr>
      <w:rFonts w:ascii="Times New Roman" w:eastAsia="Calibri" w:hAnsi="Times New Roman" w:cs="Times New Roman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524E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524E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524ED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524ED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524ED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524ED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524ED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524ED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524ED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24E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524E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524E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524E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524E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524E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524E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524E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524E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524E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524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524ED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524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524ED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524E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524ED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524E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524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524E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524ED"/>
    <w:rPr>
      <w:b/>
      <w:bCs/>
      <w:smallCaps/>
      <w:color w:val="0F4761" w:themeColor="accent1" w:themeShade="BF"/>
      <w:spacing w:val="5"/>
    </w:rPr>
  </w:style>
  <w:style w:type="paragraph" w:customStyle="1" w:styleId="Legend">
    <w:name w:val="Legend"/>
    <w:basedOn w:val="Normal"/>
    <w:rsid w:val="004524ED"/>
    <w:pPr>
      <w:keepNext/>
      <w:spacing w:before="240"/>
      <w:outlineLvl w:val="0"/>
    </w:pPr>
    <w:rPr>
      <w:rFonts w:eastAsia="Times New Roman"/>
      <w:kern w:val="28"/>
      <w:sz w:val="24"/>
      <w:szCs w:val="24"/>
    </w:rPr>
  </w:style>
  <w:style w:type="paragraph" w:customStyle="1" w:styleId="Teaser">
    <w:name w:val="Teaser"/>
    <w:basedOn w:val="Normal"/>
    <w:link w:val="TeaserChar"/>
    <w:rsid w:val="004524ED"/>
    <w:pPr>
      <w:spacing w:before="120"/>
    </w:pPr>
    <w:rPr>
      <w:rFonts w:eastAsia="Times New Roman"/>
      <w:sz w:val="24"/>
      <w:szCs w:val="24"/>
    </w:rPr>
  </w:style>
  <w:style w:type="character" w:customStyle="1" w:styleId="TeaserChar">
    <w:name w:val="Teaser Char"/>
    <w:basedOn w:val="DefaultParagraphFont"/>
    <w:link w:val="Teaser"/>
    <w:rsid w:val="004524ED"/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312</Words>
  <Characters>1781</Characters>
  <Application>Microsoft Office Word</Application>
  <DocSecurity>0</DocSecurity>
  <Lines>14</Lines>
  <Paragraphs>4</Paragraphs>
  <ScaleCrop>false</ScaleCrop>
  <Company>Springer Nature</Company>
  <LinksUpToDate>false</LinksUpToDate>
  <CharactersWithSpaces>2089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2025-03-17T04:24:00Z</dcterms:created>
  <dcterms:modified xsi:type="dcterms:W3CDTF">2025-03-17T04:25:00Z</dcterms:modified>
</cp:coreProperties>
</file>