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EAF01" w14:textId="77777777" w:rsidR="00D65204" w:rsidRPr="00D65204" w:rsidRDefault="00D65204" w:rsidP="00651022">
      <w:pPr>
        <w:rPr>
          <w:i/>
        </w:rPr>
      </w:pPr>
      <w:r w:rsidRPr="00D65204">
        <w:rPr>
          <w:i/>
        </w:rPr>
        <w:t>Why carry out this study?</w:t>
      </w:r>
    </w:p>
    <w:p w14:paraId="050C9AD9" w14:textId="2154A42F" w:rsidR="00787A59" w:rsidRDefault="00651022" w:rsidP="00651022">
      <w:pPr>
        <w:pStyle w:val="ListParagraph"/>
        <w:numPr>
          <w:ilvl w:val="0"/>
          <w:numId w:val="1"/>
        </w:numPr>
      </w:pPr>
      <w:r>
        <w:t>Fibromyalgia is a chronic pain disorder with a global prevalence estimated to be between 2</w:t>
      </w:r>
      <w:r w:rsidR="009B01B1">
        <w:t>%</w:t>
      </w:r>
      <w:r>
        <w:t xml:space="preserve"> and 3%. </w:t>
      </w:r>
    </w:p>
    <w:p w14:paraId="4F9D365F" w14:textId="77777777" w:rsidR="00651022" w:rsidRDefault="00651022" w:rsidP="00651022">
      <w:pPr>
        <w:pStyle w:val="ListParagraph"/>
        <w:numPr>
          <w:ilvl w:val="0"/>
          <w:numId w:val="1"/>
        </w:numPr>
      </w:pPr>
      <w:r>
        <w:t xml:space="preserve">Patients with fibromyalgia experience chronic pain and have high rates of comorbidities and complications such as anxiety, depression, and sleep disturbances. </w:t>
      </w:r>
    </w:p>
    <w:p w14:paraId="5D3BB58C" w14:textId="77777777" w:rsidR="00651022" w:rsidRDefault="00D65204" w:rsidP="00D65204">
      <w:pPr>
        <w:pStyle w:val="ListParagraph"/>
        <w:numPr>
          <w:ilvl w:val="0"/>
          <w:numId w:val="1"/>
        </w:numPr>
      </w:pPr>
      <w:r>
        <w:t xml:space="preserve">The economic burden of fibromyalgia in China is unknown, understanding the financial implications will allow stakeholders to better allocate resources to more effectively identify and treat patients with fibromyalgia. </w:t>
      </w:r>
    </w:p>
    <w:p w14:paraId="56B0B04C" w14:textId="77777777" w:rsidR="00D65204" w:rsidRPr="00D65204" w:rsidRDefault="00D65204" w:rsidP="00D65204">
      <w:pPr>
        <w:rPr>
          <w:i/>
        </w:rPr>
      </w:pPr>
      <w:r>
        <w:rPr>
          <w:i/>
        </w:rPr>
        <w:t>What was learned from the study?</w:t>
      </w:r>
    </w:p>
    <w:p w14:paraId="536837CA" w14:textId="7EDB3855" w:rsidR="00651022" w:rsidRDefault="00651022" w:rsidP="00651022">
      <w:pPr>
        <w:pStyle w:val="ListParagraph"/>
        <w:numPr>
          <w:ilvl w:val="0"/>
          <w:numId w:val="1"/>
        </w:numPr>
      </w:pPr>
      <w:r>
        <w:t xml:space="preserve">The estimated </w:t>
      </w:r>
      <w:r w:rsidR="00B9769F">
        <w:t xml:space="preserve">direct medical </w:t>
      </w:r>
      <w:r>
        <w:t xml:space="preserve">cost of fibromyalgia was </w:t>
      </w:r>
      <w:r w:rsidR="00BE0EC4">
        <w:t>¥17,377 per year.</w:t>
      </w:r>
      <w:r>
        <w:t xml:space="preserve"> </w:t>
      </w:r>
    </w:p>
    <w:p w14:paraId="6031149A" w14:textId="70348FF4" w:rsidR="00651022" w:rsidRDefault="00651022" w:rsidP="00651022">
      <w:pPr>
        <w:pStyle w:val="ListParagraph"/>
        <w:numPr>
          <w:ilvl w:val="0"/>
          <w:numId w:val="1"/>
        </w:numPr>
      </w:pPr>
      <w:r>
        <w:t xml:space="preserve">Drivers of </w:t>
      </w:r>
      <w:r w:rsidR="00B9769F">
        <w:t xml:space="preserve">the </w:t>
      </w:r>
      <w:r>
        <w:t xml:space="preserve">direct </w:t>
      </w:r>
      <w:r w:rsidR="00B9769F">
        <w:t xml:space="preserve">medical </w:t>
      </w:r>
      <w:r>
        <w:t>costs included fibromyalgia medications</w:t>
      </w:r>
      <w:r w:rsidR="00B9769F">
        <w:t>, healthcare resource utilization</w:t>
      </w:r>
      <w:r>
        <w:t xml:space="preserve"> and the cost of treating fibromyalgia-related</w:t>
      </w:r>
      <w:r w:rsidR="000C45EC">
        <w:t xml:space="preserve"> </w:t>
      </w:r>
      <w:r w:rsidR="00B9769F">
        <w:t>comorbidities</w:t>
      </w:r>
      <w:r>
        <w:t xml:space="preserve">. </w:t>
      </w:r>
    </w:p>
    <w:p w14:paraId="2F2B0104" w14:textId="1FD2CD72" w:rsidR="00BE0EC4" w:rsidRDefault="00BE0EC4" w:rsidP="00651022">
      <w:pPr>
        <w:pStyle w:val="ListParagraph"/>
        <w:numPr>
          <w:ilvl w:val="0"/>
          <w:numId w:val="1"/>
        </w:numPr>
      </w:pPr>
      <w:r>
        <w:rPr>
          <w:bCs/>
        </w:rPr>
        <w:t xml:space="preserve">The survey results suggest the prevalence and gender distribution of FM patients in China to be </w:t>
      </w:r>
      <w:proofErr w:type="gramStart"/>
      <w:r>
        <w:rPr>
          <w:bCs/>
        </w:rPr>
        <w:t>similar to</w:t>
      </w:r>
      <w:proofErr w:type="gramEnd"/>
      <w:r>
        <w:rPr>
          <w:bCs/>
        </w:rPr>
        <w:t xml:space="preserve"> those of other countries</w:t>
      </w:r>
      <w:r>
        <w:t xml:space="preserve">.  </w:t>
      </w:r>
    </w:p>
    <w:sectPr w:rsidR="00BE0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B12036"/>
    <w:multiLevelType w:val="hybridMultilevel"/>
    <w:tmpl w:val="04F0C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cwMjGyMDYwBtIGJko6SsGpxcWZ+XkgBUa1AJ3PDqksAAAA"/>
  </w:docVars>
  <w:rsids>
    <w:rsidRoot w:val="000B2AC7"/>
    <w:rsid w:val="000B2AC7"/>
    <w:rsid w:val="000C45EC"/>
    <w:rsid w:val="00651022"/>
    <w:rsid w:val="006654E5"/>
    <w:rsid w:val="00787A59"/>
    <w:rsid w:val="009B01B1"/>
    <w:rsid w:val="00B610FF"/>
    <w:rsid w:val="00B9769F"/>
    <w:rsid w:val="00BE0EC4"/>
    <w:rsid w:val="00D6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432D3"/>
  <w15:chartTrackingRefBased/>
  <w15:docId w15:val="{C46ECCCF-6DCA-4C5D-996A-ED7255BD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0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0E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EC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976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76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76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76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769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Wesley Furnback</dc:creator>
  <cp:keywords/>
  <dc:description/>
  <cp:lastModifiedBy>Bruce Wang</cp:lastModifiedBy>
  <cp:revision>2</cp:revision>
  <dcterms:created xsi:type="dcterms:W3CDTF">2020-05-05T23:18:00Z</dcterms:created>
  <dcterms:modified xsi:type="dcterms:W3CDTF">2020-05-05T23:18:00Z</dcterms:modified>
</cp:coreProperties>
</file>