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ADB95" w14:textId="59763979" w:rsidR="00055014" w:rsidRPr="00055014" w:rsidRDefault="005F67E1" w:rsidP="00055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r w:rsidR="00055014" w:rsidRPr="00055014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able</w:t>
      </w:r>
      <w:r w:rsidR="00055014" w:rsidRPr="00055014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>.</w:t>
      </w:r>
      <w:r w:rsidR="00055014" w:rsidRPr="00055014">
        <w:rPr>
          <w:rFonts w:ascii="Times New Roman" w:hAnsi="Times New Roman" w:cs="Times New Roman"/>
        </w:rPr>
        <w:t xml:space="preserve"> Demographic and clinical information of </w:t>
      </w:r>
      <w:proofErr w:type="spellStart"/>
      <w:r w:rsidR="00055014" w:rsidRPr="00055014">
        <w:rPr>
          <w:rFonts w:ascii="Times New Roman" w:hAnsi="Times New Roman" w:cs="Times New Roman"/>
        </w:rPr>
        <w:t>pSS</w:t>
      </w:r>
      <w:proofErr w:type="spellEnd"/>
      <w:r w:rsidR="00055014" w:rsidRPr="00055014">
        <w:rPr>
          <w:rFonts w:ascii="Times New Roman" w:hAnsi="Times New Roman" w:cs="Times New Roman"/>
        </w:rPr>
        <w:t xml:space="preserve"> patients and healthy controls.</w:t>
      </w:r>
    </w:p>
    <w:tbl>
      <w:tblPr>
        <w:tblStyle w:val="a4"/>
        <w:tblW w:w="8304" w:type="dxa"/>
        <w:tblLook w:val="04A0" w:firstRow="1" w:lastRow="0" w:firstColumn="1" w:lastColumn="0" w:noHBand="0" w:noVBand="1"/>
      </w:tblPr>
      <w:tblGrid>
        <w:gridCol w:w="4165"/>
        <w:gridCol w:w="1613"/>
        <w:gridCol w:w="2526"/>
      </w:tblGrid>
      <w:tr w:rsidR="00055014" w:rsidRPr="00055014" w14:paraId="73A18454" w14:textId="77777777" w:rsidTr="000B66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tcW w:w="4165" w:type="dxa"/>
            <w:noWrap/>
          </w:tcPr>
          <w:p w14:paraId="3D9EE97E" w14:textId="3A1A0E07" w:rsidR="00055014" w:rsidRPr="00055014" w:rsidRDefault="00055014" w:rsidP="000B66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bookmarkStart w:id="0" w:name="OLE_LINK460"/>
            <w:bookmarkStart w:id="1" w:name="OLE_LINK461"/>
            <w:bookmarkStart w:id="2" w:name="OLE_LINK417"/>
          </w:p>
        </w:tc>
        <w:tc>
          <w:tcPr>
            <w:tcW w:w="1613" w:type="dxa"/>
            <w:noWrap/>
          </w:tcPr>
          <w:p w14:paraId="147063EA" w14:textId="77777777" w:rsidR="00055014" w:rsidRPr="00055014" w:rsidRDefault="00055014" w:rsidP="000B66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bookmarkStart w:id="3" w:name="OLE_LINK418"/>
            <w:bookmarkStart w:id="4" w:name="OLE_LINK419"/>
            <w:proofErr w:type="spellStart"/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pSS</w:t>
            </w:r>
            <w:proofErr w:type="spellEnd"/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(n=18)</w:t>
            </w:r>
            <w:bookmarkEnd w:id="3"/>
            <w:bookmarkEnd w:id="4"/>
          </w:p>
        </w:tc>
        <w:tc>
          <w:tcPr>
            <w:tcW w:w="2526" w:type="dxa"/>
            <w:noWrap/>
          </w:tcPr>
          <w:p w14:paraId="36B5B304" w14:textId="77777777" w:rsidR="00055014" w:rsidRPr="00055014" w:rsidRDefault="00055014" w:rsidP="000B66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controls(n=20)</w:t>
            </w:r>
          </w:p>
        </w:tc>
      </w:tr>
      <w:tr w:rsidR="00055014" w:rsidRPr="00055014" w14:paraId="6E6E0E5F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165E8F97" w14:textId="75093336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Age, mean±SD years</w:t>
            </w:r>
          </w:p>
        </w:tc>
        <w:tc>
          <w:tcPr>
            <w:tcW w:w="1613" w:type="dxa"/>
            <w:noWrap/>
          </w:tcPr>
          <w:p w14:paraId="44B75E1C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56.83±12.62</w:t>
            </w:r>
          </w:p>
        </w:tc>
        <w:tc>
          <w:tcPr>
            <w:tcW w:w="2526" w:type="dxa"/>
            <w:noWrap/>
          </w:tcPr>
          <w:p w14:paraId="49A2323C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36.95±10.76</w:t>
            </w:r>
          </w:p>
        </w:tc>
      </w:tr>
      <w:tr w:rsidR="00055014" w:rsidRPr="00055014" w14:paraId="3F7B3E80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0F2A45E8" w14:textId="4F5C1BA1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Male/Female</w:t>
            </w:r>
          </w:p>
        </w:tc>
        <w:tc>
          <w:tcPr>
            <w:tcW w:w="1613" w:type="dxa"/>
            <w:noWrap/>
          </w:tcPr>
          <w:p w14:paraId="63C87E44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1/17</w:t>
            </w:r>
          </w:p>
        </w:tc>
        <w:tc>
          <w:tcPr>
            <w:tcW w:w="2526" w:type="dxa"/>
            <w:noWrap/>
          </w:tcPr>
          <w:p w14:paraId="1DA0DE42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0/20</w:t>
            </w:r>
          </w:p>
        </w:tc>
      </w:tr>
      <w:tr w:rsidR="00055014" w:rsidRPr="00055014" w14:paraId="2EF9CD70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76199B00" w14:textId="7A2E8CB9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Constitutional </w:t>
            </w:r>
            <w:bookmarkStart w:id="5" w:name="OLE_LINK413"/>
            <w:bookmarkStart w:id="6" w:name="OLE_LINK414"/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symptoms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bookmarkEnd w:id="5"/>
            <w:bookmarkEnd w:id="6"/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4F5C3B6C" w14:textId="32152C9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(28)</w:t>
            </w:r>
          </w:p>
        </w:tc>
        <w:tc>
          <w:tcPr>
            <w:tcW w:w="2526" w:type="dxa"/>
            <w:noWrap/>
          </w:tcPr>
          <w:p w14:paraId="206071C8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5D351E74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404B1BFA" w14:textId="0CEE45D1" w:rsidR="00055014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Lymphadenopathy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="00055014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1C7D1AF1" w14:textId="2206135D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(44)</w:t>
            </w:r>
          </w:p>
        </w:tc>
        <w:tc>
          <w:tcPr>
            <w:tcW w:w="2526" w:type="dxa"/>
            <w:noWrap/>
          </w:tcPr>
          <w:p w14:paraId="067F5038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72762604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59DE2520" w14:textId="050E68DB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Glandular 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swelling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3A43266D" w14:textId="0FAFA34C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(44)</w:t>
            </w:r>
          </w:p>
        </w:tc>
        <w:tc>
          <w:tcPr>
            <w:tcW w:w="2526" w:type="dxa"/>
            <w:noWrap/>
          </w:tcPr>
          <w:p w14:paraId="3D25E95B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34FE34A8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399D5F1D" w14:textId="0C405B5C" w:rsidR="00055014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Arthritis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="00055014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6556B885" w14:textId="456A2A49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(56)</w:t>
            </w:r>
          </w:p>
        </w:tc>
        <w:tc>
          <w:tcPr>
            <w:tcW w:w="2526" w:type="dxa"/>
            <w:noWrap/>
          </w:tcPr>
          <w:p w14:paraId="4AF1B01D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70F0451B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1736EEFF" w14:textId="03E60888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Cutaneous 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involvement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317B5792" w14:textId="52D23588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(11)</w:t>
            </w:r>
          </w:p>
        </w:tc>
        <w:tc>
          <w:tcPr>
            <w:tcW w:w="2526" w:type="dxa"/>
            <w:noWrap/>
          </w:tcPr>
          <w:p w14:paraId="63DB58F3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7ACA6978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4C980D0D" w14:textId="45F0A77B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Lung 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involvement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00398950" w14:textId="6589E60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12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(67)</w:t>
            </w:r>
          </w:p>
        </w:tc>
        <w:tc>
          <w:tcPr>
            <w:tcW w:w="2526" w:type="dxa"/>
            <w:noWrap/>
          </w:tcPr>
          <w:p w14:paraId="3A557085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150FC1F7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423D0FF0" w14:textId="576949D2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Renal 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involvement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3B9940E1" w14:textId="734EEA13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(28)</w:t>
            </w:r>
          </w:p>
        </w:tc>
        <w:tc>
          <w:tcPr>
            <w:tcW w:w="2526" w:type="dxa"/>
            <w:noWrap/>
          </w:tcPr>
          <w:p w14:paraId="015AD7A7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5E8454A8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1890DF39" w14:textId="03FDBB6D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Peripheral nervous system 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involvement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08D05F6C" w14:textId="5D5B680C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(0)</w:t>
            </w:r>
          </w:p>
        </w:tc>
        <w:tc>
          <w:tcPr>
            <w:tcW w:w="2526" w:type="dxa"/>
            <w:noWrap/>
          </w:tcPr>
          <w:p w14:paraId="3CE95590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4F659C42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15B0A360" w14:textId="168870E0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Central nervous system 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involvement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34785465" w14:textId="11359FED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(0)</w:t>
            </w:r>
          </w:p>
        </w:tc>
        <w:tc>
          <w:tcPr>
            <w:tcW w:w="2526" w:type="dxa"/>
            <w:noWrap/>
          </w:tcPr>
          <w:p w14:paraId="074A7B37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23CC448E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0828816C" w14:textId="2EA60496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Hematological system </w:t>
            </w:r>
            <w:bookmarkStart w:id="7" w:name="OLE_LINK415"/>
            <w:bookmarkStart w:id="8" w:name="OLE_LINK416"/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involvement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  <w:bookmarkEnd w:id="7"/>
            <w:bookmarkEnd w:id="8"/>
          </w:p>
        </w:tc>
        <w:tc>
          <w:tcPr>
            <w:tcW w:w="1613" w:type="dxa"/>
            <w:noWrap/>
          </w:tcPr>
          <w:p w14:paraId="14F9BFDD" w14:textId="1E092F54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(56)</w:t>
            </w:r>
          </w:p>
        </w:tc>
        <w:tc>
          <w:tcPr>
            <w:tcW w:w="2526" w:type="dxa"/>
            <w:noWrap/>
          </w:tcPr>
          <w:p w14:paraId="4C423A88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3BB50133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6E6ECA8F" w14:textId="472AF94D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Muscle 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injury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2B5DBB06" w14:textId="0B08B222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(0)</w:t>
            </w:r>
          </w:p>
        </w:tc>
        <w:tc>
          <w:tcPr>
            <w:tcW w:w="2526" w:type="dxa"/>
            <w:noWrap/>
          </w:tcPr>
          <w:p w14:paraId="45DC9E62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0CE9A368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29FBD513" w14:textId="18AA3EA6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Anti-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SSA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3D2A01AF" w14:textId="57383EB8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(72)</w:t>
            </w:r>
          </w:p>
        </w:tc>
        <w:tc>
          <w:tcPr>
            <w:tcW w:w="2526" w:type="dxa"/>
            <w:noWrap/>
          </w:tcPr>
          <w:p w14:paraId="0F8F70DE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055014" w:rsidRPr="00055014" w14:paraId="20267094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7A2E8D71" w14:textId="3BBA981A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Anti-</w:t>
            </w:r>
            <w:r w:rsidR="005F67E1"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SSB (</w:t>
            </w:r>
            <w:r w:rsid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66F51EE3" w14:textId="2E2F5BAD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  <w:r w:rsidR="005F67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(39)</w:t>
            </w:r>
          </w:p>
        </w:tc>
        <w:tc>
          <w:tcPr>
            <w:tcW w:w="2526" w:type="dxa"/>
            <w:noWrap/>
          </w:tcPr>
          <w:p w14:paraId="64AEC773" w14:textId="77777777" w:rsidR="00055014" w:rsidRPr="00055014" w:rsidRDefault="00055014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071BF34A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7DB9A385" w14:textId="198ACFE0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IgG, mg/dl</w:t>
            </w:r>
          </w:p>
        </w:tc>
        <w:tc>
          <w:tcPr>
            <w:tcW w:w="1613" w:type="dxa"/>
            <w:noWrap/>
          </w:tcPr>
          <w:p w14:paraId="55C329A4" w14:textId="553C7CD6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17.21±8.22</w:t>
            </w:r>
          </w:p>
        </w:tc>
        <w:tc>
          <w:tcPr>
            <w:tcW w:w="2526" w:type="dxa"/>
            <w:noWrap/>
          </w:tcPr>
          <w:p w14:paraId="3B2149E0" w14:textId="40793D1B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05EC0ABC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56511A59" w14:textId="1874F17A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C3, mean ± SD mg/dl </w:t>
            </w:r>
          </w:p>
        </w:tc>
        <w:tc>
          <w:tcPr>
            <w:tcW w:w="1613" w:type="dxa"/>
            <w:noWrap/>
          </w:tcPr>
          <w:p w14:paraId="006CB894" w14:textId="6921B81F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1.04±0.32</w:t>
            </w:r>
          </w:p>
        </w:tc>
        <w:tc>
          <w:tcPr>
            <w:tcW w:w="2526" w:type="dxa"/>
            <w:noWrap/>
          </w:tcPr>
          <w:p w14:paraId="65F1BCFC" w14:textId="4562E668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04E6FBC1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4B647E8D" w14:textId="439023A5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C4, mean ± SD mg/dl </w:t>
            </w:r>
          </w:p>
        </w:tc>
        <w:tc>
          <w:tcPr>
            <w:tcW w:w="1613" w:type="dxa"/>
            <w:noWrap/>
          </w:tcPr>
          <w:p w14:paraId="6957C029" w14:textId="1C610674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0.18±0.06</w:t>
            </w:r>
          </w:p>
        </w:tc>
        <w:tc>
          <w:tcPr>
            <w:tcW w:w="2526" w:type="dxa"/>
            <w:noWrap/>
          </w:tcPr>
          <w:p w14:paraId="6673D609" w14:textId="53BFA88C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0A98E0F5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156F4510" w14:textId="77777777" w:rsidR="005F67E1" w:rsidRPr="00055014" w:rsidRDefault="005F67E1" w:rsidP="00055014">
            <w:pPr>
              <w:jc w:val="center"/>
              <w:rPr>
                <w:rFonts w:ascii="Times New Roman" w:hAnsi="Times New Roman" w:cs="Times New Roman"/>
                <w:color w:val="2A2B2E"/>
                <w:sz w:val="22"/>
                <w:szCs w:val="22"/>
              </w:rPr>
            </w:pPr>
            <w:proofErr w:type="spellStart"/>
            <w:r w:rsidRPr="00055014">
              <w:rPr>
                <w:rFonts w:ascii="Times New Roman" w:hAnsi="Times New Roman" w:cs="Times New Roman"/>
                <w:color w:val="2A2B2E"/>
                <w:sz w:val="22"/>
                <w:szCs w:val="22"/>
              </w:rPr>
              <w:t>Tretments</w:t>
            </w:r>
            <w:proofErr w:type="spellEnd"/>
          </w:p>
          <w:p w14:paraId="2C54BE7B" w14:textId="428335BB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bookmarkStart w:id="9" w:name="OLE_LINK420"/>
            <w:bookmarkStart w:id="10" w:name="OLE_LINK421"/>
            <w:r w:rsidRPr="00055014">
              <w:rPr>
                <w:rFonts w:ascii="Times New Roman" w:hAnsi="Times New Roman" w:cs="Times New Roman"/>
                <w:color w:val="2A2B2E"/>
                <w:sz w:val="22"/>
                <w:szCs w:val="22"/>
              </w:rPr>
              <w:t>Glucocorticoid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  <w:bookmarkEnd w:id="9"/>
            <w:bookmarkEnd w:id="10"/>
          </w:p>
        </w:tc>
        <w:tc>
          <w:tcPr>
            <w:tcW w:w="1613" w:type="dxa"/>
            <w:noWrap/>
          </w:tcPr>
          <w:p w14:paraId="67C1390B" w14:textId="77777777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14:paraId="4A1C4455" w14:textId="11ABC79B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(78)</w:t>
            </w:r>
          </w:p>
        </w:tc>
        <w:tc>
          <w:tcPr>
            <w:tcW w:w="2526" w:type="dxa"/>
            <w:noWrap/>
          </w:tcPr>
          <w:p w14:paraId="35A5503F" w14:textId="77777777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14:paraId="39764DF1" w14:textId="220442AD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3A0D9B74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2355E9EA" w14:textId="5B8A09C5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Hydroxychloroquine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18FB7E54" w14:textId="5C6477C8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(33)</w:t>
            </w:r>
          </w:p>
        </w:tc>
        <w:tc>
          <w:tcPr>
            <w:tcW w:w="2526" w:type="dxa"/>
            <w:noWrap/>
          </w:tcPr>
          <w:p w14:paraId="01552232" w14:textId="0D9412E8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2530BA8F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37117FF6" w14:textId="6107B0E0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Tripterygium glycosides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3566CA66" w14:textId="06428F66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(6)</w:t>
            </w:r>
          </w:p>
        </w:tc>
        <w:tc>
          <w:tcPr>
            <w:tcW w:w="2526" w:type="dxa"/>
            <w:noWrap/>
          </w:tcPr>
          <w:p w14:paraId="436F7037" w14:textId="1D4A7E8D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1B9806E9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5971CBDA" w14:textId="7F8A04E3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Tofacitinib Citrate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7DA6441B" w14:textId="26022BAC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(6)</w:t>
            </w:r>
          </w:p>
        </w:tc>
        <w:tc>
          <w:tcPr>
            <w:tcW w:w="2526" w:type="dxa"/>
            <w:noWrap/>
          </w:tcPr>
          <w:p w14:paraId="6E8FBECF" w14:textId="5C19956B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1205E4EE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324DC7ED" w14:textId="62019E0C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Total Glucosides of Paeony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6CFB9A2C" w14:textId="79B7DBDE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(11)</w:t>
            </w:r>
          </w:p>
        </w:tc>
        <w:tc>
          <w:tcPr>
            <w:tcW w:w="2526" w:type="dxa"/>
            <w:noWrap/>
          </w:tcPr>
          <w:p w14:paraId="0B568A57" w14:textId="1B564903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1E0280A0" w14:textId="77777777" w:rsidTr="00FE1381">
        <w:trPr>
          <w:trHeight w:val="320"/>
        </w:trPr>
        <w:tc>
          <w:tcPr>
            <w:tcW w:w="4165" w:type="dxa"/>
            <w:noWrap/>
            <w:vAlign w:val="center"/>
          </w:tcPr>
          <w:p w14:paraId="072C3038" w14:textId="469F22BC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Leflunomide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613" w:type="dxa"/>
            <w:noWrap/>
          </w:tcPr>
          <w:p w14:paraId="454278D5" w14:textId="4DB59BF5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(6)</w:t>
            </w:r>
          </w:p>
        </w:tc>
        <w:tc>
          <w:tcPr>
            <w:tcW w:w="2526" w:type="dxa"/>
            <w:noWrap/>
          </w:tcPr>
          <w:p w14:paraId="22226ED4" w14:textId="7AFBCF22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  <w:tr w:rsidR="005F67E1" w:rsidRPr="00055014" w14:paraId="3D90CCDD" w14:textId="77777777" w:rsidTr="00413B5B">
        <w:trPr>
          <w:trHeight w:val="320"/>
        </w:trPr>
        <w:tc>
          <w:tcPr>
            <w:tcW w:w="4165" w:type="dxa"/>
            <w:noWrap/>
          </w:tcPr>
          <w:p w14:paraId="610D4A26" w14:textId="096B7126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ESSDAI scores, mean ± SD</w:t>
            </w:r>
          </w:p>
        </w:tc>
        <w:tc>
          <w:tcPr>
            <w:tcW w:w="1613" w:type="dxa"/>
            <w:noWrap/>
          </w:tcPr>
          <w:p w14:paraId="55E26D58" w14:textId="3302E087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15.50±6.66</w:t>
            </w:r>
          </w:p>
        </w:tc>
        <w:tc>
          <w:tcPr>
            <w:tcW w:w="2526" w:type="dxa"/>
            <w:noWrap/>
          </w:tcPr>
          <w:p w14:paraId="6A89A521" w14:textId="296B6F31" w:rsidR="005F67E1" w:rsidRPr="00055014" w:rsidRDefault="005F67E1" w:rsidP="0005501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</w:t>
            </w:r>
          </w:p>
        </w:tc>
      </w:tr>
    </w:tbl>
    <w:bookmarkEnd w:id="0"/>
    <w:bookmarkEnd w:id="1"/>
    <w:bookmarkEnd w:id="2"/>
    <w:p w14:paraId="156B5010" w14:textId="1D963887" w:rsidR="00055014" w:rsidRDefault="005F67E1" w:rsidP="005F67E1">
      <w:pPr>
        <w:rPr>
          <w:rFonts w:ascii="Times New Roman" w:hAnsi="Times New Roman" w:cs="Times New Roman"/>
        </w:rPr>
      </w:pPr>
      <w:r w:rsidRPr="005F67E1">
        <w:rPr>
          <w:rFonts w:ascii="Times New Roman" w:hAnsi="Times New Roman" w:cs="Times New Roman"/>
        </w:rPr>
        <w:lastRenderedPageBreak/>
        <w:t>Enumeration data were shown as n (%)</w:t>
      </w:r>
      <w:r>
        <w:rPr>
          <w:rFonts w:ascii="Times New Roman" w:hAnsi="Times New Roman" w:cs="Times New Roman"/>
        </w:rPr>
        <w:t xml:space="preserve">. </w:t>
      </w:r>
      <w:r w:rsidR="00055014" w:rsidRPr="00055014">
        <w:rPr>
          <w:rFonts w:ascii="Times New Roman" w:hAnsi="Times New Roman" w:cs="Times New Roman"/>
        </w:rPr>
        <w:t>NA</w:t>
      </w:r>
      <w:r w:rsidR="00545593">
        <w:rPr>
          <w:rFonts w:ascii="Times New Roman" w:hAnsi="Times New Roman" w:cs="Times New Roman"/>
        </w:rPr>
        <w:t xml:space="preserve">, </w:t>
      </w:r>
      <w:r w:rsidR="00055014" w:rsidRPr="00055014">
        <w:rPr>
          <w:rFonts w:ascii="Times New Roman" w:hAnsi="Times New Roman" w:cs="Times New Roman"/>
        </w:rPr>
        <w:t xml:space="preserve">not applicable; ESSDAI, EULAR </w:t>
      </w:r>
      <w:proofErr w:type="spellStart"/>
      <w:r w:rsidR="00055014" w:rsidRPr="00055014">
        <w:rPr>
          <w:rFonts w:ascii="Times New Roman" w:hAnsi="Times New Roman" w:cs="Times New Roman"/>
        </w:rPr>
        <w:t>Sjögren’s</w:t>
      </w:r>
      <w:proofErr w:type="spellEnd"/>
      <w:r w:rsidR="00055014" w:rsidRPr="00055014">
        <w:rPr>
          <w:rFonts w:ascii="Times New Roman" w:hAnsi="Times New Roman" w:cs="Times New Roman"/>
        </w:rPr>
        <w:t xml:space="preserve"> syndrome disease activity index; Normal value range</w:t>
      </w:r>
      <w:r w:rsidR="0054559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055014" w:rsidRPr="00055014">
        <w:rPr>
          <w:rFonts w:ascii="Times New Roman" w:hAnsi="Times New Roman" w:cs="Times New Roman"/>
        </w:rPr>
        <w:t>IgG</w:t>
      </w:r>
      <w:r w:rsidR="00545593">
        <w:rPr>
          <w:rFonts w:ascii="Times New Roman" w:hAnsi="Times New Roman" w:cs="Times New Roman"/>
        </w:rPr>
        <w:t xml:space="preserve">, </w:t>
      </w:r>
      <w:r w:rsidR="00055014" w:rsidRPr="00055014">
        <w:rPr>
          <w:rFonts w:ascii="Times New Roman" w:hAnsi="Times New Roman" w:cs="Times New Roman"/>
        </w:rPr>
        <w:t>8-16g/L; C3</w:t>
      </w:r>
      <w:r w:rsidR="00545593">
        <w:rPr>
          <w:rFonts w:ascii="Times New Roman" w:hAnsi="Times New Roman" w:cs="Times New Roman"/>
        </w:rPr>
        <w:t xml:space="preserve">, </w:t>
      </w:r>
      <w:r w:rsidR="00055014" w:rsidRPr="00055014">
        <w:rPr>
          <w:rFonts w:ascii="Times New Roman" w:hAnsi="Times New Roman" w:cs="Times New Roman"/>
        </w:rPr>
        <w:t>0.8-1.6g/L; C4</w:t>
      </w:r>
      <w:r w:rsidR="00545593">
        <w:rPr>
          <w:rFonts w:ascii="Times New Roman" w:hAnsi="Times New Roman" w:cs="Times New Roman"/>
        </w:rPr>
        <w:t xml:space="preserve">, </w:t>
      </w:r>
      <w:r w:rsidR="00055014" w:rsidRPr="00055014">
        <w:rPr>
          <w:rFonts w:ascii="Times New Roman" w:hAnsi="Times New Roman" w:cs="Times New Roman"/>
        </w:rPr>
        <w:t>0.2-0.4g/L.</w:t>
      </w:r>
    </w:p>
    <w:p w14:paraId="28C695BA" w14:textId="77777777" w:rsidR="008944BF" w:rsidRDefault="008944BF" w:rsidP="00055014">
      <w:pPr>
        <w:rPr>
          <w:rFonts w:ascii="Times New Roman" w:hAnsi="Times New Roman" w:cs="Times New Roman"/>
        </w:rPr>
      </w:pPr>
    </w:p>
    <w:p w14:paraId="4B86CB24" w14:textId="78D9464A" w:rsidR="008944BF" w:rsidRPr="008944BF" w:rsidRDefault="005F67E1" w:rsidP="00055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r w:rsidR="008944BF" w:rsidRPr="008944BF">
        <w:rPr>
          <w:rFonts w:ascii="Times New Roman" w:hAnsi="Times New Roman" w:cs="Times New Roman"/>
        </w:rPr>
        <w:t xml:space="preserve">Table 2. Differentially </w:t>
      </w:r>
      <w:r w:rsidR="008944BF">
        <w:rPr>
          <w:rFonts w:ascii="Times New Roman" w:hAnsi="Times New Roman" w:cs="Times New Roman"/>
        </w:rPr>
        <w:t>e</w:t>
      </w:r>
      <w:r w:rsidR="008944BF" w:rsidRPr="008944BF">
        <w:rPr>
          <w:rFonts w:ascii="Times New Roman" w:hAnsi="Times New Roman" w:cs="Times New Roman"/>
        </w:rPr>
        <w:t xml:space="preserve">xpressed </w:t>
      </w:r>
      <w:r w:rsidR="008944BF">
        <w:rPr>
          <w:rFonts w:ascii="Times New Roman" w:hAnsi="Times New Roman" w:cs="Times New Roman"/>
        </w:rPr>
        <w:t>p</w:t>
      </w:r>
      <w:r w:rsidR="008944BF" w:rsidRPr="008944BF">
        <w:rPr>
          <w:rFonts w:ascii="Times New Roman" w:hAnsi="Times New Roman" w:cs="Times New Roman"/>
        </w:rPr>
        <w:t xml:space="preserve">roteins in the </w:t>
      </w:r>
      <w:r w:rsidR="008944BF">
        <w:rPr>
          <w:rFonts w:ascii="Times New Roman" w:hAnsi="Times New Roman" w:cs="Times New Roman"/>
        </w:rPr>
        <w:t>p</w:t>
      </w:r>
      <w:r w:rsidR="008944BF" w:rsidRPr="008944BF">
        <w:rPr>
          <w:rFonts w:ascii="Times New Roman" w:hAnsi="Times New Roman" w:cs="Times New Roman"/>
        </w:rPr>
        <w:t xml:space="preserve">eripheral </w:t>
      </w:r>
      <w:r w:rsidR="008944BF">
        <w:rPr>
          <w:rFonts w:ascii="Times New Roman" w:hAnsi="Times New Roman" w:cs="Times New Roman"/>
        </w:rPr>
        <w:t>b</w:t>
      </w:r>
      <w:r w:rsidR="008944BF" w:rsidRPr="008944BF">
        <w:rPr>
          <w:rFonts w:ascii="Times New Roman" w:hAnsi="Times New Roman" w:cs="Times New Roman"/>
        </w:rPr>
        <w:t xml:space="preserve">lood of </w:t>
      </w:r>
      <w:proofErr w:type="spellStart"/>
      <w:r w:rsidR="008944BF" w:rsidRPr="008944BF">
        <w:rPr>
          <w:rFonts w:ascii="Times New Roman" w:hAnsi="Times New Roman" w:cs="Times New Roman"/>
        </w:rPr>
        <w:t>pSS</w:t>
      </w:r>
      <w:proofErr w:type="spellEnd"/>
      <w:r w:rsidR="008944BF" w:rsidRPr="008944BF">
        <w:rPr>
          <w:rFonts w:ascii="Times New Roman" w:hAnsi="Times New Roman" w:cs="Times New Roman"/>
        </w:rPr>
        <w:t xml:space="preserve"> </w:t>
      </w:r>
      <w:r w:rsidR="008944BF">
        <w:rPr>
          <w:rFonts w:ascii="Times New Roman" w:hAnsi="Times New Roman" w:cs="Times New Roman"/>
        </w:rPr>
        <w:t>p</w:t>
      </w:r>
      <w:r w:rsidR="008944BF" w:rsidRPr="008944BF">
        <w:rPr>
          <w:rFonts w:ascii="Times New Roman" w:hAnsi="Times New Roman" w:cs="Times New Roman"/>
        </w:rPr>
        <w:t xml:space="preserve">atients </w:t>
      </w:r>
      <w:r w:rsidR="003D2487">
        <w:rPr>
          <w:rFonts w:ascii="Times New Roman" w:hAnsi="Times New Roman" w:cs="Times New Roman"/>
        </w:rPr>
        <w:t>pre-MSCT and post-MSCT</w:t>
      </w:r>
      <w:r w:rsidR="008944BF" w:rsidRPr="008944BF">
        <w:rPr>
          <w:rFonts w:ascii="Times New Roman" w:hAnsi="Times New Roman" w:cs="Times New Roman"/>
        </w:rPr>
        <w:t xml:space="preserve"> </w:t>
      </w:r>
      <w:r w:rsidR="008944BF">
        <w:rPr>
          <w:rFonts w:ascii="Times New Roman" w:hAnsi="Times New Roman" w:cs="Times New Roman"/>
        </w:rPr>
        <w:t>i</w:t>
      </w:r>
      <w:r w:rsidR="008944BF" w:rsidRPr="008944BF">
        <w:rPr>
          <w:rFonts w:ascii="Times New Roman" w:hAnsi="Times New Roman" w:cs="Times New Roman"/>
        </w:rPr>
        <w:t xml:space="preserve">dentified by </w:t>
      </w:r>
      <w:r w:rsidR="008944BF">
        <w:rPr>
          <w:rFonts w:ascii="Times New Roman" w:hAnsi="Times New Roman" w:cs="Times New Roman"/>
        </w:rPr>
        <w:t>p</w:t>
      </w:r>
      <w:r w:rsidR="008944BF" w:rsidRPr="008944BF">
        <w:rPr>
          <w:rFonts w:ascii="Times New Roman" w:hAnsi="Times New Roman" w:cs="Times New Roman"/>
        </w:rPr>
        <w:t xml:space="preserve">roteomics </w:t>
      </w:r>
      <w:r w:rsidR="008944BF">
        <w:rPr>
          <w:rFonts w:ascii="Times New Roman" w:hAnsi="Times New Roman" w:cs="Times New Roman"/>
        </w:rPr>
        <w:t>a</w:t>
      </w:r>
      <w:r w:rsidR="008944BF" w:rsidRPr="008944BF">
        <w:rPr>
          <w:rFonts w:ascii="Times New Roman" w:hAnsi="Times New Roman" w:cs="Times New Roman"/>
        </w:rPr>
        <w:t>nalysis.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6"/>
        <w:gridCol w:w="1360"/>
        <w:gridCol w:w="1362"/>
        <w:gridCol w:w="1312"/>
        <w:gridCol w:w="1434"/>
        <w:gridCol w:w="1362"/>
      </w:tblGrid>
      <w:tr w:rsidR="008944BF" w14:paraId="4ACC1CBC" w14:textId="77777777" w:rsidTr="000B66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76" w:type="dxa"/>
            <w:vAlign w:val="center"/>
          </w:tcPr>
          <w:p w14:paraId="1BE5F5B1" w14:textId="3035F5D3" w:rsidR="008944BF" w:rsidRP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bookmarkStart w:id="11" w:name="_Hlk168514903"/>
            <w:bookmarkStart w:id="12" w:name="OLE_LINK473"/>
            <w:bookmarkStart w:id="13" w:name="OLE_LINK474"/>
            <w:r w:rsidRPr="008944BF">
              <w:rPr>
                <w:rFonts w:ascii="Times New Roman" w:hAnsi="Times New Roman" w:cs="Times New Roman"/>
                <w:szCs w:val="24"/>
              </w:rPr>
              <w:t>Protein Accession Number</w:t>
            </w:r>
          </w:p>
        </w:tc>
        <w:tc>
          <w:tcPr>
            <w:tcW w:w="1360" w:type="dxa"/>
            <w:vAlign w:val="center"/>
          </w:tcPr>
          <w:p w14:paraId="600F4664" w14:textId="6190C448" w:rsidR="008944BF" w:rsidRP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944BF">
              <w:rPr>
                <w:rFonts w:ascii="Times New Roman" w:hAnsi="Times New Roman" w:cs="Times New Roman"/>
                <w:szCs w:val="24"/>
              </w:rPr>
              <w:t>Gene Name</w:t>
            </w:r>
          </w:p>
        </w:tc>
        <w:tc>
          <w:tcPr>
            <w:tcW w:w="1362" w:type="dxa"/>
            <w:vAlign w:val="center"/>
          </w:tcPr>
          <w:p w14:paraId="450C41EB" w14:textId="17F4F655" w:rsidR="008944BF" w:rsidRP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944BF">
              <w:rPr>
                <w:rFonts w:ascii="Times New Roman" w:hAnsi="Times New Roman" w:cs="Times New Roman"/>
                <w:szCs w:val="24"/>
              </w:rPr>
              <w:t>Differential Expression Value</w:t>
            </w:r>
          </w:p>
        </w:tc>
        <w:tc>
          <w:tcPr>
            <w:tcW w:w="1312" w:type="dxa"/>
            <w:vAlign w:val="center"/>
          </w:tcPr>
          <w:p w14:paraId="0249BB2D" w14:textId="4DF9089F" w:rsidR="008944BF" w:rsidRP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944BF">
              <w:rPr>
                <w:rFonts w:ascii="Times New Roman" w:hAnsi="Times New Roman" w:cs="Times New Roman"/>
                <w:szCs w:val="24"/>
              </w:rPr>
              <w:t>Source Gene ID</w:t>
            </w:r>
          </w:p>
        </w:tc>
        <w:tc>
          <w:tcPr>
            <w:tcW w:w="1434" w:type="dxa"/>
            <w:vAlign w:val="center"/>
          </w:tcPr>
          <w:p w14:paraId="619E68EA" w14:textId="3A938CCB" w:rsidR="008944BF" w:rsidRP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944BF">
              <w:rPr>
                <w:rFonts w:ascii="Times New Roman" w:hAnsi="Times New Roman" w:cs="Times New Roman"/>
                <w:szCs w:val="24"/>
              </w:rPr>
              <w:t>Source Entrez Gene ID</w:t>
            </w:r>
          </w:p>
        </w:tc>
        <w:tc>
          <w:tcPr>
            <w:tcW w:w="1362" w:type="dxa"/>
            <w:vAlign w:val="center"/>
          </w:tcPr>
          <w:p w14:paraId="152BC25D" w14:textId="4D0C671D" w:rsidR="008944BF" w:rsidRP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944BF">
              <w:rPr>
                <w:rFonts w:ascii="Times New Roman" w:hAnsi="Times New Roman" w:cs="Times New Roman"/>
                <w:szCs w:val="24"/>
              </w:rPr>
              <w:t>Gene Symbol</w:t>
            </w:r>
          </w:p>
        </w:tc>
      </w:tr>
      <w:bookmarkEnd w:id="11"/>
      <w:tr w:rsidR="008944BF" w14:paraId="48C88671" w14:textId="77777777" w:rsidTr="000B66A4">
        <w:tc>
          <w:tcPr>
            <w:tcW w:w="1476" w:type="dxa"/>
            <w:vAlign w:val="center"/>
          </w:tcPr>
          <w:p w14:paraId="137745EC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Q5D862</w:t>
            </w:r>
          </w:p>
        </w:tc>
        <w:tc>
          <w:tcPr>
            <w:tcW w:w="1360" w:type="dxa"/>
            <w:vAlign w:val="center"/>
          </w:tcPr>
          <w:p w14:paraId="61C2183E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FLG2</w:t>
            </w:r>
          </w:p>
        </w:tc>
        <w:tc>
          <w:tcPr>
            <w:tcW w:w="1362" w:type="dxa"/>
            <w:vAlign w:val="center"/>
          </w:tcPr>
          <w:p w14:paraId="6E28F47D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-0.811667</w:t>
            </w:r>
          </w:p>
        </w:tc>
        <w:tc>
          <w:tcPr>
            <w:tcW w:w="1312" w:type="dxa"/>
            <w:vAlign w:val="center"/>
          </w:tcPr>
          <w:p w14:paraId="343843D1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388698</w:t>
            </w:r>
          </w:p>
        </w:tc>
        <w:tc>
          <w:tcPr>
            <w:tcW w:w="1434" w:type="dxa"/>
            <w:vAlign w:val="center"/>
          </w:tcPr>
          <w:p w14:paraId="6D8E6BAF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388698</w:t>
            </w:r>
          </w:p>
        </w:tc>
        <w:tc>
          <w:tcPr>
            <w:tcW w:w="1362" w:type="dxa"/>
            <w:vAlign w:val="center"/>
          </w:tcPr>
          <w:p w14:paraId="0BC612B6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FLG2</w:t>
            </w:r>
          </w:p>
        </w:tc>
      </w:tr>
      <w:tr w:rsidR="008944BF" w14:paraId="6998F5D7" w14:textId="77777777" w:rsidTr="000B66A4">
        <w:tc>
          <w:tcPr>
            <w:tcW w:w="1476" w:type="dxa"/>
            <w:vAlign w:val="center"/>
          </w:tcPr>
          <w:p w14:paraId="4FDA6AFA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P35908</w:t>
            </w:r>
          </w:p>
        </w:tc>
        <w:tc>
          <w:tcPr>
            <w:tcW w:w="1360" w:type="dxa"/>
            <w:vAlign w:val="center"/>
          </w:tcPr>
          <w:p w14:paraId="0946CF11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KRT2</w:t>
            </w:r>
          </w:p>
        </w:tc>
        <w:tc>
          <w:tcPr>
            <w:tcW w:w="1362" w:type="dxa"/>
            <w:vAlign w:val="center"/>
          </w:tcPr>
          <w:p w14:paraId="7C827545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-0.536248</w:t>
            </w:r>
          </w:p>
        </w:tc>
        <w:tc>
          <w:tcPr>
            <w:tcW w:w="1312" w:type="dxa"/>
            <w:vAlign w:val="center"/>
          </w:tcPr>
          <w:p w14:paraId="33D9DDD1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3849</w:t>
            </w:r>
          </w:p>
        </w:tc>
        <w:tc>
          <w:tcPr>
            <w:tcW w:w="1434" w:type="dxa"/>
            <w:vAlign w:val="center"/>
          </w:tcPr>
          <w:p w14:paraId="481F573E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3849</w:t>
            </w:r>
          </w:p>
        </w:tc>
        <w:tc>
          <w:tcPr>
            <w:tcW w:w="1362" w:type="dxa"/>
            <w:vAlign w:val="center"/>
          </w:tcPr>
          <w:p w14:paraId="7562C7D4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KRT2</w:t>
            </w:r>
          </w:p>
        </w:tc>
      </w:tr>
      <w:tr w:rsidR="008944BF" w14:paraId="1906C539" w14:textId="77777777" w:rsidTr="000B66A4">
        <w:tc>
          <w:tcPr>
            <w:tcW w:w="1476" w:type="dxa"/>
            <w:vAlign w:val="center"/>
          </w:tcPr>
          <w:p w14:paraId="2C1C339D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AOA140TA74</w:t>
            </w:r>
          </w:p>
        </w:tc>
        <w:tc>
          <w:tcPr>
            <w:tcW w:w="1360" w:type="dxa"/>
            <w:vAlign w:val="center"/>
          </w:tcPr>
          <w:p w14:paraId="50F4E733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SALL3</w:t>
            </w:r>
          </w:p>
        </w:tc>
        <w:tc>
          <w:tcPr>
            <w:tcW w:w="1362" w:type="dxa"/>
            <w:vAlign w:val="center"/>
          </w:tcPr>
          <w:p w14:paraId="5E566F36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-0.366760</w:t>
            </w:r>
          </w:p>
        </w:tc>
        <w:tc>
          <w:tcPr>
            <w:tcW w:w="1312" w:type="dxa"/>
            <w:vAlign w:val="center"/>
          </w:tcPr>
          <w:p w14:paraId="34F542BC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1434" w:type="dxa"/>
            <w:vAlign w:val="center"/>
          </w:tcPr>
          <w:p w14:paraId="400DF127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27164</w:t>
            </w:r>
          </w:p>
        </w:tc>
        <w:tc>
          <w:tcPr>
            <w:tcW w:w="1362" w:type="dxa"/>
            <w:vAlign w:val="center"/>
          </w:tcPr>
          <w:p w14:paraId="71E92A40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SALL3</w:t>
            </w:r>
          </w:p>
        </w:tc>
      </w:tr>
      <w:tr w:rsidR="008944BF" w14:paraId="23272ED7" w14:textId="77777777" w:rsidTr="000B66A4">
        <w:tc>
          <w:tcPr>
            <w:tcW w:w="1476" w:type="dxa"/>
            <w:vAlign w:val="center"/>
          </w:tcPr>
          <w:p w14:paraId="33C8EBCE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HOYJJC6</w:t>
            </w:r>
          </w:p>
        </w:tc>
        <w:tc>
          <w:tcPr>
            <w:tcW w:w="1360" w:type="dxa"/>
            <w:vAlign w:val="center"/>
          </w:tcPr>
          <w:p w14:paraId="3E0B1E58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LRMP</w:t>
            </w:r>
          </w:p>
        </w:tc>
        <w:tc>
          <w:tcPr>
            <w:tcW w:w="1362" w:type="dxa"/>
            <w:vAlign w:val="center"/>
          </w:tcPr>
          <w:p w14:paraId="4B97EE02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-0.353244</w:t>
            </w:r>
          </w:p>
        </w:tc>
        <w:tc>
          <w:tcPr>
            <w:tcW w:w="1312" w:type="dxa"/>
            <w:vAlign w:val="center"/>
          </w:tcPr>
          <w:p w14:paraId="1E92ACFA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1434" w:type="dxa"/>
            <w:vAlign w:val="center"/>
          </w:tcPr>
          <w:p w14:paraId="7C02BC06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  <w:tc>
          <w:tcPr>
            <w:tcW w:w="1362" w:type="dxa"/>
            <w:vAlign w:val="center"/>
          </w:tcPr>
          <w:p w14:paraId="0FF41DC8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8944BF" w14:paraId="1F7D92EE" w14:textId="77777777" w:rsidTr="000B66A4">
        <w:tc>
          <w:tcPr>
            <w:tcW w:w="1476" w:type="dxa"/>
            <w:vAlign w:val="center"/>
          </w:tcPr>
          <w:p w14:paraId="313CB5E3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O00187</w:t>
            </w:r>
          </w:p>
        </w:tc>
        <w:tc>
          <w:tcPr>
            <w:tcW w:w="1360" w:type="dxa"/>
            <w:vAlign w:val="center"/>
          </w:tcPr>
          <w:p w14:paraId="011A9FC2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MASP2</w:t>
            </w:r>
          </w:p>
        </w:tc>
        <w:tc>
          <w:tcPr>
            <w:tcW w:w="1362" w:type="dxa"/>
            <w:vAlign w:val="center"/>
          </w:tcPr>
          <w:p w14:paraId="756F843B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-0.320101</w:t>
            </w:r>
          </w:p>
        </w:tc>
        <w:tc>
          <w:tcPr>
            <w:tcW w:w="1312" w:type="dxa"/>
            <w:vAlign w:val="center"/>
          </w:tcPr>
          <w:p w14:paraId="5230B276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10747</w:t>
            </w:r>
          </w:p>
        </w:tc>
        <w:tc>
          <w:tcPr>
            <w:tcW w:w="1434" w:type="dxa"/>
            <w:vAlign w:val="center"/>
          </w:tcPr>
          <w:p w14:paraId="313B34CE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10747</w:t>
            </w:r>
          </w:p>
        </w:tc>
        <w:tc>
          <w:tcPr>
            <w:tcW w:w="1362" w:type="dxa"/>
            <w:vAlign w:val="center"/>
          </w:tcPr>
          <w:p w14:paraId="476597CE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MASP2</w:t>
            </w:r>
          </w:p>
        </w:tc>
      </w:tr>
      <w:tr w:rsidR="008944BF" w14:paraId="4CB2EC5E" w14:textId="77777777" w:rsidTr="000B66A4">
        <w:tc>
          <w:tcPr>
            <w:tcW w:w="1476" w:type="dxa"/>
            <w:vAlign w:val="center"/>
          </w:tcPr>
          <w:p w14:paraId="2F7A66D0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P12236</w:t>
            </w:r>
          </w:p>
        </w:tc>
        <w:tc>
          <w:tcPr>
            <w:tcW w:w="1360" w:type="dxa"/>
            <w:vAlign w:val="center"/>
          </w:tcPr>
          <w:p w14:paraId="05C715CE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SLC25A6</w:t>
            </w:r>
          </w:p>
        </w:tc>
        <w:tc>
          <w:tcPr>
            <w:tcW w:w="1362" w:type="dxa"/>
            <w:vAlign w:val="center"/>
          </w:tcPr>
          <w:p w14:paraId="419C23F4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0.282178</w:t>
            </w:r>
          </w:p>
        </w:tc>
        <w:tc>
          <w:tcPr>
            <w:tcW w:w="1312" w:type="dxa"/>
            <w:vAlign w:val="center"/>
          </w:tcPr>
          <w:p w14:paraId="1E1C1040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293</w:t>
            </w:r>
          </w:p>
        </w:tc>
        <w:tc>
          <w:tcPr>
            <w:tcW w:w="1434" w:type="dxa"/>
            <w:vAlign w:val="center"/>
          </w:tcPr>
          <w:p w14:paraId="35A81B1A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293</w:t>
            </w:r>
          </w:p>
        </w:tc>
        <w:tc>
          <w:tcPr>
            <w:tcW w:w="1362" w:type="dxa"/>
            <w:vAlign w:val="center"/>
          </w:tcPr>
          <w:p w14:paraId="0D248299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SLC25A6</w:t>
            </w:r>
          </w:p>
        </w:tc>
      </w:tr>
      <w:tr w:rsidR="008944BF" w14:paraId="7FDADB55" w14:textId="77777777" w:rsidTr="000B66A4">
        <w:tc>
          <w:tcPr>
            <w:tcW w:w="1476" w:type="dxa"/>
            <w:vAlign w:val="center"/>
          </w:tcPr>
          <w:p w14:paraId="0722A240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AOA096LPE2</w:t>
            </w:r>
          </w:p>
        </w:tc>
        <w:tc>
          <w:tcPr>
            <w:tcW w:w="1360" w:type="dxa"/>
            <w:vAlign w:val="center"/>
          </w:tcPr>
          <w:p w14:paraId="56B72B65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SAA2-SAA4</w:t>
            </w:r>
          </w:p>
        </w:tc>
        <w:tc>
          <w:tcPr>
            <w:tcW w:w="1362" w:type="dxa"/>
            <w:vAlign w:val="center"/>
          </w:tcPr>
          <w:p w14:paraId="4C0899BB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0.339910</w:t>
            </w:r>
          </w:p>
        </w:tc>
        <w:tc>
          <w:tcPr>
            <w:tcW w:w="1312" w:type="dxa"/>
            <w:vAlign w:val="center"/>
          </w:tcPr>
          <w:p w14:paraId="00FE8530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100528017</w:t>
            </w:r>
          </w:p>
        </w:tc>
        <w:tc>
          <w:tcPr>
            <w:tcW w:w="1434" w:type="dxa"/>
            <w:vAlign w:val="center"/>
          </w:tcPr>
          <w:p w14:paraId="3F482548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100528017</w:t>
            </w:r>
          </w:p>
        </w:tc>
        <w:tc>
          <w:tcPr>
            <w:tcW w:w="1362" w:type="dxa"/>
            <w:vAlign w:val="center"/>
          </w:tcPr>
          <w:p w14:paraId="4DCB0064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SAA2-SAA4</w:t>
            </w:r>
          </w:p>
        </w:tc>
      </w:tr>
      <w:tr w:rsidR="008944BF" w14:paraId="5B1AE29B" w14:textId="77777777" w:rsidTr="000B66A4">
        <w:tc>
          <w:tcPr>
            <w:tcW w:w="1476" w:type="dxa"/>
            <w:vAlign w:val="center"/>
          </w:tcPr>
          <w:p w14:paraId="0A1D5860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P09382</w:t>
            </w:r>
          </w:p>
        </w:tc>
        <w:tc>
          <w:tcPr>
            <w:tcW w:w="1360" w:type="dxa"/>
            <w:vAlign w:val="center"/>
          </w:tcPr>
          <w:p w14:paraId="22D3FE2B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LGALS1</w:t>
            </w:r>
          </w:p>
        </w:tc>
        <w:tc>
          <w:tcPr>
            <w:tcW w:w="1362" w:type="dxa"/>
            <w:vAlign w:val="center"/>
          </w:tcPr>
          <w:p w14:paraId="39CA804D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0.356125</w:t>
            </w:r>
          </w:p>
        </w:tc>
        <w:tc>
          <w:tcPr>
            <w:tcW w:w="1312" w:type="dxa"/>
            <w:vAlign w:val="center"/>
          </w:tcPr>
          <w:p w14:paraId="28A8EB28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4" w:name="OLE_LINK158"/>
            <w:bookmarkStart w:id="15" w:name="OLE_LINK159"/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3956</w:t>
            </w:r>
            <w:bookmarkEnd w:id="14"/>
            <w:bookmarkEnd w:id="15"/>
          </w:p>
        </w:tc>
        <w:tc>
          <w:tcPr>
            <w:tcW w:w="1434" w:type="dxa"/>
            <w:vAlign w:val="center"/>
          </w:tcPr>
          <w:p w14:paraId="7352278F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3956</w:t>
            </w:r>
          </w:p>
        </w:tc>
        <w:tc>
          <w:tcPr>
            <w:tcW w:w="1362" w:type="dxa"/>
            <w:vAlign w:val="center"/>
          </w:tcPr>
          <w:p w14:paraId="31C48479" w14:textId="77777777" w:rsidR="008944BF" w:rsidRDefault="008944BF" w:rsidP="000B66A4">
            <w:pPr>
              <w:tabs>
                <w:tab w:val="left" w:pos="142"/>
              </w:tabs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D0D0D"/>
                <w:sz w:val="21"/>
                <w:szCs w:val="21"/>
                <w:shd w:val="clear" w:color="auto" w:fill="FFFFFF"/>
              </w:rPr>
              <w:t>LGALS1</w:t>
            </w:r>
          </w:p>
        </w:tc>
      </w:tr>
      <w:bookmarkEnd w:id="12"/>
      <w:bookmarkEnd w:id="13"/>
    </w:tbl>
    <w:p w14:paraId="3A6EC970" w14:textId="77777777" w:rsidR="00A73BBC" w:rsidRDefault="00A73BBC">
      <w:pPr>
        <w:rPr>
          <w:rFonts w:ascii="Times New Roman" w:hAnsi="Times New Roman" w:cs="Times New Roman"/>
        </w:rPr>
      </w:pPr>
    </w:p>
    <w:p w14:paraId="11B9E87C" w14:textId="4537B19A" w:rsidR="005F67E1" w:rsidRDefault="005F67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3. </w:t>
      </w:r>
      <w:bookmarkStart w:id="16" w:name="OLE_LINK424"/>
      <w:bookmarkStart w:id="17" w:name="OLE_LINK425"/>
      <w:r w:rsidRPr="005F67E1">
        <w:rPr>
          <w:rFonts w:ascii="Times New Roman" w:hAnsi="Times New Roman" w:cs="Times New Roman"/>
        </w:rPr>
        <w:t>Demographic and clinical information of patients</w:t>
      </w:r>
      <w:bookmarkEnd w:id="16"/>
      <w:bookmarkEnd w:id="17"/>
      <w:r w:rsidRPr="005F67E1">
        <w:rPr>
          <w:rFonts w:ascii="Times New Roman" w:hAnsi="Times New Roman" w:cs="Times New Roman"/>
        </w:rPr>
        <w:t xml:space="preserve"> treated with MSC</w:t>
      </w:r>
      <w:r>
        <w:rPr>
          <w:rFonts w:ascii="Times New Roman" w:hAnsi="Times New Roman" w:cs="Times New Roman"/>
        </w:rPr>
        <w:t xml:space="preserve"> treatment.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5F67E1" w14:paraId="71BDAFE9" w14:textId="77777777" w:rsidTr="005F67E1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6DCAA0F1" w14:textId="77777777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118D3883" w14:textId="02CAC7FC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pSS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(n=10)</w:t>
            </w:r>
          </w:p>
        </w:tc>
      </w:tr>
      <w:tr w:rsidR="005F67E1" w14:paraId="2C6DCCA4" w14:textId="77777777" w:rsidTr="005F67E1"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14:paraId="151271F0" w14:textId="1F78C471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Age, mean</w:t>
            </w:r>
            <w:bookmarkStart w:id="18" w:name="OLE_LINK422"/>
            <w:bookmarkStart w:id="19" w:name="OLE_LINK423"/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bookmarkEnd w:id="18"/>
            <w:bookmarkEnd w:id="19"/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SD years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7FA9B410" w14:textId="24B73150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8.8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11.81</w:t>
            </w:r>
          </w:p>
        </w:tc>
      </w:tr>
      <w:tr w:rsidR="005F67E1" w14:paraId="1EE044C7" w14:textId="77777777" w:rsidTr="005F67E1">
        <w:tc>
          <w:tcPr>
            <w:tcW w:w="4148" w:type="dxa"/>
            <w:vAlign w:val="center"/>
          </w:tcPr>
          <w:p w14:paraId="0B50689A" w14:textId="04BC50D5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Male/Female</w:t>
            </w:r>
          </w:p>
        </w:tc>
        <w:tc>
          <w:tcPr>
            <w:tcW w:w="4148" w:type="dxa"/>
          </w:tcPr>
          <w:p w14:paraId="26C99831" w14:textId="511E3CE6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/10</w:t>
            </w:r>
          </w:p>
        </w:tc>
      </w:tr>
      <w:tr w:rsidR="005F67E1" w14:paraId="2E99480B" w14:textId="77777777" w:rsidTr="005F67E1">
        <w:tc>
          <w:tcPr>
            <w:tcW w:w="4148" w:type="dxa"/>
            <w:vAlign w:val="center"/>
          </w:tcPr>
          <w:p w14:paraId="1CBB49E1" w14:textId="05015AB4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Constitutional symptoms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580E106F" w14:textId="52043EFC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1(10)</w:t>
            </w:r>
          </w:p>
        </w:tc>
      </w:tr>
      <w:tr w:rsidR="005F67E1" w14:paraId="0BE54D46" w14:textId="77777777" w:rsidTr="005F67E1">
        <w:tc>
          <w:tcPr>
            <w:tcW w:w="4148" w:type="dxa"/>
            <w:vAlign w:val="center"/>
          </w:tcPr>
          <w:p w14:paraId="496DA00B" w14:textId="3F323AD9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Lymphadenopathy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0DA19BDE" w14:textId="2891FAE5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(0)</w:t>
            </w:r>
          </w:p>
        </w:tc>
      </w:tr>
      <w:tr w:rsidR="005F67E1" w14:paraId="5F0A4FED" w14:textId="77777777" w:rsidTr="005F67E1">
        <w:tc>
          <w:tcPr>
            <w:tcW w:w="4148" w:type="dxa"/>
            <w:vAlign w:val="center"/>
          </w:tcPr>
          <w:p w14:paraId="76D21DB0" w14:textId="7F412538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Glandular swelling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75C9F008" w14:textId="365681D5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(30)</w:t>
            </w:r>
          </w:p>
        </w:tc>
      </w:tr>
      <w:tr w:rsidR="005F67E1" w14:paraId="70D94120" w14:textId="77777777" w:rsidTr="005F67E1">
        <w:tc>
          <w:tcPr>
            <w:tcW w:w="4148" w:type="dxa"/>
            <w:vAlign w:val="center"/>
          </w:tcPr>
          <w:p w14:paraId="29A91C07" w14:textId="2EC48951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Arthritis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57A505B8" w14:textId="4715CF47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(50)</w:t>
            </w:r>
          </w:p>
        </w:tc>
      </w:tr>
      <w:tr w:rsidR="005F67E1" w14:paraId="658F9158" w14:textId="77777777" w:rsidTr="005F67E1">
        <w:tc>
          <w:tcPr>
            <w:tcW w:w="4148" w:type="dxa"/>
            <w:vAlign w:val="center"/>
          </w:tcPr>
          <w:p w14:paraId="59A46E4C" w14:textId="1E0B780D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Cutaneous involvement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14283540" w14:textId="4866BEE1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(40)</w:t>
            </w:r>
          </w:p>
        </w:tc>
      </w:tr>
      <w:tr w:rsidR="005F67E1" w14:paraId="50CDC571" w14:textId="77777777" w:rsidTr="005F67E1">
        <w:tc>
          <w:tcPr>
            <w:tcW w:w="4148" w:type="dxa"/>
            <w:vAlign w:val="center"/>
          </w:tcPr>
          <w:p w14:paraId="4FC7C68B" w14:textId="3FC6FBDE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Lung involvement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3E1899B7" w14:textId="28E36D2B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(40)</w:t>
            </w:r>
          </w:p>
        </w:tc>
      </w:tr>
      <w:tr w:rsidR="005F67E1" w14:paraId="171518FF" w14:textId="77777777" w:rsidTr="005F67E1">
        <w:tc>
          <w:tcPr>
            <w:tcW w:w="4148" w:type="dxa"/>
            <w:vAlign w:val="center"/>
          </w:tcPr>
          <w:p w14:paraId="011C503A" w14:textId="1944F1AA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Renal involvement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363E822F" w14:textId="5B0B3B99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(40)</w:t>
            </w:r>
          </w:p>
        </w:tc>
      </w:tr>
      <w:tr w:rsidR="005F67E1" w14:paraId="20242F6D" w14:textId="77777777" w:rsidTr="005F67E1">
        <w:tc>
          <w:tcPr>
            <w:tcW w:w="4148" w:type="dxa"/>
            <w:vAlign w:val="center"/>
          </w:tcPr>
          <w:p w14:paraId="1F6CBE5D" w14:textId="04594C26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Peripheral nervous system involvement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29CFB374" w14:textId="032ECC98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(30)</w:t>
            </w:r>
          </w:p>
        </w:tc>
      </w:tr>
      <w:tr w:rsidR="005F67E1" w14:paraId="6749DD94" w14:textId="77777777" w:rsidTr="005F67E1">
        <w:tc>
          <w:tcPr>
            <w:tcW w:w="4148" w:type="dxa"/>
            <w:vAlign w:val="center"/>
          </w:tcPr>
          <w:p w14:paraId="273C2A9C" w14:textId="2832F435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Central nervous system involvement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4A3B7D7C" w14:textId="32282F7D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(10)</w:t>
            </w:r>
          </w:p>
        </w:tc>
      </w:tr>
      <w:tr w:rsidR="005F67E1" w14:paraId="1A089A72" w14:textId="77777777" w:rsidTr="005F67E1">
        <w:tc>
          <w:tcPr>
            <w:tcW w:w="4148" w:type="dxa"/>
            <w:vAlign w:val="center"/>
          </w:tcPr>
          <w:p w14:paraId="17C66750" w14:textId="29CA9E2B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Hematological system involvement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317614CC" w14:textId="1FF361A6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(0)</w:t>
            </w:r>
          </w:p>
        </w:tc>
      </w:tr>
      <w:tr w:rsidR="005F67E1" w14:paraId="58899927" w14:textId="77777777" w:rsidTr="005F67E1">
        <w:tc>
          <w:tcPr>
            <w:tcW w:w="4148" w:type="dxa"/>
            <w:vAlign w:val="center"/>
          </w:tcPr>
          <w:p w14:paraId="5719D411" w14:textId="252948BC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Muscle injury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14E9630D" w14:textId="737A218C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(10)</w:t>
            </w:r>
          </w:p>
        </w:tc>
      </w:tr>
      <w:tr w:rsidR="005F67E1" w14:paraId="569D3AA5" w14:textId="77777777" w:rsidTr="005F67E1">
        <w:tc>
          <w:tcPr>
            <w:tcW w:w="4148" w:type="dxa"/>
            <w:vAlign w:val="center"/>
          </w:tcPr>
          <w:p w14:paraId="31C5462F" w14:textId="6714BB84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55014">
              <w:rPr>
                <w:rFonts w:ascii="Times New Roman" w:hAnsi="Times New Roman" w:cs="Times New Roman"/>
                <w:color w:val="2A2B2E"/>
                <w:sz w:val="22"/>
                <w:szCs w:val="22"/>
              </w:rPr>
              <w:t>Tretments</w:t>
            </w:r>
            <w:proofErr w:type="spellEnd"/>
          </w:p>
        </w:tc>
        <w:tc>
          <w:tcPr>
            <w:tcW w:w="4148" w:type="dxa"/>
          </w:tcPr>
          <w:p w14:paraId="78224AD1" w14:textId="77777777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67E1" w14:paraId="7A1B49E2" w14:textId="77777777" w:rsidTr="005F67E1">
        <w:tc>
          <w:tcPr>
            <w:tcW w:w="4148" w:type="dxa"/>
            <w:vAlign w:val="center"/>
          </w:tcPr>
          <w:p w14:paraId="68DFBC68" w14:textId="23CA94EC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2A2B2E"/>
                <w:sz w:val="22"/>
                <w:szCs w:val="22"/>
              </w:rPr>
              <w:t>Glucocorticoid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6A4BD445" w14:textId="5728D293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(80)</w:t>
            </w:r>
          </w:p>
        </w:tc>
      </w:tr>
      <w:tr w:rsidR="005F67E1" w14:paraId="10BA3CE9" w14:textId="77777777" w:rsidTr="005F67E1">
        <w:tc>
          <w:tcPr>
            <w:tcW w:w="4148" w:type="dxa"/>
            <w:vAlign w:val="center"/>
          </w:tcPr>
          <w:p w14:paraId="03EE55BF" w14:textId="34A162A7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Hydroxychloroquine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695C306A" w14:textId="199A9EC4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(80)</w:t>
            </w:r>
          </w:p>
        </w:tc>
      </w:tr>
      <w:tr w:rsidR="005F67E1" w14:paraId="2EB1DE27" w14:textId="77777777" w:rsidTr="005F67E1">
        <w:tc>
          <w:tcPr>
            <w:tcW w:w="4148" w:type="dxa"/>
            <w:vAlign w:val="center"/>
          </w:tcPr>
          <w:p w14:paraId="53BF676C" w14:textId="7C39ECD6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5F67E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Mycophenolate Mofetil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70EF7D96" w14:textId="68AA6554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3(30)</w:t>
            </w:r>
          </w:p>
        </w:tc>
      </w:tr>
      <w:tr w:rsidR="005F67E1" w14:paraId="3776F8F7" w14:textId="77777777" w:rsidTr="005F67E1">
        <w:tc>
          <w:tcPr>
            <w:tcW w:w="4148" w:type="dxa"/>
            <w:vAlign w:val="center"/>
          </w:tcPr>
          <w:p w14:paraId="78A43EFA" w14:textId="24CB1F46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Iguratimod</w:t>
            </w:r>
            <w:proofErr w:type="spellEnd"/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50110198" w14:textId="59A7C934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1(10)</w:t>
            </w:r>
          </w:p>
        </w:tc>
      </w:tr>
      <w:tr w:rsidR="005F67E1" w14:paraId="1C139C1C" w14:textId="77777777" w:rsidTr="005F67E1">
        <w:tc>
          <w:tcPr>
            <w:tcW w:w="4148" w:type="dxa"/>
            <w:vAlign w:val="center"/>
          </w:tcPr>
          <w:p w14:paraId="6A39DFEA" w14:textId="23272793" w:rsidR="005F67E1" w:rsidRP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  <w:color w:val="2A2B2E"/>
                <w:sz w:val="22"/>
                <w:szCs w:val="22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Total Glucosides of Paeony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494FF916" w14:textId="181EFF5D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(10)</w:t>
            </w:r>
          </w:p>
        </w:tc>
      </w:tr>
      <w:tr w:rsidR="005F67E1" w14:paraId="0525FD36" w14:textId="77777777" w:rsidTr="005F67E1">
        <w:tc>
          <w:tcPr>
            <w:tcW w:w="4148" w:type="dxa"/>
            <w:vAlign w:val="center"/>
          </w:tcPr>
          <w:p w14:paraId="37588CDA" w14:textId="74832A15" w:rsidR="005F67E1" w:rsidRP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Leflunomide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%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148" w:type="dxa"/>
          </w:tcPr>
          <w:p w14:paraId="5B206741" w14:textId="64A19C70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(20)</w:t>
            </w:r>
          </w:p>
        </w:tc>
      </w:tr>
      <w:tr w:rsidR="005F67E1" w14:paraId="3093F9AC" w14:textId="77777777" w:rsidTr="00EF33D0">
        <w:tc>
          <w:tcPr>
            <w:tcW w:w="4148" w:type="dxa"/>
          </w:tcPr>
          <w:p w14:paraId="1D6FB6DE" w14:textId="0A7E9A94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ESSDAI scores, mean ± SD</w:t>
            </w:r>
          </w:p>
        </w:tc>
        <w:tc>
          <w:tcPr>
            <w:tcW w:w="4148" w:type="dxa"/>
          </w:tcPr>
          <w:p w14:paraId="61C7299B" w14:textId="09C7083B" w:rsidR="005F67E1" w:rsidRDefault="005F67E1" w:rsidP="005F67E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.2</w:t>
            </w:r>
            <w:r w:rsidRPr="0005501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3.85</w:t>
            </w:r>
          </w:p>
        </w:tc>
      </w:tr>
    </w:tbl>
    <w:p w14:paraId="1E0378BB" w14:textId="497F5A02" w:rsidR="00545593" w:rsidRDefault="00545593" w:rsidP="00545593">
      <w:pPr>
        <w:rPr>
          <w:rFonts w:ascii="Times New Roman" w:hAnsi="Times New Roman" w:cs="Times New Roman"/>
        </w:rPr>
      </w:pPr>
      <w:r w:rsidRPr="005F67E1">
        <w:rPr>
          <w:rFonts w:ascii="Times New Roman" w:hAnsi="Times New Roman" w:cs="Times New Roman"/>
        </w:rPr>
        <w:t>Enumeration data were shown as n (%)</w:t>
      </w:r>
      <w:r>
        <w:rPr>
          <w:rFonts w:ascii="Times New Roman" w:hAnsi="Times New Roman" w:cs="Times New Roman"/>
        </w:rPr>
        <w:t xml:space="preserve">. </w:t>
      </w:r>
      <w:r w:rsidRPr="00055014">
        <w:rPr>
          <w:rFonts w:ascii="Times New Roman" w:hAnsi="Times New Roman" w:cs="Times New Roman"/>
        </w:rPr>
        <w:t xml:space="preserve">ESSDAI, EULAR </w:t>
      </w:r>
      <w:proofErr w:type="spellStart"/>
      <w:r w:rsidRPr="00055014">
        <w:rPr>
          <w:rFonts w:ascii="Times New Roman" w:hAnsi="Times New Roman" w:cs="Times New Roman"/>
        </w:rPr>
        <w:t>Sjögren’s</w:t>
      </w:r>
      <w:proofErr w:type="spellEnd"/>
      <w:r w:rsidRPr="00055014">
        <w:rPr>
          <w:rFonts w:ascii="Times New Roman" w:hAnsi="Times New Roman" w:cs="Times New Roman"/>
        </w:rPr>
        <w:t xml:space="preserve"> syndrome disease activity index; Normal value range</w:t>
      </w:r>
      <w:r>
        <w:rPr>
          <w:rFonts w:ascii="Times New Roman" w:hAnsi="Times New Roman" w:cs="Times New Roman"/>
        </w:rPr>
        <w:t xml:space="preserve">, </w:t>
      </w:r>
      <w:r w:rsidRPr="00055014">
        <w:rPr>
          <w:rFonts w:ascii="Times New Roman" w:hAnsi="Times New Roman" w:cs="Times New Roman"/>
        </w:rPr>
        <w:t>IgG</w:t>
      </w:r>
      <w:r>
        <w:rPr>
          <w:rFonts w:ascii="Times New Roman" w:hAnsi="Times New Roman" w:cs="Times New Roman"/>
        </w:rPr>
        <w:t xml:space="preserve">, </w:t>
      </w:r>
      <w:r w:rsidRPr="00055014">
        <w:rPr>
          <w:rFonts w:ascii="Times New Roman" w:hAnsi="Times New Roman" w:cs="Times New Roman"/>
        </w:rPr>
        <w:t>8-16g/L; C3</w:t>
      </w:r>
      <w:r>
        <w:rPr>
          <w:rFonts w:ascii="Times New Roman" w:hAnsi="Times New Roman" w:cs="Times New Roman"/>
        </w:rPr>
        <w:t xml:space="preserve">, </w:t>
      </w:r>
      <w:r w:rsidRPr="00055014">
        <w:rPr>
          <w:rFonts w:ascii="Times New Roman" w:hAnsi="Times New Roman" w:cs="Times New Roman"/>
        </w:rPr>
        <w:t>0.8-1.6g/L; C4</w:t>
      </w:r>
      <w:r>
        <w:rPr>
          <w:rFonts w:ascii="Times New Roman" w:hAnsi="Times New Roman" w:cs="Times New Roman"/>
        </w:rPr>
        <w:t xml:space="preserve">, </w:t>
      </w:r>
      <w:r w:rsidRPr="00055014">
        <w:rPr>
          <w:rFonts w:ascii="Times New Roman" w:hAnsi="Times New Roman" w:cs="Times New Roman"/>
        </w:rPr>
        <w:t>0.2-0.4g/L.</w:t>
      </w:r>
    </w:p>
    <w:p w14:paraId="15F4B5BD" w14:textId="42B578F1" w:rsidR="00BD5C6F" w:rsidRPr="00BD5C6F" w:rsidRDefault="00BD5C6F" w:rsidP="005455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6ED9E87" wp14:editId="5A291330">
            <wp:extent cx="5274310" cy="6379210"/>
            <wp:effectExtent l="0" t="0" r="0" b="0"/>
            <wp:docPr id="2711455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145518" name="图片 27114551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7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37389" w14:textId="590FEBFC" w:rsidR="005F67E1" w:rsidRDefault="00BD5C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upplement Figure 1. </w:t>
      </w:r>
      <w:r w:rsidRPr="00BD5C6F">
        <w:rPr>
          <w:rFonts w:ascii="Times New Roman" w:hAnsi="Times New Roman" w:cs="Times New Roman"/>
        </w:rPr>
        <w:t>The ring-gate strategy for T lymphocyte subsets and B lymphocyte subsets</w:t>
      </w:r>
    </w:p>
    <w:p w14:paraId="4DDFE839" w14:textId="4FF3E1C5" w:rsidR="00BD5C6F" w:rsidRDefault="00BD5C6F">
      <w:pPr>
        <w:rPr>
          <w:rFonts w:ascii="Times New Roman" w:hAnsi="Times New Roman" w:cs="Times New Roman"/>
        </w:rPr>
      </w:pPr>
      <w:r w:rsidRPr="00CD2732"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 w:hint="eastAsia"/>
        </w:rPr>
        <w:t>The g</w:t>
      </w:r>
      <w:r w:rsidRPr="00CD2732">
        <w:rPr>
          <w:rFonts w:ascii="Times New Roman" w:hAnsi="Times New Roman" w:cs="Times New Roman"/>
        </w:rPr>
        <w:t xml:space="preserve">ating strategy </w:t>
      </w:r>
      <w:r>
        <w:rPr>
          <w:rFonts w:ascii="Times New Roman" w:hAnsi="Times New Roman" w:cs="Times New Roman"/>
        </w:rPr>
        <w:t>employed</w:t>
      </w:r>
      <w:r>
        <w:rPr>
          <w:rFonts w:ascii="Times New Roman" w:hAnsi="Times New Roman" w:cs="Times New Roman" w:hint="eastAsia"/>
        </w:rPr>
        <w:t xml:space="preserve"> </w:t>
      </w:r>
      <w:r w:rsidRPr="00CD2732">
        <w:rPr>
          <w:rFonts w:ascii="Times New Roman" w:hAnsi="Times New Roman" w:cs="Times New Roman"/>
        </w:rPr>
        <w:t>in flow cytometry analysis.</w:t>
      </w:r>
      <w:r>
        <w:rPr>
          <w:rFonts w:ascii="Times New Roman" w:hAnsi="Times New Roman" w:cs="Times New Roman"/>
        </w:rPr>
        <w:t xml:space="preserve"> b. </w:t>
      </w:r>
      <w:r w:rsidRPr="00CD2732">
        <w:rPr>
          <w:rFonts w:ascii="Times New Roman" w:hAnsi="Times New Roman" w:cs="Times New Roman"/>
        </w:rPr>
        <w:t>Gating strategy in flow cytometry analysis.</w:t>
      </w:r>
    </w:p>
    <w:p w14:paraId="275522A4" w14:textId="44861867" w:rsidR="005F67E1" w:rsidRDefault="009D4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630633" wp14:editId="072BE7F9">
            <wp:extent cx="5274310" cy="2414270"/>
            <wp:effectExtent l="0" t="0" r="0" b="0"/>
            <wp:docPr id="12382384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238482" name="图片 123823848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59EAC" w14:textId="5FFAFB67" w:rsidR="005F67E1" w:rsidRDefault="005F67E1" w:rsidP="005F67E1">
      <w:pPr>
        <w:rPr>
          <w:rFonts w:ascii="Times New Roman" w:hAnsi="Times New Roman" w:cs="Times New Roman"/>
        </w:rPr>
      </w:pPr>
      <w:bookmarkStart w:id="20" w:name="OLE_LINK475"/>
      <w:bookmarkStart w:id="21" w:name="OLE_LINK476"/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upplement Figure </w:t>
      </w:r>
      <w:r w:rsidR="0038180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</w:t>
      </w:r>
      <w:bookmarkEnd w:id="20"/>
      <w:bookmarkEnd w:id="21"/>
      <w:r w:rsidRPr="00CD2732">
        <w:rPr>
          <w:rFonts w:ascii="Times New Roman" w:hAnsi="Times New Roman" w:cs="Times New Roman"/>
        </w:rPr>
        <w:t xml:space="preserve">Correlation of </w:t>
      </w:r>
      <w:bookmarkStart w:id="22" w:name="OLE_LINK428"/>
      <w:bookmarkStart w:id="23" w:name="OLE_LINK429"/>
      <w:proofErr w:type="spellStart"/>
      <w:r w:rsidRPr="00CD273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fh</w:t>
      </w:r>
      <w:proofErr w:type="spellEnd"/>
      <w:r w:rsidRPr="00CD2732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 xml:space="preserve"> and Treg cells</w:t>
      </w:r>
      <w:bookmarkEnd w:id="22"/>
      <w:bookmarkEnd w:id="23"/>
      <w:r>
        <w:rPr>
          <w:rFonts w:ascii="Times New Roman" w:hAnsi="Times New Roman" w:cs="Times New Roman"/>
        </w:rPr>
        <w:t xml:space="preserve"> </w:t>
      </w:r>
      <w:r w:rsidRPr="00CD2732">
        <w:rPr>
          <w:rFonts w:ascii="Times New Roman" w:hAnsi="Times New Roman" w:cs="Times New Roman"/>
        </w:rPr>
        <w:t>with Disease Activity</w:t>
      </w:r>
    </w:p>
    <w:p w14:paraId="5DB6E632" w14:textId="4FF6D8E7" w:rsidR="005F67E1" w:rsidRDefault="005F67E1" w:rsidP="005F67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. </w:t>
      </w:r>
      <w:bookmarkStart w:id="24" w:name="OLE_LINK426"/>
      <w:bookmarkStart w:id="25" w:name="OLE_LINK427"/>
      <w:r w:rsidRPr="00CD2732">
        <w:rPr>
          <w:rFonts w:ascii="Times New Roman" w:hAnsi="Times New Roman" w:cs="Times New Roman"/>
        </w:rPr>
        <w:t xml:space="preserve">Correlation of </w:t>
      </w:r>
      <w:proofErr w:type="spellStart"/>
      <w:r w:rsidRPr="00CD273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fh</w:t>
      </w:r>
      <w:proofErr w:type="spellEnd"/>
      <w:r w:rsidRPr="00CD2732">
        <w:rPr>
          <w:rFonts w:ascii="Times New Roman" w:hAnsi="Times New Roman" w:cs="Times New Roman"/>
        </w:rPr>
        <w:t xml:space="preserve"> cells</w:t>
      </w:r>
      <w:r>
        <w:rPr>
          <w:rFonts w:ascii="Times New Roman" w:hAnsi="Times New Roman" w:cs="Times New Roman"/>
        </w:rPr>
        <w:t xml:space="preserve"> and Treg cells </w:t>
      </w:r>
      <w:r w:rsidRPr="00CD2732">
        <w:rPr>
          <w:rFonts w:ascii="Times New Roman" w:hAnsi="Times New Roman" w:cs="Times New Roman" w:hint="eastAsia"/>
        </w:rPr>
        <w:t>w</w:t>
      </w:r>
      <w:r w:rsidRPr="00CD2732">
        <w:rPr>
          <w:rFonts w:ascii="Times New Roman" w:hAnsi="Times New Roman" w:cs="Times New Roman"/>
        </w:rPr>
        <w:t>ith the result of laboratory detection</w:t>
      </w:r>
      <w:bookmarkEnd w:id="24"/>
      <w:bookmarkEnd w:id="25"/>
      <w:r>
        <w:rPr>
          <w:rFonts w:ascii="Times New Roman" w:hAnsi="Times New Roman" w:cs="Times New Roman"/>
        </w:rPr>
        <w:t xml:space="preserve"> and ESSDAI scores</w:t>
      </w:r>
      <w:r w:rsidRPr="00CD2732">
        <w:rPr>
          <w:rFonts w:ascii="Times New Roman" w:hAnsi="Times New Roman" w:cs="Times New Roman"/>
        </w:rPr>
        <w:t>.</w:t>
      </w:r>
      <w:r w:rsidR="009D4D02" w:rsidRPr="009D4D02">
        <w:rPr>
          <w:rFonts w:ascii="Times New Roman" w:hAnsi="Times New Roman" w:cs="Times New Roman"/>
        </w:rPr>
        <w:t xml:space="preserve"> </w:t>
      </w:r>
      <w:r w:rsidR="009D4D02" w:rsidRPr="00CD2732">
        <w:rPr>
          <w:rFonts w:ascii="Times New Roman" w:hAnsi="Times New Roman" w:cs="Times New Roman"/>
        </w:rPr>
        <w:t>(</w:t>
      </w:r>
      <w:r w:rsidR="009D4D02" w:rsidRPr="00EA509C">
        <w:rPr>
          <w:rFonts w:ascii="Times New Roman" w:hAnsi="Times New Roman" w:cs="Times New Roman"/>
          <w:i/>
          <w:iCs/>
          <w:color w:val="000000" w:themeColor="text1"/>
        </w:rPr>
        <w:t>R</w:t>
      </w:r>
      <w:r w:rsidR="009D4D02" w:rsidRPr="00EA509C">
        <w:rPr>
          <w:rFonts w:ascii="Times New Roman" w:hAnsi="Times New Roman" w:cs="Times New Roman"/>
          <w:color w:val="000000" w:themeColor="text1"/>
        </w:rPr>
        <w:t xml:space="preserve">, </w:t>
      </w:r>
      <w:r w:rsidR="009D4D02" w:rsidRPr="00CD2732">
        <w:rPr>
          <w:rFonts w:ascii="Times New Roman" w:hAnsi="Times New Roman" w:cs="Times New Roman"/>
        </w:rPr>
        <w:t>correlation coefficient.)</w:t>
      </w:r>
    </w:p>
    <w:p w14:paraId="3418B9A5" w14:textId="77777777" w:rsidR="00545593" w:rsidRDefault="00545593" w:rsidP="005F67E1">
      <w:pPr>
        <w:rPr>
          <w:rFonts w:ascii="Times New Roman" w:hAnsi="Times New Roman" w:cs="Times New Roman"/>
        </w:rPr>
      </w:pPr>
    </w:p>
    <w:p w14:paraId="3A28B7C3" w14:textId="0F6A73D8" w:rsidR="00545593" w:rsidRDefault="00545593" w:rsidP="005F67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EAE0D1" wp14:editId="0CE3DE67">
            <wp:extent cx="5274310" cy="6845935"/>
            <wp:effectExtent l="0" t="0" r="0" b="0"/>
            <wp:docPr id="4163755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375506" name="图片 41637550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4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455BF" w14:textId="1562F8B3" w:rsidR="00545593" w:rsidRDefault="00545593" w:rsidP="005F67E1">
      <w:pPr>
        <w:rPr>
          <w:rFonts w:ascii="Times New Roman" w:hAnsi="Times New Roman" w:cs="Times New Roman"/>
        </w:rPr>
      </w:pPr>
      <w:bookmarkStart w:id="26" w:name="OLE_LINK430"/>
      <w:bookmarkStart w:id="27" w:name="OLE_LINK431"/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upplement figure </w:t>
      </w:r>
      <w:r w:rsidR="0038180A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 </w:t>
      </w:r>
      <w:r w:rsidR="003D2487" w:rsidRPr="003D2487">
        <w:rPr>
          <w:rFonts w:ascii="Times New Roman" w:hAnsi="Times New Roman" w:cs="Times New Roman"/>
        </w:rPr>
        <w:t>GO</w:t>
      </w:r>
      <w:r w:rsidRPr="00545593">
        <w:rPr>
          <w:rFonts w:ascii="Times New Roman" w:hAnsi="Times New Roman" w:cs="Times New Roman"/>
        </w:rPr>
        <w:t xml:space="preserve"> analysis of differential proteins in peripheral blood of </w:t>
      </w:r>
      <w:proofErr w:type="spellStart"/>
      <w:r w:rsidRPr="00545593">
        <w:rPr>
          <w:rFonts w:ascii="Times New Roman" w:hAnsi="Times New Roman" w:cs="Times New Roman"/>
        </w:rPr>
        <w:t>pSS</w:t>
      </w:r>
      <w:proofErr w:type="spellEnd"/>
      <w:r w:rsidRPr="00545593">
        <w:rPr>
          <w:rFonts w:ascii="Times New Roman" w:hAnsi="Times New Roman" w:cs="Times New Roman"/>
        </w:rPr>
        <w:t xml:space="preserve"> patients (n=8) </w:t>
      </w:r>
      <w:bookmarkStart w:id="28" w:name="OLE_LINK432"/>
      <w:bookmarkStart w:id="29" w:name="OLE_LINK433"/>
      <w:r>
        <w:rPr>
          <w:rFonts w:ascii="Times New Roman" w:hAnsi="Times New Roman" w:cs="Times New Roman"/>
        </w:rPr>
        <w:t>pre</w:t>
      </w:r>
      <w:r w:rsidR="003D2487">
        <w:rPr>
          <w:rFonts w:ascii="Times New Roman" w:hAnsi="Times New Roman" w:cs="Times New Roman"/>
        </w:rPr>
        <w:t>-MSCT</w:t>
      </w:r>
      <w:r w:rsidRPr="00545593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p</w:t>
      </w:r>
      <w:r w:rsidR="003D2487"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</w:rPr>
        <w:t>t</w:t>
      </w:r>
      <w:r w:rsidR="003D2487">
        <w:rPr>
          <w:rFonts w:ascii="Times New Roman" w:hAnsi="Times New Roman" w:cs="Times New Roman"/>
        </w:rPr>
        <w:t>-</w:t>
      </w:r>
      <w:r w:rsidRPr="00545593">
        <w:rPr>
          <w:rFonts w:ascii="Times New Roman" w:hAnsi="Times New Roman" w:cs="Times New Roman"/>
        </w:rPr>
        <w:t>MSC</w:t>
      </w:r>
      <w:r w:rsidR="003D2487">
        <w:rPr>
          <w:rFonts w:ascii="Times New Roman" w:hAnsi="Times New Roman" w:cs="Times New Roman"/>
        </w:rPr>
        <w:t>T</w:t>
      </w:r>
      <w:bookmarkEnd w:id="28"/>
      <w:bookmarkEnd w:id="29"/>
      <w:r w:rsidRPr="00545593">
        <w:rPr>
          <w:rFonts w:ascii="Times New Roman" w:hAnsi="Times New Roman" w:cs="Times New Roman"/>
        </w:rPr>
        <w:t xml:space="preserve"> transplantation</w:t>
      </w:r>
      <w:r>
        <w:rPr>
          <w:rFonts w:ascii="Times New Roman" w:hAnsi="Times New Roman" w:cs="Times New Roman"/>
        </w:rPr>
        <w:t>.</w:t>
      </w:r>
    </w:p>
    <w:p w14:paraId="71F6F2A7" w14:textId="464DD01C" w:rsidR="00545593" w:rsidRPr="00545593" w:rsidRDefault="00545593" w:rsidP="005F67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. </w:t>
      </w:r>
      <w:bookmarkEnd w:id="26"/>
      <w:bookmarkEnd w:id="27"/>
      <w:r w:rsidRPr="00545593">
        <w:rPr>
          <w:rFonts w:ascii="Times New Roman" w:hAnsi="Times New Roman" w:cs="Times New Roman"/>
        </w:rPr>
        <w:t xml:space="preserve">GO analysis of biological processes enriched in differential proteins in </w:t>
      </w:r>
      <w:proofErr w:type="spellStart"/>
      <w:r w:rsidRPr="00545593">
        <w:rPr>
          <w:rFonts w:ascii="Times New Roman" w:hAnsi="Times New Roman" w:cs="Times New Roman"/>
        </w:rPr>
        <w:t>pSS</w:t>
      </w:r>
      <w:proofErr w:type="spellEnd"/>
      <w:r w:rsidRPr="00545593">
        <w:rPr>
          <w:rFonts w:ascii="Times New Roman" w:hAnsi="Times New Roman" w:cs="Times New Roman"/>
        </w:rPr>
        <w:t xml:space="preserve"> patients </w:t>
      </w:r>
      <w:r w:rsidR="003D2487">
        <w:rPr>
          <w:rFonts w:ascii="Times New Roman" w:hAnsi="Times New Roman" w:cs="Times New Roman"/>
        </w:rPr>
        <w:t>pre-MSCT</w:t>
      </w:r>
      <w:r w:rsidR="003D2487" w:rsidRPr="00545593">
        <w:rPr>
          <w:rFonts w:ascii="Times New Roman" w:hAnsi="Times New Roman" w:cs="Times New Roman"/>
        </w:rPr>
        <w:t xml:space="preserve"> and </w:t>
      </w:r>
      <w:r w:rsidR="003D2487">
        <w:rPr>
          <w:rFonts w:ascii="Times New Roman" w:hAnsi="Times New Roman" w:cs="Times New Roman"/>
        </w:rPr>
        <w:t>post-</w:t>
      </w:r>
      <w:r w:rsidR="003D2487" w:rsidRPr="00545593">
        <w:rPr>
          <w:rFonts w:ascii="Times New Roman" w:hAnsi="Times New Roman" w:cs="Times New Roman"/>
        </w:rPr>
        <w:t>MSC</w:t>
      </w:r>
      <w:r w:rsidR="003D2487">
        <w:rPr>
          <w:rFonts w:ascii="Times New Roman" w:hAnsi="Times New Roman" w:cs="Times New Roman"/>
        </w:rPr>
        <w:t>T</w:t>
      </w:r>
      <w:r w:rsidRPr="00545593">
        <w:rPr>
          <w:rFonts w:ascii="Times New Roman" w:hAnsi="Times New Roman" w:cs="Times New Roman"/>
        </w:rPr>
        <w:t xml:space="preserve"> transplantation</w:t>
      </w:r>
      <w:r>
        <w:rPr>
          <w:rFonts w:ascii="Times New Roman" w:hAnsi="Times New Roman" w:cs="Times New Roman"/>
        </w:rPr>
        <w:t>.</w:t>
      </w:r>
    </w:p>
    <w:sectPr w:rsidR="00545593" w:rsidRPr="00545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14"/>
    <w:rsid w:val="00055014"/>
    <w:rsid w:val="000823E4"/>
    <w:rsid w:val="00102C28"/>
    <w:rsid w:val="00344F67"/>
    <w:rsid w:val="0038180A"/>
    <w:rsid w:val="003D2487"/>
    <w:rsid w:val="0046120F"/>
    <w:rsid w:val="00545593"/>
    <w:rsid w:val="005F67E1"/>
    <w:rsid w:val="00714EDB"/>
    <w:rsid w:val="00753E75"/>
    <w:rsid w:val="008944BF"/>
    <w:rsid w:val="009026DB"/>
    <w:rsid w:val="009C3D42"/>
    <w:rsid w:val="009D4D02"/>
    <w:rsid w:val="00A73BBC"/>
    <w:rsid w:val="00BD5C6F"/>
    <w:rsid w:val="00BE5903"/>
    <w:rsid w:val="00BE61BE"/>
    <w:rsid w:val="00EA10D4"/>
    <w:rsid w:val="00F04374"/>
    <w:rsid w:val="00FB157C"/>
    <w:rsid w:val="00FC1272"/>
    <w:rsid w:val="00FE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9F28B6"/>
  <w15:chartTrackingRefBased/>
  <w15:docId w15:val="{FD0A60B4-6C58-1142-899F-719C224E9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014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50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qFormat/>
    <w:rsid w:val="00055014"/>
    <w:rPr>
      <w:rFonts w:eastAsia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6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8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6</Pages>
  <Words>1225</Words>
  <Characters>2144</Characters>
  <Application>Microsoft Office Word</Application>
  <DocSecurity>0</DocSecurity>
  <Lines>85</Lines>
  <Paragraphs>39</Paragraphs>
  <ScaleCrop>false</ScaleCrop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d357</dc:creator>
  <cp:keywords/>
  <dc:description/>
  <cp:lastModifiedBy>d357</cp:lastModifiedBy>
  <cp:revision>9</cp:revision>
  <dcterms:created xsi:type="dcterms:W3CDTF">2024-06-05T10:19:00Z</dcterms:created>
  <dcterms:modified xsi:type="dcterms:W3CDTF">2025-02-25T01:53:00Z</dcterms:modified>
</cp:coreProperties>
</file>