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F38C4" w14:textId="472FC03F" w:rsidR="00561641" w:rsidRDefault="00561641" w:rsidP="00561641">
      <w:pPr>
        <w:spacing w:line="360" w:lineRule="auto"/>
        <w:rPr>
          <w:b/>
          <w:bCs/>
        </w:rPr>
      </w:pPr>
      <w:r w:rsidRPr="00841F1F">
        <w:rPr>
          <w:b/>
          <w:bCs/>
        </w:rPr>
        <w:t>PCR and</w:t>
      </w:r>
      <w:r w:rsidR="00EE1EE1">
        <w:rPr>
          <w:b/>
          <w:bCs/>
        </w:rPr>
        <w:t xml:space="preserve"> next generation</w:t>
      </w:r>
      <w:r w:rsidRPr="00841F1F">
        <w:rPr>
          <w:b/>
          <w:bCs/>
        </w:rPr>
        <w:t xml:space="preserve"> sequencing of the rearranged immunoglobulin heavy chain</w:t>
      </w:r>
      <w:r>
        <w:rPr>
          <w:b/>
          <w:bCs/>
        </w:rPr>
        <w:t xml:space="preserve"> (</w:t>
      </w:r>
      <w:r>
        <w:rPr>
          <w:b/>
          <w:bCs/>
          <w:i/>
          <w:iCs/>
        </w:rPr>
        <w:t>IGH)</w:t>
      </w:r>
      <w:r w:rsidRPr="00841F1F">
        <w:rPr>
          <w:b/>
          <w:bCs/>
        </w:rPr>
        <w:t xml:space="preserve"> genes </w:t>
      </w:r>
    </w:p>
    <w:p w14:paraId="48FE6228" w14:textId="77777777" w:rsidR="00397A0A" w:rsidRDefault="00397A0A" w:rsidP="00397A0A"/>
    <w:p w14:paraId="1495775A" w14:textId="24782923" w:rsidR="00557070" w:rsidRPr="00BC61CD" w:rsidRDefault="00EE1EE1" w:rsidP="00557070">
      <w:r>
        <w:t xml:space="preserve">The library preparation was carried out using a two-step PCR protocol. </w:t>
      </w:r>
      <w:r w:rsidR="00397A0A">
        <w:t xml:space="preserve">Modified BIOMED-2 </w:t>
      </w:r>
      <w:r w:rsidR="00397A0A" w:rsidRPr="00561641">
        <w:t>FR1-JH or FR2-JH primers</w:t>
      </w:r>
      <w:r w:rsidR="00397A0A">
        <w:t xml:space="preserve"> were utilised in the first PCR to amplify the rearranged </w:t>
      </w:r>
      <w:r w:rsidR="00397A0A" w:rsidRPr="009A14B8">
        <w:rPr>
          <w:i/>
          <w:iCs/>
        </w:rPr>
        <w:t>IGH</w:t>
      </w:r>
      <w:r w:rsidR="00397A0A">
        <w:t xml:space="preserve"> gen</w:t>
      </w:r>
      <w:r>
        <w:t>es (</w:t>
      </w:r>
      <w:r w:rsidRPr="00EE1EE1">
        <w:t>Supplementary Table S</w:t>
      </w:r>
      <w:r w:rsidR="008C4F73">
        <w:t>3</w:t>
      </w:r>
      <w:r>
        <w:t xml:space="preserve">). </w:t>
      </w:r>
      <w:r w:rsidR="00397A0A">
        <w:t>PCRs were performed using the FastStart High Fidelity PCR System (Roche).</w:t>
      </w:r>
      <w:r w:rsidR="00397A0A" w:rsidRPr="001A2200">
        <w:t xml:space="preserve"> </w:t>
      </w:r>
      <w:r w:rsidR="00397A0A">
        <w:t>PCR reactions were undertaken in a 25μL volume that contained the following master-mix components with the specified final concentration: 4.5mM MgCl2, 0.05U/</w:t>
      </w:r>
      <w:proofErr w:type="spellStart"/>
      <w:r w:rsidR="00397A0A">
        <w:t>μL</w:t>
      </w:r>
      <w:proofErr w:type="spellEnd"/>
      <w:r w:rsidR="00397A0A">
        <w:t xml:space="preserve"> FastStart high fidelity polymerase enzyme, 5% DMSO, 200μM of PCR grade nucleotide mix, 1xFastStart High Fidelity Buffer (without MgCl2), with a final primer concentration of </w:t>
      </w:r>
      <w:r w:rsidR="00497FCE">
        <w:t>0.16</w:t>
      </w:r>
      <w:r w:rsidR="00742801">
        <w:rPr>
          <w:lang w:val="el-GR"/>
        </w:rPr>
        <w:t>μ</w:t>
      </w:r>
      <w:r w:rsidR="00397A0A">
        <w:t>M. Each</w:t>
      </w:r>
      <w:r w:rsidR="00397A0A" w:rsidRPr="00397A0A">
        <w:t xml:space="preserve"> </w:t>
      </w:r>
      <w:r w:rsidR="00397A0A">
        <w:t xml:space="preserve">reaction was performed in duplicate, using 25ng and 50ng of </w:t>
      </w:r>
      <w:r w:rsidR="009A14B8">
        <w:t xml:space="preserve">genomic </w:t>
      </w:r>
      <w:r w:rsidR="00397A0A">
        <w:t>DNA, respectively.</w:t>
      </w:r>
      <w:r w:rsidR="00397A0A" w:rsidRPr="001A2200">
        <w:t xml:space="preserve"> The </w:t>
      </w:r>
      <w:r w:rsidR="00BC61CD">
        <w:t xml:space="preserve">following </w:t>
      </w:r>
      <w:r w:rsidR="00397A0A" w:rsidRPr="001A2200">
        <w:t xml:space="preserve">PCR </w:t>
      </w:r>
      <w:r w:rsidR="00BC61CD">
        <w:t xml:space="preserve">conditions were used: </w:t>
      </w:r>
      <w:r w:rsidR="00BC61CD" w:rsidRPr="00BC61CD">
        <w:t xml:space="preserve">95°C for </w:t>
      </w:r>
      <w:r w:rsidR="00BC61CD">
        <w:t>10</w:t>
      </w:r>
      <w:r w:rsidR="00BC61CD" w:rsidRPr="00BC61CD">
        <w:t> min</w:t>
      </w:r>
      <w:r w:rsidR="00BC61CD">
        <w:t>utes</w:t>
      </w:r>
      <w:r w:rsidR="00BC61CD" w:rsidRPr="00BC61CD">
        <w:t xml:space="preserve">, </w:t>
      </w:r>
      <w:r w:rsidR="00BC61CD">
        <w:t>4</w:t>
      </w:r>
      <w:r w:rsidR="00BC61CD" w:rsidRPr="00BC61CD">
        <w:t>0 cycles of 9</w:t>
      </w:r>
      <w:r>
        <w:t>6</w:t>
      </w:r>
      <w:r w:rsidR="00BC61CD" w:rsidRPr="00BC61CD">
        <w:t xml:space="preserve">°C for </w:t>
      </w:r>
      <w:r w:rsidR="00BC61CD">
        <w:t>45</w:t>
      </w:r>
      <w:r w:rsidR="00BC61CD" w:rsidRPr="00BC61CD">
        <w:t xml:space="preserve">s, 60°C for </w:t>
      </w:r>
      <w:r w:rsidR="00BC61CD">
        <w:t>45</w:t>
      </w:r>
      <w:r w:rsidR="00BC61CD" w:rsidRPr="00BC61CD">
        <w:t xml:space="preserve">s, and 72°C for </w:t>
      </w:r>
      <w:r w:rsidR="00BC61CD">
        <w:t>90</w:t>
      </w:r>
      <w:r w:rsidR="00BC61CD" w:rsidRPr="00BC61CD">
        <w:t xml:space="preserve">s, and the final extension, 72°C for </w:t>
      </w:r>
      <w:r w:rsidR="00BC61CD">
        <w:t>10</w:t>
      </w:r>
      <w:r w:rsidR="00BC61CD" w:rsidRPr="00BC61CD">
        <w:t> min</w:t>
      </w:r>
      <w:r w:rsidR="00BC61CD">
        <w:t>utes</w:t>
      </w:r>
      <w:r>
        <w:t xml:space="preserve"> and 25</w:t>
      </w:r>
      <w:r w:rsidRPr="00BC61CD">
        <w:t>°C</w:t>
      </w:r>
      <w:r>
        <w:t xml:space="preserve"> for 10 minutes</w:t>
      </w:r>
      <w:r w:rsidR="00BC61CD" w:rsidRPr="00BC61CD">
        <w:t>.</w:t>
      </w:r>
    </w:p>
    <w:p w14:paraId="3DB5C22E" w14:textId="77777777" w:rsidR="001A2200" w:rsidRDefault="001A2200" w:rsidP="001A2200"/>
    <w:p w14:paraId="30EA11EC" w14:textId="0E18F6D3" w:rsidR="00D1785F" w:rsidRDefault="00D1785F" w:rsidP="001A2200">
      <w:r>
        <w:t>Successfully amplified</w:t>
      </w:r>
      <w:r w:rsidR="009A14B8">
        <w:t xml:space="preserve"> clonal</w:t>
      </w:r>
      <w:r>
        <w:t xml:space="preserve"> PCR products were purified using </w:t>
      </w:r>
      <w:proofErr w:type="spellStart"/>
      <w:r w:rsidR="00EE1EE1" w:rsidRPr="00EE1EE1">
        <w:t>SPRIselect</w:t>
      </w:r>
      <w:proofErr w:type="spellEnd"/>
      <w:r w:rsidR="00EE1EE1" w:rsidRPr="00EE1EE1">
        <w:t xml:space="preserve"> Beads </w:t>
      </w:r>
      <w:r w:rsidR="00EE1EE1">
        <w:t>(</w:t>
      </w:r>
      <w:r w:rsidR="00EE1EE1" w:rsidRPr="00EE1EE1">
        <w:t>Beckman Coulter</w:t>
      </w:r>
      <w:r w:rsidR="00EE1EE1">
        <w:t xml:space="preserve">, </w:t>
      </w:r>
      <w:r w:rsidR="00EE1EE1" w:rsidRPr="00EE1EE1">
        <w:t xml:space="preserve">Brea, California, </w:t>
      </w:r>
      <w:r w:rsidR="00EE1EE1">
        <w:t>USA)</w:t>
      </w:r>
      <w:r w:rsidR="00EE1EE1" w:rsidRPr="00EE1EE1">
        <w:t xml:space="preserve"> </w:t>
      </w:r>
      <w:r>
        <w:t xml:space="preserve">according to the manufacturer's instructions, with a bead-to-PCR </w:t>
      </w:r>
      <w:r w:rsidR="006524C9">
        <w:t>product</w:t>
      </w:r>
      <w:r>
        <w:t xml:space="preserve"> ratio of 0.8:1. </w:t>
      </w:r>
      <w:r w:rsidR="009A14B8">
        <w:t xml:space="preserve">A second PCR was </w:t>
      </w:r>
      <w:r>
        <w:t xml:space="preserve">performed to </w:t>
      </w:r>
      <w:r w:rsidR="009A14B8">
        <w:t>anneal sequencing adapters and</w:t>
      </w:r>
      <w:r>
        <w:t xml:space="preserve"> unique dual indices</w:t>
      </w:r>
      <w:r w:rsidR="009A14B8">
        <w:t xml:space="preserve"> </w:t>
      </w:r>
      <w:r w:rsidR="00EE1EE1">
        <w:t>(</w:t>
      </w:r>
      <w:r w:rsidR="00EE1EE1" w:rsidRPr="00EE1EE1">
        <w:t>Supplementary Table S</w:t>
      </w:r>
      <w:r w:rsidR="008C4F73">
        <w:t>3</w:t>
      </w:r>
      <w:r w:rsidR="00EE1EE1">
        <w:t xml:space="preserve">) </w:t>
      </w:r>
      <w:r w:rsidR="009A14B8">
        <w:t>(</w:t>
      </w:r>
      <w:proofErr w:type="spellStart"/>
      <w:r w:rsidR="00742801">
        <w:t>SureSelect</w:t>
      </w:r>
      <w:proofErr w:type="spellEnd"/>
      <w:r w:rsidR="00742801">
        <w:t xml:space="preserve"> XT Low Input Indexes, Agilent Technologies</w:t>
      </w:r>
      <w:r w:rsidR="00EE1EE1">
        <w:t>,</w:t>
      </w:r>
      <w:r w:rsidR="00EE1EE1" w:rsidRPr="00EE1EE1">
        <w:t xml:space="preserve"> Santa Clara, </w:t>
      </w:r>
      <w:r w:rsidR="00EE1EE1">
        <w:t>CA</w:t>
      </w:r>
      <w:r w:rsidR="00EE1EE1" w:rsidRPr="00EE1EE1">
        <w:t xml:space="preserve">, </w:t>
      </w:r>
      <w:r w:rsidR="00EE1EE1">
        <w:t>USA</w:t>
      </w:r>
      <w:r w:rsidR="00742801">
        <w:t>)</w:t>
      </w:r>
      <w:r>
        <w:t xml:space="preserve"> to the purified PCR products, using the FastStart High Fidelity PCR System (Roche</w:t>
      </w:r>
      <w:r w:rsidR="00EE1EE1">
        <w:t xml:space="preserve">, </w:t>
      </w:r>
      <w:r w:rsidR="00EE1EE1" w:rsidRPr="00EE1EE1">
        <w:t>Basel, Switzerland</w:t>
      </w:r>
      <w:r>
        <w:t xml:space="preserve">) under the same reaction conditions as the initial amplification, with a primer concentration of </w:t>
      </w:r>
      <w:r w:rsidR="00497FCE">
        <w:t>4</w:t>
      </w:r>
      <w:r w:rsidR="00497FCE">
        <w:rPr>
          <w:lang w:val="el-GR"/>
        </w:rPr>
        <w:t>μ</w:t>
      </w:r>
      <w:r w:rsidR="00497FCE">
        <w:t>M</w:t>
      </w:r>
      <w:r>
        <w:t>.</w:t>
      </w:r>
      <w:r w:rsidR="00EE1EE1" w:rsidRPr="00EE1EE1">
        <w:t xml:space="preserve"> </w:t>
      </w:r>
      <w:r w:rsidR="00EE1EE1">
        <w:t>For each reaction, 5ng of the purified PCR product from each sample was used.</w:t>
      </w:r>
      <w:r>
        <w:t xml:space="preserve"> </w:t>
      </w:r>
      <w:r w:rsidR="00BC61CD" w:rsidRPr="001A2200">
        <w:t xml:space="preserve">The </w:t>
      </w:r>
      <w:r w:rsidR="00BC61CD">
        <w:t xml:space="preserve">following </w:t>
      </w:r>
      <w:r w:rsidR="00BC61CD" w:rsidRPr="001A2200">
        <w:t xml:space="preserve">PCR </w:t>
      </w:r>
      <w:r w:rsidR="00BC61CD">
        <w:t xml:space="preserve">conditions were used: </w:t>
      </w:r>
      <w:r w:rsidR="00BC61CD" w:rsidRPr="00BC61CD">
        <w:t xml:space="preserve">95°C for </w:t>
      </w:r>
      <w:r w:rsidR="00BC61CD">
        <w:t>10</w:t>
      </w:r>
      <w:r w:rsidR="00BC61CD" w:rsidRPr="00BC61CD">
        <w:t> min</w:t>
      </w:r>
      <w:r w:rsidR="00BC61CD">
        <w:t>utes</w:t>
      </w:r>
      <w:r w:rsidR="00BC61CD" w:rsidRPr="00BC61CD">
        <w:t xml:space="preserve">, </w:t>
      </w:r>
      <w:r w:rsidR="00BC61CD">
        <w:t>10</w:t>
      </w:r>
      <w:r w:rsidR="00BC61CD" w:rsidRPr="00BC61CD">
        <w:t xml:space="preserve"> cycles of 95°C for </w:t>
      </w:r>
      <w:r w:rsidR="00BC61CD">
        <w:t>15</w:t>
      </w:r>
      <w:r w:rsidR="00BC61CD" w:rsidRPr="00BC61CD">
        <w:t xml:space="preserve">s, 60°C for </w:t>
      </w:r>
      <w:r w:rsidR="00BC61CD">
        <w:t>30</w:t>
      </w:r>
      <w:r w:rsidR="00BC61CD" w:rsidRPr="00BC61CD">
        <w:t xml:space="preserve">s, and 72°C for </w:t>
      </w:r>
      <w:r w:rsidR="00BC61CD">
        <w:t>60</w:t>
      </w:r>
      <w:r w:rsidR="00BC61CD" w:rsidRPr="00BC61CD">
        <w:t xml:space="preserve">s, and the final extension, 72°C for </w:t>
      </w:r>
      <w:r w:rsidR="00BC61CD">
        <w:t>3</w:t>
      </w:r>
      <w:r w:rsidR="00BC61CD" w:rsidRPr="00BC61CD">
        <w:t> min</w:t>
      </w:r>
      <w:r w:rsidR="00BC61CD">
        <w:t>utes</w:t>
      </w:r>
      <w:r w:rsidR="00BC61CD" w:rsidRPr="00BC61CD">
        <w:t>.</w:t>
      </w:r>
      <w:r w:rsidR="00BC61CD">
        <w:t xml:space="preserve"> </w:t>
      </w:r>
      <w:r>
        <w:t xml:space="preserve">Barcoded PCR products were pooled and sequenced using the Illumina </w:t>
      </w:r>
      <w:proofErr w:type="spellStart"/>
      <w:r>
        <w:t>Novaseq</w:t>
      </w:r>
      <w:proofErr w:type="spellEnd"/>
      <w:r>
        <w:t xml:space="preserve"> X platform (paired-end 250bp protocol). </w:t>
      </w:r>
    </w:p>
    <w:p w14:paraId="117C4F56" w14:textId="77777777" w:rsidR="00D1785F" w:rsidRPr="00561641" w:rsidRDefault="00D1785F" w:rsidP="001A2200"/>
    <w:sectPr w:rsidR="00D1785F" w:rsidRPr="005616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641"/>
    <w:rsid w:val="001A2200"/>
    <w:rsid w:val="0035162F"/>
    <w:rsid w:val="00397A0A"/>
    <w:rsid w:val="00497FCE"/>
    <w:rsid w:val="00557070"/>
    <w:rsid w:val="00561641"/>
    <w:rsid w:val="00645B0F"/>
    <w:rsid w:val="006524C9"/>
    <w:rsid w:val="00742801"/>
    <w:rsid w:val="00832BE8"/>
    <w:rsid w:val="008C4F73"/>
    <w:rsid w:val="009A14B8"/>
    <w:rsid w:val="00BC61CD"/>
    <w:rsid w:val="00CD010B"/>
    <w:rsid w:val="00D1785F"/>
    <w:rsid w:val="00D638B1"/>
    <w:rsid w:val="00DC7E80"/>
    <w:rsid w:val="00EB10BF"/>
    <w:rsid w:val="00EE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7B2AA8"/>
  <w15:chartTrackingRefBased/>
  <w15:docId w15:val="{C9423469-FC6B-184E-82C6-FCF662446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1641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16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16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6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16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16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164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164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164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164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6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16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6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16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16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16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16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16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16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16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16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164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16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164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16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16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16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16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16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164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57070"/>
    <w:pPr>
      <w:spacing w:after="200"/>
      <w:jc w:val="both"/>
    </w:pPr>
    <w:rPr>
      <w:rFonts w:ascii="Helvetica Neue" w:eastAsiaTheme="minorHAnsi" w:hAnsi="Helvetica Neue" w:cstheme="minorBidi"/>
      <w:color w:val="0D0D0D" w:themeColor="text1" w:themeTint="F2"/>
      <w:sz w:val="18"/>
      <w:szCs w:val="18"/>
    </w:rPr>
  </w:style>
  <w:style w:type="table" w:styleId="GridTable2-Accent1">
    <w:name w:val="Grid Table 2 Accent 1"/>
    <w:basedOn w:val="TableNormal"/>
    <w:uiPriority w:val="47"/>
    <w:rsid w:val="00557070"/>
    <w:rPr>
      <w:kern w:val="0"/>
      <w14:ligatures w14:val="none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">
    <w:name w:val="Grid Table 2"/>
    <w:basedOn w:val="TableNormal"/>
    <w:uiPriority w:val="47"/>
    <w:rsid w:val="0055707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1087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Tzioni</dc:creator>
  <cp:keywords/>
  <dc:description/>
  <cp:lastModifiedBy>Maria Tzioni</cp:lastModifiedBy>
  <cp:revision>2</cp:revision>
  <cp:lastPrinted>2025-02-17T15:31:00Z</cp:lastPrinted>
  <dcterms:created xsi:type="dcterms:W3CDTF">2025-02-17T14:35:00Z</dcterms:created>
  <dcterms:modified xsi:type="dcterms:W3CDTF">2025-03-06T14:59:00Z</dcterms:modified>
</cp:coreProperties>
</file>