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DE8A" w14:textId="638CBB9C" w:rsidR="00E22832" w:rsidRPr="00E22832" w:rsidRDefault="00E22832" w:rsidP="00C5322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2832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Supplemental Methods</w:t>
      </w:r>
    </w:p>
    <w:p w14:paraId="24031568" w14:textId="1C1944AA" w:rsidR="00C53225" w:rsidRPr="0014270B" w:rsidRDefault="00C53225" w:rsidP="00C53225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270B">
        <w:rPr>
          <w:rFonts w:ascii="Times New Roman" w:hAnsi="Times New Roman" w:cs="Times New Roman"/>
          <w:b/>
          <w:bCs/>
          <w:sz w:val="24"/>
          <w:szCs w:val="24"/>
        </w:rPr>
        <w:t>Cell Death Assay</w:t>
      </w:r>
    </w:p>
    <w:p w14:paraId="25590D2D" w14:textId="06C4DA22" w:rsidR="00C53225" w:rsidRPr="0014270B" w:rsidRDefault="00C53225" w:rsidP="00C5322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270B">
        <w:rPr>
          <w:rFonts w:ascii="Times New Roman" w:hAnsi="Times New Roman" w:cs="Times New Roman"/>
          <w:sz w:val="24"/>
          <w:szCs w:val="24"/>
        </w:rPr>
        <w:t>Ectocervical, endocervical</w:t>
      </w:r>
      <w:r>
        <w:rPr>
          <w:rFonts w:ascii="Times New Roman" w:hAnsi="Times New Roman" w:cs="Times New Roman"/>
          <w:sz w:val="24"/>
          <w:szCs w:val="24"/>
        </w:rPr>
        <w:t xml:space="preserve"> or</w:t>
      </w:r>
      <w:r w:rsidRPr="0014270B">
        <w:rPr>
          <w:rFonts w:ascii="Times New Roman" w:hAnsi="Times New Roman" w:cs="Times New Roman"/>
          <w:sz w:val="24"/>
          <w:szCs w:val="24"/>
        </w:rPr>
        <w:t xml:space="preserve"> vaginal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70B">
        <w:rPr>
          <w:rFonts w:ascii="Times New Roman" w:hAnsi="Times New Roman" w:cs="Times New Roman"/>
          <w:sz w:val="24"/>
          <w:szCs w:val="24"/>
        </w:rPr>
        <w:t>cells were grown</w:t>
      </w:r>
      <w:r>
        <w:rPr>
          <w:rFonts w:ascii="Times New Roman" w:hAnsi="Times New Roman" w:cs="Times New Roman"/>
          <w:sz w:val="24"/>
          <w:szCs w:val="24"/>
        </w:rPr>
        <w:t xml:space="preserve"> and exposed to bacterial culture supernatants</w:t>
      </w:r>
      <w:r w:rsidRPr="0014270B">
        <w:rPr>
          <w:rFonts w:ascii="Times New Roman" w:hAnsi="Times New Roman" w:cs="Times New Roman"/>
          <w:sz w:val="24"/>
          <w:szCs w:val="24"/>
        </w:rPr>
        <w:t xml:space="preserve"> as described </w:t>
      </w:r>
      <w:r w:rsidR="003401B7">
        <w:rPr>
          <w:rFonts w:ascii="Times New Roman" w:hAnsi="Times New Roman" w:cs="Times New Roman"/>
          <w:sz w:val="24"/>
          <w:szCs w:val="24"/>
        </w:rPr>
        <w:t>in the manuscript</w:t>
      </w:r>
      <w:r w:rsidRPr="0014270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270B">
        <w:rPr>
          <w:rFonts w:ascii="Times New Roman" w:hAnsi="Times New Roman" w:cs="Times New Roman"/>
          <w:sz w:val="24"/>
          <w:szCs w:val="24"/>
        </w:rPr>
        <w:t xml:space="preserve">actate dehydrogenase (LDH) </w:t>
      </w:r>
      <w:r>
        <w:rPr>
          <w:rFonts w:ascii="Times New Roman" w:hAnsi="Times New Roman" w:cs="Times New Roman"/>
          <w:sz w:val="24"/>
          <w:szCs w:val="24"/>
        </w:rPr>
        <w:t xml:space="preserve">released upon </w:t>
      </w:r>
      <w:r w:rsidRPr="0014270B">
        <w:rPr>
          <w:rFonts w:ascii="Times New Roman" w:hAnsi="Times New Roman" w:cs="Times New Roman"/>
          <w:sz w:val="24"/>
          <w:szCs w:val="24"/>
        </w:rPr>
        <w:t>cell</w:t>
      </w:r>
      <w:r>
        <w:rPr>
          <w:rFonts w:ascii="Times New Roman" w:hAnsi="Times New Roman" w:cs="Times New Roman"/>
          <w:sz w:val="24"/>
          <w:szCs w:val="24"/>
        </w:rPr>
        <w:t xml:space="preserve"> lysis</w:t>
      </w:r>
      <w:r w:rsidRPr="0014270B">
        <w:rPr>
          <w:rFonts w:ascii="Times New Roman" w:hAnsi="Times New Roman" w:cs="Times New Roman"/>
          <w:sz w:val="24"/>
          <w:szCs w:val="24"/>
        </w:rPr>
        <w:t xml:space="preserve"> (n=3-9 independent experiments per cell type) was </w:t>
      </w:r>
      <w:r>
        <w:rPr>
          <w:rFonts w:ascii="Times New Roman" w:hAnsi="Times New Roman" w:cs="Times New Roman"/>
          <w:sz w:val="24"/>
          <w:szCs w:val="24"/>
        </w:rPr>
        <w:t>quantified</w:t>
      </w:r>
      <w:r w:rsidRPr="0014270B">
        <w:rPr>
          <w:rFonts w:ascii="Times New Roman" w:hAnsi="Times New Roman" w:cs="Times New Roman"/>
          <w:sz w:val="24"/>
          <w:szCs w:val="24"/>
        </w:rPr>
        <w:t xml:space="preserve"> using the CytoTox 96 Non-radioactive cytotoxicity assay (Promega, Madison, WI)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270B">
        <w:rPr>
          <w:rFonts w:ascii="Times New Roman" w:hAnsi="Times New Roman" w:cs="Times New Roman"/>
          <w:sz w:val="24"/>
          <w:szCs w:val="24"/>
        </w:rPr>
        <w:t xml:space="preserve">a coupled enzymatic assay that results in the conversion of a tetrazolium salt into a red formazan product.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14270B">
        <w:rPr>
          <w:rFonts w:ascii="Times New Roman" w:hAnsi="Times New Roman" w:cs="Times New Roman"/>
          <w:sz w:val="24"/>
          <w:szCs w:val="24"/>
        </w:rPr>
        <w:t xml:space="preserve"> colorimetric</w:t>
      </w:r>
      <w:r>
        <w:rPr>
          <w:rFonts w:ascii="Times New Roman" w:hAnsi="Times New Roman" w:cs="Times New Roman"/>
          <w:sz w:val="24"/>
          <w:szCs w:val="24"/>
        </w:rPr>
        <w:t xml:space="preserve"> output was measured using a</w:t>
      </w:r>
      <w:r w:rsidRPr="0014270B">
        <w:rPr>
          <w:rFonts w:ascii="Times New Roman" w:hAnsi="Times New Roman" w:cs="Times New Roman"/>
          <w:sz w:val="24"/>
          <w:szCs w:val="24"/>
        </w:rPr>
        <w:t xml:space="preserve"> plate reader at 490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70B">
        <w:rPr>
          <w:rFonts w:ascii="Times New Roman" w:hAnsi="Times New Roman" w:cs="Times New Roman"/>
          <w:sz w:val="24"/>
          <w:szCs w:val="24"/>
        </w:rPr>
        <w:t xml:space="preserve">nm and absorbance values were recorded. </w:t>
      </w:r>
    </w:p>
    <w:p w14:paraId="5C1F1EC5" w14:textId="77777777" w:rsidR="00C53225" w:rsidRDefault="00C53225"/>
    <w:sectPr w:rsidR="00C53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25"/>
    <w:rsid w:val="003401B7"/>
    <w:rsid w:val="00A56BB0"/>
    <w:rsid w:val="00C53225"/>
    <w:rsid w:val="00C86619"/>
    <w:rsid w:val="00E2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19943"/>
  <w15:chartTrackingRefBased/>
  <w15:docId w15:val="{5E6FDA1D-1A38-45D0-8020-7B8E0AA5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25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32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2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2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3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25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532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Anton, Lauren</dc:creator>
  <cp:keywords/>
  <dc:description/>
  <cp:lastModifiedBy>Anton, Lauren</cp:lastModifiedBy>
  <cp:revision>4</cp:revision>
  <dcterms:created xsi:type="dcterms:W3CDTF">2024-11-22T19:12:00Z</dcterms:created>
  <dcterms:modified xsi:type="dcterms:W3CDTF">2025-03-04T19:41:00Z</dcterms:modified>
</cp:coreProperties>
</file>