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558FC" w14:textId="71F22F8D" w:rsidR="006B4F09" w:rsidRDefault="00DD0D08">
      <w:pPr>
        <w:pStyle w:val="MDPI62Acknowledgments"/>
        <w:spacing w:line="360" w:lineRule="auto"/>
        <w:rPr>
          <w:rFonts w:ascii="Times New Roman" w:hAnsi="Times New Roman"/>
          <w:b/>
          <w:bCs/>
          <w:sz w:val="20"/>
        </w:rPr>
      </w:pPr>
      <w:r>
        <w:rPr>
          <w:rFonts w:ascii="Times New Roman" w:hAnsi="Times New Roman"/>
          <w:b/>
          <w:bCs/>
          <w:sz w:val="20"/>
        </w:rPr>
        <w:t xml:space="preserve">Supplementary </w:t>
      </w:r>
      <w:r w:rsidR="00B22906">
        <w:rPr>
          <w:rFonts w:ascii="Times New Roman" w:hAnsi="Times New Roman"/>
          <w:b/>
          <w:bCs/>
          <w:sz w:val="20"/>
        </w:rPr>
        <w:t>m</w:t>
      </w:r>
      <w:r>
        <w:rPr>
          <w:rFonts w:ascii="Times New Roman" w:hAnsi="Times New Roman"/>
          <w:b/>
          <w:bCs/>
          <w:sz w:val="20"/>
        </w:rPr>
        <w:t>aterials:</w:t>
      </w:r>
    </w:p>
    <w:p w14:paraId="2103C0C6" w14:textId="3CA3D6E9" w:rsidR="006B4F09" w:rsidRDefault="00DD0D08">
      <w:pPr>
        <w:spacing w:line="36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Table S1</w:t>
      </w:r>
      <w:r w:rsidR="00B2290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sz w:val="18"/>
          <w:szCs w:val="18"/>
        </w:rPr>
        <w:t>Primers used in this study</w:t>
      </w:r>
    </w:p>
    <w:tbl>
      <w:tblPr>
        <w:tblpPr w:leftFromText="180" w:rightFromText="180" w:vertAnchor="text" w:horzAnchor="margin" w:tblpXSpec="center" w:tblpY="94"/>
        <w:tblW w:w="10504" w:type="dxa"/>
        <w:tblLook w:val="04A0" w:firstRow="1" w:lastRow="0" w:firstColumn="1" w:lastColumn="0" w:noHBand="0" w:noVBand="1"/>
      </w:tblPr>
      <w:tblGrid>
        <w:gridCol w:w="1290"/>
        <w:gridCol w:w="5138"/>
        <w:gridCol w:w="1667"/>
        <w:gridCol w:w="2409"/>
      </w:tblGrid>
      <w:tr w:rsidR="006B4F09" w14:paraId="77B6D74F" w14:textId="77777777">
        <w:trPr>
          <w:trHeight w:val="330"/>
        </w:trPr>
        <w:tc>
          <w:tcPr>
            <w:tcW w:w="12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807294C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Primer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51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5C81962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Sequence (5’-3</w:t>
            </w:r>
            <w:proofErr w:type="gram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’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gramEnd"/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829719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Amplicon size (bp)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4EB7366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Purpose</w:t>
            </w:r>
          </w:p>
        </w:tc>
      </w:tr>
      <w:tr w:rsidR="006B4F09" w14:paraId="07A4799F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EE7F0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upF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4ADF2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TT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  <w:lang w:val="pt-BR"/>
              </w:rPr>
              <w:t>GGATCC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 xml:space="preserve">AGCGTGGCATATTCGTG 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51C287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772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095EE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A1511 construct</w:t>
            </w:r>
          </w:p>
        </w:tc>
      </w:tr>
      <w:tr w:rsidR="006B4F09" w14:paraId="60A12AD5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A780B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upR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C0914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GTCTCCATGCGAGCTCGAATTCCTGACGCGCAAGATCAAG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4F7E3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6C571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B4F09" w14:paraId="32DB7BEA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522B8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downF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1B18D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GAAATTCGTCGAAGCTCTATGTCGAAGCTCTGCGTG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455DB7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806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91A1C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B4F09" w14:paraId="20F4807B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D8E62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downR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C1F4A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TTT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  <w:lang w:val="pt-BR"/>
              </w:rPr>
              <w:t>AAGCTT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CCAAGCAGGAAACCACCAAG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943FA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1D5D1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B4F09" w14:paraId="06D759CE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1A215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CmF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3F0B1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CTTGATCTTGCGCGTCAGGAATTCGAGCTCGCATGGAGAC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95BA2D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41E34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B4F09" w14:paraId="160A0E39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CEE0F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CmR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56E19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CACGCAGAGCTTCGACATAGAGCTTCGACGAATTTC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D74D9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87269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B4F09" w14:paraId="51C8A986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05FA6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testF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22CF6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 xml:space="preserve">CGGTATTGGGCGGTATTTCC 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B3A20C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1794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C878B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Validation of A1511 by PCR</w:t>
            </w:r>
          </w:p>
        </w:tc>
      </w:tr>
      <w:tr w:rsidR="006B4F09" w14:paraId="1E758C5D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C6534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testR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34877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ACACGCTCTTCTACCCGAT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FEF7F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F3B50E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B4F09" w14:paraId="25A194E4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6A10E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ntrCF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D64B0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TTT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  <w:lang w:val="pt-BR"/>
              </w:rPr>
              <w:t>AAGCTT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TGTCGCAGGTCGGAT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FC7C2A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1569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45B5B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pLAntrC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construct</w:t>
            </w:r>
          </w:p>
        </w:tc>
      </w:tr>
      <w:tr w:rsidR="006B4F09" w14:paraId="42EABDB5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D9B8B5" w14:textId="77777777" w:rsidR="006B4F09" w:rsidRDefault="00DD0D08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ntrCR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FD557" w14:textId="77777777" w:rsidR="006B4F09" w:rsidRDefault="00DD0D08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TT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  <w:lang w:val="pt-BR"/>
              </w:rPr>
              <w:t>GGATCC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AGAACATCATCAGTCAG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83F6C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603BF" w14:textId="77777777" w:rsidR="006B4F09" w:rsidRDefault="006B4F09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36B142B6" w14:textId="77777777" w:rsidTr="002E0E04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E3FE0" w14:textId="21B8CB93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cbrBF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53988" w14:textId="1A7C4B8D" w:rsidR="00F32945" w:rsidRPr="00F32945" w:rsidRDefault="00F32945" w:rsidP="00F32945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CG</w:t>
            </w:r>
            <w:r w:rsidRPr="00F32945">
              <w:rPr>
                <w:sz w:val="18"/>
                <w:szCs w:val="18"/>
                <w:u w:val="single"/>
              </w:rPr>
              <w:t>GGATCC</w:t>
            </w:r>
            <w:r>
              <w:rPr>
                <w:sz w:val="18"/>
                <w:szCs w:val="18"/>
              </w:rPr>
              <w:t>TGGAGGACGAAGGCAG</w:t>
            </w:r>
          </w:p>
        </w:tc>
        <w:tc>
          <w:tcPr>
            <w:tcW w:w="1667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BD0958" w14:textId="53E60903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716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21C673D" w14:textId="320E01D1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pLAcbrB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construct</w:t>
            </w:r>
          </w:p>
        </w:tc>
      </w:tr>
      <w:tr w:rsidR="00F32945" w:rsidRPr="00B22906" w14:paraId="5C963B08" w14:textId="77777777" w:rsidTr="002E0E04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36CE3" w14:textId="71908DA8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cbrBR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51ECC" w14:textId="17C985BF" w:rsidR="00F32945" w:rsidRPr="00F32945" w:rsidRDefault="00F32945" w:rsidP="00F32945">
            <w:pPr>
              <w:pStyle w:val="Default"/>
              <w:jc w:val="both"/>
              <w:rPr>
                <w:sz w:val="18"/>
                <w:szCs w:val="18"/>
                <w:lang w:val="pt-BR"/>
              </w:rPr>
            </w:pPr>
            <w:r>
              <w:rPr>
                <w:sz w:val="18"/>
                <w:szCs w:val="18"/>
                <w:lang w:val="pt-BR"/>
              </w:rPr>
              <w:t>AC</w:t>
            </w:r>
            <w:r w:rsidRPr="00F32945">
              <w:rPr>
                <w:sz w:val="18"/>
                <w:szCs w:val="18"/>
                <w:u w:val="single"/>
                <w:lang w:val="pt-BR"/>
              </w:rPr>
              <w:t>AAGCTT</w:t>
            </w:r>
            <w:r w:rsidRPr="00F32945">
              <w:rPr>
                <w:sz w:val="18"/>
                <w:szCs w:val="18"/>
                <w:lang w:val="pt-BR"/>
              </w:rPr>
              <w:t>TTACCCGGCGGCGCTA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B6C3F" w14:textId="77777777" w:rsidR="00F32945" w:rsidRP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</w:p>
        </w:tc>
        <w:tc>
          <w:tcPr>
            <w:tcW w:w="240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47C49BB5" w14:textId="77777777" w:rsidR="00F32945" w:rsidRP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</w:p>
        </w:tc>
      </w:tr>
      <w:tr w:rsidR="00F32945" w14:paraId="0B9465A7" w14:textId="77777777">
        <w:trPr>
          <w:trHeight w:val="309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CA46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RTnifHF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B6FC9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GAGATGATGGCGATGTATGC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BC5B98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7412AD6F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qRT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-PCR</w:t>
            </w:r>
          </w:p>
        </w:tc>
      </w:tr>
      <w:tr w:rsidR="00F32945" w14:paraId="4F47FBAC" w14:textId="77777777">
        <w:trPr>
          <w:trHeight w:val="251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C618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RTnifHR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74CAC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GGTCGGTGTTGCGGCTGTTG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50BE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277215F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543D60E4" w14:textId="77777777">
        <w:trPr>
          <w:trHeight w:val="213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EDE3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RTnifAF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07B16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CGCGAAGACCTCTACTACCG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AEEC49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3AB789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3B9FCACF" w14:textId="77777777">
        <w:trPr>
          <w:trHeight w:val="5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ADB3A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RTnifAR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91617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CAGCTTGAGTTTGCGACCCT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137EA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EDAD16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3CD92A09" w14:textId="77777777">
        <w:trPr>
          <w:trHeight w:val="109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44D19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RTrpoNF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EB97B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CGAGTGCCGACAATACCTT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9E983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C41A16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5EF80D65" w14:textId="77777777">
        <w:trPr>
          <w:trHeight w:val="199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E5CC1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RTrpoNR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94EDF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GGTGGCGACCTTCATCAGT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3BD78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2C8733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406E9D8F" w14:textId="77777777">
        <w:trPr>
          <w:trHeight w:val="161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6B96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RTglnAF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4845C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CGGAGCCGGAGTTCTTCATC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767758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ECD2E1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7FFD2B58" w14:textId="77777777">
        <w:trPr>
          <w:trHeight w:val="251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F4DA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RTglnAR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3DC62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GACGTCCTGGTCGGTCATCC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A833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4E92A01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4C3F08E2" w14:textId="77777777">
        <w:trPr>
          <w:trHeight w:val="71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4DE02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RTglnKF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5C320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AGTCACTGCCATCATCAAGCC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CB78A5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CE0197F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206AA917" w14:textId="77777777">
        <w:trPr>
          <w:trHeight w:val="147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4A796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RTglnKR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DE508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GCCACGTCGATCTTCACCTTT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83EF1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18397FE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5A45FDD8" w14:textId="77777777">
        <w:trPr>
          <w:trHeight w:val="109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5AB9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RTglnDF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4068A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ATCAACGCCACCAACCC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AB915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7F3425E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00BCB0D3" w14:textId="77777777">
        <w:trPr>
          <w:trHeight w:val="199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81E4F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RTglnDR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FAA8C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GCGAATCTGCTCCTCACG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E7B46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72C1209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5292048A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8420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RTnasDF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ADDCA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TCGGTGACTGGCTGATGG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CB775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EAECA41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5DA7C39F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515A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RTnasDR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DD44C6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CTCGGCTGTCTGCTTTGG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418DF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25B250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45416F3B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89B4F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RTnasEF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AD26E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ATATCTGCGCACTGGATGAG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A7B0A8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031100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0A478813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50039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RTnasER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68A16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GCTTGCCGTAGACGATCC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C3FB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0C61605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4C62C8E3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BF49A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RTnasBF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39E86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CTATCCGCTGACGCTCAAC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8547C8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91F99F8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24AD29C2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187CE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RTnasBR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3AD6D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GCCGACTCTTCATCTTCACC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0DBEE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B220F2E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13613259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7CD59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RTureCF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D88F3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CCTGTTACGGCGGTTCG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7BC64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F71FF70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5FF78EEF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53ED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RTureCR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7EADD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CCTGATAGTTCTGCGGGTC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9DB55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140047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3A56F2A3" w14:textId="77777777">
        <w:trPr>
          <w:trHeight w:val="28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35AE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RTureEF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29E2A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CTGCCCAGTCAACTACCACC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EA9A15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B25F5E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37D96614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723A5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RTureER</w:t>
            </w:r>
            <w:proofErr w:type="spellEnd"/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F2EE9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CCCTTCGGGATACAGATGCT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75C70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20C9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1A4B9F6A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DDEB7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RTkatEF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5D6F7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GCTGGACCCGACCAAAAT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D49C52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DC06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1CFFBF9E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F777A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RTkatER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77895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CGGACGGTTGATCGGAAT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9D03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65B0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6A5B5D15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6C53A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RTkatAF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A8F7B7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ATGGACCAATCTGAAGAGCC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3429C8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3B2B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49C219C3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EE996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RTkatAR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3FC1B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CGTGCATGAACCGATAACC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B5EC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F5F90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31A558C5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330D2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RTkatGF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4C01C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TTCCGCAACTACTACCACGAG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5AA127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52AB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67D73660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B5BA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RTkatGR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8DB14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TGTCCAGCAGGTTGACGAAG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9894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50C57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6B5FC9DD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DF9B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RTkatBF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27A9D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CTTCTTGCTGAACGAGCGATAC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D6A04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02D1F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679074D9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007B0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RTkatBR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3D410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TTCTCCTACGCCGATACCCA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B3D95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659D0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2E678C56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FA570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RTsodCF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A9626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CACGGCTTTCATATCCACG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BF0F31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6870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389DDF40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F82D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RTsodCR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AD2B7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ATGTCACCCAGGCTCTTCA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265D5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994C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26F752BC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A7A3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lastRenderedPageBreak/>
              <w:t>RTsodBF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01D6D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AAGGAAGAGTTCACCAAGACCG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F598F8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A28A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6D9474A6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DC09F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RTsodBR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39B28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ACGAAGTCCCAGTTCACCAG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43011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4AA4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1CCF8E87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BF9D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RTaphF-1F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D9356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ACCGGAAGTCATTGAGCAGA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CA346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9AF1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2180DF71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BA436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RTaphF-2R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79D49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CTCGCCGTTGAGGTAGATGC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9C20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63FF8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68C921B2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8BD6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RTaphF-2F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7F476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CAGGACAGCGAGAAGTAGGTT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4A21F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6DFEA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6B973586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E9617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RTaphF-2R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09D77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GCGAGAAGTCCCAGGAAATG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59F0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34767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0D3F7725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D404E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RTaphCF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8B619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GTCTTCTCGCCCTCTTTCCA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FE94A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AA884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26EE8D30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CA79D7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RTaphCR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11E2C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AGATCGCTCGTGACGTGTCC</w:t>
            </w:r>
          </w:p>
        </w:tc>
        <w:tc>
          <w:tcPr>
            <w:tcW w:w="166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F5B7F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5E4FD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23DC97F3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B24A9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RTgstAF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A200A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GGAACTGGAGCTGCTGTACG</w:t>
            </w:r>
          </w:p>
        </w:tc>
        <w:tc>
          <w:tcPr>
            <w:tcW w:w="166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9C05C3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5D36C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F32945" w14:paraId="11488277" w14:textId="77777777">
        <w:trPr>
          <w:trHeight w:val="300"/>
        </w:trPr>
        <w:tc>
          <w:tcPr>
            <w:tcW w:w="12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0BE0437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lang w:val="pt-BR"/>
              </w:rPr>
              <w:t>RTgstAR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4B4A1FF" w14:textId="77777777" w:rsidR="00F32945" w:rsidRDefault="00F32945" w:rsidP="00F32945">
            <w:pPr>
              <w:widowControl/>
              <w:spacing w:line="220" w:lineRule="exac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CTCTGCCAGGGTCAGGTCAC</w:t>
            </w:r>
          </w:p>
        </w:tc>
        <w:tc>
          <w:tcPr>
            <w:tcW w:w="1667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B7A2AE" w14:textId="77777777" w:rsidR="00F32945" w:rsidRDefault="00F32945" w:rsidP="00F32945">
            <w:pPr>
              <w:widowControl/>
              <w:spacing w:line="22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FE8CE8B" w14:textId="77777777" w:rsidR="00F32945" w:rsidRDefault="00F32945" w:rsidP="00F32945">
            <w:pPr>
              <w:widowControl/>
              <w:spacing w:line="22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25C1CC26" w14:textId="77777777" w:rsidR="006B4F09" w:rsidRDefault="00DD0D08">
      <w:pPr>
        <w:rPr>
          <w:rFonts w:ascii="Times New Roman" w:hAnsi="Times New Roman" w:cs="Times New Roman"/>
          <w:sz w:val="18"/>
          <w:szCs w:val="18"/>
        </w:rPr>
        <w:sectPr w:rsidR="006B4F09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proofErr w:type="spellStart"/>
      <w:r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>
        <w:rPr>
          <w:rFonts w:ascii="Times New Roman" w:hAnsi="Times New Roman" w:cs="Times New Roman"/>
          <w:sz w:val="18"/>
          <w:szCs w:val="18"/>
        </w:rPr>
        <w:t>F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, forward; R, reverse; </w:t>
      </w:r>
      <w:proofErr w:type="spellStart"/>
      <w:r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>
        <w:rPr>
          <w:rFonts w:ascii="Times New Roman" w:hAnsi="Times New Roman" w:cs="Times New Roman"/>
          <w:sz w:val="18"/>
          <w:szCs w:val="18"/>
        </w:rPr>
        <w:t>Restriction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sites are underlined.</w:t>
      </w: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16C19B22" w14:textId="6D6A6395" w:rsidR="006B4F09" w:rsidRPr="003F33C2" w:rsidRDefault="00DD0D08" w:rsidP="003F33C2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3F33C2">
        <w:rPr>
          <w:rFonts w:ascii="Times New Roman" w:hAnsi="Times New Roman" w:cs="Times New Roman"/>
          <w:b/>
          <w:bCs/>
          <w:sz w:val="18"/>
          <w:szCs w:val="18"/>
        </w:rPr>
        <w:lastRenderedPageBreak/>
        <w:t>Table S2</w:t>
      </w:r>
      <w:bookmarkStart w:id="0" w:name="_Hlk49353413"/>
      <w:r w:rsidR="00B2290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3F33C2">
        <w:rPr>
          <w:rFonts w:ascii="Times New Roman" w:hAnsi="Times New Roman" w:cs="Times New Roman"/>
          <w:b/>
          <w:bCs/>
          <w:sz w:val="18"/>
          <w:szCs w:val="18"/>
        </w:rPr>
        <w:t xml:space="preserve">Description of some </w:t>
      </w:r>
      <w:proofErr w:type="spellStart"/>
      <w:r w:rsidRPr="003F33C2">
        <w:rPr>
          <w:rFonts w:ascii="Times New Roman" w:hAnsi="Times New Roman" w:cs="Times New Roman"/>
          <w:b/>
          <w:bCs/>
          <w:kern w:val="0"/>
          <w:sz w:val="18"/>
          <w:szCs w:val="18"/>
        </w:rPr>
        <w:t>NtrC</w:t>
      </w:r>
      <w:proofErr w:type="spellEnd"/>
      <w:r w:rsidRPr="003F33C2"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-regulated genes with statistically significant differential expression, comparing the expression profile of the </w:t>
      </w:r>
      <w:proofErr w:type="spellStart"/>
      <w:r w:rsidRPr="003F33C2">
        <w:rPr>
          <w:rFonts w:ascii="Times New Roman" w:hAnsi="Times New Roman" w:cs="Times New Roman"/>
          <w:b/>
          <w:bCs/>
          <w:i/>
          <w:iCs/>
          <w:kern w:val="0"/>
          <w:sz w:val="18"/>
          <w:szCs w:val="18"/>
        </w:rPr>
        <w:t>ntrC</w:t>
      </w:r>
      <w:proofErr w:type="spellEnd"/>
      <w:r w:rsidRPr="003F33C2">
        <w:rPr>
          <w:rFonts w:ascii="Times New Roman" w:hAnsi="Times New Roman" w:cs="Times New Roman"/>
          <w:b/>
          <w:bCs/>
          <w:i/>
          <w:iCs/>
          <w:kern w:val="0"/>
          <w:sz w:val="18"/>
          <w:szCs w:val="18"/>
        </w:rPr>
        <w:t xml:space="preserve"> </w:t>
      </w:r>
      <w:r w:rsidRPr="003F33C2">
        <w:rPr>
          <w:rFonts w:ascii="Times New Roman" w:hAnsi="Times New Roman" w:cs="Times New Roman"/>
          <w:b/>
          <w:bCs/>
          <w:kern w:val="0"/>
          <w:sz w:val="18"/>
          <w:szCs w:val="18"/>
        </w:rPr>
        <w:t>mutant with the</w:t>
      </w:r>
      <w:r w:rsidRPr="003F33C2">
        <w:rPr>
          <w:rFonts w:ascii="Times New Roman" w:hAnsi="Times New Roman" w:cs="Times New Roman" w:hint="eastAsia"/>
          <w:b/>
          <w:bCs/>
          <w:kern w:val="0"/>
          <w:sz w:val="18"/>
          <w:szCs w:val="18"/>
        </w:rPr>
        <w:t xml:space="preserve"> </w:t>
      </w:r>
      <w:r w:rsidRPr="003F33C2"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profile of the wild type under nitrogen fixation conditions (DE-Seq analysis, p-value </w:t>
      </w:r>
      <w:r w:rsidRPr="003F33C2">
        <w:rPr>
          <w:rFonts w:ascii="Times New Roman" w:eastAsia="Arial-BoldMT-Identity-H" w:hAnsi="Times New Roman" w:cs="Times New Roman"/>
          <w:b/>
          <w:bCs/>
          <w:kern w:val="0"/>
          <w:sz w:val="18"/>
          <w:szCs w:val="18"/>
        </w:rPr>
        <w:t xml:space="preserve">&lt; </w:t>
      </w:r>
      <w:r w:rsidRPr="003F33C2">
        <w:rPr>
          <w:rFonts w:ascii="Times New Roman" w:hAnsi="Times New Roman" w:cs="Times New Roman"/>
          <w:b/>
          <w:bCs/>
          <w:kern w:val="0"/>
          <w:sz w:val="18"/>
          <w:szCs w:val="18"/>
        </w:rPr>
        <w:t>10</w:t>
      </w:r>
      <w:r w:rsidRPr="003F33C2">
        <w:rPr>
          <w:rFonts w:ascii="Times New Roman" w:eastAsia="微软雅黑" w:hAnsi="Times New Roman" w:cs="Times New Roman"/>
          <w:b/>
          <w:bCs/>
          <w:kern w:val="0"/>
          <w:sz w:val="18"/>
          <w:szCs w:val="18"/>
          <w:vertAlign w:val="superscript"/>
        </w:rPr>
        <w:t>−</w:t>
      </w:r>
      <w:r w:rsidRPr="003F33C2">
        <w:rPr>
          <w:rFonts w:ascii="Times New Roman" w:hAnsi="Times New Roman" w:cs="Times New Roman"/>
          <w:b/>
          <w:bCs/>
          <w:kern w:val="0"/>
          <w:sz w:val="18"/>
          <w:szCs w:val="18"/>
          <w:vertAlign w:val="superscript"/>
        </w:rPr>
        <w:t>2</w:t>
      </w:r>
      <w:r w:rsidRPr="003F33C2"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, Fold Change </w:t>
      </w:r>
      <w:r w:rsidRPr="003F33C2">
        <w:rPr>
          <w:rFonts w:ascii="Times New Roman" w:eastAsia="Arial-BoldMT-Identity-H" w:hAnsi="Times New Roman" w:cs="Times New Roman"/>
          <w:b/>
          <w:bCs/>
          <w:kern w:val="0"/>
          <w:sz w:val="18"/>
          <w:szCs w:val="18"/>
        </w:rPr>
        <w:t xml:space="preserve">&gt; </w:t>
      </w:r>
      <w:r w:rsidRPr="003F33C2">
        <w:rPr>
          <w:rFonts w:ascii="Times New Roman" w:hAnsi="Times New Roman" w:cs="Times New Roman"/>
          <w:b/>
          <w:bCs/>
          <w:kern w:val="0"/>
          <w:sz w:val="18"/>
          <w:szCs w:val="18"/>
        </w:rPr>
        <w:t>2.0 or &lt;0.5)</w:t>
      </w:r>
      <w:bookmarkEnd w:id="0"/>
    </w:p>
    <w:tbl>
      <w:tblPr>
        <w:tblW w:w="13778" w:type="dxa"/>
        <w:tblLayout w:type="fixed"/>
        <w:tblLook w:val="04A0" w:firstRow="1" w:lastRow="0" w:firstColumn="1" w:lastColumn="0" w:noHBand="0" w:noVBand="1"/>
      </w:tblPr>
      <w:tblGrid>
        <w:gridCol w:w="3261"/>
        <w:gridCol w:w="2126"/>
        <w:gridCol w:w="1560"/>
        <w:gridCol w:w="5135"/>
        <w:gridCol w:w="1696"/>
      </w:tblGrid>
      <w:tr w:rsidR="006B4F09" w14:paraId="07221D91" w14:textId="77777777">
        <w:trPr>
          <w:trHeight w:val="300"/>
        </w:trPr>
        <w:tc>
          <w:tcPr>
            <w:tcW w:w="32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692C37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Class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9D1EAB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Locus </w:t>
            </w: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ID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52517F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51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1510C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16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231AF62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Fold </w:t>
            </w:r>
            <w:proofErr w:type="spellStart"/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change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6B4F09" w14:paraId="6C5F7FF4" w14:textId="77777777">
        <w:trPr>
          <w:trHeight w:val="285"/>
        </w:trPr>
        <w:tc>
          <w:tcPr>
            <w:tcW w:w="326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D50AC8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Downregulated genes</w:t>
            </w:r>
          </w:p>
          <w:p w14:paraId="020B82F6" w14:textId="77777777" w:rsidR="006B4F09" w:rsidRDefault="00DD0D08">
            <w:pPr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Nitrogen fixation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BC4DA" w14:textId="77777777" w:rsidR="006B4F09" w:rsidRDefault="006B4F09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B9C7D" w14:textId="77777777" w:rsidR="006B4F09" w:rsidRDefault="006B4F09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F4838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259E6" w14:textId="77777777" w:rsidR="006B4F09" w:rsidRDefault="006B4F09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B4F09" w14:paraId="48E4001D" w14:textId="77777777">
        <w:trPr>
          <w:trHeight w:val="285"/>
        </w:trPr>
        <w:tc>
          <w:tcPr>
            <w:tcW w:w="326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CA4B6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7915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PST0350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F8B6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ntrB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49FC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 regulation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169C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</w:tr>
      <w:tr w:rsidR="006B4F09" w14:paraId="167AB57D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525E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D340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PST0353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1506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glnA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635D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glutamine synthetase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B67D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6B4F09" w14:paraId="1EA710E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139D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537E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PST0502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FC0A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glnK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E0DE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 regulatory protein P-II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709F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6B4F09" w14:paraId="431B1DB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0D15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B41B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48D7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PST1302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366BF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glutaredoxin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-related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96B6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6B4F09" w14:paraId="10C5AFE8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0160E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AD46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2570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PST1303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22E9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thiosulfate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sulfurtransferase</w:t>
            </w:r>
            <w:proofErr w:type="spellEnd"/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3335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6B4F09" w14:paraId="0AF4DCA3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A113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2BB0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DCBC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nifQ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FF2D3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 fixation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37ED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6B4F09" w14:paraId="7EE50153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12258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F6E9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2BB5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PST1305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92D87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arsenate reductase related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484B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6B4F09" w14:paraId="28A4A33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0D5F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D7F02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 PST1305a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E497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fdxN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6317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ferredoxin-like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4F2D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6B4F09" w14:paraId="2D658C01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6DDB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4495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PST1306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E474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nifB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0486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FeMo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cofactor biosynthesis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57AD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6B4F09" w14:paraId="398C70B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8C16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F76DC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PST1313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FC0D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nifA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60006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 fixation positive regulatory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BD30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</w:tr>
      <w:tr w:rsidR="006B4F09" w14:paraId="35910E5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CF1F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BC0F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PST1314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67F9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nifL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9EF7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 fixation negative regulatory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39A3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6B4F09" w14:paraId="0014E0B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02D4C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6829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PST1315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CCDB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rnfA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CF738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electron transport complex, A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4DDF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6B4F09" w14:paraId="0C94F115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CBF77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A17E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PST1316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451C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rnfB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172F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electron transport complex, B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35DD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6B4F09" w14:paraId="0370F406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1679A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068E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4ECE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rnfC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09643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electron transport complex, C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13AF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6B4F09" w14:paraId="7906064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E442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A3C7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DFA4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rnfD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6F18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electron transport complex, D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C6E0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6B4F09" w14:paraId="239BEBB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B44FA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228C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31AC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rnfG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839B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electron transport complex, G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BC68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6B4F09" w14:paraId="6ED7F04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F31E3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999D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FDF2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rnfE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042A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electron transport complex, E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A64B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6B4F09" w14:paraId="3F4A39E1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A3F37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8166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FEC7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rnfH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E9D6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electron transport complex, H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8E65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6B4F09" w14:paraId="79061F5C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B3A4B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802A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A650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nifY2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1DB3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dinitrogenase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iron-molybdenum cofactor biosynthesis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4810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6B4F09" w14:paraId="1BEB00F0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E135E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9F32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2490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PST1323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88948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 fixation-related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74CD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6B4F09" w14:paraId="77C23FF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FB93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0B45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PST1324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34D2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PST1324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3284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C3F3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6B4F09" w14:paraId="7F33A2B3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D44BE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30EA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109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PST1325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6FDE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704E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6B4F09" w14:paraId="2121FF2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5A13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796E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3D0A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nifD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7DF13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MoFe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protein, alpha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597E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6B4F09" w14:paraId="5B9EE098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6E49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B879D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E4BF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nifK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4B92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MoFe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protein, beta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F6A5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6B4F09" w14:paraId="3E53BE8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B1D6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2FD3D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PST1329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9CF5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nifT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3658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 fixation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B366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6B4F09" w14:paraId="26FBB986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10D1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03991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D667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nifY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FACB4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nitrogenase iron-molybdenum cofactor biosynthesis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1634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6B4F09" w14:paraId="58ACA9C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90BC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53FFC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PST1331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481F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PST1331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A84E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A215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6B4F09" w14:paraId="3BA0E33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A9F4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D01B2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PST1332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6C53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PST1332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951C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leucine-rich repeat domain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34E5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6B4F09" w14:paraId="3972BC7D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910F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BB93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DD17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nifE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8C12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nitrogenase iron-molybdenum cofactor biosynthesis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5EA1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6B4F09" w14:paraId="5DAA4DB3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5E78C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09B0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966F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nifN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F09E3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nitrogenase iron-molybdenum cofactor biosynthesis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B175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6B4F09" w14:paraId="7A13111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3AC9C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1BBA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9E85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nifX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31B3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nitrogenase iron-molybdenum cofactor biosynthesis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6C22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6B4F09" w14:paraId="0D08343C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428D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F15C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30EB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PST1336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86EC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of unknown function DUF269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DA7B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6B4F09" w14:paraId="74A8832E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894FA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7F09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6C74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PST1337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7952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of unknown function DUF683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1F95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</w:tr>
      <w:tr w:rsidR="006B4F09" w14:paraId="415B1AC5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D7B76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6528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8FE3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PST1338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CDFB7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ferredoxin, 4Fe-4S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F4C9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6B4F09" w14:paraId="30E337D3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EDB7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5832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PST1339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42CE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PST1339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A8DC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ferredoxin, 2Fe-2S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ED80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6B4F09" w14:paraId="3CC2200D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16FF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1608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0CFF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PST1340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63387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3C03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</w:tr>
      <w:tr w:rsidR="006B4F09" w14:paraId="0FA5A0D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4684A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1C95C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PST1341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6863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PST1341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8DEB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5561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6B4F09" w14:paraId="119AA5A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8B0D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64782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PST1342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220A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PST1342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BFCCF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E965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0.23</w:t>
            </w:r>
          </w:p>
        </w:tc>
      </w:tr>
      <w:tr w:rsidR="006B4F09" w14:paraId="525C8923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0EE6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6A1E3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D4B6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PST1343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32C6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C224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6B4F09" w14:paraId="68D06BD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5E127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B6A6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F194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PST1344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9F41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6DA4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6B4F09" w14:paraId="31B6834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5409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AB60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PST1345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5B24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modC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48304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molybdenum transport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2FFA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</w:tr>
      <w:tr w:rsidR="006B4F09" w14:paraId="3911A95E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7444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38A4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C6C8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modA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C73C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molybdenum ABC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3438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</w:tr>
      <w:tr w:rsidR="006B4F09" w14:paraId="0B4383A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B5E93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82F0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102A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PST1348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0663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putative molybdenum-binding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EFF4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6B4F09" w14:paraId="6D57547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EA776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B3522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PST1349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215F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hesB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1A2E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Fe-S cluster assembly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399F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6B4F09" w14:paraId="0C38C1B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0B6CB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167E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CFBA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nifU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F794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Fe-S cluster assembly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D894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6B4F09" w14:paraId="3664804E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C372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DFEA2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E70B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nifS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794A4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nitrogenase metalloclusters biosynthesis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E483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6B4F09" w14:paraId="132BE5A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AF798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9521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F2E5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nifV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0E44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homocitrate synthase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1F4D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6B4F09" w14:paraId="3D139EE5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52A6E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988BD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F9F2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cysE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8F1CF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serine acetyltransferase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161D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6B4F09" w14:paraId="2E1142AF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3819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F8C3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31EA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PST1354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CC6F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AA03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</w:tr>
      <w:tr w:rsidR="006B4F09" w14:paraId="25FD5C0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8123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F64E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ED01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nifW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25BB8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nitrogenase stabilizing/protective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59FB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6B4F09" w14:paraId="3A987EAE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0D1C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BEF6C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CC3F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nifZ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60038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Fe-S cofactor synthesis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32E0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6B4F09" w14:paraId="4EBAE0F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0BA66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B7EB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9445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nifM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96B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putative a peptidyl-prolyl cis/trans isomerase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3297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6B4F09" w14:paraId="062A8CAF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4838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67CD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FA01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PST1358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C77D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ATP-dependent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Clp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protease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ED19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6B4F09" w14:paraId="5A232F0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3C35B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A533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PST1359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7916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nifF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18184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flavodoxin required for electron transfer to the Fe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29D2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6B4F09" w14:paraId="6E480DD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07F0F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Nitrate assimilation/dissimilation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70F8E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PST1955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CA1C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PST1955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6944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nitrite reductase [NAD(P)H] large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22FF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6B4F09" w14:paraId="484789E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7165E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1EF5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PST2400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7924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nasS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2A38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nitrate-binding protein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NasS</w:t>
            </w:r>
            <w:proofErr w:type="spellEnd"/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92D3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6B4F09" w14:paraId="472B60A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1C88A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758BC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PST2401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3EED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nasT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EF0C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response regulator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NasT</w:t>
            </w:r>
            <w:proofErr w:type="spellEnd"/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78BC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6B4F09" w14:paraId="027F9CA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812C7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53EE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PST2406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AD8E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nasA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F8CC7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nitrate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881F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</w:tr>
      <w:tr w:rsidR="006B4F09" w14:paraId="2700F0F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89E88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6C3A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PST2409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C3B4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nasB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ADE53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assimilatory nitrite reductase large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FCD3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6B4F09" w14:paraId="5EA4D2EC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8940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3FD7B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PST4092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013D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nasF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6669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NrtA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-type periplasmic nitrate transport binding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9906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6B4F09" w14:paraId="10D8675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C80F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CB71C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PST4094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9815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nasD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2D996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nitrate ABC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2558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6B4F09" w14:paraId="07D4152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0ACF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8B3C9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PST0503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5EC0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amtB1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BAED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ammonium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03F9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6B4F09" w14:paraId="1E00895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CC48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C2179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PST0504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CDBD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amtB2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BEDB4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ammonium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AD74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6B4F09" w14:paraId="5DA6A0C6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0C4D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Amino acid / nucleotide metabolism and transport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B37F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PST1993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F588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PST1993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4CDD3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glutamate--ammonia ligase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DEC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6B4F09" w14:paraId="02B2FFF8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2C623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8105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PST1994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8D65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PST1994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2B80B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proable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homoserine O-acetyltransferase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B56E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</w:t>
            </w:r>
          </w:p>
        </w:tc>
      </w:tr>
      <w:tr w:rsidR="006B4F09" w14:paraId="302E04F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28B5C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9201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PST1995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0F0C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PST1995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163F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taurine ABC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4257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6B4F09" w14:paraId="53B72208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09306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5489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PST2066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E829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PST2066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60FB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phosphoserine aminotransferase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4AB9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6B4F09" w14:paraId="66A8F3F5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181D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0103E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PST2197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BF84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PST2197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FDEB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acyl-CoA dehydrogenase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0953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6B4F09" w14:paraId="2AFF7141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3F8C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D123C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PST2243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17D8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PST2243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8CBD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phosphotransferase enzyme family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4C0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</w:tr>
      <w:tr w:rsidR="006B4F09" w14:paraId="3BF0503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89EFC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7F14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PST2244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F1DF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PST2244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331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short-chain dehydrogenase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FD37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0.38</w:t>
            </w:r>
          </w:p>
        </w:tc>
      </w:tr>
      <w:tr w:rsidR="006B4F09" w14:paraId="5B4183F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28C4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D2789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PST2594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28A2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PST2594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A329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oxidoreductase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478F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</w:t>
            </w:r>
          </w:p>
        </w:tc>
      </w:tr>
      <w:tr w:rsidR="006B4F09" w14:paraId="0474915E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01AE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4118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PST2897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0BE7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PST2897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76F9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oxidoreductase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19D1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6B4F09" w14:paraId="4D78B628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968FE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D815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PST3080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886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PST3080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887D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oxidoreductase, 2OG-Fe (II) oxygenase family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F6A2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</w:tr>
      <w:tr w:rsidR="006B4F09" w14:paraId="11EDF2A0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101C3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D588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PST3569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9FFD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codB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8E25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cytosine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6B3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</w:tr>
      <w:tr w:rsidR="006B4F09" w14:paraId="3A299D6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1AF47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E17C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PST3570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1FC6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codA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C416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cytosine deaminase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6B5C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</w:tr>
      <w:tr w:rsidR="006B4F09" w14:paraId="754783D0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8D5D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01C8D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PST3584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434B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PST3584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68AF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oxidoreductase, 2OG-Fe (II) oxygenase family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D508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6B4F09" w14:paraId="5D7B1D88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BFEB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76FDE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PST3720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B54C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PST3720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0AB9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branched-chain amino acid ABC transporter, periplasmic amino acid-binding protein, putative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484E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6B4F09" w14:paraId="7FFECFD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8CA3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36C3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PST3723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B3C9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PST3723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0590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branched-chain amino acid ABC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52CA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0.30</w:t>
            </w:r>
          </w:p>
        </w:tc>
      </w:tr>
      <w:tr w:rsidR="006B4F09" w14:paraId="2FA47E6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86EC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DC17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PST3726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507D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ureD-2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9BF3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urease accessory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A204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6B4F09" w14:paraId="4CF184D8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25457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A716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PST3727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A0E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ureA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1F2D8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urease, gamma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DFBC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6B4F09" w14:paraId="4CA62C6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2341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596EB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PST3736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BAE8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ureE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3663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urease accessory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5C29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6B4F09" w14:paraId="23C130C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29C07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870E3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PST3737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FA51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ureF-2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CF0B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urease accessory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A9CE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</w:tr>
      <w:tr w:rsidR="006B4F09" w14:paraId="62C1F15C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89E8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76EC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PST3738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17CD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ureG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E446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urease accessory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3F60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6B4F09" w14:paraId="4822577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544A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728D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PST3878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66AB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PST3878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9BC23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acyl-CoA dehydrogenase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35EA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</w:tr>
      <w:tr w:rsidR="006B4F09" w14:paraId="3F658EED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2A914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Carbohydrate transport and mechanism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D4239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PST0432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27C5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glcE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9FF2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glycolate oxidase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DA52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</w:tr>
      <w:tr w:rsidR="006B4F09" w14:paraId="5F8549E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8F80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128B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PST2265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5044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PST2265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2BA70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quinoprotein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alcohol dehydrogenase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74B0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</w:tr>
      <w:tr w:rsidR="006B4F09" w14:paraId="3812344D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18D1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DB71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PST2270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4E49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PST2270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321F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quinoprotein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alcohol dehydrogenase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BE7A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6B4F09" w14:paraId="03FCB01F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D50E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Lipid transport and mechanism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4989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PST_0685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E8BF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phaB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C0B33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3-oxoacyl-(acyl-carrier-protein) reductase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66B3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6B4F09" w14:paraId="59F97905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D482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54D5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PST_1300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5E32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PST_1300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7CDA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alpha-ribazole-5'-phosphate phosphatase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A180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</w:tr>
      <w:tr w:rsidR="006B4F09" w14:paraId="453A6286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4ADE6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03EC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PST_1301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5133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cobS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DE96F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cobalamin (5'-phosphate) synthase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12EB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</w:t>
            </w:r>
          </w:p>
        </w:tc>
      </w:tr>
      <w:tr w:rsidR="006B4F09" w14:paraId="378B654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2770F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Transport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E7D1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3061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PST2269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CCB6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periplasmic binding protein, putative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36F8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6B4F09" w14:paraId="2497A7E5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9A56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AE18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PST2284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B60D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PST2284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F260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 efflux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268B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</w:tr>
      <w:tr w:rsidR="006B4F09" w14:paraId="571AFB2F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0C23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8E4B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PST2862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B4E0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PST2862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CF43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nucleoside-binding outer membrane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229D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</w:tr>
      <w:tr w:rsidR="006B4F09" w14:paraId="19959EC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3261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A4A4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PST2907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750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PST2907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907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7257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6B4F09" w14:paraId="58DD0F30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8E986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37A1E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PST2933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0B2D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PST2933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9585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 transporter substrate-binding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FD07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</w:t>
            </w:r>
          </w:p>
        </w:tc>
      </w:tr>
      <w:tr w:rsidR="006B4F09" w14:paraId="003B2E4F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C99DA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70BE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PST3505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F556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PST3505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B759B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iron permease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B8F7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</w:tr>
      <w:tr w:rsidR="006B4F09" w14:paraId="59B4B40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C4604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705E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PST1992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B7B1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PST1992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CFB77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7D86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6B4F09" w14:paraId="24A59CCE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BC35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0D28B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PST2003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9E95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PST2003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9E6C7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ABC-type nitrate/sulfonate/bicarbonate transport systems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74C4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6B4F09" w14:paraId="0913F11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D44FC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C2939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PST2010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659F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PST2010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5E0A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ABC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90A1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6B4F09" w14:paraId="6D1E352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4BAB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B397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PST2900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8A5A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PST2900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70734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ABC transporter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C171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0.25</w:t>
            </w:r>
          </w:p>
        </w:tc>
      </w:tr>
      <w:tr w:rsidR="006B4F09" w14:paraId="2F4870E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9FFA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Defense mechanism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22F8B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PST0646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6BAF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PST0646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F7CE8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type I restriction-modification system, S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7AEC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6B4F09" w14:paraId="1DDC944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0A770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432C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PST0647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CD3E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PST0647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96BE6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type I restriction-modification system, M subunit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D5ED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</w:tr>
      <w:tr w:rsidR="006B4F09" w14:paraId="405FDD2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0714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5BD2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PST2272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75D2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PST2272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CCFDF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pentapeptide repeat family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74C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6B4F09" w14:paraId="300E967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4A38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Cell wall/membrane envelope biogenesis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20A8C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PST2283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B5F8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PST2283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4AA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outer membrane protein, putative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6163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</w:tr>
      <w:tr w:rsidR="006B4F09" w14:paraId="49F6FF7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E5DD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02ED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PST3079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71C6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PST3079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A9C1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membrane protein, bmp family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359C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6B4F09" w14:paraId="28DF716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2E3C7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90C9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PST2068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467F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PST2068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4BB7B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coenzyme PQQ synthesis protein 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92E3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</w:tr>
      <w:tr w:rsidR="006B4F09" w14:paraId="7322BCF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DC8A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72812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PST2067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93B5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PST2067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65BBB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predicted membrane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A210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</w:tr>
      <w:tr w:rsidR="006B4F09" w14:paraId="6D742BF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880B7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Transcription and signal transduction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EA17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PST1804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4C91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PST1804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34B0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sensory box/GGDEF family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3078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</w:t>
            </w:r>
          </w:p>
        </w:tc>
      </w:tr>
      <w:tr w:rsidR="006B4F09" w14:paraId="06C3EDBE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79AD8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C0A8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PST1991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D213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ttgR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FB64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transcriptional regulator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FF12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6B4F09" w14:paraId="7D2637A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453D0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0187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PST1981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79F7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PST1981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E6DD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two-component sensor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83BA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</w:tr>
      <w:tr w:rsidR="006B4F09" w14:paraId="71487E1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12F3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E653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DED4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PST2277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5D32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DNA-binding response regulator,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LuxR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family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1745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</w:tr>
      <w:tr w:rsidR="006B4F09" w14:paraId="074B3E81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A7F2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C5DDE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PST2278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A0D0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PST2278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2974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sensor histidine kinase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2D25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</w:tr>
      <w:tr w:rsidR="006B4F09" w14:paraId="5FDAD4B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97C8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A5DE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PST2048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0CC7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PST2048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0ECD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universal stress protein family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BA8E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</w:tr>
      <w:tr w:rsidR="006B4F09" w14:paraId="35CC8191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E8E66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Cell motility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9C1C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PST2280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D0B7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PST2280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E02AA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methyl-accepting chemotaxis receptor/sensory transducer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9083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</w:t>
            </w:r>
          </w:p>
        </w:tc>
      </w:tr>
      <w:tr w:rsidR="006B4F09" w14:paraId="3C705DD3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366E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E78FE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PST2508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4650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PST2508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521E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methyl-accepting chemotaxis transducer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1DD3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6B4F09" w14:paraId="4B55F672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C2F2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91021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PST4035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CA79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PST4035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6316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methyl-accepting chemotaxis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15B3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</w:tr>
      <w:tr w:rsidR="006B4F09" w14:paraId="7B645EC0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C519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Others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340C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PST0103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92F9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PST0103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2B1A2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predicted alpha/beta hydrolase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5532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0.30</w:t>
            </w:r>
          </w:p>
        </w:tc>
      </w:tr>
      <w:tr w:rsidR="006B4F09" w14:paraId="5580F36D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3EC8E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6D74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PST0297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DBAE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PST0297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6F56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2061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0.30</w:t>
            </w:r>
          </w:p>
        </w:tc>
      </w:tr>
      <w:tr w:rsidR="006B4F09" w14:paraId="0254E4D3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79096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2AB39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PST1715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F96A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PST1715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362B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TldD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PmbA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family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E6BA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0.13</w:t>
            </w:r>
          </w:p>
        </w:tc>
      </w:tr>
      <w:tr w:rsidR="006B4F09" w14:paraId="3B1F571C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2F7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9E18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PST1980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A51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PST1980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763E3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FDC3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6B4F09" w14:paraId="01984DA0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DAB0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828C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PST1998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13B5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PST1998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DC1AF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chain F, crystal structure of creatinine amidohydrolase 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C2AF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6B4F09" w14:paraId="4BC47BBD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6A01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81EE0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PST2002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51CC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PST2002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D572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6609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6B4F09" w14:paraId="18E987BF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BD74E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F9669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PST2069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A3A7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PST2069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2F9BF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pyrroloquinoline quinone biosynthesis protein D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3E58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</w:tr>
      <w:tr w:rsidR="006B4F09" w14:paraId="260C432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96F18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7DB3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PST2071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18B4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PST2071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7C78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aldehyde dehydrogenase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F59F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</w:tr>
      <w:tr w:rsidR="006B4F09" w14:paraId="32BE4A6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94639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D9BE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PST2267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90A1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PST2267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5EE4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hydrolase, putative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3CBC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</w:t>
            </w:r>
          </w:p>
        </w:tc>
      </w:tr>
      <w:tr w:rsidR="006B4F09" w14:paraId="0594EAD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9C7A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C66B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PST2268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E7F8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PST2268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E7B1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3F0A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</w:tr>
      <w:tr w:rsidR="006B4F09" w14:paraId="326F8708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2640B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4D257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PST2271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60D0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exaB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D9816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cytochrome c550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04AB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</w:tr>
      <w:tr w:rsidR="006B4F09" w14:paraId="6DCBABB0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BFFF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8950E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B159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PST2279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779E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uncharacterized copper-binding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D448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</w:tr>
      <w:tr w:rsidR="006B4F09" w14:paraId="7A3F3139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6704E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F336E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PST2281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4EDA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PST2281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E390B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F543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</w:t>
            </w:r>
          </w:p>
        </w:tc>
      </w:tr>
      <w:tr w:rsidR="006B4F09" w14:paraId="454CAE0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05728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C98A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PST2282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A54C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PST2282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34304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EB96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6B4F09" w14:paraId="11ACEEDD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CAF5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04971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PST2402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E58E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PST2402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5827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BD6D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</w:t>
            </w:r>
          </w:p>
        </w:tc>
      </w:tr>
      <w:tr w:rsidR="006B4F09" w14:paraId="37FC3DE5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44D1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DEC5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PST2405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03A3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PST2405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638C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E151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</w:t>
            </w:r>
          </w:p>
        </w:tc>
      </w:tr>
      <w:tr w:rsidR="006B4F09" w14:paraId="356C387B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F3D8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92F61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PST2898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B57F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PST2898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A22E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putative alkyl salicylate esterase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ABE8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</w:tr>
      <w:tr w:rsidR="006B4F09" w14:paraId="31A7C56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F8EB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1E522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PST2899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0121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PST2899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37DF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40C4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6B4F09" w14:paraId="1BE1F304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CD07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5589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PST3129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4750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PST3129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A047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conserved hypothetical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A970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</w:tr>
      <w:tr w:rsidR="006B4F09" w14:paraId="1FB7B647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4AEC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0F4D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PST3566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D7D9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cynS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837E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cyanate lyase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5E3F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</w:t>
            </w:r>
          </w:p>
        </w:tc>
      </w:tr>
      <w:tr w:rsidR="006B4F09" w14:paraId="72FDB3EA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88E1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F1EEF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u w:val="single"/>
              </w:rPr>
              <w:t>PST3597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27AD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18"/>
                <w:szCs w:val="18"/>
              </w:rPr>
              <w:t>PST3597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0211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bacterial luciferase family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1462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0.06</w:t>
            </w:r>
          </w:p>
        </w:tc>
      </w:tr>
      <w:tr w:rsidR="006B4F09" w14:paraId="5B987956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BFF1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6AC9D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PST3598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8DBE7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PST3598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8F0BB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isochorismatase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family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7F82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</w:t>
            </w:r>
          </w:p>
        </w:tc>
      </w:tr>
      <w:tr w:rsidR="006B4F09" w14:paraId="0680ABBF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3D1C8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38A99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PST3790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8D81C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PST3790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7A3C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MaoC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domain protein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3020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</w:tr>
      <w:tr w:rsidR="006B4F09" w14:paraId="0D2C965A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972FD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D1B0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PST4076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250C0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PST4076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0CFF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oxidoreductase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6CDA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</w:t>
            </w:r>
          </w:p>
        </w:tc>
      </w:tr>
      <w:tr w:rsidR="006B4F09" w14:paraId="2CE56E81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0B8E4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Upregulated genes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1AD2B" w14:textId="77777777" w:rsidR="006B4F09" w:rsidRDefault="006B4F09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CEFCA" w14:textId="77777777" w:rsidR="006B4F09" w:rsidRDefault="006B4F09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7E672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09EB6" w14:textId="77777777" w:rsidR="006B4F09" w:rsidRDefault="006B4F09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6B4F09" w14:paraId="5144A6B7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D2227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Glycolysis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4237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PST0991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131E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PST0991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4EC4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glucose dehydrogenase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9F6FA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3.13</w:t>
            </w:r>
          </w:p>
        </w:tc>
      </w:tr>
      <w:tr w:rsidR="006B4F09" w14:paraId="5CA6D660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CA8C6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39C28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PST1879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A7769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sucD</w:t>
            </w:r>
            <w:proofErr w:type="spellEnd"/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3B88E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succinyl-CoA synthetase alpha chain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C0F61" w14:textId="0330141A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</w:t>
            </w:r>
          </w:p>
        </w:tc>
      </w:tr>
      <w:tr w:rsidR="006B4F09" w14:paraId="5AC810B0" w14:textId="77777777">
        <w:trPr>
          <w:trHeight w:val="418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B0E6D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50E2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PST2443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C4AC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glk-1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E7E8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glucokinase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7E138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3.00 </w:t>
            </w:r>
          </w:p>
        </w:tc>
      </w:tr>
      <w:tr w:rsidR="006B4F09" w14:paraId="751F2C29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506A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C2E66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PST3494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C5B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PST3494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9BBF9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probable glyceraldehyde-3-phosphate dehydrogenase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D05AB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6.21 </w:t>
            </w:r>
          </w:p>
        </w:tc>
      </w:tr>
      <w:tr w:rsidR="006B4F09" w14:paraId="6EE79227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E263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C050A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PST3495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9FEF1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eda-1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620C5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4-hydroxy-2-oxoglutarate aldolase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3E866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9.70 </w:t>
            </w:r>
          </w:p>
        </w:tc>
      </w:tr>
      <w:tr w:rsidR="006B4F09" w14:paraId="49BFF3D2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EE12C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12A54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PST3496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1AE15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PST3496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0461B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6-phosphogluconolactonase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E318F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4.83 </w:t>
            </w:r>
          </w:p>
        </w:tc>
      </w:tr>
      <w:tr w:rsidR="006B4F09" w14:paraId="29C0EC03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993F5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E0195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PST3497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F9A5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PST3497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06341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glucose-6-phosphate 1-dehydrogenase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C8D2E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6.16 </w:t>
            </w:r>
          </w:p>
        </w:tc>
      </w:tr>
      <w:tr w:rsidR="006B4F09" w14:paraId="76932D3A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B01CF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1506B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PST3499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6FA22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glk-2</w:t>
            </w:r>
          </w:p>
        </w:tc>
        <w:tc>
          <w:tcPr>
            <w:tcW w:w="5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694FC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glucokinase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E6EF3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5.15 </w:t>
            </w:r>
          </w:p>
        </w:tc>
      </w:tr>
      <w:tr w:rsidR="006B4F09" w14:paraId="30DF7D21" w14:textId="77777777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73AF8D1" w14:textId="77777777" w:rsidR="006B4F09" w:rsidRDefault="006B4F09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682F62" w14:textId="77777777" w:rsidR="006B4F09" w:rsidRDefault="00DD0D08">
            <w:pPr>
              <w:widowControl/>
              <w:spacing w:line="180" w:lineRule="exact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PST3500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3EEAB0D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18"/>
                <w:szCs w:val="18"/>
              </w:rPr>
              <w:t>PST3500</w:t>
            </w:r>
          </w:p>
        </w:tc>
        <w:tc>
          <w:tcPr>
            <w:tcW w:w="51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624F3A8" w14:textId="77777777" w:rsidR="006B4F09" w:rsidRDefault="00DD0D08">
            <w:pPr>
              <w:widowControl/>
              <w:spacing w:line="18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6-phosphogluconate dehydratase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2A43704" w14:textId="77777777" w:rsidR="006B4F09" w:rsidRDefault="00DD0D08">
            <w:pPr>
              <w:widowControl/>
              <w:spacing w:line="18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11.16 </w:t>
            </w:r>
          </w:p>
        </w:tc>
      </w:tr>
    </w:tbl>
    <w:p w14:paraId="08D02B51" w14:textId="77777777" w:rsidR="006B4F09" w:rsidRDefault="00DD0D08">
      <w:pPr>
        <w:rPr>
          <w:rFonts w:ascii="Times New Roman" w:hAnsi="Times New Roman" w:cs="Times New Roman"/>
          <w:b/>
          <w:bCs/>
          <w:sz w:val="20"/>
          <w:szCs w:val="20"/>
        </w:rPr>
        <w:sectPr w:rsidR="006B4F09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  <w:proofErr w:type="spellStart"/>
      <w:r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>
        <w:rPr>
          <w:rFonts w:ascii="Times New Roman" w:hAnsi="Times New Roman" w:cs="Times New Roman"/>
          <w:sz w:val="18"/>
          <w:szCs w:val="18"/>
        </w:rPr>
        <w:t>An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underlined gene identifier (ID) indicates that its promoter region contains the putative </w:t>
      </w:r>
      <w:proofErr w:type="spellStart"/>
      <w:r>
        <w:rPr>
          <w:rFonts w:ascii="Times New Roman" w:hAnsi="Times New Roman" w:cs="Times New Roman"/>
          <w:sz w:val="18"/>
          <w:szCs w:val="18"/>
        </w:rPr>
        <w:t>NtrC</w:t>
      </w:r>
      <w:proofErr w:type="spellEnd"/>
      <w:r>
        <w:rPr>
          <w:rFonts w:ascii="Times New Roman" w:hAnsi="Times New Roman" w:cs="Times New Roman"/>
          <w:sz w:val="18"/>
          <w:szCs w:val="18"/>
        </w:rPr>
        <w:t>-binding site;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  <w:vertAlign w:val="superscript"/>
        </w:rPr>
        <w:t>b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Fold change (FC) of transcription, comparing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ntrC</w:t>
      </w:r>
      <w:proofErr w:type="spellEnd"/>
      <w:r>
        <w:rPr>
          <w:rFonts w:ascii="Times New Roman" w:hAnsi="Times New Roman" w:cs="Times New Roman"/>
          <w:kern w:val="0"/>
          <w:sz w:val="18"/>
          <w:szCs w:val="18"/>
        </w:rPr>
        <w:t xml:space="preserve"> mutant A1511 with wild type A1501 grown under nitrogen fixation conditions.</w:t>
      </w:r>
    </w:p>
    <w:p w14:paraId="351A6B1D" w14:textId="77777777" w:rsidR="006B4F09" w:rsidRDefault="00DD0D08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2350D3E5" wp14:editId="6EDDCDD5">
            <wp:extent cx="3108960" cy="24003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896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8C0336" w14:textId="263C7896" w:rsidR="006B4F09" w:rsidRDefault="00DD0D08">
      <w:pPr>
        <w:autoSpaceDE w:val="0"/>
        <w:autoSpaceDN w:val="0"/>
        <w:rPr>
          <w:rFonts w:ascii="Times New Roman" w:hAnsi="Times New Roman" w:cs="Times New Roman"/>
          <w:iCs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="00B22906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18"/>
          <w:szCs w:val="18"/>
        </w:rPr>
        <w:t>S1</w:t>
      </w:r>
      <w:r w:rsidR="00B2290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Unrooted neighbor-joining phylogenetic tree of the A1501 </w:t>
      </w:r>
      <w:proofErr w:type="spellStart"/>
      <w:r>
        <w:rPr>
          <w:rFonts w:ascii="Times New Roman" w:hAnsi="Times New Roman" w:cs="Times New Roman"/>
          <w:sz w:val="18"/>
          <w:szCs w:val="18"/>
        </w:rPr>
        <w:t>NtrC</w:t>
      </w:r>
      <w:proofErr w:type="spellEnd"/>
      <w:r>
        <w:rPr>
          <w:rFonts w:ascii="Times New Roman" w:eastAsia="宋体" w:hAnsi="Times New Roman" w:cs="Times New Roman"/>
          <w:kern w:val="0"/>
          <w:sz w:val="18"/>
          <w:szCs w:val="18"/>
        </w:rPr>
        <w:t xml:space="preserve"> and related proteins from other bacteria</w:t>
      </w:r>
      <w:r>
        <w:rPr>
          <w:rFonts w:ascii="Times New Roman" w:hAnsi="Times New Roman" w:cs="Times New Roman"/>
          <w:sz w:val="18"/>
          <w:szCs w:val="18"/>
        </w:rPr>
        <w:t xml:space="preserve">. The percentage of tree from 1000 bootstrap resamples supporting the topology is indicated when above 50. The </w:t>
      </w:r>
      <w:proofErr w:type="spellStart"/>
      <w:r>
        <w:rPr>
          <w:rFonts w:ascii="Times New Roman" w:hAnsi="Times New Roman" w:cs="Times New Roman"/>
          <w:kern w:val="0"/>
          <w:sz w:val="18"/>
          <w:szCs w:val="18"/>
        </w:rPr>
        <w:t>NtrC</w:t>
      </w:r>
      <w:proofErr w:type="spellEnd"/>
      <w:r>
        <w:rPr>
          <w:rFonts w:ascii="Times New Roman" w:hAnsi="Times New Roman" w:cs="Times New Roman"/>
          <w:kern w:val="0"/>
          <w:sz w:val="18"/>
          <w:szCs w:val="18"/>
        </w:rPr>
        <w:t xml:space="preserve"> protein of </w:t>
      </w:r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 xml:space="preserve">P. </w:t>
      </w:r>
      <w:proofErr w:type="spellStart"/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>stutzeri</w:t>
      </w:r>
      <w:proofErr w:type="spellEnd"/>
      <w:r>
        <w:rPr>
          <w:rFonts w:ascii="Times New Roman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hAnsi="Times New Roman" w:cs="Times New Roman"/>
          <w:iCs/>
          <w:kern w:val="0"/>
          <w:sz w:val="18"/>
          <w:szCs w:val="18"/>
        </w:rPr>
        <w:t>A1501 is indicated with black bold font.</w:t>
      </w:r>
    </w:p>
    <w:p w14:paraId="036419FE" w14:textId="77777777" w:rsidR="006B4F09" w:rsidRDefault="006B4F09">
      <w:pPr>
        <w:autoSpaceDE w:val="0"/>
        <w:autoSpaceDN w:val="0"/>
        <w:spacing w:afterLines="50" w:after="156"/>
        <w:rPr>
          <w:rFonts w:ascii="Times New Roman" w:hAnsi="Times New Roman" w:cs="Times New Roman"/>
          <w:iCs/>
          <w:kern w:val="0"/>
          <w:sz w:val="18"/>
          <w:szCs w:val="18"/>
        </w:rPr>
      </w:pPr>
    </w:p>
    <w:p w14:paraId="05ED1D56" w14:textId="77777777" w:rsidR="006B4F09" w:rsidRDefault="00DD0D08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MyriadPro-Regular" w:hAnsi="Times New Roman" w:cs="Times New Roman"/>
          <w:kern w:val="0"/>
          <w:szCs w:val="21"/>
        </w:rPr>
      </w:pPr>
      <w:r>
        <w:rPr>
          <w:rFonts w:ascii="Times New Roman" w:eastAsia="MyriadPro-Regular" w:hAnsi="Times New Roman" w:cs="Times New Roman"/>
          <w:noProof/>
          <w:kern w:val="0"/>
          <w:szCs w:val="21"/>
        </w:rPr>
        <w:drawing>
          <wp:inline distT="0" distB="0" distL="0" distR="0" wp14:anchorId="1084CA25" wp14:editId="514BB659">
            <wp:extent cx="2142490" cy="173418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162" cy="174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B258F" w14:textId="12B8F786" w:rsidR="006B4F09" w:rsidRDefault="00DD0D08">
      <w:pPr>
        <w:autoSpaceDE w:val="0"/>
        <w:autoSpaceDN w:val="0"/>
        <w:adjustRightInd w:val="0"/>
        <w:rPr>
          <w:rFonts w:ascii="Times New Roman" w:eastAsia="MyriadPro-Regular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bCs/>
          <w:kern w:val="0"/>
          <w:sz w:val="18"/>
          <w:szCs w:val="18"/>
        </w:rPr>
        <w:t>Fig</w:t>
      </w:r>
      <w:r w:rsidR="00B22906"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kern w:val="0"/>
          <w:sz w:val="18"/>
          <w:szCs w:val="18"/>
        </w:rPr>
        <w:t>S</w:t>
      </w:r>
      <w:r w:rsidR="00531A24">
        <w:rPr>
          <w:rFonts w:ascii="Times New Roman" w:hAnsi="Times New Roman" w:cs="Times New Roman"/>
          <w:b/>
          <w:bCs/>
          <w:kern w:val="0"/>
          <w:sz w:val="18"/>
          <w:szCs w:val="18"/>
        </w:rPr>
        <w:t>2</w:t>
      </w:r>
      <w:r w:rsidR="00B22906"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 </w:t>
      </w:r>
      <w:r>
        <w:rPr>
          <w:rFonts w:ascii="Times New Roman" w:eastAsia="Dax-Medium" w:hAnsi="Times New Roman" w:cs="Times New Roman"/>
          <w:kern w:val="0"/>
          <w:sz w:val="18"/>
          <w:szCs w:val="18"/>
        </w:rPr>
        <w:t xml:space="preserve">Growth of </w:t>
      </w:r>
      <w:r>
        <w:rPr>
          <w:rFonts w:ascii="Times New Roman" w:eastAsia="Dax-MediumItalic" w:hAnsi="Times New Roman" w:cs="Times New Roman"/>
          <w:kern w:val="0"/>
          <w:sz w:val="18"/>
          <w:szCs w:val="18"/>
        </w:rPr>
        <w:t>WT A1501</w:t>
      </w:r>
      <w:r>
        <w:rPr>
          <w:rFonts w:ascii="Times New Roman" w:eastAsia="Dax-Medium" w:hAnsi="Times New Roman" w:cs="Times New Roman"/>
          <w:kern w:val="0"/>
          <w:sz w:val="18"/>
          <w:szCs w:val="18"/>
        </w:rPr>
        <w:t xml:space="preserve">(circles) </w:t>
      </w:r>
      <w:r>
        <w:rPr>
          <w:rFonts w:ascii="Times New Roman" w:eastAsia="Dax-MediumItalic" w:hAnsi="Times New Roman" w:cs="Times New Roman"/>
          <w:kern w:val="0"/>
          <w:sz w:val="18"/>
          <w:szCs w:val="18"/>
        </w:rPr>
        <w:t>and ∆</w:t>
      </w:r>
      <w:proofErr w:type="spellStart"/>
      <w:r>
        <w:rPr>
          <w:rFonts w:ascii="Times New Roman" w:eastAsia="Dax-MediumItalic" w:hAnsi="Times New Roman" w:cs="Times New Roman"/>
          <w:i/>
          <w:iCs/>
          <w:kern w:val="0"/>
          <w:sz w:val="18"/>
          <w:szCs w:val="18"/>
        </w:rPr>
        <w:t>ntrC</w:t>
      </w:r>
      <w:proofErr w:type="spellEnd"/>
      <w:r>
        <w:rPr>
          <w:rFonts w:ascii="Times New Roman" w:eastAsia="Dax-MediumItalic" w:hAnsi="Times New Roman" w:cs="Times New Roman"/>
          <w:kern w:val="0"/>
          <w:sz w:val="18"/>
          <w:szCs w:val="18"/>
        </w:rPr>
        <w:t xml:space="preserve"> A1511 </w:t>
      </w:r>
      <w:r>
        <w:rPr>
          <w:rFonts w:ascii="Times New Roman" w:eastAsia="Dax-Medium" w:hAnsi="Times New Roman" w:cs="Times New Roman"/>
          <w:kern w:val="0"/>
          <w:sz w:val="18"/>
          <w:szCs w:val="18"/>
        </w:rPr>
        <w:t>(triangles)</w:t>
      </w:r>
      <w:r>
        <w:rPr>
          <w:rFonts w:ascii="Times New Roman" w:eastAsia="Dax-MediumItalic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Dax-Medium" w:hAnsi="Times New Roman" w:cs="Times New Roman"/>
          <w:kern w:val="0"/>
          <w:sz w:val="18"/>
          <w:szCs w:val="18"/>
        </w:rPr>
        <w:t>cells under anoxic conditions without</w:t>
      </w:r>
      <w:r>
        <w:rPr>
          <w:rFonts w:ascii="Times New Roman" w:eastAsia="Dax-Medium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Dax-Medium" w:hAnsi="Times New Roman" w:cs="Times New Roman"/>
          <w:kern w:val="0"/>
          <w:sz w:val="18"/>
          <w:szCs w:val="18"/>
        </w:rPr>
        <w:t>nitrate (white symbols)</w:t>
      </w:r>
      <w:r>
        <w:rPr>
          <w:rFonts w:ascii="Times New Roman" w:eastAsia="Dax-MediumItalic" w:hAnsi="Times New Roman" w:cs="Times New Roman"/>
          <w:kern w:val="0"/>
          <w:sz w:val="18"/>
          <w:szCs w:val="18"/>
        </w:rPr>
        <w:t xml:space="preserve"> </w:t>
      </w:r>
      <w:r>
        <w:rPr>
          <w:rFonts w:ascii="Times New Roman" w:eastAsia="Dax-Medium" w:hAnsi="Times New Roman" w:cs="Times New Roman"/>
          <w:kern w:val="0"/>
          <w:sz w:val="18"/>
          <w:szCs w:val="18"/>
        </w:rPr>
        <w:t>and with nitrate (black symbols).</w:t>
      </w:r>
      <w:r>
        <w:rPr>
          <w:rFonts w:ascii="Times New Roman" w:eastAsia="MyriadPro-Regular" w:hAnsi="Times New Roman" w:cs="Times New Roman"/>
          <w:kern w:val="0"/>
          <w:sz w:val="18"/>
          <w:szCs w:val="18"/>
        </w:rPr>
        <w:t xml:space="preserve"> Results are means and standard errors</w:t>
      </w:r>
      <w:r>
        <w:rPr>
          <w:rFonts w:ascii="Times New Roman" w:eastAsia="MyriadPro-Regular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MyriadPro-Regular" w:hAnsi="Times New Roman" w:cs="Times New Roman"/>
          <w:kern w:val="0"/>
          <w:sz w:val="18"/>
          <w:szCs w:val="18"/>
        </w:rPr>
        <w:t>of three independent cultures.</w:t>
      </w:r>
    </w:p>
    <w:p w14:paraId="192CDD6E" w14:textId="77777777" w:rsidR="006B4F09" w:rsidRDefault="006B4F09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69378FD0" w14:textId="77777777" w:rsidR="006B4F09" w:rsidRDefault="00DD0D08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 w:hint="eastAsia"/>
          <w:b/>
          <w:bCs/>
          <w:noProof/>
          <w:sz w:val="22"/>
          <w:szCs w:val="22"/>
        </w:rPr>
        <w:drawing>
          <wp:inline distT="0" distB="0" distL="0" distR="0" wp14:anchorId="609F440E" wp14:editId="5902B11D">
            <wp:extent cx="3609975" cy="969010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575" cy="98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92D43" w14:textId="7A87B2DC" w:rsidR="006B4F09" w:rsidRDefault="00DD0D08" w:rsidP="00102619">
      <w:pPr>
        <w:rPr>
          <w:rFonts w:ascii="Times New Roman" w:hAnsi="Times New Roman" w:cs="Segoe UI"/>
          <w:color w:val="212121"/>
          <w:sz w:val="18"/>
          <w:shd w:val="clear" w:color="auto" w:fill="FFFFFF"/>
        </w:rPr>
      </w:pPr>
      <w:r>
        <w:rPr>
          <w:rFonts w:ascii="Times New Roman" w:hAnsi="Times New Roman" w:cs="Segoe UI"/>
          <w:b/>
          <w:bCs/>
          <w:color w:val="212121"/>
          <w:sz w:val="18"/>
          <w:shd w:val="clear" w:color="auto" w:fill="FFFFFF"/>
        </w:rPr>
        <w:t>Fig</w:t>
      </w:r>
      <w:r w:rsidR="00B22906">
        <w:rPr>
          <w:rFonts w:ascii="Times New Roman" w:hAnsi="Times New Roman" w:cs="Segoe UI"/>
          <w:b/>
          <w:bCs/>
          <w:color w:val="212121"/>
          <w:sz w:val="18"/>
          <w:shd w:val="clear" w:color="auto" w:fill="FFFFFF"/>
        </w:rPr>
        <w:t xml:space="preserve">. </w:t>
      </w:r>
      <w:r>
        <w:rPr>
          <w:rFonts w:ascii="Times New Roman" w:hAnsi="Times New Roman" w:cs="Segoe UI"/>
          <w:b/>
          <w:bCs/>
          <w:color w:val="212121"/>
          <w:sz w:val="18"/>
          <w:shd w:val="clear" w:color="auto" w:fill="FFFFFF"/>
        </w:rPr>
        <w:t>S</w:t>
      </w:r>
      <w:r w:rsidR="00531A24">
        <w:rPr>
          <w:rFonts w:ascii="Times New Roman" w:hAnsi="Times New Roman" w:cs="Segoe UI"/>
          <w:b/>
          <w:bCs/>
          <w:color w:val="212121"/>
          <w:sz w:val="18"/>
          <w:shd w:val="clear" w:color="auto" w:fill="FFFFFF"/>
        </w:rPr>
        <w:t>3</w:t>
      </w:r>
      <w:r w:rsidR="00B22906">
        <w:rPr>
          <w:rFonts w:ascii="Times New Roman" w:hAnsi="Times New Roman" w:cs="Segoe UI"/>
          <w:b/>
          <w:bCs/>
          <w:color w:val="212121"/>
          <w:sz w:val="1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Segoe UI"/>
          <w:color w:val="212121"/>
          <w:sz w:val="18"/>
          <w:szCs w:val="22"/>
          <w:shd w:val="clear" w:color="auto" w:fill="FFFFFF"/>
        </w:rPr>
        <w:t>WebLogo</w:t>
      </w:r>
      <w:proofErr w:type="spellEnd"/>
      <w:r>
        <w:rPr>
          <w:rFonts w:ascii="Times New Roman" w:hAnsi="Times New Roman" w:cs="Segoe UI"/>
          <w:color w:val="212121"/>
          <w:sz w:val="18"/>
          <w:szCs w:val="22"/>
          <w:shd w:val="clear" w:color="auto" w:fill="FFFFFF"/>
        </w:rPr>
        <w:t xml:space="preserve"> analysis showed </w:t>
      </w:r>
      <w:r>
        <w:rPr>
          <w:rFonts w:ascii="Times New Roman" w:hAnsi="Times New Roman" w:cs="Segoe UI"/>
          <w:color w:val="212121"/>
          <w:sz w:val="18"/>
          <w:shd w:val="clear" w:color="auto" w:fill="FFFFFF"/>
        </w:rPr>
        <w:t xml:space="preserve">that </w:t>
      </w:r>
      <w:r>
        <w:rPr>
          <w:rFonts w:ascii="Times New Roman" w:hAnsi="Times New Roman" w:cs="Segoe UI"/>
          <w:color w:val="212121"/>
          <w:sz w:val="18"/>
          <w:szCs w:val="22"/>
          <w:shd w:val="clear" w:color="auto" w:fill="FFFFFF"/>
        </w:rPr>
        <w:t xml:space="preserve">the </w:t>
      </w:r>
      <w:proofErr w:type="spellStart"/>
      <w:r>
        <w:rPr>
          <w:rFonts w:ascii="Times New Roman" w:hAnsi="Times New Roman" w:cs="Segoe UI"/>
          <w:color w:val="212121"/>
          <w:sz w:val="18"/>
          <w:shd w:val="clear" w:color="auto" w:fill="FFFFFF"/>
        </w:rPr>
        <w:t>NtrC</w:t>
      </w:r>
      <w:proofErr w:type="spellEnd"/>
      <w:r>
        <w:rPr>
          <w:rFonts w:ascii="Times New Roman" w:hAnsi="Times New Roman" w:cs="Segoe UI"/>
          <w:color w:val="212121"/>
          <w:sz w:val="18"/>
          <w:shd w:val="clear" w:color="auto" w:fill="FFFFFF"/>
        </w:rPr>
        <w:t xml:space="preserve">-putative binding sites in the promoter regions of </w:t>
      </w:r>
      <w:bookmarkStart w:id="1" w:name="OLE_LINK53"/>
      <w:bookmarkStart w:id="2" w:name="OLE_LINK54"/>
      <w:r>
        <w:rPr>
          <w:rFonts w:ascii="Times New Roman" w:hAnsi="Times New Roman" w:cs="Segoe UI"/>
          <w:color w:val="212121"/>
          <w:sz w:val="18"/>
          <w:shd w:val="clear" w:color="auto" w:fill="FFFFFF"/>
        </w:rPr>
        <w:t xml:space="preserve">the </w:t>
      </w:r>
      <w:proofErr w:type="spellStart"/>
      <w:r>
        <w:rPr>
          <w:rFonts w:ascii="Times New Roman" w:hAnsi="Times New Roman" w:cs="Segoe UI"/>
          <w:color w:val="212121"/>
          <w:sz w:val="18"/>
          <w:shd w:val="clear" w:color="auto" w:fill="FFFFFF"/>
        </w:rPr>
        <w:t>NtrC</w:t>
      </w:r>
      <w:proofErr w:type="spellEnd"/>
      <w:r>
        <w:rPr>
          <w:rFonts w:ascii="Times New Roman" w:hAnsi="Times New Roman" w:cs="Segoe UI"/>
          <w:color w:val="212121"/>
          <w:sz w:val="18"/>
          <w:shd w:val="clear" w:color="auto" w:fill="FFFFFF"/>
        </w:rPr>
        <w:t>-dependent genes</w:t>
      </w:r>
      <w:bookmarkEnd w:id="1"/>
      <w:bookmarkEnd w:id="2"/>
      <w:r>
        <w:rPr>
          <w:rFonts w:ascii="Times New Roman" w:hAnsi="Times New Roman" w:cs="Segoe UI"/>
          <w:color w:val="212121"/>
          <w:sz w:val="18"/>
          <w:shd w:val="clear" w:color="auto" w:fill="FFFFFF"/>
        </w:rPr>
        <w:t xml:space="preserve"> </w:t>
      </w:r>
      <w:r>
        <w:rPr>
          <w:rFonts w:ascii="Times New Roman" w:hAnsi="Times New Roman" w:cs="Segoe UI"/>
          <w:color w:val="212121"/>
          <w:sz w:val="18"/>
          <w:szCs w:val="22"/>
          <w:shd w:val="clear" w:color="auto" w:fill="FFFFFF"/>
        </w:rPr>
        <w:t>w</w:t>
      </w:r>
      <w:r>
        <w:rPr>
          <w:rFonts w:ascii="Times New Roman" w:hAnsi="Times New Roman" w:cs="Segoe UI"/>
          <w:color w:val="212121"/>
          <w:sz w:val="18"/>
          <w:shd w:val="clear" w:color="auto" w:fill="FFFFFF"/>
        </w:rPr>
        <w:t>ere</w:t>
      </w:r>
      <w:r>
        <w:rPr>
          <w:rFonts w:ascii="Times New Roman" w:hAnsi="Times New Roman" w:cs="Segoe UI"/>
          <w:color w:val="212121"/>
          <w:sz w:val="18"/>
          <w:szCs w:val="22"/>
          <w:shd w:val="clear" w:color="auto" w:fill="FFFFFF"/>
        </w:rPr>
        <w:t xml:space="preserve"> relatively conserved</w:t>
      </w:r>
      <w:r>
        <w:rPr>
          <w:rFonts w:ascii="Times New Roman" w:hAnsi="Times New Roman" w:cs="Segoe UI"/>
          <w:color w:val="212121"/>
          <w:sz w:val="18"/>
          <w:shd w:val="clear" w:color="auto" w:fill="FFFFFF"/>
        </w:rPr>
        <w:t xml:space="preserve"> in </w:t>
      </w:r>
      <w:r>
        <w:rPr>
          <w:rFonts w:ascii="Times New Roman" w:hAnsi="Times New Roman" w:cs="Segoe UI"/>
          <w:i/>
          <w:iCs/>
          <w:color w:val="212121"/>
          <w:sz w:val="18"/>
          <w:shd w:val="clear" w:color="auto" w:fill="FFFFFF"/>
        </w:rPr>
        <w:t xml:space="preserve">P. </w:t>
      </w:r>
      <w:proofErr w:type="spellStart"/>
      <w:r>
        <w:rPr>
          <w:rFonts w:ascii="Times New Roman" w:hAnsi="Times New Roman" w:cs="Segoe UI"/>
          <w:i/>
          <w:iCs/>
          <w:color w:val="212121"/>
          <w:sz w:val="18"/>
          <w:shd w:val="clear" w:color="auto" w:fill="FFFFFF"/>
        </w:rPr>
        <w:t>stutzeri</w:t>
      </w:r>
      <w:proofErr w:type="spellEnd"/>
      <w:r>
        <w:rPr>
          <w:rFonts w:ascii="Times New Roman" w:hAnsi="Times New Roman" w:cs="Segoe UI"/>
          <w:i/>
          <w:iCs/>
          <w:color w:val="212121"/>
          <w:sz w:val="18"/>
          <w:shd w:val="clear" w:color="auto" w:fill="FFFFFF"/>
        </w:rPr>
        <w:t xml:space="preserve"> </w:t>
      </w:r>
      <w:r>
        <w:rPr>
          <w:rFonts w:ascii="Times New Roman" w:hAnsi="Times New Roman" w:cs="Segoe UI"/>
          <w:color w:val="212121"/>
          <w:sz w:val="18"/>
          <w:shd w:val="clear" w:color="auto" w:fill="FFFFFF"/>
        </w:rPr>
        <w:t>A1501.</w:t>
      </w:r>
    </w:p>
    <w:p w14:paraId="6682BF91" w14:textId="2C26D66D" w:rsidR="00531A24" w:rsidRDefault="00531A24" w:rsidP="00102619">
      <w:pPr>
        <w:rPr>
          <w:rFonts w:ascii="Times New Roman" w:hAnsi="Times New Roman" w:cs="Segoe UI"/>
          <w:color w:val="212121"/>
          <w:sz w:val="18"/>
          <w:shd w:val="clear" w:color="auto" w:fill="FFFFFF"/>
        </w:rPr>
      </w:pPr>
    </w:p>
    <w:p w14:paraId="68FCD455" w14:textId="2ECBFA37" w:rsidR="00531A24" w:rsidRDefault="00893A6D" w:rsidP="00531A24">
      <w:pPr>
        <w:jc w:val="center"/>
        <w:rPr>
          <w:rFonts w:ascii="Times New Roman" w:hAnsi="Times New Roman" w:cs="Segoe UI"/>
          <w:color w:val="212121"/>
          <w:sz w:val="18"/>
          <w:shd w:val="clear" w:color="auto" w:fill="FFFFFF"/>
        </w:rPr>
      </w:pPr>
      <w:r>
        <w:rPr>
          <w:rFonts w:ascii="Times New Roman" w:hAnsi="Times New Roman" w:cs="Segoe UI"/>
          <w:noProof/>
          <w:color w:val="212121"/>
          <w:sz w:val="18"/>
          <w:shd w:val="clear" w:color="auto" w:fill="FFFFFF"/>
        </w:rPr>
        <w:lastRenderedPageBreak/>
        <w:drawing>
          <wp:inline distT="0" distB="0" distL="0" distR="0" wp14:anchorId="624ADAE8" wp14:editId="614EB89B">
            <wp:extent cx="2811249" cy="2548942"/>
            <wp:effectExtent l="0" t="0" r="825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0112" cy="2556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8B31D" w14:textId="27D73F42" w:rsidR="00531A24" w:rsidRDefault="00531A24" w:rsidP="00531A24">
      <w:pPr>
        <w:autoSpaceDE w:val="0"/>
        <w:autoSpaceDN w:val="0"/>
        <w:adjustRightInd w:val="0"/>
        <w:rPr>
          <w:rFonts w:ascii="Times New Roman" w:eastAsia="MyriadPro-Regular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b/>
          <w:bCs/>
          <w:kern w:val="0"/>
          <w:sz w:val="18"/>
          <w:szCs w:val="18"/>
        </w:rPr>
        <w:t>Fig</w:t>
      </w:r>
      <w:r w:rsidR="00B22906"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kern w:val="0"/>
          <w:sz w:val="18"/>
          <w:szCs w:val="18"/>
        </w:rPr>
        <w:t>S4</w:t>
      </w:r>
      <w:r w:rsidR="00B22906">
        <w:rPr>
          <w:rFonts w:ascii="Times New Roman" w:hAnsi="Times New Roman" w:cs="Times New Roman"/>
          <w:b/>
          <w:bCs/>
          <w:kern w:val="0"/>
          <w:sz w:val="18"/>
          <w:szCs w:val="18"/>
        </w:rPr>
        <w:t xml:space="preserve"> </w:t>
      </w:r>
      <w:proofErr w:type="gramStart"/>
      <w:r>
        <w:rPr>
          <w:rFonts w:ascii="Times New Roman" w:eastAsia="MyriadPro-Bold" w:hAnsi="Times New Roman" w:cs="Times New Roman"/>
          <w:kern w:val="0"/>
          <w:sz w:val="18"/>
          <w:szCs w:val="18"/>
        </w:rPr>
        <w:t>The</w:t>
      </w:r>
      <w:proofErr w:type="gramEnd"/>
      <w:r>
        <w:rPr>
          <w:rFonts w:ascii="Times New Roman" w:eastAsia="MyriadPro-Bold" w:hAnsi="Times New Roman" w:cs="Times New Roman"/>
          <w:kern w:val="0"/>
          <w:sz w:val="18"/>
          <w:szCs w:val="18"/>
        </w:rPr>
        <w:t xml:space="preserve"> effect of the </w:t>
      </w:r>
      <w:proofErr w:type="spellStart"/>
      <w:r>
        <w:rPr>
          <w:rFonts w:ascii="Times New Roman" w:eastAsia="MyriadPro-Bold" w:hAnsi="Times New Roman" w:cs="Times New Roman"/>
          <w:i/>
          <w:iCs/>
          <w:kern w:val="0"/>
          <w:sz w:val="18"/>
          <w:szCs w:val="18"/>
        </w:rPr>
        <w:t>ntrC</w:t>
      </w:r>
      <w:proofErr w:type="spellEnd"/>
      <w:r>
        <w:rPr>
          <w:rFonts w:ascii="Times New Roman" w:eastAsia="MyriadPro-Bold" w:hAnsi="Times New Roman" w:cs="Times New Roman"/>
          <w:kern w:val="0"/>
          <w:sz w:val="18"/>
          <w:szCs w:val="18"/>
        </w:rPr>
        <w:t xml:space="preserve"> deletion on the response to the oxidative stress of </w:t>
      </w:r>
      <w:r>
        <w:rPr>
          <w:rFonts w:ascii="Times New Roman" w:eastAsia="MyriadPro-Bold" w:hAnsi="Times New Roman" w:cs="Times New Roman"/>
          <w:i/>
          <w:iCs/>
          <w:kern w:val="0"/>
          <w:sz w:val="18"/>
          <w:szCs w:val="18"/>
        </w:rPr>
        <w:t xml:space="preserve">P. </w:t>
      </w:r>
      <w:proofErr w:type="spellStart"/>
      <w:r>
        <w:rPr>
          <w:rFonts w:ascii="Times New Roman" w:eastAsia="MyriadPro-Bold" w:hAnsi="Times New Roman" w:cs="Times New Roman"/>
          <w:i/>
          <w:iCs/>
          <w:kern w:val="0"/>
          <w:sz w:val="18"/>
          <w:szCs w:val="18"/>
        </w:rPr>
        <w:t>stutzeri</w:t>
      </w:r>
      <w:proofErr w:type="spellEnd"/>
      <w:r>
        <w:rPr>
          <w:rFonts w:ascii="Times New Roman" w:eastAsia="MyriadPro-Bold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eastAsia="MyriadPro-Bold" w:hAnsi="Times New Roman" w:cs="Times New Roman"/>
          <w:kern w:val="0"/>
          <w:sz w:val="18"/>
          <w:szCs w:val="18"/>
        </w:rPr>
        <w:t xml:space="preserve">A15101. (A) </w:t>
      </w:r>
      <w:r>
        <w:rPr>
          <w:rFonts w:ascii="Times New Roman" w:eastAsia="MyriadPro-Regular" w:hAnsi="Times New Roman" w:cs="Times New Roman"/>
          <w:kern w:val="0"/>
          <w:sz w:val="18"/>
          <w:szCs w:val="18"/>
        </w:rPr>
        <w:t>Survival phenotype plate assay with oxidative stress. Serial 10-fold dilutions of</w:t>
      </w:r>
      <w:r>
        <w:rPr>
          <w:rFonts w:ascii="Times New Roman" w:eastAsia="MyriadPro-Regular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MyriadPro-Regular" w:hAnsi="Times New Roman" w:cs="Times New Roman"/>
          <w:kern w:val="0"/>
          <w:sz w:val="18"/>
          <w:szCs w:val="18"/>
        </w:rPr>
        <w:t>OD-standardized cultures were spotted on LB plates after exposure to 0.5 mM CHP.</w:t>
      </w:r>
      <w:r>
        <w:rPr>
          <w:rFonts w:ascii="Times New Roman" w:eastAsia="MyriadPro-Regular" w:hAnsi="Times New Roman" w:cs="Times New Roman" w:hint="eastAsia"/>
          <w:kern w:val="0"/>
          <w:sz w:val="18"/>
          <w:szCs w:val="18"/>
        </w:rPr>
        <w:t xml:space="preserve"> </w:t>
      </w:r>
      <w:r>
        <w:rPr>
          <w:rFonts w:ascii="Times New Roman" w:eastAsia="MyriadPro-Regular" w:hAnsi="Times New Roman" w:cs="Times New Roman"/>
          <w:kern w:val="0"/>
          <w:sz w:val="18"/>
          <w:szCs w:val="18"/>
        </w:rPr>
        <w:t xml:space="preserve">A1501, wild type; A1511, </w:t>
      </w:r>
      <w:proofErr w:type="spellStart"/>
      <w:r>
        <w:rPr>
          <w:rFonts w:ascii="Times New Roman" w:eastAsia="MyriadPro-Regular" w:hAnsi="Times New Roman" w:cs="Times New Roman"/>
          <w:kern w:val="0"/>
          <w:sz w:val="18"/>
          <w:szCs w:val="18"/>
        </w:rPr>
        <w:t>Δ</w:t>
      </w:r>
      <w:r>
        <w:rPr>
          <w:rFonts w:ascii="Times New Roman" w:eastAsia="MyriadPro-It" w:hAnsi="Times New Roman" w:cs="Times New Roman"/>
          <w:i/>
          <w:iCs/>
          <w:kern w:val="0"/>
          <w:sz w:val="18"/>
          <w:szCs w:val="18"/>
        </w:rPr>
        <w:t>ntrC</w:t>
      </w:r>
      <w:proofErr w:type="spellEnd"/>
      <w:r>
        <w:rPr>
          <w:rFonts w:ascii="Times New Roman" w:eastAsia="MyriadPro-It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eastAsia="MyriadPro-Regular" w:hAnsi="Times New Roman" w:cs="Times New Roman"/>
          <w:kern w:val="0"/>
          <w:sz w:val="18"/>
          <w:szCs w:val="18"/>
        </w:rPr>
        <w:t xml:space="preserve">mutant; A1512, complemented strain; CK, untreated culture control. (B) Effect of the </w:t>
      </w:r>
      <w:proofErr w:type="spellStart"/>
      <w:r>
        <w:rPr>
          <w:rFonts w:ascii="Times New Roman" w:eastAsia="MyriadPro-It" w:hAnsi="Times New Roman" w:cs="Times New Roman"/>
          <w:i/>
          <w:iCs/>
          <w:kern w:val="0"/>
          <w:sz w:val="18"/>
          <w:szCs w:val="18"/>
        </w:rPr>
        <w:t>ntrC</w:t>
      </w:r>
      <w:proofErr w:type="spellEnd"/>
      <w:r>
        <w:rPr>
          <w:rFonts w:ascii="Times New Roman" w:eastAsia="MyriadPro-It" w:hAnsi="Times New Roman" w:cs="Times New Roman"/>
          <w:i/>
          <w:iCs/>
          <w:kern w:val="0"/>
          <w:sz w:val="18"/>
          <w:szCs w:val="18"/>
        </w:rPr>
        <w:t xml:space="preserve"> </w:t>
      </w:r>
      <w:r>
        <w:rPr>
          <w:rFonts w:ascii="Times New Roman" w:eastAsia="MyriadPro-Regular" w:hAnsi="Times New Roman" w:cs="Times New Roman"/>
          <w:kern w:val="0"/>
          <w:sz w:val="18"/>
          <w:szCs w:val="18"/>
        </w:rPr>
        <w:t>mutation on the expression of oxidative stress-related genes. Relative levels of transcripts are presented as mean values ±standard deviations (SDs) calculated from three sets of independent experiments and normalized to levels in the wild-type strain.</w:t>
      </w:r>
    </w:p>
    <w:p w14:paraId="24250CDD" w14:textId="77777777" w:rsidR="00531A24" w:rsidRPr="00531A24" w:rsidRDefault="00531A24" w:rsidP="00531A24">
      <w:pPr>
        <w:jc w:val="center"/>
        <w:rPr>
          <w:rFonts w:ascii="Times New Roman" w:hAnsi="Times New Roman" w:cs="Segoe UI"/>
          <w:color w:val="212121"/>
          <w:sz w:val="18"/>
          <w:shd w:val="clear" w:color="auto" w:fill="FFFFFF"/>
        </w:rPr>
      </w:pPr>
    </w:p>
    <w:sectPr w:rsidR="00531A24" w:rsidRPr="00531A24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DBA18" w14:textId="77777777" w:rsidR="004B0D62" w:rsidRDefault="004B0D62" w:rsidP="004D351C">
      <w:r>
        <w:separator/>
      </w:r>
    </w:p>
  </w:endnote>
  <w:endnote w:type="continuationSeparator" w:id="0">
    <w:p w14:paraId="4BC88C23" w14:textId="77777777" w:rsidR="004B0D62" w:rsidRDefault="004B0D62" w:rsidP="004D3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-BoldMT-Identity-H">
    <w:altName w:val="等线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yriadPro-Regular">
    <w:altName w:val="宋体"/>
    <w:charset w:val="86"/>
    <w:family w:val="roman"/>
    <w:pitch w:val="default"/>
    <w:sig w:usb0="00000000" w:usb1="00000000" w:usb2="00000010" w:usb3="00000000" w:csb0="00040000" w:csb1="00000000"/>
  </w:font>
  <w:font w:name="Dax-Medium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Dax-MediumItalic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yriadPro-Bold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MyriadPro-It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7E160" w14:textId="77777777" w:rsidR="004B0D62" w:rsidRDefault="004B0D62" w:rsidP="004D351C">
      <w:r>
        <w:separator/>
      </w:r>
    </w:p>
  </w:footnote>
  <w:footnote w:type="continuationSeparator" w:id="0">
    <w:p w14:paraId="544C2B39" w14:textId="77777777" w:rsidR="004B0D62" w:rsidRDefault="004B0D62" w:rsidP="004D35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A5238"/>
    <w:multiLevelType w:val="multilevel"/>
    <w:tmpl w:val="424A523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 w:val="0"/>
        <w:i w:val="0"/>
        <w:iCs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  <w:b w:val="0"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i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i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  <w:i/>
      </w:rPr>
    </w:lvl>
  </w:abstractNum>
  <w:abstractNum w:abstractNumId="1" w15:restartNumberingAfterBreak="0">
    <w:nsid w:val="516A08B4"/>
    <w:multiLevelType w:val="multilevel"/>
    <w:tmpl w:val="516A08B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1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2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3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96" w:hanging="1440"/>
      </w:pPr>
      <w:rPr>
        <w:rFonts w:hint="default"/>
      </w:rPr>
    </w:lvl>
  </w:abstractNum>
  <w:abstractNum w:abstractNumId="2" w15:restartNumberingAfterBreak="0">
    <w:nsid w:val="5E7336CB"/>
    <w:multiLevelType w:val="multilevel"/>
    <w:tmpl w:val="5E7336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/>
        <w:i/>
        <w:iCs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5B2A"/>
    <w:rsid w:val="00014AD9"/>
    <w:rsid w:val="0002086F"/>
    <w:rsid w:val="0002497D"/>
    <w:rsid w:val="00026D2A"/>
    <w:rsid w:val="0003335E"/>
    <w:rsid w:val="00033741"/>
    <w:rsid w:val="00034717"/>
    <w:rsid w:val="000376A3"/>
    <w:rsid w:val="00051295"/>
    <w:rsid w:val="000604D9"/>
    <w:rsid w:val="00061295"/>
    <w:rsid w:val="00062445"/>
    <w:rsid w:val="00062615"/>
    <w:rsid w:val="000667A0"/>
    <w:rsid w:val="00067E7D"/>
    <w:rsid w:val="00070B1A"/>
    <w:rsid w:val="00071F15"/>
    <w:rsid w:val="000747FF"/>
    <w:rsid w:val="0008101A"/>
    <w:rsid w:val="00083493"/>
    <w:rsid w:val="000848BD"/>
    <w:rsid w:val="00087AB3"/>
    <w:rsid w:val="0009032B"/>
    <w:rsid w:val="0009163B"/>
    <w:rsid w:val="00091B1E"/>
    <w:rsid w:val="000933DF"/>
    <w:rsid w:val="000936D0"/>
    <w:rsid w:val="000B124E"/>
    <w:rsid w:val="000B20AB"/>
    <w:rsid w:val="000B2998"/>
    <w:rsid w:val="000B682B"/>
    <w:rsid w:val="000C0A72"/>
    <w:rsid w:val="000C6246"/>
    <w:rsid w:val="000C735E"/>
    <w:rsid w:val="000D209F"/>
    <w:rsid w:val="000D2AAF"/>
    <w:rsid w:val="000D5816"/>
    <w:rsid w:val="000D772B"/>
    <w:rsid w:val="000E790B"/>
    <w:rsid w:val="000F5485"/>
    <w:rsid w:val="000F7821"/>
    <w:rsid w:val="00101094"/>
    <w:rsid w:val="00102619"/>
    <w:rsid w:val="00104017"/>
    <w:rsid w:val="00106AF6"/>
    <w:rsid w:val="00106DCF"/>
    <w:rsid w:val="001100EC"/>
    <w:rsid w:val="0011048F"/>
    <w:rsid w:val="00112924"/>
    <w:rsid w:val="0011510F"/>
    <w:rsid w:val="00117389"/>
    <w:rsid w:val="00117EE8"/>
    <w:rsid w:val="0012238F"/>
    <w:rsid w:val="00122D67"/>
    <w:rsid w:val="0013306D"/>
    <w:rsid w:val="00135581"/>
    <w:rsid w:val="00137BBC"/>
    <w:rsid w:val="00150F32"/>
    <w:rsid w:val="00155A97"/>
    <w:rsid w:val="001635D8"/>
    <w:rsid w:val="0016570F"/>
    <w:rsid w:val="00172A27"/>
    <w:rsid w:val="00173983"/>
    <w:rsid w:val="00181EF8"/>
    <w:rsid w:val="001852FE"/>
    <w:rsid w:val="00186729"/>
    <w:rsid w:val="001878F2"/>
    <w:rsid w:val="00187C3D"/>
    <w:rsid w:val="00190909"/>
    <w:rsid w:val="0019243A"/>
    <w:rsid w:val="001937EB"/>
    <w:rsid w:val="001A30F3"/>
    <w:rsid w:val="001A4374"/>
    <w:rsid w:val="001A491E"/>
    <w:rsid w:val="001B2A83"/>
    <w:rsid w:val="001B7238"/>
    <w:rsid w:val="001B75F8"/>
    <w:rsid w:val="001C25A5"/>
    <w:rsid w:val="001D36FD"/>
    <w:rsid w:val="001D56B0"/>
    <w:rsid w:val="001D79F8"/>
    <w:rsid w:val="001E2941"/>
    <w:rsid w:val="001E42C2"/>
    <w:rsid w:val="001E5EB6"/>
    <w:rsid w:val="001F507C"/>
    <w:rsid w:val="001F549E"/>
    <w:rsid w:val="001F6EDE"/>
    <w:rsid w:val="002004DA"/>
    <w:rsid w:val="002020A1"/>
    <w:rsid w:val="00203D26"/>
    <w:rsid w:val="00204323"/>
    <w:rsid w:val="0020437B"/>
    <w:rsid w:val="00205611"/>
    <w:rsid w:val="0020626F"/>
    <w:rsid w:val="00207401"/>
    <w:rsid w:val="00207828"/>
    <w:rsid w:val="00215E03"/>
    <w:rsid w:val="002211F1"/>
    <w:rsid w:val="00225B61"/>
    <w:rsid w:val="00226B5F"/>
    <w:rsid w:val="00230086"/>
    <w:rsid w:val="002517A2"/>
    <w:rsid w:val="00260458"/>
    <w:rsid w:val="002647A1"/>
    <w:rsid w:val="002702C3"/>
    <w:rsid w:val="00272720"/>
    <w:rsid w:val="0028718D"/>
    <w:rsid w:val="0029198A"/>
    <w:rsid w:val="00292AE4"/>
    <w:rsid w:val="002939CC"/>
    <w:rsid w:val="002A048A"/>
    <w:rsid w:val="002A1A4F"/>
    <w:rsid w:val="002A1FB1"/>
    <w:rsid w:val="002A60AB"/>
    <w:rsid w:val="002B0604"/>
    <w:rsid w:val="002B56E8"/>
    <w:rsid w:val="002B6D10"/>
    <w:rsid w:val="002B787D"/>
    <w:rsid w:val="002C116C"/>
    <w:rsid w:val="002C197E"/>
    <w:rsid w:val="002C29F3"/>
    <w:rsid w:val="002C4E89"/>
    <w:rsid w:val="002C6174"/>
    <w:rsid w:val="002C6DD4"/>
    <w:rsid w:val="002C74D7"/>
    <w:rsid w:val="002D0350"/>
    <w:rsid w:val="002D1539"/>
    <w:rsid w:val="002D251A"/>
    <w:rsid w:val="002D6507"/>
    <w:rsid w:val="002D6CD1"/>
    <w:rsid w:val="002E2BD9"/>
    <w:rsid w:val="002E500A"/>
    <w:rsid w:val="002E6B01"/>
    <w:rsid w:val="002E7342"/>
    <w:rsid w:val="002E7EFE"/>
    <w:rsid w:val="002F1473"/>
    <w:rsid w:val="002F7B3A"/>
    <w:rsid w:val="003012FA"/>
    <w:rsid w:val="00301FCF"/>
    <w:rsid w:val="00304143"/>
    <w:rsid w:val="003076BA"/>
    <w:rsid w:val="00311983"/>
    <w:rsid w:val="00311BF5"/>
    <w:rsid w:val="00313479"/>
    <w:rsid w:val="00313718"/>
    <w:rsid w:val="00313AFF"/>
    <w:rsid w:val="00313F23"/>
    <w:rsid w:val="0031657A"/>
    <w:rsid w:val="003258AF"/>
    <w:rsid w:val="0033367C"/>
    <w:rsid w:val="003337D1"/>
    <w:rsid w:val="00336B39"/>
    <w:rsid w:val="00340A54"/>
    <w:rsid w:val="00341662"/>
    <w:rsid w:val="003479C1"/>
    <w:rsid w:val="00351EAF"/>
    <w:rsid w:val="003623EA"/>
    <w:rsid w:val="003661B1"/>
    <w:rsid w:val="00367821"/>
    <w:rsid w:val="00367E5E"/>
    <w:rsid w:val="00372DAF"/>
    <w:rsid w:val="00385034"/>
    <w:rsid w:val="00390F59"/>
    <w:rsid w:val="003946A5"/>
    <w:rsid w:val="00396939"/>
    <w:rsid w:val="00397DC3"/>
    <w:rsid w:val="003B26A4"/>
    <w:rsid w:val="003B317C"/>
    <w:rsid w:val="003B5835"/>
    <w:rsid w:val="003B5E5B"/>
    <w:rsid w:val="003C2EC7"/>
    <w:rsid w:val="003C31A5"/>
    <w:rsid w:val="003C4436"/>
    <w:rsid w:val="003C4A68"/>
    <w:rsid w:val="003D3845"/>
    <w:rsid w:val="003D58AF"/>
    <w:rsid w:val="003E0CA8"/>
    <w:rsid w:val="003E3A50"/>
    <w:rsid w:val="003E521B"/>
    <w:rsid w:val="003E535B"/>
    <w:rsid w:val="003F0582"/>
    <w:rsid w:val="003F08A0"/>
    <w:rsid w:val="003F25CF"/>
    <w:rsid w:val="003F33C2"/>
    <w:rsid w:val="003F3B8E"/>
    <w:rsid w:val="004007D8"/>
    <w:rsid w:val="00401F39"/>
    <w:rsid w:val="00406BF4"/>
    <w:rsid w:val="0040710B"/>
    <w:rsid w:val="004116BD"/>
    <w:rsid w:val="00414C78"/>
    <w:rsid w:val="00414ECB"/>
    <w:rsid w:val="00415237"/>
    <w:rsid w:val="0041537E"/>
    <w:rsid w:val="004169C6"/>
    <w:rsid w:val="004171D8"/>
    <w:rsid w:val="004174FF"/>
    <w:rsid w:val="00420B10"/>
    <w:rsid w:val="00420C5E"/>
    <w:rsid w:val="00420E83"/>
    <w:rsid w:val="00422306"/>
    <w:rsid w:val="00424165"/>
    <w:rsid w:val="00424D30"/>
    <w:rsid w:val="004259C8"/>
    <w:rsid w:val="004308A0"/>
    <w:rsid w:val="004322FE"/>
    <w:rsid w:val="00432A6E"/>
    <w:rsid w:val="00434580"/>
    <w:rsid w:val="004362B3"/>
    <w:rsid w:val="0044003A"/>
    <w:rsid w:val="004464EA"/>
    <w:rsid w:val="0044662D"/>
    <w:rsid w:val="00450024"/>
    <w:rsid w:val="004501D4"/>
    <w:rsid w:val="004516F1"/>
    <w:rsid w:val="00451767"/>
    <w:rsid w:val="004527AB"/>
    <w:rsid w:val="00453C93"/>
    <w:rsid w:val="00461A4A"/>
    <w:rsid w:val="004645C0"/>
    <w:rsid w:val="004674DA"/>
    <w:rsid w:val="004709F9"/>
    <w:rsid w:val="004723C9"/>
    <w:rsid w:val="00472959"/>
    <w:rsid w:val="00472C7E"/>
    <w:rsid w:val="0047561C"/>
    <w:rsid w:val="00476011"/>
    <w:rsid w:val="004761C1"/>
    <w:rsid w:val="00483BC6"/>
    <w:rsid w:val="00484C25"/>
    <w:rsid w:val="00484D80"/>
    <w:rsid w:val="0048612C"/>
    <w:rsid w:val="004A360E"/>
    <w:rsid w:val="004A3817"/>
    <w:rsid w:val="004B0D62"/>
    <w:rsid w:val="004B427A"/>
    <w:rsid w:val="004B492E"/>
    <w:rsid w:val="004B497D"/>
    <w:rsid w:val="004C17BF"/>
    <w:rsid w:val="004C1A9E"/>
    <w:rsid w:val="004C5D39"/>
    <w:rsid w:val="004C7EF4"/>
    <w:rsid w:val="004D1B47"/>
    <w:rsid w:val="004D351C"/>
    <w:rsid w:val="004D6FC4"/>
    <w:rsid w:val="004E1FE4"/>
    <w:rsid w:val="004E2167"/>
    <w:rsid w:val="004E3DA2"/>
    <w:rsid w:val="004E522D"/>
    <w:rsid w:val="004E7072"/>
    <w:rsid w:val="004F5824"/>
    <w:rsid w:val="004F74E1"/>
    <w:rsid w:val="005047A0"/>
    <w:rsid w:val="005065A7"/>
    <w:rsid w:val="00506E7D"/>
    <w:rsid w:val="00510B39"/>
    <w:rsid w:val="00512D64"/>
    <w:rsid w:val="00517DD8"/>
    <w:rsid w:val="00520B9E"/>
    <w:rsid w:val="005229CA"/>
    <w:rsid w:val="00522C06"/>
    <w:rsid w:val="005237CE"/>
    <w:rsid w:val="00524A01"/>
    <w:rsid w:val="00531A24"/>
    <w:rsid w:val="0053283A"/>
    <w:rsid w:val="00534B5C"/>
    <w:rsid w:val="00536EAA"/>
    <w:rsid w:val="00540CCE"/>
    <w:rsid w:val="005429D6"/>
    <w:rsid w:val="00542AFD"/>
    <w:rsid w:val="00544CF6"/>
    <w:rsid w:val="00545174"/>
    <w:rsid w:val="005468A9"/>
    <w:rsid w:val="005500B7"/>
    <w:rsid w:val="0055076E"/>
    <w:rsid w:val="0055531A"/>
    <w:rsid w:val="0055543E"/>
    <w:rsid w:val="00556332"/>
    <w:rsid w:val="00557350"/>
    <w:rsid w:val="005640E6"/>
    <w:rsid w:val="00574720"/>
    <w:rsid w:val="00576EC7"/>
    <w:rsid w:val="00587571"/>
    <w:rsid w:val="00587CDE"/>
    <w:rsid w:val="00592546"/>
    <w:rsid w:val="00596B7C"/>
    <w:rsid w:val="005A034A"/>
    <w:rsid w:val="005A5A0D"/>
    <w:rsid w:val="005A5DBE"/>
    <w:rsid w:val="005A7D33"/>
    <w:rsid w:val="005B4317"/>
    <w:rsid w:val="005B4670"/>
    <w:rsid w:val="005B50FB"/>
    <w:rsid w:val="005C040D"/>
    <w:rsid w:val="005C08DE"/>
    <w:rsid w:val="005C4DF9"/>
    <w:rsid w:val="005C53E1"/>
    <w:rsid w:val="005D42DC"/>
    <w:rsid w:val="005D5C2A"/>
    <w:rsid w:val="005E2056"/>
    <w:rsid w:val="005E5B66"/>
    <w:rsid w:val="005E749D"/>
    <w:rsid w:val="005F58A4"/>
    <w:rsid w:val="005F67E0"/>
    <w:rsid w:val="00603CD3"/>
    <w:rsid w:val="00606E3A"/>
    <w:rsid w:val="00617949"/>
    <w:rsid w:val="006220B8"/>
    <w:rsid w:val="0062484D"/>
    <w:rsid w:val="00624CBE"/>
    <w:rsid w:val="00627781"/>
    <w:rsid w:val="00627CA9"/>
    <w:rsid w:val="00630225"/>
    <w:rsid w:val="006324FC"/>
    <w:rsid w:val="006409A0"/>
    <w:rsid w:val="00641D3D"/>
    <w:rsid w:val="00645A47"/>
    <w:rsid w:val="006534D3"/>
    <w:rsid w:val="00654790"/>
    <w:rsid w:val="00655DAB"/>
    <w:rsid w:val="00662ADF"/>
    <w:rsid w:val="00662E03"/>
    <w:rsid w:val="006656C9"/>
    <w:rsid w:val="0067022E"/>
    <w:rsid w:val="006725DA"/>
    <w:rsid w:val="00673131"/>
    <w:rsid w:val="00674007"/>
    <w:rsid w:val="006769C9"/>
    <w:rsid w:val="00677CA7"/>
    <w:rsid w:val="006831DA"/>
    <w:rsid w:val="0068586D"/>
    <w:rsid w:val="0069251C"/>
    <w:rsid w:val="00692650"/>
    <w:rsid w:val="006926F5"/>
    <w:rsid w:val="0069542A"/>
    <w:rsid w:val="006A1B7C"/>
    <w:rsid w:val="006A38D9"/>
    <w:rsid w:val="006A4CAE"/>
    <w:rsid w:val="006B1B76"/>
    <w:rsid w:val="006B4F09"/>
    <w:rsid w:val="006C0810"/>
    <w:rsid w:val="006C440F"/>
    <w:rsid w:val="006D5512"/>
    <w:rsid w:val="006D661F"/>
    <w:rsid w:val="006E0E63"/>
    <w:rsid w:val="006E6167"/>
    <w:rsid w:val="006E6D61"/>
    <w:rsid w:val="006E76AB"/>
    <w:rsid w:val="006F2944"/>
    <w:rsid w:val="006F4680"/>
    <w:rsid w:val="006F4985"/>
    <w:rsid w:val="006F4F6D"/>
    <w:rsid w:val="0070248B"/>
    <w:rsid w:val="00707343"/>
    <w:rsid w:val="00715107"/>
    <w:rsid w:val="00716DAC"/>
    <w:rsid w:val="00720653"/>
    <w:rsid w:val="0072076E"/>
    <w:rsid w:val="0072249A"/>
    <w:rsid w:val="00722F41"/>
    <w:rsid w:val="00726510"/>
    <w:rsid w:val="00727072"/>
    <w:rsid w:val="00733876"/>
    <w:rsid w:val="007362DE"/>
    <w:rsid w:val="00737350"/>
    <w:rsid w:val="0074646F"/>
    <w:rsid w:val="00746CF1"/>
    <w:rsid w:val="00747D28"/>
    <w:rsid w:val="00754184"/>
    <w:rsid w:val="007578E0"/>
    <w:rsid w:val="007620D1"/>
    <w:rsid w:val="00763FD1"/>
    <w:rsid w:val="00766D2D"/>
    <w:rsid w:val="00771417"/>
    <w:rsid w:val="00771D5E"/>
    <w:rsid w:val="0077350D"/>
    <w:rsid w:val="007737E9"/>
    <w:rsid w:val="00774F52"/>
    <w:rsid w:val="007759A1"/>
    <w:rsid w:val="00775EF5"/>
    <w:rsid w:val="007816E0"/>
    <w:rsid w:val="007858B3"/>
    <w:rsid w:val="00794E59"/>
    <w:rsid w:val="00795B38"/>
    <w:rsid w:val="007A20E9"/>
    <w:rsid w:val="007A5482"/>
    <w:rsid w:val="007C031B"/>
    <w:rsid w:val="007D18DA"/>
    <w:rsid w:val="007E0B22"/>
    <w:rsid w:val="007E5DF9"/>
    <w:rsid w:val="007E787C"/>
    <w:rsid w:val="007F115F"/>
    <w:rsid w:val="007F2E4D"/>
    <w:rsid w:val="00801AFD"/>
    <w:rsid w:val="00802DA4"/>
    <w:rsid w:val="00805AA6"/>
    <w:rsid w:val="008142FD"/>
    <w:rsid w:val="00817A61"/>
    <w:rsid w:val="0082501B"/>
    <w:rsid w:val="00825295"/>
    <w:rsid w:val="00826098"/>
    <w:rsid w:val="00827B9A"/>
    <w:rsid w:val="00836AC4"/>
    <w:rsid w:val="00836CB7"/>
    <w:rsid w:val="00840D9F"/>
    <w:rsid w:val="00844AB2"/>
    <w:rsid w:val="00845F2D"/>
    <w:rsid w:val="008460FF"/>
    <w:rsid w:val="00853B2B"/>
    <w:rsid w:val="0085435D"/>
    <w:rsid w:val="008549AA"/>
    <w:rsid w:val="00854EB8"/>
    <w:rsid w:val="00855EF7"/>
    <w:rsid w:val="00856624"/>
    <w:rsid w:val="00862CCC"/>
    <w:rsid w:val="0087030D"/>
    <w:rsid w:val="0087306C"/>
    <w:rsid w:val="008734DF"/>
    <w:rsid w:val="00885790"/>
    <w:rsid w:val="00890F9E"/>
    <w:rsid w:val="00891E25"/>
    <w:rsid w:val="00893A6D"/>
    <w:rsid w:val="00894EDE"/>
    <w:rsid w:val="008A060A"/>
    <w:rsid w:val="008A3493"/>
    <w:rsid w:val="008A3D42"/>
    <w:rsid w:val="008B08DF"/>
    <w:rsid w:val="008B5994"/>
    <w:rsid w:val="008C69E7"/>
    <w:rsid w:val="008D08A9"/>
    <w:rsid w:val="008D0D46"/>
    <w:rsid w:val="008D321A"/>
    <w:rsid w:val="008D405B"/>
    <w:rsid w:val="008D479F"/>
    <w:rsid w:val="008D6633"/>
    <w:rsid w:val="008E2033"/>
    <w:rsid w:val="008E2E66"/>
    <w:rsid w:val="008E3EDA"/>
    <w:rsid w:val="008E4A2A"/>
    <w:rsid w:val="008E67F3"/>
    <w:rsid w:val="008E6FF9"/>
    <w:rsid w:val="008F24C6"/>
    <w:rsid w:val="008F2D19"/>
    <w:rsid w:val="008F36A9"/>
    <w:rsid w:val="008F4361"/>
    <w:rsid w:val="008F4A92"/>
    <w:rsid w:val="008F4EE1"/>
    <w:rsid w:val="008F5AC6"/>
    <w:rsid w:val="008F6B8F"/>
    <w:rsid w:val="008F7698"/>
    <w:rsid w:val="00911225"/>
    <w:rsid w:val="00914E6A"/>
    <w:rsid w:val="00916CC8"/>
    <w:rsid w:val="00920F4D"/>
    <w:rsid w:val="009216EA"/>
    <w:rsid w:val="0092464E"/>
    <w:rsid w:val="00925881"/>
    <w:rsid w:val="009270EC"/>
    <w:rsid w:val="009334D7"/>
    <w:rsid w:val="00933B6F"/>
    <w:rsid w:val="00935DED"/>
    <w:rsid w:val="009371F8"/>
    <w:rsid w:val="00940212"/>
    <w:rsid w:val="00940697"/>
    <w:rsid w:val="009452A2"/>
    <w:rsid w:val="00954863"/>
    <w:rsid w:val="0095685A"/>
    <w:rsid w:val="00957DAB"/>
    <w:rsid w:val="00964629"/>
    <w:rsid w:val="00970DBD"/>
    <w:rsid w:val="00974A51"/>
    <w:rsid w:val="0098458F"/>
    <w:rsid w:val="00997CBD"/>
    <w:rsid w:val="009A3F57"/>
    <w:rsid w:val="009A6377"/>
    <w:rsid w:val="009A6B1F"/>
    <w:rsid w:val="009C18A1"/>
    <w:rsid w:val="009C2A1A"/>
    <w:rsid w:val="009C3ED1"/>
    <w:rsid w:val="009D718B"/>
    <w:rsid w:val="009E01AE"/>
    <w:rsid w:val="009E418D"/>
    <w:rsid w:val="009E4544"/>
    <w:rsid w:val="009F1FE6"/>
    <w:rsid w:val="009F50A2"/>
    <w:rsid w:val="009F6095"/>
    <w:rsid w:val="00A04ED4"/>
    <w:rsid w:val="00A0563C"/>
    <w:rsid w:val="00A06059"/>
    <w:rsid w:val="00A105F9"/>
    <w:rsid w:val="00A12997"/>
    <w:rsid w:val="00A142FF"/>
    <w:rsid w:val="00A16669"/>
    <w:rsid w:val="00A2066C"/>
    <w:rsid w:val="00A25D18"/>
    <w:rsid w:val="00A30C9D"/>
    <w:rsid w:val="00A310DF"/>
    <w:rsid w:val="00A32AC1"/>
    <w:rsid w:val="00A334FC"/>
    <w:rsid w:val="00A37860"/>
    <w:rsid w:val="00A4093F"/>
    <w:rsid w:val="00A438B1"/>
    <w:rsid w:val="00A43A57"/>
    <w:rsid w:val="00A449A4"/>
    <w:rsid w:val="00A46441"/>
    <w:rsid w:val="00A527E3"/>
    <w:rsid w:val="00A53182"/>
    <w:rsid w:val="00A547DA"/>
    <w:rsid w:val="00A55C7D"/>
    <w:rsid w:val="00A637B2"/>
    <w:rsid w:val="00A643DB"/>
    <w:rsid w:val="00A65E70"/>
    <w:rsid w:val="00A66CF6"/>
    <w:rsid w:val="00A74A31"/>
    <w:rsid w:val="00A8619B"/>
    <w:rsid w:val="00A907EF"/>
    <w:rsid w:val="00A9553F"/>
    <w:rsid w:val="00AC0E5E"/>
    <w:rsid w:val="00AC148F"/>
    <w:rsid w:val="00AD2782"/>
    <w:rsid w:val="00AD67D0"/>
    <w:rsid w:val="00AE0159"/>
    <w:rsid w:val="00AE182C"/>
    <w:rsid w:val="00AE27BD"/>
    <w:rsid w:val="00AE369C"/>
    <w:rsid w:val="00AF2EF6"/>
    <w:rsid w:val="00AF4B26"/>
    <w:rsid w:val="00AF67CA"/>
    <w:rsid w:val="00B04E88"/>
    <w:rsid w:val="00B07B9C"/>
    <w:rsid w:val="00B128B5"/>
    <w:rsid w:val="00B15860"/>
    <w:rsid w:val="00B169BE"/>
    <w:rsid w:val="00B1759B"/>
    <w:rsid w:val="00B22486"/>
    <w:rsid w:val="00B22906"/>
    <w:rsid w:val="00B22FFA"/>
    <w:rsid w:val="00B27F0A"/>
    <w:rsid w:val="00B347CE"/>
    <w:rsid w:val="00B35455"/>
    <w:rsid w:val="00B36D65"/>
    <w:rsid w:val="00B36DF2"/>
    <w:rsid w:val="00B41960"/>
    <w:rsid w:val="00B4240D"/>
    <w:rsid w:val="00B46CF4"/>
    <w:rsid w:val="00B513A4"/>
    <w:rsid w:val="00B5186B"/>
    <w:rsid w:val="00B52CF7"/>
    <w:rsid w:val="00B55550"/>
    <w:rsid w:val="00B56829"/>
    <w:rsid w:val="00B572EF"/>
    <w:rsid w:val="00B66BEA"/>
    <w:rsid w:val="00B709F5"/>
    <w:rsid w:val="00B73211"/>
    <w:rsid w:val="00B8119B"/>
    <w:rsid w:val="00B827F5"/>
    <w:rsid w:val="00B83780"/>
    <w:rsid w:val="00B90E0F"/>
    <w:rsid w:val="00B94691"/>
    <w:rsid w:val="00B9549A"/>
    <w:rsid w:val="00BB4077"/>
    <w:rsid w:val="00BB49B1"/>
    <w:rsid w:val="00BB513A"/>
    <w:rsid w:val="00BC4297"/>
    <w:rsid w:val="00BD5E95"/>
    <w:rsid w:val="00BE3705"/>
    <w:rsid w:val="00BE4ED0"/>
    <w:rsid w:val="00BE5F5F"/>
    <w:rsid w:val="00BF0489"/>
    <w:rsid w:val="00BF1B83"/>
    <w:rsid w:val="00BF2BA2"/>
    <w:rsid w:val="00BF452E"/>
    <w:rsid w:val="00BF5B7D"/>
    <w:rsid w:val="00BF7457"/>
    <w:rsid w:val="00C0349E"/>
    <w:rsid w:val="00C04385"/>
    <w:rsid w:val="00C0693B"/>
    <w:rsid w:val="00C06A89"/>
    <w:rsid w:val="00C1724E"/>
    <w:rsid w:val="00C20856"/>
    <w:rsid w:val="00C23B24"/>
    <w:rsid w:val="00C255F4"/>
    <w:rsid w:val="00C26ECF"/>
    <w:rsid w:val="00C31F7D"/>
    <w:rsid w:val="00C37FE6"/>
    <w:rsid w:val="00C45119"/>
    <w:rsid w:val="00C45655"/>
    <w:rsid w:val="00C46F82"/>
    <w:rsid w:val="00C50EDA"/>
    <w:rsid w:val="00C5160E"/>
    <w:rsid w:val="00C52A3E"/>
    <w:rsid w:val="00C61CB9"/>
    <w:rsid w:val="00C64D4B"/>
    <w:rsid w:val="00C65139"/>
    <w:rsid w:val="00C654DB"/>
    <w:rsid w:val="00C660CD"/>
    <w:rsid w:val="00C7088C"/>
    <w:rsid w:val="00C71488"/>
    <w:rsid w:val="00C77CA4"/>
    <w:rsid w:val="00C86734"/>
    <w:rsid w:val="00C86AFC"/>
    <w:rsid w:val="00C87155"/>
    <w:rsid w:val="00C9279C"/>
    <w:rsid w:val="00C964E4"/>
    <w:rsid w:val="00CA0725"/>
    <w:rsid w:val="00CC0C75"/>
    <w:rsid w:val="00CC10D6"/>
    <w:rsid w:val="00CC2958"/>
    <w:rsid w:val="00CC3184"/>
    <w:rsid w:val="00CC7764"/>
    <w:rsid w:val="00CC7B43"/>
    <w:rsid w:val="00CD0F47"/>
    <w:rsid w:val="00CD2642"/>
    <w:rsid w:val="00CD6117"/>
    <w:rsid w:val="00CD6739"/>
    <w:rsid w:val="00CE0B6B"/>
    <w:rsid w:val="00CE1B55"/>
    <w:rsid w:val="00CE70BA"/>
    <w:rsid w:val="00CF17E1"/>
    <w:rsid w:val="00CF1F5D"/>
    <w:rsid w:val="00CF7212"/>
    <w:rsid w:val="00CF7B28"/>
    <w:rsid w:val="00D013E0"/>
    <w:rsid w:val="00D13194"/>
    <w:rsid w:val="00D148B1"/>
    <w:rsid w:val="00D15A82"/>
    <w:rsid w:val="00D26368"/>
    <w:rsid w:val="00D268B8"/>
    <w:rsid w:val="00D2754D"/>
    <w:rsid w:val="00D32508"/>
    <w:rsid w:val="00D41287"/>
    <w:rsid w:val="00D41F35"/>
    <w:rsid w:val="00D47216"/>
    <w:rsid w:val="00D47516"/>
    <w:rsid w:val="00D51F01"/>
    <w:rsid w:val="00D535EE"/>
    <w:rsid w:val="00D57132"/>
    <w:rsid w:val="00D636C4"/>
    <w:rsid w:val="00D64419"/>
    <w:rsid w:val="00D6492B"/>
    <w:rsid w:val="00D67127"/>
    <w:rsid w:val="00D675E5"/>
    <w:rsid w:val="00D725A7"/>
    <w:rsid w:val="00D73369"/>
    <w:rsid w:val="00D7340E"/>
    <w:rsid w:val="00D73CDF"/>
    <w:rsid w:val="00D75256"/>
    <w:rsid w:val="00D7557A"/>
    <w:rsid w:val="00D87C3A"/>
    <w:rsid w:val="00DB012E"/>
    <w:rsid w:val="00DB032A"/>
    <w:rsid w:val="00DB07E6"/>
    <w:rsid w:val="00DB0E64"/>
    <w:rsid w:val="00DB5D58"/>
    <w:rsid w:val="00DC1266"/>
    <w:rsid w:val="00DC1AEC"/>
    <w:rsid w:val="00DC3AE4"/>
    <w:rsid w:val="00DD0D08"/>
    <w:rsid w:val="00DD74B2"/>
    <w:rsid w:val="00DE7105"/>
    <w:rsid w:val="00DF048A"/>
    <w:rsid w:val="00DF6066"/>
    <w:rsid w:val="00DF78A7"/>
    <w:rsid w:val="00E01180"/>
    <w:rsid w:val="00E02B2A"/>
    <w:rsid w:val="00E045E4"/>
    <w:rsid w:val="00E117DC"/>
    <w:rsid w:val="00E15BF1"/>
    <w:rsid w:val="00E2180D"/>
    <w:rsid w:val="00E230F5"/>
    <w:rsid w:val="00E24133"/>
    <w:rsid w:val="00E24E5A"/>
    <w:rsid w:val="00E25B58"/>
    <w:rsid w:val="00E270C1"/>
    <w:rsid w:val="00E30F71"/>
    <w:rsid w:val="00E34EE4"/>
    <w:rsid w:val="00E35D40"/>
    <w:rsid w:val="00E37269"/>
    <w:rsid w:val="00E40254"/>
    <w:rsid w:val="00E42A72"/>
    <w:rsid w:val="00E44AA8"/>
    <w:rsid w:val="00E5578C"/>
    <w:rsid w:val="00E607D8"/>
    <w:rsid w:val="00E637E2"/>
    <w:rsid w:val="00E6535C"/>
    <w:rsid w:val="00E65744"/>
    <w:rsid w:val="00E724CD"/>
    <w:rsid w:val="00E725C3"/>
    <w:rsid w:val="00E7276F"/>
    <w:rsid w:val="00E77E8A"/>
    <w:rsid w:val="00E86751"/>
    <w:rsid w:val="00E868AC"/>
    <w:rsid w:val="00E933E5"/>
    <w:rsid w:val="00E95337"/>
    <w:rsid w:val="00EA0016"/>
    <w:rsid w:val="00EA2944"/>
    <w:rsid w:val="00EA5522"/>
    <w:rsid w:val="00EA5F50"/>
    <w:rsid w:val="00EA6473"/>
    <w:rsid w:val="00EB036A"/>
    <w:rsid w:val="00EB12A6"/>
    <w:rsid w:val="00EB3BE0"/>
    <w:rsid w:val="00EB7894"/>
    <w:rsid w:val="00EC23C7"/>
    <w:rsid w:val="00EC3D12"/>
    <w:rsid w:val="00EC5107"/>
    <w:rsid w:val="00ED0908"/>
    <w:rsid w:val="00ED4D06"/>
    <w:rsid w:val="00EE3E12"/>
    <w:rsid w:val="00EE4DB0"/>
    <w:rsid w:val="00EE7E17"/>
    <w:rsid w:val="00EF0F35"/>
    <w:rsid w:val="00EF127D"/>
    <w:rsid w:val="00EF4F36"/>
    <w:rsid w:val="00EF640C"/>
    <w:rsid w:val="00EF788E"/>
    <w:rsid w:val="00F01848"/>
    <w:rsid w:val="00F0232E"/>
    <w:rsid w:val="00F10F72"/>
    <w:rsid w:val="00F1358E"/>
    <w:rsid w:val="00F13B04"/>
    <w:rsid w:val="00F14647"/>
    <w:rsid w:val="00F14A48"/>
    <w:rsid w:val="00F14C05"/>
    <w:rsid w:val="00F157E4"/>
    <w:rsid w:val="00F176F5"/>
    <w:rsid w:val="00F20981"/>
    <w:rsid w:val="00F20E8E"/>
    <w:rsid w:val="00F26A6C"/>
    <w:rsid w:val="00F31958"/>
    <w:rsid w:val="00F32945"/>
    <w:rsid w:val="00F332F5"/>
    <w:rsid w:val="00F34993"/>
    <w:rsid w:val="00F3643C"/>
    <w:rsid w:val="00F37599"/>
    <w:rsid w:val="00F37E7B"/>
    <w:rsid w:val="00F5091E"/>
    <w:rsid w:val="00F55785"/>
    <w:rsid w:val="00F56DB7"/>
    <w:rsid w:val="00F60706"/>
    <w:rsid w:val="00F626FA"/>
    <w:rsid w:val="00F674E9"/>
    <w:rsid w:val="00F70FA7"/>
    <w:rsid w:val="00F712D6"/>
    <w:rsid w:val="00F80261"/>
    <w:rsid w:val="00F8176C"/>
    <w:rsid w:val="00F86226"/>
    <w:rsid w:val="00F8648E"/>
    <w:rsid w:val="00F86BA7"/>
    <w:rsid w:val="00F86EC1"/>
    <w:rsid w:val="00F900FF"/>
    <w:rsid w:val="00F9358A"/>
    <w:rsid w:val="00F95208"/>
    <w:rsid w:val="00FA711B"/>
    <w:rsid w:val="00FA735C"/>
    <w:rsid w:val="00FB0CBB"/>
    <w:rsid w:val="00FB1B8C"/>
    <w:rsid w:val="00FB67B8"/>
    <w:rsid w:val="00FC121E"/>
    <w:rsid w:val="00FC32FA"/>
    <w:rsid w:val="00FD01C7"/>
    <w:rsid w:val="00FD3658"/>
    <w:rsid w:val="00FD79AF"/>
    <w:rsid w:val="00FE06AA"/>
    <w:rsid w:val="00FE3807"/>
    <w:rsid w:val="00FE7653"/>
    <w:rsid w:val="00FF39F0"/>
    <w:rsid w:val="042F7493"/>
    <w:rsid w:val="05E92306"/>
    <w:rsid w:val="071F3109"/>
    <w:rsid w:val="08645C5F"/>
    <w:rsid w:val="09A30F6B"/>
    <w:rsid w:val="0A3945FF"/>
    <w:rsid w:val="0AFF05E0"/>
    <w:rsid w:val="0BBD2B89"/>
    <w:rsid w:val="0CD8348B"/>
    <w:rsid w:val="10CD0D78"/>
    <w:rsid w:val="11487207"/>
    <w:rsid w:val="17234198"/>
    <w:rsid w:val="178315B9"/>
    <w:rsid w:val="17B1180C"/>
    <w:rsid w:val="18661EC7"/>
    <w:rsid w:val="189C042E"/>
    <w:rsid w:val="1A5C1129"/>
    <w:rsid w:val="1AF77FF2"/>
    <w:rsid w:val="1BE46302"/>
    <w:rsid w:val="1D6279BF"/>
    <w:rsid w:val="1E994118"/>
    <w:rsid w:val="1EF42605"/>
    <w:rsid w:val="201E6D25"/>
    <w:rsid w:val="205E397A"/>
    <w:rsid w:val="21FE5B17"/>
    <w:rsid w:val="241F0E01"/>
    <w:rsid w:val="2518147D"/>
    <w:rsid w:val="2DA0619D"/>
    <w:rsid w:val="2DD75B7D"/>
    <w:rsid w:val="2EC312C6"/>
    <w:rsid w:val="32690790"/>
    <w:rsid w:val="33842649"/>
    <w:rsid w:val="3A5E7796"/>
    <w:rsid w:val="3B394297"/>
    <w:rsid w:val="3B707A42"/>
    <w:rsid w:val="3B7741B3"/>
    <w:rsid w:val="40691F40"/>
    <w:rsid w:val="410039A3"/>
    <w:rsid w:val="418F5267"/>
    <w:rsid w:val="432B089D"/>
    <w:rsid w:val="43923706"/>
    <w:rsid w:val="43A655C1"/>
    <w:rsid w:val="440A02C5"/>
    <w:rsid w:val="44AA0858"/>
    <w:rsid w:val="463D4534"/>
    <w:rsid w:val="46520E5C"/>
    <w:rsid w:val="47417E76"/>
    <w:rsid w:val="48ED2632"/>
    <w:rsid w:val="4E4E249C"/>
    <w:rsid w:val="4EE17B5E"/>
    <w:rsid w:val="4FC403E4"/>
    <w:rsid w:val="51143A15"/>
    <w:rsid w:val="52917297"/>
    <w:rsid w:val="553B4AC6"/>
    <w:rsid w:val="57437937"/>
    <w:rsid w:val="57E273B3"/>
    <w:rsid w:val="5AA41F7D"/>
    <w:rsid w:val="60855244"/>
    <w:rsid w:val="62D45A35"/>
    <w:rsid w:val="654D24A4"/>
    <w:rsid w:val="68990F1E"/>
    <w:rsid w:val="6964213B"/>
    <w:rsid w:val="6B1C3376"/>
    <w:rsid w:val="6CFF3A0F"/>
    <w:rsid w:val="6E3565C2"/>
    <w:rsid w:val="7001436F"/>
    <w:rsid w:val="719B7037"/>
    <w:rsid w:val="7685720C"/>
    <w:rsid w:val="795D512A"/>
    <w:rsid w:val="7BE625A2"/>
    <w:rsid w:val="7CBC390F"/>
    <w:rsid w:val="7DCA0076"/>
    <w:rsid w:val="7E4D165C"/>
    <w:rsid w:val="7FA4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3A5B5E"/>
  <w15:docId w15:val="{18AECD6C-30DB-4DAF-BCC4-9046E8F59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uiPriority="99"/>
    <w:lsdException w:name="footer" w:uiPriority="99"/>
    <w:lsdException w:name="caption" w:semiHidden="1" w:unhideWhenUsed="1" w:qFormat="1"/>
    <w:lsdException w:name="annotation reference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qFormat/>
    <w:pPr>
      <w:jc w:val="left"/>
    </w:pPr>
  </w:style>
  <w:style w:type="paragraph" w:styleId="a5">
    <w:name w:val="Balloon Text"/>
    <w:basedOn w:val="a"/>
    <w:link w:val="a6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rPr>
      <w:b/>
      <w:bCs/>
    </w:rPr>
  </w:style>
  <w:style w:type="table" w:styleId="ad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</w:rPr>
  </w:style>
  <w:style w:type="character" w:styleId="af">
    <w:name w:val="line number"/>
    <w:basedOn w:val="a0"/>
  </w:style>
  <w:style w:type="character" w:styleId="af0">
    <w:name w:val="Hyperlink"/>
    <w:basedOn w:val="a0"/>
    <w:qFormat/>
    <w:rPr>
      <w:color w:val="0000FF"/>
      <w:u w:val="single"/>
    </w:rPr>
  </w:style>
  <w:style w:type="character" w:styleId="af1">
    <w:name w:val="annotation reference"/>
    <w:basedOn w:val="a0"/>
    <w:semiHidden/>
    <w:qFormat/>
    <w:rPr>
      <w:sz w:val="21"/>
      <w:szCs w:val="21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af2">
    <w:name w:val="样式 小五"/>
    <w:qFormat/>
    <w:rPr>
      <w:rFonts w:eastAsia="黑体"/>
      <w:kern w:val="0"/>
      <w:sz w:val="18"/>
    </w:rPr>
  </w:style>
  <w:style w:type="character" w:customStyle="1" w:styleId="aa">
    <w:name w:val="页眉 字符"/>
    <w:basedOn w:val="a0"/>
    <w:link w:val="a9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批注框文本 字符"/>
    <w:basedOn w:val="a0"/>
    <w:link w:val="a5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4">
    <w:name w:val="批注文字 字符"/>
    <w:basedOn w:val="a0"/>
    <w:link w:val="a3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c">
    <w:name w:val="批注主题 字符"/>
    <w:basedOn w:val="a4"/>
    <w:link w:val="ab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f3">
    <w:name w:val="List Paragraph"/>
    <w:basedOn w:val="a"/>
    <w:uiPriority w:val="99"/>
    <w:pPr>
      <w:ind w:firstLineChars="200" w:firstLine="420"/>
    </w:pPr>
  </w:style>
  <w:style w:type="paragraph" w:customStyle="1" w:styleId="MDPI62Acknowledgments">
    <w:name w:val="MDPI_6.2_Acknowledgments"/>
    <w:qFormat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10">
    <w:name w:val="书目1"/>
    <w:basedOn w:val="a"/>
    <w:next w:val="a"/>
    <w:uiPriority w:val="37"/>
    <w:unhideWhenUsed/>
  </w:style>
  <w:style w:type="paragraph" w:customStyle="1" w:styleId="MDPI16affiliation">
    <w:name w:val="MDPI_1.6_affiliation"/>
    <w:basedOn w:val="MDPI62Acknowledgments"/>
    <w:qFormat/>
    <w:pPr>
      <w:spacing w:before="0"/>
      <w:ind w:left="311" w:hanging="198"/>
      <w:jc w:val="left"/>
    </w:pPr>
    <w:rPr>
      <w:snapToGrid/>
      <w:szCs w:val="18"/>
    </w:rPr>
  </w:style>
  <w:style w:type="character" w:customStyle="1" w:styleId="1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</w:style>
  <w:style w:type="character" w:customStyle="1" w:styleId="HTML0">
    <w:name w:val="HTML 预设格式 字符"/>
    <w:basedOn w:val="a0"/>
    <w:link w:val="HTML"/>
    <w:uiPriority w:val="99"/>
    <w:rPr>
      <w:rFonts w:ascii="宋体" w:hAnsi="宋体" w:cs="宋体"/>
      <w:sz w:val="24"/>
      <w:szCs w:val="24"/>
    </w:rPr>
  </w:style>
  <w:style w:type="paragraph" w:styleId="af4">
    <w:name w:val="Bibliography"/>
    <w:basedOn w:val="a"/>
    <w:next w:val="a"/>
    <w:uiPriority w:val="37"/>
    <w:unhideWhenUsed/>
    <w:rsid w:val="00434580"/>
    <w:pPr>
      <w:tabs>
        <w:tab w:val="left" w:pos="504"/>
      </w:tabs>
      <w:ind w:left="504" w:hanging="504"/>
    </w:pPr>
  </w:style>
  <w:style w:type="paragraph" w:customStyle="1" w:styleId="Default">
    <w:name w:val="Default"/>
    <w:rsid w:val="00F32945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tiff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B990A2-4FA0-4F5D-A542-66CF704CD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1880</Words>
  <Characters>10721</Characters>
  <Application>Microsoft Office Word</Application>
  <DocSecurity>0</DocSecurity>
  <Lines>89</Lines>
  <Paragraphs>25</Paragraphs>
  <ScaleCrop>false</ScaleCrop>
  <Company/>
  <LinksUpToDate>false</LinksUpToDate>
  <CharactersWithSpaces>12576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yunhua</dc:creator>
  <cp:lastModifiedBy>zhan</cp:lastModifiedBy>
  <cp:revision>3</cp:revision>
  <dcterms:created xsi:type="dcterms:W3CDTF">2021-06-09T06:14:00Z</dcterms:created>
  <dcterms:modified xsi:type="dcterms:W3CDTF">2021-06-09T08:31:00Z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ZOTERO_PREF_1">
    <vt:lpwstr>&lt;data data-version="3" zotero-version="5.0.95"&gt;&lt;session id="gZKVdpha"/&gt;&lt;style id="http://www.zotero.org/styles/microorganisms" hasBibliography="1" bibliographyStyleHasBeenSet="1"/&gt;&lt;prefs&gt;&lt;pref name="fieldType" value="Field"/&gt;&lt;/prefs&gt;&lt;/data&gt;</vt:lpwstr>
  </property>
</Properties>
</file>