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A413343" w14:textId="7E033EE6" w:rsidR="00784EA2" w:rsidRPr="00990F24" w:rsidRDefault="00784EA2" w:rsidP="00990F24">
      <w:pPr>
        <w:spacing w:after="200" w:line="240" w:lineRule="auto"/>
        <w:jc w:val="both"/>
        <w:rPr>
          <w:rFonts w:ascii="Times New Roman" w:eastAsia="Times New Roman" w:hAnsi="Times New Roman" w:cs="Times New Roman"/>
          <w:sz w:val="24"/>
          <w:szCs w:val="24"/>
        </w:rPr>
      </w:pPr>
    </w:p>
    <w:p w14:paraId="2E8C1722" w14:textId="77777777" w:rsidR="00BB4742" w:rsidRDefault="00BB4742" w:rsidP="00990F24">
      <w:pPr>
        <w:spacing w:after="200" w:line="240" w:lineRule="auto"/>
        <w:jc w:val="both"/>
        <w:rPr>
          <w:rFonts w:ascii="Times New Roman" w:eastAsia="Times New Roman" w:hAnsi="Times New Roman" w:cs="Times New Roman"/>
          <w:sz w:val="24"/>
          <w:szCs w:val="24"/>
        </w:rPr>
      </w:pPr>
    </w:p>
    <w:p w14:paraId="10A8B023" w14:textId="77777777" w:rsidR="00BB4742" w:rsidRDefault="00BB4742" w:rsidP="00990F24">
      <w:pPr>
        <w:spacing w:after="200" w:line="240" w:lineRule="auto"/>
        <w:jc w:val="both"/>
        <w:rPr>
          <w:rFonts w:ascii="Times New Roman" w:eastAsia="Times New Roman" w:hAnsi="Times New Roman" w:cs="Times New Roman"/>
          <w:sz w:val="24"/>
          <w:szCs w:val="24"/>
          <w:lang w:val="en-IN"/>
        </w:rPr>
      </w:pPr>
      <w:r w:rsidRPr="00990F24">
        <w:rPr>
          <w:rFonts w:ascii="Times New Roman" w:eastAsia="Times New Roman" w:hAnsi="Times New Roman" w:cs="Times New Roman"/>
          <w:sz w:val="24"/>
          <w:szCs w:val="24"/>
          <w:lang w:val="en-IN"/>
        </w:rPr>
        <w:t>SUPPLEMENTARY MATERIALS</w:t>
      </w:r>
    </w:p>
    <w:p w14:paraId="0B1AAA21" w14:textId="49D9AFB8" w:rsidR="00BB4742" w:rsidRPr="00607FC9" w:rsidRDefault="00BB4742" w:rsidP="00990F24">
      <w:pPr>
        <w:pStyle w:val="ListParagraph"/>
        <w:numPr>
          <w:ilvl w:val="0"/>
          <w:numId w:val="10"/>
        </w:numPr>
        <w:spacing w:after="200"/>
        <w:jc w:val="both"/>
        <w:rPr>
          <w:lang w:val="en-IN"/>
        </w:rPr>
      </w:pPr>
      <w:r w:rsidRPr="00607FC9">
        <w:rPr>
          <w:b/>
          <w:bCs/>
          <w:i/>
          <w:iCs/>
          <w:u w:val="single"/>
          <w:lang w:val="en-IN"/>
        </w:rPr>
        <w:t>Questionnaires question-wise differences</w:t>
      </w:r>
      <w:r w:rsidR="00607FC9">
        <w:rPr>
          <w:b/>
          <w:bCs/>
          <w:i/>
          <w:iCs/>
          <w:u w:val="single"/>
          <w:lang w:val="en-IN"/>
        </w:rPr>
        <w:t xml:space="preserve"> for responders vs non-responders</w:t>
      </w:r>
    </w:p>
    <w:p w14:paraId="4C15564D" w14:textId="3519BD63" w:rsidR="00BB4742" w:rsidRPr="00990F24" w:rsidRDefault="00254943" w:rsidP="00496706">
      <w:pPr>
        <w:spacing w:after="200" w:line="240" w:lineRule="auto"/>
        <w:jc w:val="center"/>
        <w:rPr>
          <w:rFonts w:ascii="Times New Roman" w:eastAsia="Times New Roman" w:hAnsi="Times New Roman" w:cs="Times New Roman"/>
          <w:sz w:val="24"/>
          <w:szCs w:val="24"/>
          <w:lang w:val="en-IN"/>
        </w:rPr>
      </w:pPr>
      <w:r>
        <w:rPr>
          <w:noProof/>
        </w:rPr>
        <w:drawing>
          <wp:inline distT="0" distB="0" distL="0" distR="0" wp14:anchorId="2714BAA7" wp14:editId="37835D4D">
            <wp:extent cx="5943600" cy="5842000"/>
            <wp:effectExtent l="0" t="0" r="0" b="6350"/>
            <wp:docPr id="704095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5842000"/>
                    </a:xfrm>
                    <a:prstGeom prst="rect">
                      <a:avLst/>
                    </a:prstGeom>
                    <a:noFill/>
                    <a:ln>
                      <a:noFill/>
                    </a:ln>
                  </pic:spPr>
                </pic:pic>
              </a:graphicData>
            </a:graphic>
          </wp:inline>
        </w:drawing>
      </w:r>
    </w:p>
    <w:p w14:paraId="3C16A721" w14:textId="0498E756" w:rsidR="00BB4742" w:rsidRDefault="00E2043C" w:rsidP="00990F24">
      <w:pPr>
        <w:spacing w:after="200" w:line="240" w:lineRule="auto"/>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 xml:space="preserve">Figure </w:t>
      </w:r>
      <w:r w:rsidR="003639B8">
        <w:rPr>
          <w:rFonts w:ascii="Times New Roman" w:eastAsia="Times New Roman" w:hAnsi="Times New Roman" w:cs="Times New Roman"/>
          <w:sz w:val="24"/>
          <w:szCs w:val="24"/>
        </w:rPr>
        <w:t>I</w:t>
      </w:r>
      <w:r w:rsidRPr="00990F24">
        <w:rPr>
          <w:rFonts w:ascii="Times New Roman" w:eastAsia="Times New Roman" w:hAnsi="Times New Roman" w:cs="Times New Roman"/>
          <w:sz w:val="24"/>
          <w:szCs w:val="24"/>
        </w:rPr>
        <w:t>: Question-wise comparison for responders and non-responders.</w:t>
      </w:r>
    </w:p>
    <w:p w14:paraId="65A72015" w14:textId="2BD8D701" w:rsidR="0065702C" w:rsidRPr="00990F24" w:rsidRDefault="0065702C" w:rsidP="00990F24">
      <w:pPr>
        <w:spacing w:after="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the above figure, we observe that there is no significant difference between the scores of responders and non-responders at the baseline. Post treatment, responders show </w:t>
      </w:r>
      <w:r w:rsidR="00990A70">
        <w:rPr>
          <w:rFonts w:ascii="Times New Roman" w:eastAsia="Times New Roman" w:hAnsi="Times New Roman" w:cs="Times New Roman"/>
          <w:sz w:val="24"/>
          <w:szCs w:val="24"/>
        </w:rPr>
        <w:t xml:space="preserve">significant </w:t>
      </w:r>
      <w:r>
        <w:rPr>
          <w:rFonts w:ascii="Times New Roman" w:eastAsia="Times New Roman" w:hAnsi="Times New Roman" w:cs="Times New Roman"/>
          <w:sz w:val="24"/>
          <w:szCs w:val="24"/>
        </w:rPr>
        <w:t>decrease in severity across all symptoms when compared to non-responders.</w:t>
      </w:r>
    </w:p>
    <w:p w14:paraId="6B9BE663" w14:textId="77777777" w:rsidR="00E2043C" w:rsidRDefault="00E2043C" w:rsidP="00990F24">
      <w:pPr>
        <w:spacing w:after="200" w:line="240" w:lineRule="auto"/>
        <w:jc w:val="both"/>
        <w:rPr>
          <w:rFonts w:ascii="Times New Roman" w:eastAsia="Times New Roman" w:hAnsi="Times New Roman" w:cs="Times New Roman"/>
          <w:sz w:val="24"/>
          <w:szCs w:val="24"/>
        </w:rPr>
      </w:pPr>
    </w:p>
    <w:p w14:paraId="2A4FDC90" w14:textId="77777777" w:rsidR="007B6716" w:rsidRPr="00990F24" w:rsidRDefault="007B6716" w:rsidP="00990F24">
      <w:pPr>
        <w:spacing w:after="200" w:line="240" w:lineRule="auto"/>
        <w:jc w:val="both"/>
        <w:rPr>
          <w:rFonts w:ascii="Times New Roman" w:eastAsia="Times New Roman" w:hAnsi="Times New Roman" w:cs="Times New Roman"/>
          <w:sz w:val="24"/>
          <w:szCs w:val="24"/>
        </w:rPr>
      </w:pPr>
    </w:p>
    <w:p w14:paraId="2D57162A" w14:textId="5B6E5602" w:rsidR="003263B3" w:rsidRDefault="003263B3" w:rsidP="001747F3">
      <w:pPr>
        <w:pStyle w:val="ListParagraph"/>
        <w:numPr>
          <w:ilvl w:val="0"/>
          <w:numId w:val="10"/>
        </w:numPr>
        <w:spacing w:after="200"/>
        <w:jc w:val="both"/>
        <w:rPr>
          <w:i/>
          <w:iCs/>
          <w:u w:val="single"/>
        </w:rPr>
      </w:pPr>
      <w:r>
        <w:rPr>
          <w:i/>
          <w:iCs/>
          <w:u w:val="single"/>
        </w:rPr>
        <w:t>Feature comparison between participant groups</w:t>
      </w:r>
    </w:p>
    <w:p w14:paraId="4BA440BC" w14:textId="0151EE0C" w:rsidR="003263B3" w:rsidRDefault="004938A7" w:rsidP="00496706">
      <w:pPr>
        <w:spacing w:after="200"/>
        <w:jc w:val="center"/>
        <w:rPr>
          <w:i/>
          <w:iCs/>
          <w:u w:val="single"/>
        </w:rPr>
      </w:pPr>
      <w:r>
        <w:rPr>
          <w:noProof/>
        </w:rPr>
        <w:lastRenderedPageBreak/>
        <w:drawing>
          <wp:inline distT="0" distB="0" distL="0" distR="0" wp14:anchorId="102E46DD" wp14:editId="2FF8D5AC">
            <wp:extent cx="5323919" cy="7604760"/>
            <wp:effectExtent l="0" t="0" r="0" b="0"/>
            <wp:docPr id="882510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0017" cy="7613471"/>
                    </a:xfrm>
                    <a:prstGeom prst="rect">
                      <a:avLst/>
                    </a:prstGeom>
                    <a:noFill/>
                    <a:ln>
                      <a:noFill/>
                    </a:ln>
                  </pic:spPr>
                </pic:pic>
              </a:graphicData>
            </a:graphic>
          </wp:inline>
        </w:drawing>
      </w:r>
    </w:p>
    <w:p w14:paraId="304ECDA8" w14:textId="06AB3994" w:rsidR="004938A7" w:rsidRDefault="004938A7" w:rsidP="00496706">
      <w:pPr>
        <w:spacing w:after="200"/>
        <w:jc w:val="center"/>
        <w:rPr>
          <w:i/>
          <w:iCs/>
          <w:u w:val="single"/>
        </w:rPr>
      </w:pPr>
      <w:r>
        <w:rPr>
          <w:noProof/>
        </w:rPr>
        <w:lastRenderedPageBreak/>
        <w:drawing>
          <wp:inline distT="0" distB="0" distL="0" distR="0" wp14:anchorId="6067A2AD" wp14:editId="561DDA91">
            <wp:extent cx="5355926" cy="7650480"/>
            <wp:effectExtent l="0" t="0" r="0" b="7620"/>
            <wp:docPr id="2401061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64237" cy="7662351"/>
                    </a:xfrm>
                    <a:prstGeom prst="rect">
                      <a:avLst/>
                    </a:prstGeom>
                    <a:noFill/>
                    <a:ln>
                      <a:noFill/>
                    </a:ln>
                  </pic:spPr>
                </pic:pic>
              </a:graphicData>
            </a:graphic>
          </wp:inline>
        </w:drawing>
      </w:r>
    </w:p>
    <w:p w14:paraId="5EB8AC24" w14:textId="368B6EB2" w:rsidR="003705FE" w:rsidRDefault="004938A7" w:rsidP="003263B3">
      <w:pPr>
        <w:spacing w:after="200"/>
        <w:jc w:val="both"/>
      </w:pPr>
      <w:r w:rsidRPr="004938A7">
        <w:t>Figure</w:t>
      </w:r>
      <w:r>
        <w:t xml:space="preserve"> II) Baseline summary feature comparison between healthy and depressed population.</w:t>
      </w:r>
      <w:r w:rsidR="00807C60">
        <w:t>The p-values are uncorrected.</w:t>
      </w:r>
    </w:p>
    <w:p w14:paraId="31D9E5B5" w14:textId="6C52568E" w:rsidR="003705FE" w:rsidRDefault="003705FE" w:rsidP="00496706">
      <w:pPr>
        <w:spacing w:after="200"/>
        <w:jc w:val="center"/>
      </w:pPr>
      <w:r>
        <w:rPr>
          <w:noProof/>
        </w:rPr>
        <w:lastRenderedPageBreak/>
        <w:drawing>
          <wp:inline distT="0" distB="0" distL="0" distR="0" wp14:anchorId="172D0455" wp14:editId="67BE728D">
            <wp:extent cx="5121204" cy="7315200"/>
            <wp:effectExtent l="0" t="0" r="3810" b="0"/>
            <wp:docPr id="8327042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23403" cy="7318341"/>
                    </a:xfrm>
                    <a:prstGeom prst="rect">
                      <a:avLst/>
                    </a:prstGeom>
                    <a:noFill/>
                    <a:ln>
                      <a:noFill/>
                    </a:ln>
                  </pic:spPr>
                </pic:pic>
              </a:graphicData>
            </a:graphic>
          </wp:inline>
        </w:drawing>
      </w:r>
    </w:p>
    <w:p w14:paraId="08899EF8" w14:textId="7D5B2534" w:rsidR="003705FE" w:rsidRDefault="003705FE" w:rsidP="00496706">
      <w:pPr>
        <w:spacing w:after="200"/>
        <w:jc w:val="center"/>
      </w:pPr>
      <w:r>
        <w:rPr>
          <w:noProof/>
        </w:rPr>
        <w:lastRenderedPageBreak/>
        <w:drawing>
          <wp:inline distT="0" distB="0" distL="0" distR="0" wp14:anchorId="0349300E" wp14:editId="06CFAA21">
            <wp:extent cx="5345257" cy="7635240"/>
            <wp:effectExtent l="0" t="0" r="8255" b="3810"/>
            <wp:docPr id="2076005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1360" cy="7643957"/>
                    </a:xfrm>
                    <a:prstGeom prst="rect">
                      <a:avLst/>
                    </a:prstGeom>
                    <a:noFill/>
                    <a:ln>
                      <a:noFill/>
                    </a:ln>
                  </pic:spPr>
                </pic:pic>
              </a:graphicData>
            </a:graphic>
          </wp:inline>
        </w:drawing>
      </w:r>
    </w:p>
    <w:p w14:paraId="5711D3F3" w14:textId="5DDBF7C5" w:rsidR="003705FE" w:rsidRDefault="003705FE" w:rsidP="003263B3">
      <w:pPr>
        <w:spacing w:after="200"/>
        <w:jc w:val="both"/>
      </w:pPr>
      <w:r>
        <w:t>Figure III) Change in feature value at visit 2 from the baseline visit for responders and non-responders.</w:t>
      </w:r>
    </w:p>
    <w:p w14:paraId="73FEABDC" w14:textId="2E566FF4" w:rsidR="005C7BD7" w:rsidRDefault="005C7BD7" w:rsidP="00496706">
      <w:pPr>
        <w:spacing w:after="200"/>
        <w:jc w:val="center"/>
      </w:pPr>
      <w:r>
        <w:rPr>
          <w:noProof/>
        </w:rPr>
        <w:lastRenderedPageBreak/>
        <w:drawing>
          <wp:inline distT="0" distB="0" distL="0" distR="0" wp14:anchorId="7F4208C6" wp14:editId="24A4BDBF">
            <wp:extent cx="5433695" cy="7761566"/>
            <wp:effectExtent l="0" t="0" r="0" b="0"/>
            <wp:docPr id="184988236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35687" cy="7764411"/>
                    </a:xfrm>
                    <a:prstGeom prst="rect">
                      <a:avLst/>
                    </a:prstGeom>
                    <a:noFill/>
                    <a:ln>
                      <a:noFill/>
                    </a:ln>
                  </pic:spPr>
                </pic:pic>
              </a:graphicData>
            </a:graphic>
          </wp:inline>
        </w:drawing>
      </w:r>
    </w:p>
    <w:p w14:paraId="53E411C3" w14:textId="685BEF12" w:rsidR="005C7BD7" w:rsidRDefault="005C7BD7" w:rsidP="00496706">
      <w:pPr>
        <w:spacing w:after="200"/>
        <w:jc w:val="center"/>
      </w:pPr>
      <w:r>
        <w:rPr>
          <w:noProof/>
        </w:rPr>
        <w:lastRenderedPageBreak/>
        <w:drawing>
          <wp:inline distT="0" distB="0" distL="0" distR="0" wp14:anchorId="789496D3" wp14:editId="741D5723">
            <wp:extent cx="5205095" cy="7435030"/>
            <wp:effectExtent l="0" t="0" r="0" b="0"/>
            <wp:docPr id="4879657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13711" cy="7447337"/>
                    </a:xfrm>
                    <a:prstGeom prst="rect">
                      <a:avLst/>
                    </a:prstGeom>
                    <a:noFill/>
                    <a:ln>
                      <a:noFill/>
                    </a:ln>
                  </pic:spPr>
                </pic:pic>
              </a:graphicData>
            </a:graphic>
          </wp:inline>
        </w:drawing>
      </w:r>
    </w:p>
    <w:p w14:paraId="6A6949A8" w14:textId="64C3A959" w:rsidR="00F7615C" w:rsidRDefault="00F7615C" w:rsidP="003263B3">
      <w:pPr>
        <w:spacing w:after="200"/>
        <w:jc w:val="both"/>
      </w:pPr>
      <w:r>
        <w:t>Figure IV) Change in feature value at visit 3 from the baseline visit for responders and non-responders.</w:t>
      </w:r>
    </w:p>
    <w:p w14:paraId="7DB79E53" w14:textId="77777777" w:rsidR="003A1495" w:rsidRDefault="00BF421A" w:rsidP="003263B3">
      <w:pPr>
        <w:spacing w:after="200"/>
        <w:jc w:val="both"/>
      </w:pPr>
      <w:r>
        <w:lastRenderedPageBreak/>
        <w:t>From the above 3 figures (II,III,IV), we can observe that</w:t>
      </w:r>
      <w:r w:rsidR="00080153">
        <w:t xml:space="preserve"> frontal connectivity with other regions, aperiodic parameters and frontal alpha asymmetry during eyes closed task are sensitive to presence of depression and also to treatment response initially. However, in the final visit, these features fail to distinguish responders and non-responders.</w:t>
      </w:r>
      <w:r w:rsidR="00875E7E">
        <w:t xml:space="preserve"> None of the other features show reliability across more than 1 comparison</w:t>
      </w:r>
      <w:r w:rsidR="00F026DD">
        <w:t xml:space="preserve"> for a particular task. </w:t>
      </w:r>
      <w:r w:rsidR="009F4175">
        <w:t>Some of the features are distinguishing depressed population from healthy, while several other features are sensitive to treatment outcome depending on the timepoint they are probed.</w:t>
      </w:r>
    </w:p>
    <w:p w14:paraId="457BCB57" w14:textId="47575DD5" w:rsidR="00BF421A" w:rsidRPr="004938A7" w:rsidRDefault="00875E7E" w:rsidP="003263B3">
      <w:pPr>
        <w:spacing w:after="200"/>
        <w:jc w:val="both"/>
      </w:pPr>
      <w:r>
        <w:t xml:space="preserve"> </w:t>
      </w:r>
    </w:p>
    <w:p w14:paraId="132B9F4E" w14:textId="065A8334" w:rsidR="00AE666D" w:rsidRPr="001747F3" w:rsidRDefault="00AE666D" w:rsidP="001747F3">
      <w:pPr>
        <w:pStyle w:val="ListParagraph"/>
        <w:numPr>
          <w:ilvl w:val="0"/>
          <w:numId w:val="10"/>
        </w:numPr>
        <w:spacing w:after="200"/>
        <w:jc w:val="both"/>
        <w:rPr>
          <w:i/>
          <w:iCs/>
          <w:u w:val="single"/>
        </w:rPr>
      </w:pPr>
      <w:r w:rsidRPr="001747F3">
        <w:rPr>
          <w:i/>
          <w:iCs/>
          <w:u w:val="single"/>
        </w:rPr>
        <w:t>Final list of features</w:t>
      </w:r>
      <w:r w:rsidR="001747F3">
        <w:rPr>
          <w:i/>
          <w:iCs/>
          <w:u w:val="single"/>
        </w:rPr>
        <w:t xml:space="preserve">, </w:t>
      </w:r>
      <w:r w:rsidRPr="001747F3">
        <w:rPr>
          <w:i/>
          <w:iCs/>
          <w:u w:val="single"/>
        </w:rPr>
        <w:t>groups</w:t>
      </w:r>
      <w:r w:rsidR="001747F3">
        <w:rPr>
          <w:i/>
          <w:iCs/>
          <w:u w:val="single"/>
        </w:rPr>
        <w:t xml:space="preserve"> and their importance</w:t>
      </w:r>
    </w:p>
    <w:tbl>
      <w:tblPr>
        <w:tblStyle w:val="TableGrid"/>
        <w:tblW w:w="9526" w:type="dxa"/>
        <w:tblLayout w:type="fixed"/>
        <w:tblLook w:val="04A0" w:firstRow="1" w:lastRow="0" w:firstColumn="1" w:lastColumn="0" w:noHBand="0" w:noVBand="1"/>
      </w:tblPr>
      <w:tblGrid>
        <w:gridCol w:w="3402"/>
        <w:gridCol w:w="3260"/>
        <w:gridCol w:w="1432"/>
        <w:gridCol w:w="1432"/>
      </w:tblGrid>
      <w:tr w:rsidR="00520ED4" w:rsidRPr="00990F24" w14:paraId="534E59B6" w14:textId="5A513168" w:rsidTr="00520ED4">
        <w:trPr>
          <w:trHeight w:val="288"/>
        </w:trPr>
        <w:tc>
          <w:tcPr>
            <w:tcW w:w="3402" w:type="dxa"/>
          </w:tcPr>
          <w:p w14:paraId="4D940851" w14:textId="4E494E35" w:rsidR="00520ED4" w:rsidRPr="00990F24" w:rsidRDefault="00520ED4" w:rsidP="00990F2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GROUP</w:t>
            </w:r>
          </w:p>
        </w:tc>
        <w:tc>
          <w:tcPr>
            <w:tcW w:w="3260" w:type="dxa"/>
            <w:noWrap/>
          </w:tcPr>
          <w:p w14:paraId="430FE198" w14:textId="5D0B7788" w:rsidR="00520ED4" w:rsidRPr="00990F24" w:rsidRDefault="00520ED4" w:rsidP="00990F2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FEATURE</w:t>
            </w:r>
          </w:p>
        </w:tc>
        <w:tc>
          <w:tcPr>
            <w:tcW w:w="1432" w:type="dxa"/>
          </w:tcPr>
          <w:p w14:paraId="040FD042" w14:textId="15EAAD07" w:rsidR="00520ED4" w:rsidRDefault="00520ED4" w:rsidP="00990F24">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SHAPLEY VALUE (NC)</w:t>
            </w:r>
          </w:p>
        </w:tc>
        <w:tc>
          <w:tcPr>
            <w:tcW w:w="1432" w:type="dxa"/>
          </w:tcPr>
          <w:p w14:paraId="77E14A7B" w14:textId="5BBC8016" w:rsidR="00520ED4" w:rsidRPr="00990F24" w:rsidRDefault="00520ED4" w:rsidP="00990F24">
            <w:pPr>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SHAPLEY VALUE (SC)</w:t>
            </w:r>
          </w:p>
        </w:tc>
      </w:tr>
      <w:tr w:rsidR="00520ED4" w:rsidRPr="00990F24" w14:paraId="19DA1019" w14:textId="18F33983" w:rsidTr="00257956">
        <w:trPr>
          <w:trHeight w:val="288"/>
        </w:trPr>
        <w:tc>
          <w:tcPr>
            <w:tcW w:w="3402" w:type="dxa"/>
          </w:tcPr>
          <w:p w14:paraId="1A7D8DA6" w14:textId="1BF5860F"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w:t>
            </w:r>
          </w:p>
        </w:tc>
        <w:tc>
          <w:tcPr>
            <w:tcW w:w="3260" w:type="dxa"/>
            <w:noWrap/>
            <w:hideMark/>
          </w:tcPr>
          <w:p w14:paraId="23A20657" w14:textId="28BDF570"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age</w:t>
            </w:r>
          </w:p>
        </w:tc>
        <w:tc>
          <w:tcPr>
            <w:tcW w:w="1432" w:type="dxa"/>
            <w:vAlign w:val="bottom"/>
          </w:tcPr>
          <w:p w14:paraId="5B668B6A" w14:textId="1C41DF1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5.08E-05</w:t>
            </w:r>
          </w:p>
        </w:tc>
        <w:tc>
          <w:tcPr>
            <w:tcW w:w="1432" w:type="dxa"/>
            <w:vAlign w:val="bottom"/>
          </w:tcPr>
          <w:p w14:paraId="45F20E90" w14:textId="2618927B"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-1.16E-05</w:t>
            </w:r>
          </w:p>
        </w:tc>
      </w:tr>
      <w:tr w:rsidR="00520ED4" w:rsidRPr="00990F24" w14:paraId="1E07F75A" w14:textId="72257816" w:rsidTr="00257956">
        <w:trPr>
          <w:trHeight w:val="288"/>
        </w:trPr>
        <w:tc>
          <w:tcPr>
            <w:tcW w:w="3402" w:type="dxa"/>
          </w:tcPr>
          <w:p w14:paraId="409CD4CC" w14:textId="3524A546"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w:t>
            </w:r>
          </w:p>
        </w:tc>
        <w:tc>
          <w:tcPr>
            <w:tcW w:w="3260" w:type="dxa"/>
            <w:noWrap/>
            <w:hideMark/>
          </w:tcPr>
          <w:p w14:paraId="5DA8566A" w14:textId="5DAFE97A"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gender</w:t>
            </w:r>
          </w:p>
        </w:tc>
        <w:tc>
          <w:tcPr>
            <w:tcW w:w="1432" w:type="dxa"/>
            <w:vAlign w:val="bottom"/>
          </w:tcPr>
          <w:p w14:paraId="64DC9F47" w14:textId="17B84EB4"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-0.00018</w:t>
            </w:r>
          </w:p>
        </w:tc>
        <w:tc>
          <w:tcPr>
            <w:tcW w:w="1432" w:type="dxa"/>
            <w:vAlign w:val="bottom"/>
          </w:tcPr>
          <w:p w14:paraId="227CD2AA" w14:textId="14B016F3"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-2.60E-05</w:t>
            </w:r>
          </w:p>
        </w:tc>
      </w:tr>
      <w:tr w:rsidR="00520ED4" w:rsidRPr="00990F24" w14:paraId="18524621" w14:textId="29AA822D" w:rsidTr="00257956">
        <w:trPr>
          <w:trHeight w:val="288"/>
        </w:trPr>
        <w:tc>
          <w:tcPr>
            <w:tcW w:w="3402" w:type="dxa"/>
          </w:tcPr>
          <w:p w14:paraId="1A9C792B" w14:textId="59E52E44"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w:t>
            </w:r>
          </w:p>
        </w:tc>
        <w:tc>
          <w:tcPr>
            <w:tcW w:w="3260" w:type="dxa"/>
            <w:noWrap/>
            <w:hideMark/>
          </w:tcPr>
          <w:p w14:paraId="32A8FF2E" w14:textId="5B9C6A07"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handedness</w:t>
            </w:r>
          </w:p>
        </w:tc>
        <w:tc>
          <w:tcPr>
            <w:tcW w:w="1432" w:type="dxa"/>
            <w:vAlign w:val="bottom"/>
          </w:tcPr>
          <w:p w14:paraId="27CDDF5D" w14:textId="426D2DA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-0.0004</w:t>
            </w:r>
          </w:p>
        </w:tc>
        <w:tc>
          <w:tcPr>
            <w:tcW w:w="1432" w:type="dxa"/>
            <w:vAlign w:val="bottom"/>
          </w:tcPr>
          <w:p w14:paraId="0D50B797" w14:textId="717D8DE0"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2.90E-05</w:t>
            </w:r>
          </w:p>
        </w:tc>
      </w:tr>
      <w:tr w:rsidR="00520ED4" w:rsidRPr="00990F24" w14:paraId="210FD99A" w14:textId="6C9FDB05" w:rsidTr="00257956">
        <w:trPr>
          <w:trHeight w:val="288"/>
        </w:trPr>
        <w:tc>
          <w:tcPr>
            <w:tcW w:w="3402" w:type="dxa"/>
          </w:tcPr>
          <w:p w14:paraId="7C6D8353" w14:textId="482CDD9D"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w:t>
            </w:r>
          </w:p>
        </w:tc>
        <w:tc>
          <w:tcPr>
            <w:tcW w:w="3260" w:type="dxa"/>
            <w:noWrap/>
            <w:hideMark/>
          </w:tcPr>
          <w:p w14:paraId="27591F3B" w14:textId="7FE12C4D"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trauma</w:t>
            </w:r>
          </w:p>
        </w:tc>
        <w:tc>
          <w:tcPr>
            <w:tcW w:w="1432" w:type="dxa"/>
            <w:vAlign w:val="bottom"/>
          </w:tcPr>
          <w:p w14:paraId="0A288864" w14:textId="78B8B04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0.001623</w:t>
            </w:r>
          </w:p>
        </w:tc>
        <w:tc>
          <w:tcPr>
            <w:tcW w:w="1432" w:type="dxa"/>
            <w:vAlign w:val="bottom"/>
          </w:tcPr>
          <w:p w14:paraId="4BA22D60" w14:textId="604F6ED4"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0.002374</w:t>
            </w:r>
          </w:p>
        </w:tc>
      </w:tr>
      <w:tr w:rsidR="00520ED4" w:rsidRPr="00990F24" w14:paraId="5701C4C2" w14:textId="27B39EB5" w:rsidTr="00257956">
        <w:trPr>
          <w:trHeight w:val="288"/>
        </w:trPr>
        <w:tc>
          <w:tcPr>
            <w:tcW w:w="3402" w:type="dxa"/>
          </w:tcPr>
          <w:p w14:paraId="0204474F" w14:textId="7C3EB3FC"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w:t>
            </w:r>
          </w:p>
        </w:tc>
        <w:tc>
          <w:tcPr>
            <w:tcW w:w="3260" w:type="dxa"/>
            <w:noWrap/>
            <w:hideMark/>
          </w:tcPr>
          <w:p w14:paraId="781BA123" w14:textId="10540303"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Patient/healthy</w:t>
            </w:r>
          </w:p>
        </w:tc>
        <w:tc>
          <w:tcPr>
            <w:tcW w:w="1432" w:type="dxa"/>
            <w:vAlign w:val="bottom"/>
          </w:tcPr>
          <w:p w14:paraId="6EC547A0" w14:textId="625BAF87"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0.019194</w:t>
            </w:r>
          </w:p>
        </w:tc>
        <w:tc>
          <w:tcPr>
            <w:tcW w:w="1432" w:type="dxa"/>
            <w:vAlign w:val="bottom"/>
          </w:tcPr>
          <w:p w14:paraId="30DC4FA2" w14:textId="7269B930"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0.002625</w:t>
            </w:r>
          </w:p>
        </w:tc>
      </w:tr>
      <w:tr w:rsidR="00520ED4" w:rsidRPr="00990F24" w14:paraId="0DBA465C" w14:textId="0EE7D771" w:rsidTr="00257956">
        <w:trPr>
          <w:trHeight w:val="288"/>
        </w:trPr>
        <w:tc>
          <w:tcPr>
            <w:tcW w:w="3402" w:type="dxa"/>
          </w:tcPr>
          <w:p w14:paraId="508DB682" w14:textId="45B0FFE4"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Social symptoms</w:t>
            </w:r>
          </w:p>
        </w:tc>
        <w:tc>
          <w:tcPr>
            <w:tcW w:w="3260" w:type="dxa"/>
            <w:noWrap/>
            <w:hideMark/>
          </w:tcPr>
          <w:p w14:paraId="79E628DB" w14:textId="79306488"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Phq q1 v1</w:t>
            </w:r>
          </w:p>
        </w:tc>
        <w:tc>
          <w:tcPr>
            <w:tcW w:w="1432" w:type="dxa"/>
            <w:vAlign w:val="bottom"/>
          </w:tcPr>
          <w:p w14:paraId="0A9B08C9" w14:textId="5CF25CE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0.015715</w:t>
            </w:r>
          </w:p>
        </w:tc>
        <w:tc>
          <w:tcPr>
            <w:tcW w:w="1432" w:type="dxa"/>
            <w:vAlign w:val="bottom"/>
          </w:tcPr>
          <w:p w14:paraId="6F40B881" w14:textId="58E2C423"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0.011284</w:t>
            </w:r>
          </w:p>
        </w:tc>
      </w:tr>
      <w:tr w:rsidR="00520ED4" w:rsidRPr="00990F24" w14:paraId="67A9DC4C" w14:textId="20F31E62" w:rsidTr="00257956">
        <w:trPr>
          <w:trHeight w:val="288"/>
        </w:trPr>
        <w:tc>
          <w:tcPr>
            <w:tcW w:w="3402" w:type="dxa"/>
          </w:tcPr>
          <w:p w14:paraId="6E4FBF57" w14:textId="7350D933"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Negative thoughts (self)</w:t>
            </w:r>
          </w:p>
        </w:tc>
        <w:tc>
          <w:tcPr>
            <w:tcW w:w="3260" w:type="dxa"/>
            <w:noWrap/>
            <w:hideMark/>
          </w:tcPr>
          <w:p w14:paraId="3E29E102" w14:textId="679F88CB"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Phq q2 v1</w:t>
            </w:r>
          </w:p>
        </w:tc>
        <w:tc>
          <w:tcPr>
            <w:tcW w:w="1432" w:type="dxa"/>
            <w:vAlign w:val="bottom"/>
          </w:tcPr>
          <w:p w14:paraId="15D487CD" w14:textId="0E8B51BA"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0.000317</w:t>
            </w:r>
          </w:p>
        </w:tc>
        <w:tc>
          <w:tcPr>
            <w:tcW w:w="1432" w:type="dxa"/>
            <w:vAlign w:val="bottom"/>
          </w:tcPr>
          <w:p w14:paraId="29E15046" w14:textId="11CB0C5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0.000627</w:t>
            </w:r>
          </w:p>
        </w:tc>
      </w:tr>
      <w:tr w:rsidR="00520ED4" w:rsidRPr="00990F24" w14:paraId="7CBB2753" w14:textId="43D14986" w:rsidTr="00257956">
        <w:trPr>
          <w:trHeight w:val="288"/>
        </w:trPr>
        <w:tc>
          <w:tcPr>
            <w:tcW w:w="3402" w:type="dxa"/>
          </w:tcPr>
          <w:p w14:paraId="4DA59DCF" w14:textId="4E60760B"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Sleep</w:t>
            </w:r>
          </w:p>
        </w:tc>
        <w:tc>
          <w:tcPr>
            <w:tcW w:w="3260" w:type="dxa"/>
            <w:noWrap/>
            <w:hideMark/>
          </w:tcPr>
          <w:p w14:paraId="7A752FE4" w14:textId="046C6685"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Phq q3 v1</w:t>
            </w:r>
          </w:p>
        </w:tc>
        <w:tc>
          <w:tcPr>
            <w:tcW w:w="1432" w:type="dxa"/>
            <w:vAlign w:val="bottom"/>
          </w:tcPr>
          <w:p w14:paraId="342DAE3D" w14:textId="35A508D3"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0.000407</w:t>
            </w:r>
          </w:p>
        </w:tc>
        <w:tc>
          <w:tcPr>
            <w:tcW w:w="1432" w:type="dxa"/>
            <w:vAlign w:val="bottom"/>
          </w:tcPr>
          <w:p w14:paraId="4EFE6714" w14:textId="1750485E"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-0.00169</w:t>
            </w:r>
          </w:p>
        </w:tc>
      </w:tr>
      <w:tr w:rsidR="00520ED4" w:rsidRPr="00990F24" w14:paraId="6C44D45B" w14:textId="10C55C76" w:rsidTr="00257956">
        <w:trPr>
          <w:trHeight w:val="288"/>
        </w:trPr>
        <w:tc>
          <w:tcPr>
            <w:tcW w:w="3402" w:type="dxa"/>
          </w:tcPr>
          <w:p w14:paraId="5D262C80" w14:textId="6AF78608"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Sleep</w:t>
            </w:r>
          </w:p>
        </w:tc>
        <w:tc>
          <w:tcPr>
            <w:tcW w:w="3260" w:type="dxa"/>
            <w:noWrap/>
            <w:hideMark/>
          </w:tcPr>
          <w:p w14:paraId="32E091C4" w14:textId="65A3EF74"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Phq q4 v1</w:t>
            </w:r>
          </w:p>
        </w:tc>
        <w:tc>
          <w:tcPr>
            <w:tcW w:w="1432" w:type="dxa"/>
            <w:vAlign w:val="bottom"/>
          </w:tcPr>
          <w:p w14:paraId="373A4AE2" w14:textId="7DF4FD1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-0.00048</w:t>
            </w:r>
          </w:p>
        </w:tc>
        <w:tc>
          <w:tcPr>
            <w:tcW w:w="1432" w:type="dxa"/>
            <w:vAlign w:val="bottom"/>
          </w:tcPr>
          <w:p w14:paraId="7E78C772" w14:textId="3A9E2503"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-5.70E-05</w:t>
            </w:r>
          </w:p>
        </w:tc>
      </w:tr>
      <w:tr w:rsidR="00520ED4" w:rsidRPr="00990F24" w14:paraId="660EAC76" w14:textId="7A886389" w:rsidTr="00257956">
        <w:trPr>
          <w:trHeight w:val="288"/>
        </w:trPr>
        <w:tc>
          <w:tcPr>
            <w:tcW w:w="3402" w:type="dxa"/>
          </w:tcPr>
          <w:p w14:paraId="5E6997DE" w14:textId="72C9A7AB"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Appetite</w:t>
            </w:r>
          </w:p>
        </w:tc>
        <w:tc>
          <w:tcPr>
            <w:tcW w:w="3260" w:type="dxa"/>
            <w:noWrap/>
            <w:hideMark/>
          </w:tcPr>
          <w:p w14:paraId="2793A431" w14:textId="1C8611E7"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Phq q5 v1</w:t>
            </w:r>
          </w:p>
        </w:tc>
        <w:tc>
          <w:tcPr>
            <w:tcW w:w="1432" w:type="dxa"/>
            <w:vAlign w:val="bottom"/>
          </w:tcPr>
          <w:p w14:paraId="0374DE5A" w14:textId="5FFEACD8"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-6.63E-05</w:t>
            </w:r>
          </w:p>
        </w:tc>
        <w:tc>
          <w:tcPr>
            <w:tcW w:w="1432" w:type="dxa"/>
            <w:vAlign w:val="bottom"/>
          </w:tcPr>
          <w:p w14:paraId="5D5F7A2D" w14:textId="4839C29E"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-0.00034</w:t>
            </w:r>
          </w:p>
        </w:tc>
      </w:tr>
      <w:tr w:rsidR="00520ED4" w:rsidRPr="00990F24" w14:paraId="4C48D360" w14:textId="32DEF07B" w:rsidTr="00257956">
        <w:trPr>
          <w:trHeight w:val="288"/>
        </w:trPr>
        <w:tc>
          <w:tcPr>
            <w:tcW w:w="3402" w:type="dxa"/>
          </w:tcPr>
          <w:p w14:paraId="14D8FE01" w14:textId="168C785E"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Negative thoughts (self)</w:t>
            </w:r>
          </w:p>
        </w:tc>
        <w:tc>
          <w:tcPr>
            <w:tcW w:w="3260" w:type="dxa"/>
            <w:noWrap/>
            <w:hideMark/>
          </w:tcPr>
          <w:p w14:paraId="5BFB21B4" w14:textId="13F40E65"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Phq q6 v1</w:t>
            </w:r>
          </w:p>
        </w:tc>
        <w:tc>
          <w:tcPr>
            <w:tcW w:w="1432" w:type="dxa"/>
            <w:vAlign w:val="bottom"/>
          </w:tcPr>
          <w:p w14:paraId="75933C58" w14:textId="6AEC13AB"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0.002472</w:t>
            </w:r>
          </w:p>
        </w:tc>
        <w:tc>
          <w:tcPr>
            <w:tcW w:w="1432" w:type="dxa"/>
            <w:vAlign w:val="bottom"/>
          </w:tcPr>
          <w:p w14:paraId="2DBC7A3F" w14:textId="7DBB7304"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0.003175</w:t>
            </w:r>
          </w:p>
        </w:tc>
      </w:tr>
      <w:tr w:rsidR="00520ED4" w:rsidRPr="00990F24" w14:paraId="174DF99C" w14:textId="32AA9B61" w:rsidTr="00257956">
        <w:trPr>
          <w:trHeight w:val="288"/>
        </w:trPr>
        <w:tc>
          <w:tcPr>
            <w:tcW w:w="3402" w:type="dxa"/>
          </w:tcPr>
          <w:p w14:paraId="6B0D2B9C" w14:textId="325596CF"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Social symptoms</w:t>
            </w:r>
          </w:p>
        </w:tc>
        <w:tc>
          <w:tcPr>
            <w:tcW w:w="3260" w:type="dxa"/>
            <w:noWrap/>
            <w:hideMark/>
          </w:tcPr>
          <w:p w14:paraId="20E1F3AD" w14:textId="63952083"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Phq q7 v1</w:t>
            </w:r>
          </w:p>
        </w:tc>
        <w:tc>
          <w:tcPr>
            <w:tcW w:w="1432" w:type="dxa"/>
            <w:vAlign w:val="bottom"/>
          </w:tcPr>
          <w:p w14:paraId="1F9FAA18" w14:textId="1B384FE0"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0.004395</w:t>
            </w:r>
          </w:p>
        </w:tc>
        <w:tc>
          <w:tcPr>
            <w:tcW w:w="1432" w:type="dxa"/>
            <w:vAlign w:val="bottom"/>
          </w:tcPr>
          <w:p w14:paraId="56179F92" w14:textId="5A5CFBBF"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0.004879</w:t>
            </w:r>
          </w:p>
        </w:tc>
      </w:tr>
      <w:tr w:rsidR="00520ED4" w:rsidRPr="00990F24" w14:paraId="76D1615C" w14:textId="63517AE1" w:rsidTr="00257956">
        <w:trPr>
          <w:trHeight w:val="288"/>
        </w:trPr>
        <w:tc>
          <w:tcPr>
            <w:tcW w:w="3402" w:type="dxa"/>
          </w:tcPr>
          <w:p w14:paraId="38DAA4C6" w14:textId="188759E5"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Social symptoms</w:t>
            </w:r>
          </w:p>
        </w:tc>
        <w:tc>
          <w:tcPr>
            <w:tcW w:w="3260" w:type="dxa"/>
            <w:noWrap/>
            <w:hideMark/>
          </w:tcPr>
          <w:p w14:paraId="256D8D45" w14:textId="734F00B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Phq q8 v1</w:t>
            </w:r>
          </w:p>
        </w:tc>
        <w:tc>
          <w:tcPr>
            <w:tcW w:w="1432" w:type="dxa"/>
            <w:vAlign w:val="bottom"/>
          </w:tcPr>
          <w:p w14:paraId="69092499" w14:textId="3C32B125"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0.000426</w:t>
            </w:r>
          </w:p>
        </w:tc>
        <w:tc>
          <w:tcPr>
            <w:tcW w:w="1432" w:type="dxa"/>
            <w:vAlign w:val="bottom"/>
          </w:tcPr>
          <w:p w14:paraId="47E3F795" w14:textId="7FC29B5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-0.00057</w:t>
            </w:r>
          </w:p>
        </w:tc>
      </w:tr>
      <w:tr w:rsidR="00520ED4" w:rsidRPr="00990F24" w14:paraId="2C2DD47F" w14:textId="0F9DF3E9" w:rsidTr="00257956">
        <w:trPr>
          <w:trHeight w:val="288"/>
        </w:trPr>
        <w:tc>
          <w:tcPr>
            <w:tcW w:w="3402" w:type="dxa"/>
          </w:tcPr>
          <w:p w14:paraId="351660DC" w14:textId="25F26419"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Negative thoughts (self)</w:t>
            </w:r>
          </w:p>
        </w:tc>
        <w:tc>
          <w:tcPr>
            <w:tcW w:w="3260" w:type="dxa"/>
            <w:noWrap/>
            <w:hideMark/>
          </w:tcPr>
          <w:p w14:paraId="599109B2" w14:textId="36F0205D"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Phq q9 v1</w:t>
            </w:r>
          </w:p>
        </w:tc>
        <w:tc>
          <w:tcPr>
            <w:tcW w:w="1432" w:type="dxa"/>
            <w:vAlign w:val="bottom"/>
          </w:tcPr>
          <w:p w14:paraId="5C9816B0" w14:textId="67CEAD6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0.012225</w:t>
            </w:r>
          </w:p>
        </w:tc>
        <w:tc>
          <w:tcPr>
            <w:tcW w:w="1432" w:type="dxa"/>
            <w:vAlign w:val="bottom"/>
          </w:tcPr>
          <w:p w14:paraId="39A2F0E2" w14:textId="7EDF1CDC"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0.009761</w:t>
            </w:r>
          </w:p>
        </w:tc>
      </w:tr>
      <w:tr w:rsidR="00520ED4" w:rsidRPr="00990F24" w14:paraId="60483509" w14:textId="3AFFF3A1" w:rsidTr="00257956">
        <w:trPr>
          <w:trHeight w:val="288"/>
        </w:trPr>
        <w:tc>
          <w:tcPr>
            <w:tcW w:w="3402" w:type="dxa"/>
          </w:tcPr>
          <w:p w14:paraId="189A364B" w14:textId="55B58F44"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Anxiety</w:t>
            </w:r>
          </w:p>
        </w:tc>
        <w:tc>
          <w:tcPr>
            <w:tcW w:w="3260" w:type="dxa"/>
            <w:noWrap/>
            <w:hideMark/>
          </w:tcPr>
          <w:p w14:paraId="753DD603" w14:textId="368E9FEE"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Gad q1 v1</w:t>
            </w:r>
          </w:p>
        </w:tc>
        <w:tc>
          <w:tcPr>
            <w:tcW w:w="1432" w:type="dxa"/>
            <w:vAlign w:val="bottom"/>
          </w:tcPr>
          <w:p w14:paraId="30C3FC40" w14:textId="506318F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-0.00026</w:t>
            </w:r>
          </w:p>
        </w:tc>
        <w:tc>
          <w:tcPr>
            <w:tcW w:w="1432" w:type="dxa"/>
            <w:vAlign w:val="bottom"/>
          </w:tcPr>
          <w:p w14:paraId="0832460D" w14:textId="04C164B8"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-0.00018</w:t>
            </w:r>
          </w:p>
        </w:tc>
      </w:tr>
      <w:tr w:rsidR="00520ED4" w:rsidRPr="00990F24" w14:paraId="02A02E2B" w14:textId="0BB61D0B" w:rsidTr="00257956">
        <w:trPr>
          <w:trHeight w:val="288"/>
        </w:trPr>
        <w:tc>
          <w:tcPr>
            <w:tcW w:w="3402" w:type="dxa"/>
          </w:tcPr>
          <w:p w14:paraId="789D7C26" w14:textId="3146087C"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Anxiety</w:t>
            </w:r>
          </w:p>
        </w:tc>
        <w:tc>
          <w:tcPr>
            <w:tcW w:w="3260" w:type="dxa"/>
            <w:noWrap/>
            <w:hideMark/>
          </w:tcPr>
          <w:p w14:paraId="4D279587" w14:textId="6F21A400"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Gad q2 v1</w:t>
            </w:r>
          </w:p>
        </w:tc>
        <w:tc>
          <w:tcPr>
            <w:tcW w:w="1432" w:type="dxa"/>
            <w:vAlign w:val="bottom"/>
          </w:tcPr>
          <w:p w14:paraId="44605EBF" w14:textId="0A41A80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0.008919</w:t>
            </w:r>
          </w:p>
        </w:tc>
        <w:tc>
          <w:tcPr>
            <w:tcW w:w="1432" w:type="dxa"/>
            <w:vAlign w:val="bottom"/>
          </w:tcPr>
          <w:p w14:paraId="6484EAF0" w14:textId="13D815CC"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0.006164</w:t>
            </w:r>
          </w:p>
        </w:tc>
      </w:tr>
      <w:tr w:rsidR="00520ED4" w:rsidRPr="00990F24" w14:paraId="6CB01A95" w14:textId="5A35DF04" w:rsidTr="00257956">
        <w:trPr>
          <w:trHeight w:val="288"/>
        </w:trPr>
        <w:tc>
          <w:tcPr>
            <w:tcW w:w="3402" w:type="dxa"/>
          </w:tcPr>
          <w:p w14:paraId="307F469E" w14:textId="66C03C49"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Anxiety</w:t>
            </w:r>
          </w:p>
        </w:tc>
        <w:tc>
          <w:tcPr>
            <w:tcW w:w="3260" w:type="dxa"/>
            <w:noWrap/>
            <w:hideMark/>
          </w:tcPr>
          <w:p w14:paraId="5617DE18" w14:textId="4CB0AA3A"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Gad q3 v1</w:t>
            </w:r>
          </w:p>
        </w:tc>
        <w:tc>
          <w:tcPr>
            <w:tcW w:w="1432" w:type="dxa"/>
            <w:vAlign w:val="bottom"/>
          </w:tcPr>
          <w:p w14:paraId="167A3946" w14:textId="63C8F33F"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0.001075</w:t>
            </w:r>
          </w:p>
        </w:tc>
        <w:tc>
          <w:tcPr>
            <w:tcW w:w="1432" w:type="dxa"/>
            <w:vAlign w:val="bottom"/>
          </w:tcPr>
          <w:p w14:paraId="5FB97085" w14:textId="2F28A44F"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-0.00014</w:t>
            </w:r>
          </w:p>
        </w:tc>
      </w:tr>
      <w:tr w:rsidR="00520ED4" w:rsidRPr="00990F24" w14:paraId="70CA0B7E" w14:textId="681E96E0" w:rsidTr="00257956">
        <w:trPr>
          <w:trHeight w:val="288"/>
        </w:trPr>
        <w:tc>
          <w:tcPr>
            <w:tcW w:w="3402" w:type="dxa"/>
          </w:tcPr>
          <w:p w14:paraId="254C3600" w14:textId="77D5A20B"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lastRenderedPageBreak/>
              <w:t>Anxiety</w:t>
            </w:r>
          </w:p>
        </w:tc>
        <w:tc>
          <w:tcPr>
            <w:tcW w:w="3260" w:type="dxa"/>
            <w:noWrap/>
            <w:hideMark/>
          </w:tcPr>
          <w:p w14:paraId="3AF8AB22" w14:textId="1DC4E32F"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Gad q4 v1</w:t>
            </w:r>
          </w:p>
        </w:tc>
        <w:tc>
          <w:tcPr>
            <w:tcW w:w="1432" w:type="dxa"/>
            <w:vAlign w:val="bottom"/>
          </w:tcPr>
          <w:p w14:paraId="4DFB591D" w14:textId="45343E2B"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-0.0003</w:t>
            </w:r>
          </w:p>
        </w:tc>
        <w:tc>
          <w:tcPr>
            <w:tcW w:w="1432" w:type="dxa"/>
            <w:vAlign w:val="bottom"/>
          </w:tcPr>
          <w:p w14:paraId="788EF32D" w14:textId="0041DECD"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2.63E-05</w:t>
            </w:r>
          </w:p>
        </w:tc>
      </w:tr>
      <w:tr w:rsidR="00520ED4" w:rsidRPr="00990F24" w14:paraId="1ED4C9CF" w14:textId="1F140374" w:rsidTr="00257956">
        <w:trPr>
          <w:trHeight w:val="288"/>
        </w:trPr>
        <w:tc>
          <w:tcPr>
            <w:tcW w:w="3402" w:type="dxa"/>
          </w:tcPr>
          <w:p w14:paraId="2D0D2CED" w14:textId="59B684EB"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Anxiety</w:t>
            </w:r>
          </w:p>
        </w:tc>
        <w:tc>
          <w:tcPr>
            <w:tcW w:w="3260" w:type="dxa"/>
            <w:noWrap/>
            <w:hideMark/>
          </w:tcPr>
          <w:p w14:paraId="1227E04E" w14:textId="77C0731E"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Gad q5 v1</w:t>
            </w:r>
          </w:p>
        </w:tc>
        <w:tc>
          <w:tcPr>
            <w:tcW w:w="1432" w:type="dxa"/>
            <w:vAlign w:val="bottom"/>
          </w:tcPr>
          <w:p w14:paraId="32AB7ED4" w14:textId="7A0D1684"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0.002266</w:t>
            </w:r>
          </w:p>
        </w:tc>
        <w:tc>
          <w:tcPr>
            <w:tcW w:w="1432" w:type="dxa"/>
            <w:vAlign w:val="bottom"/>
          </w:tcPr>
          <w:p w14:paraId="5DD54797" w14:textId="6325C10F"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0.002683</w:t>
            </w:r>
          </w:p>
        </w:tc>
      </w:tr>
      <w:tr w:rsidR="00520ED4" w:rsidRPr="00990F24" w14:paraId="3DA3F271" w14:textId="5A284C83" w:rsidTr="00257956">
        <w:trPr>
          <w:trHeight w:val="288"/>
        </w:trPr>
        <w:tc>
          <w:tcPr>
            <w:tcW w:w="3402" w:type="dxa"/>
          </w:tcPr>
          <w:p w14:paraId="14FFADE6" w14:textId="4A160E34"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Anxiety</w:t>
            </w:r>
          </w:p>
        </w:tc>
        <w:tc>
          <w:tcPr>
            <w:tcW w:w="3260" w:type="dxa"/>
            <w:noWrap/>
            <w:hideMark/>
          </w:tcPr>
          <w:p w14:paraId="644EC9E3" w14:textId="6D8150A5"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Gad q6 v1</w:t>
            </w:r>
          </w:p>
        </w:tc>
        <w:tc>
          <w:tcPr>
            <w:tcW w:w="1432" w:type="dxa"/>
            <w:vAlign w:val="bottom"/>
          </w:tcPr>
          <w:p w14:paraId="7F6C23C6" w14:textId="3A6C557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0.001378</w:t>
            </w:r>
          </w:p>
        </w:tc>
        <w:tc>
          <w:tcPr>
            <w:tcW w:w="1432" w:type="dxa"/>
            <w:vAlign w:val="bottom"/>
          </w:tcPr>
          <w:p w14:paraId="570C2391" w14:textId="691750C1"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0.000807</w:t>
            </w:r>
          </w:p>
        </w:tc>
      </w:tr>
      <w:tr w:rsidR="00520ED4" w:rsidRPr="00990F24" w14:paraId="5B142907" w14:textId="07BD53B0" w:rsidTr="00257956">
        <w:trPr>
          <w:trHeight w:val="288"/>
        </w:trPr>
        <w:tc>
          <w:tcPr>
            <w:tcW w:w="3402" w:type="dxa"/>
          </w:tcPr>
          <w:p w14:paraId="4FD663E3" w14:textId="4B2BAAC5"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Anxiety</w:t>
            </w:r>
          </w:p>
        </w:tc>
        <w:tc>
          <w:tcPr>
            <w:tcW w:w="3260" w:type="dxa"/>
            <w:noWrap/>
            <w:hideMark/>
          </w:tcPr>
          <w:p w14:paraId="55989EE2" w14:textId="2FBF1005"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Gad q7 v1</w:t>
            </w:r>
          </w:p>
        </w:tc>
        <w:tc>
          <w:tcPr>
            <w:tcW w:w="1432" w:type="dxa"/>
            <w:vAlign w:val="bottom"/>
          </w:tcPr>
          <w:p w14:paraId="4A74C828" w14:textId="3E81E17E"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0.001451</w:t>
            </w:r>
          </w:p>
        </w:tc>
        <w:tc>
          <w:tcPr>
            <w:tcW w:w="1432" w:type="dxa"/>
            <w:vAlign w:val="bottom"/>
          </w:tcPr>
          <w:p w14:paraId="05402A88" w14:textId="17B46F6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0.000319</w:t>
            </w:r>
          </w:p>
        </w:tc>
      </w:tr>
      <w:tr w:rsidR="00520ED4" w:rsidRPr="00990F24" w14:paraId="7F3F33E9" w14:textId="09AC619A" w:rsidTr="00257956">
        <w:trPr>
          <w:trHeight w:val="288"/>
        </w:trPr>
        <w:tc>
          <w:tcPr>
            <w:tcW w:w="3402" w:type="dxa"/>
          </w:tcPr>
          <w:p w14:paraId="4258B033" w14:textId="38BF68B9"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Cognition</w:t>
            </w:r>
          </w:p>
        </w:tc>
        <w:tc>
          <w:tcPr>
            <w:tcW w:w="3260" w:type="dxa"/>
            <w:noWrap/>
            <w:hideMark/>
          </w:tcPr>
          <w:p w14:paraId="2F76E515" w14:textId="6EC2CDA9"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mmse category 1</w:t>
            </w:r>
          </w:p>
        </w:tc>
        <w:tc>
          <w:tcPr>
            <w:tcW w:w="1432" w:type="dxa"/>
            <w:vAlign w:val="bottom"/>
          </w:tcPr>
          <w:p w14:paraId="202367CB" w14:textId="0022609E"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0.000848</w:t>
            </w:r>
          </w:p>
        </w:tc>
        <w:tc>
          <w:tcPr>
            <w:tcW w:w="1432" w:type="dxa"/>
            <w:vAlign w:val="bottom"/>
          </w:tcPr>
          <w:p w14:paraId="3528FB48" w14:textId="41E14898"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0.000434</w:t>
            </w:r>
          </w:p>
        </w:tc>
      </w:tr>
      <w:tr w:rsidR="00520ED4" w:rsidRPr="00990F24" w14:paraId="37693A10" w14:textId="003CC4B0" w:rsidTr="00257956">
        <w:trPr>
          <w:trHeight w:val="288"/>
        </w:trPr>
        <w:tc>
          <w:tcPr>
            <w:tcW w:w="3402" w:type="dxa"/>
          </w:tcPr>
          <w:p w14:paraId="5D826171" w14:textId="3929413F"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Cognition</w:t>
            </w:r>
          </w:p>
        </w:tc>
        <w:tc>
          <w:tcPr>
            <w:tcW w:w="3260" w:type="dxa"/>
            <w:noWrap/>
            <w:hideMark/>
          </w:tcPr>
          <w:p w14:paraId="36B77751" w14:textId="5F6C6C44"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mmse category 2</w:t>
            </w:r>
          </w:p>
        </w:tc>
        <w:tc>
          <w:tcPr>
            <w:tcW w:w="1432" w:type="dxa"/>
            <w:vAlign w:val="bottom"/>
          </w:tcPr>
          <w:p w14:paraId="19ABED4F" w14:textId="7AAAB5B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0.000145</w:t>
            </w:r>
          </w:p>
        </w:tc>
        <w:tc>
          <w:tcPr>
            <w:tcW w:w="1432" w:type="dxa"/>
            <w:vAlign w:val="bottom"/>
          </w:tcPr>
          <w:p w14:paraId="36524B03" w14:textId="020A85E1"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0.000244</w:t>
            </w:r>
          </w:p>
        </w:tc>
      </w:tr>
      <w:tr w:rsidR="00520ED4" w:rsidRPr="00990F24" w14:paraId="2B51DBA4" w14:textId="0E1478FA" w:rsidTr="00257956">
        <w:trPr>
          <w:trHeight w:val="288"/>
        </w:trPr>
        <w:tc>
          <w:tcPr>
            <w:tcW w:w="3402" w:type="dxa"/>
          </w:tcPr>
          <w:p w14:paraId="6CA60DC2" w14:textId="7EB8E087"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Cognition</w:t>
            </w:r>
          </w:p>
        </w:tc>
        <w:tc>
          <w:tcPr>
            <w:tcW w:w="3260" w:type="dxa"/>
            <w:noWrap/>
            <w:hideMark/>
          </w:tcPr>
          <w:p w14:paraId="5AE55745" w14:textId="6DE105BD"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mmse category 3</w:t>
            </w:r>
          </w:p>
        </w:tc>
        <w:tc>
          <w:tcPr>
            <w:tcW w:w="1432" w:type="dxa"/>
            <w:vAlign w:val="bottom"/>
          </w:tcPr>
          <w:p w14:paraId="0515D17C" w14:textId="68BEAC07"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2.77E-05</w:t>
            </w:r>
          </w:p>
        </w:tc>
        <w:tc>
          <w:tcPr>
            <w:tcW w:w="1432" w:type="dxa"/>
            <w:vAlign w:val="bottom"/>
          </w:tcPr>
          <w:p w14:paraId="4271CA3D" w14:textId="75DA779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0.00072</w:t>
            </w:r>
          </w:p>
        </w:tc>
      </w:tr>
      <w:tr w:rsidR="00520ED4" w:rsidRPr="00990F24" w14:paraId="5C72CB11" w14:textId="22686193" w:rsidTr="00257956">
        <w:trPr>
          <w:trHeight w:val="288"/>
        </w:trPr>
        <w:tc>
          <w:tcPr>
            <w:tcW w:w="3402" w:type="dxa"/>
          </w:tcPr>
          <w:p w14:paraId="4C7FD8B9" w14:textId="158AA8A9"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Cognition</w:t>
            </w:r>
          </w:p>
        </w:tc>
        <w:tc>
          <w:tcPr>
            <w:tcW w:w="3260" w:type="dxa"/>
            <w:noWrap/>
            <w:hideMark/>
          </w:tcPr>
          <w:p w14:paraId="7E63F9CB" w14:textId="396AAD1C"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mmse category 4</w:t>
            </w:r>
          </w:p>
        </w:tc>
        <w:tc>
          <w:tcPr>
            <w:tcW w:w="1432" w:type="dxa"/>
            <w:vAlign w:val="bottom"/>
          </w:tcPr>
          <w:p w14:paraId="1FD3476D" w14:textId="592AADAD"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0.001439</w:t>
            </w:r>
          </w:p>
        </w:tc>
        <w:tc>
          <w:tcPr>
            <w:tcW w:w="1432" w:type="dxa"/>
            <w:vAlign w:val="bottom"/>
          </w:tcPr>
          <w:p w14:paraId="19740EF5" w14:textId="5555AD2C"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-0.00032</w:t>
            </w:r>
          </w:p>
        </w:tc>
      </w:tr>
      <w:tr w:rsidR="00520ED4" w:rsidRPr="00990F24" w14:paraId="0819AA78" w14:textId="146E9C95" w:rsidTr="00257956">
        <w:trPr>
          <w:trHeight w:val="288"/>
        </w:trPr>
        <w:tc>
          <w:tcPr>
            <w:tcW w:w="3402" w:type="dxa"/>
          </w:tcPr>
          <w:p w14:paraId="1973BD2A" w14:textId="03751A90"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Cognition</w:t>
            </w:r>
          </w:p>
        </w:tc>
        <w:tc>
          <w:tcPr>
            <w:tcW w:w="3260" w:type="dxa"/>
            <w:noWrap/>
            <w:hideMark/>
          </w:tcPr>
          <w:p w14:paraId="3AE541CA" w14:textId="5FAA0AF8"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mmse category 5</w:t>
            </w:r>
          </w:p>
        </w:tc>
        <w:tc>
          <w:tcPr>
            <w:tcW w:w="1432" w:type="dxa"/>
            <w:vAlign w:val="bottom"/>
          </w:tcPr>
          <w:p w14:paraId="38DD44EF" w14:textId="52E15D54"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0.000982</w:t>
            </w:r>
          </w:p>
        </w:tc>
        <w:tc>
          <w:tcPr>
            <w:tcW w:w="1432" w:type="dxa"/>
            <w:vAlign w:val="bottom"/>
          </w:tcPr>
          <w:p w14:paraId="7279AFDB" w14:textId="2AC65262"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0.00063</w:t>
            </w:r>
          </w:p>
        </w:tc>
      </w:tr>
      <w:tr w:rsidR="00520ED4" w:rsidRPr="00990F24" w14:paraId="2656628B" w14:textId="415C5972" w:rsidTr="00257956">
        <w:trPr>
          <w:trHeight w:val="288"/>
        </w:trPr>
        <w:tc>
          <w:tcPr>
            <w:tcW w:w="3402" w:type="dxa"/>
          </w:tcPr>
          <w:p w14:paraId="34B882A2" w14:textId="3E88BE8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Cognition</w:t>
            </w:r>
          </w:p>
        </w:tc>
        <w:tc>
          <w:tcPr>
            <w:tcW w:w="3260" w:type="dxa"/>
            <w:noWrap/>
            <w:hideMark/>
          </w:tcPr>
          <w:p w14:paraId="5BAD6707" w14:textId="082CAB69"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mmse category 6</w:t>
            </w:r>
          </w:p>
        </w:tc>
        <w:tc>
          <w:tcPr>
            <w:tcW w:w="1432" w:type="dxa"/>
            <w:vAlign w:val="bottom"/>
          </w:tcPr>
          <w:p w14:paraId="6E891942" w14:textId="15533E8A"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-0.00037</w:t>
            </w:r>
          </w:p>
        </w:tc>
        <w:tc>
          <w:tcPr>
            <w:tcW w:w="1432" w:type="dxa"/>
            <w:vAlign w:val="bottom"/>
          </w:tcPr>
          <w:p w14:paraId="0EE0520B" w14:textId="3592EBCE"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0.000279</w:t>
            </w:r>
          </w:p>
        </w:tc>
      </w:tr>
      <w:tr w:rsidR="00520ED4" w:rsidRPr="00990F24" w14:paraId="70CA85C7" w14:textId="4EB82B7D" w:rsidTr="00257956">
        <w:trPr>
          <w:trHeight w:val="288"/>
        </w:trPr>
        <w:tc>
          <w:tcPr>
            <w:tcW w:w="3402" w:type="dxa"/>
          </w:tcPr>
          <w:p w14:paraId="13A6BC36" w14:textId="1F0163E9"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Cognition</w:t>
            </w:r>
          </w:p>
        </w:tc>
        <w:tc>
          <w:tcPr>
            <w:tcW w:w="3260" w:type="dxa"/>
            <w:noWrap/>
            <w:hideMark/>
          </w:tcPr>
          <w:p w14:paraId="5B0F30A8" w14:textId="25785021"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mmse category 7</w:t>
            </w:r>
          </w:p>
        </w:tc>
        <w:tc>
          <w:tcPr>
            <w:tcW w:w="1432" w:type="dxa"/>
            <w:vAlign w:val="bottom"/>
          </w:tcPr>
          <w:p w14:paraId="00C3668C" w14:textId="606D161A"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w:t>
            </w:r>
          </w:p>
        </w:tc>
        <w:tc>
          <w:tcPr>
            <w:tcW w:w="1432" w:type="dxa"/>
            <w:vAlign w:val="bottom"/>
          </w:tcPr>
          <w:p w14:paraId="0A693CCB" w14:textId="53F5BC3C"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w:t>
            </w:r>
          </w:p>
        </w:tc>
      </w:tr>
      <w:tr w:rsidR="00520ED4" w:rsidRPr="00990F24" w14:paraId="22ABD548" w14:textId="024DFE2F" w:rsidTr="00257956">
        <w:trPr>
          <w:trHeight w:val="288"/>
        </w:trPr>
        <w:tc>
          <w:tcPr>
            <w:tcW w:w="3402" w:type="dxa"/>
          </w:tcPr>
          <w:p w14:paraId="533C1C77" w14:textId="13629D97"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Cognition</w:t>
            </w:r>
          </w:p>
        </w:tc>
        <w:tc>
          <w:tcPr>
            <w:tcW w:w="3260" w:type="dxa"/>
            <w:noWrap/>
            <w:hideMark/>
          </w:tcPr>
          <w:p w14:paraId="247B20F3" w14:textId="7E8F1C4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mmse category 8</w:t>
            </w:r>
          </w:p>
        </w:tc>
        <w:tc>
          <w:tcPr>
            <w:tcW w:w="1432" w:type="dxa"/>
            <w:vAlign w:val="bottom"/>
          </w:tcPr>
          <w:p w14:paraId="6C645B18" w14:textId="15432D01"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-3.03E-05</w:t>
            </w:r>
          </w:p>
        </w:tc>
        <w:tc>
          <w:tcPr>
            <w:tcW w:w="1432" w:type="dxa"/>
            <w:vAlign w:val="bottom"/>
          </w:tcPr>
          <w:p w14:paraId="051CFAAA" w14:textId="4D2245B8"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9.72E-05</w:t>
            </w:r>
          </w:p>
        </w:tc>
      </w:tr>
      <w:tr w:rsidR="00520ED4" w:rsidRPr="00990F24" w14:paraId="7420E813" w14:textId="43C8F7F8" w:rsidTr="00257956">
        <w:trPr>
          <w:trHeight w:val="288"/>
        </w:trPr>
        <w:tc>
          <w:tcPr>
            <w:tcW w:w="3402" w:type="dxa"/>
          </w:tcPr>
          <w:p w14:paraId="255FECEF" w14:textId="32D325B6"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w:t>
            </w:r>
          </w:p>
        </w:tc>
        <w:tc>
          <w:tcPr>
            <w:tcW w:w="3260" w:type="dxa"/>
            <w:noWrap/>
            <w:hideMark/>
          </w:tcPr>
          <w:p w14:paraId="3521FE2E" w14:textId="441CF140"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base Entropy Fl T1 base Entropy Fr T1 base Entropy Cl T1 base Entropy Cr T1 base Entropy Ol T1 base Entropy Or T1</w:t>
            </w:r>
          </w:p>
        </w:tc>
        <w:tc>
          <w:tcPr>
            <w:tcW w:w="1432" w:type="dxa"/>
            <w:vAlign w:val="bottom"/>
          </w:tcPr>
          <w:p w14:paraId="7A9CFEB0" w14:textId="36D99330"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-4.82E-05</w:t>
            </w:r>
          </w:p>
        </w:tc>
        <w:tc>
          <w:tcPr>
            <w:tcW w:w="1432" w:type="dxa"/>
            <w:vAlign w:val="bottom"/>
          </w:tcPr>
          <w:p w14:paraId="0FDDB603" w14:textId="53F06F21"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0.00052</w:t>
            </w:r>
          </w:p>
        </w:tc>
      </w:tr>
      <w:tr w:rsidR="00520ED4" w:rsidRPr="00990F24" w14:paraId="59CB0A47" w14:textId="479C3BE0" w:rsidTr="00257956">
        <w:trPr>
          <w:trHeight w:val="288"/>
        </w:trPr>
        <w:tc>
          <w:tcPr>
            <w:tcW w:w="3402" w:type="dxa"/>
          </w:tcPr>
          <w:p w14:paraId="6DF64EF8" w14:textId="517C0421"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Baseline_eyes_open_global_coherence</w:t>
            </w:r>
          </w:p>
        </w:tc>
        <w:tc>
          <w:tcPr>
            <w:tcW w:w="3260" w:type="dxa"/>
            <w:noWrap/>
            <w:hideMark/>
          </w:tcPr>
          <w:p w14:paraId="2D74180A" w14:textId="6C1147A4"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base Coh th Fl-Cl T1 base Coh th Fr-Cl T1 base Coh th Cl-Ol T1 base Coh th Cl-Or T1 base Coh alp Fl-Cl T1 base Coh alp Fr-Cl T1 base Coh alp Cl-Ol T1 base Coh bet Fl-Cl T1 base Coh bet Fr-Cl T1 base Coh bet Cl-Ol T1 base Coh bet Cl-Or T1 base Coh bet Cr-Or T1</w:t>
            </w:r>
          </w:p>
        </w:tc>
        <w:tc>
          <w:tcPr>
            <w:tcW w:w="1432" w:type="dxa"/>
            <w:vAlign w:val="bottom"/>
          </w:tcPr>
          <w:p w14:paraId="00D6947B" w14:textId="49E424E5"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0.001456</w:t>
            </w:r>
          </w:p>
        </w:tc>
        <w:tc>
          <w:tcPr>
            <w:tcW w:w="1432" w:type="dxa"/>
            <w:vAlign w:val="bottom"/>
          </w:tcPr>
          <w:p w14:paraId="4FB1CF59" w14:textId="5068523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0.001042</w:t>
            </w:r>
          </w:p>
        </w:tc>
      </w:tr>
      <w:tr w:rsidR="00520ED4" w:rsidRPr="00990F24" w14:paraId="4E0AE460" w14:textId="736C7467" w:rsidTr="00257956">
        <w:trPr>
          <w:trHeight w:val="288"/>
        </w:trPr>
        <w:tc>
          <w:tcPr>
            <w:tcW w:w="3402" w:type="dxa"/>
          </w:tcPr>
          <w:p w14:paraId="4B6D590D" w14:textId="78590ED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Baseline_eyes_open_global_coherence</w:t>
            </w:r>
          </w:p>
        </w:tc>
        <w:tc>
          <w:tcPr>
            <w:tcW w:w="3260" w:type="dxa"/>
            <w:noWrap/>
            <w:hideMark/>
          </w:tcPr>
          <w:p w14:paraId="5D562D0B" w14:textId="1D406B9E"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 xml:space="preserve">Average of base Coh th Fl-Cr T1 base Coh th Fr-Cr T1 base Coh th Cl-Cr T1 base Coh th Cr-Ol T1 base Coh th Cr-Or T1 base Coh alp Fl-Cr T1 base Coh alp Fr-Cr T1 base Coh alp Cr-Or T1 base Coh bet Fl-Cr T1 base Coh bet Fr-Cr T1 base Coh </w:t>
            </w:r>
            <w:r w:rsidRPr="00990F24">
              <w:rPr>
                <w:rFonts w:ascii="Times New Roman" w:eastAsia="Times New Roman" w:hAnsi="Times New Roman" w:cs="Times New Roman"/>
                <w:sz w:val="24"/>
                <w:szCs w:val="24"/>
              </w:rPr>
              <w:lastRenderedPageBreak/>
              <w:t>bet Cl-Cr T1 base Coh bet Cr-Ol T1</w:t>
            </w:r>
          </w:p>
        </w:tc>
        <w:tc>
          <w:tcPr>
            <w:tcW w:w="1432" w:type="dxa"/>
            <w:vAlign w:val="bottom"/>
          </w:tcPr>
          <w:p w14:paraId="128317B6" w14:textId="4D26C678"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lastRenderedPageBreak/>
              <w:t>0.00058</w:t>
            </w:r>
          </w:p>
        </w:tc>
        <w:tc>
          <w:tcPr>
            <w:tcW w:w="1432" w:type="dxa"/>
            <w:vAlign w:val="bottom"/>
          </w:tcPr>
          <w:p w14:paraId="22BA82EA" w14:textId="6398D62A"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0.00135</w:t>
            </w:r>
          </w:p>
        </w:tc>
      </w:tr>
      <w:tr w:rsidR="00520ED4" w:rsidRPr="00990F24" w14:paraId="6A747E0F" w14:textId="683D0945" w:rsidTr="00257956">
        <w:trPr>
          <w:trHeight w:val="288"/>
        </w:trPr>
        <w:tc>
          <w:tcPr>
            <w:tcW w:w="3402" w:type="dxa"/>
          </w:tcPr>
          <w:p w14:paraId="7B4F0F02" w14:textId="2A00410D"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Baseline_eyes_open_global_coherence</w:t>
            </w:r>
          </w:p>
        </w:tc>
        <w:tc>
          <w:tcPr>
            <w:tcW w:w="3260" w:type="dxa"/>
            <w:noWrap/>
            <w:hideMark/>
          </w:tcPr>
          <w:p w14:paraId="12E80780" w14:textId="3CFE1A98"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base Coh th Fl-Ol T1 base Coh th Fl-Or T1 base Coh th Fr-Ol T1 base Coh th Fr-Or T1 base Coh bet Fl-Ol T1 base Coh bet Fl-Or T1 base Coh bet Fr-Ol T1 base Coh bet Fr-Or T1</w:t>
            </w:r>
          </w:p>
        </w:tc>
        <w:tc>
          <w:tcPr>
            <w:tcW w:w="1432" w:type="dxa"/>
            <w:vAlign w:val="bottom"/>
          </w:tcPr>
          <w:p w14:paraId="6298309A" w14:textId="795CEAA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-0.00338</w:t>
            </w:r>
          </w:p>
        </w:tc>
        <w:tc>
          <w:tcPr>
            <w:tcW w:w="1432" w:type="dxa"/>
            <w:vAlign w:val="bottom"/>
          </w:tcPr>
          <w:p w14:paraId="08999A19" w14:textId="7CA35AB0"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-0.00254</w:t>
            </w:r>
          </w:p>
        </w:tc>
      </w:tr>
      <w:tr w:rsidR="00520ED4" w:rsidRPr="00990F24" w14:paraId="46EEFE3C" w14:textId="07B9787E" w:rsidTr="00257956">
        <w:trPr>
          <w:trHeight w:val="288"/>
        </w:trPr>
        <w:tc>
          <w:tcPr>
            <w:tcW w:w="3402" w:type="dxa"/>
          </w:tcPr>
          <w:p w14:paraId="4853408E" w14:textId="43F184C7"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Baseline_eyes_open_global_coherence</w:t>
            </w:r>
          </w:p>
        </w:tc>
        <w:tc>
          <w:tcPr>
            <w:tcW w:w="3260" w:type="dxa"/>
            <w:noWrap/>
            <w:hideMark/>
          </w:tcPr>
          <w:p w14:paraId="1214E702" w14:textId="22FFBF1B"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base Coh th Fr-Fr T1 base Coh alp Fr-Fr T1 base Coh bet Fr-Fr T1</w:t>
            </w:r>
          </w:p>
        </w:tc>
        <w:tc>
          <w:tcPr>
            <w:tcW w:w="1432" w:type="dxa"/>
            <w:vAlign w:val="bottom"/>
          </w:tcPr>
          <w:p w14:paraId="65D465D4" w14:textId="21DB178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-0.00183</w:t>
            </w:r>
          </w:p>
        </w:tc>
        <w:tc>
          <w:tcPr>
            <w:tcW w:w="1432" w:type="dxa"/>
            <w:vAlign w:val="bottom"/>
          </w:tcPr>
          <w:p w14:paraId="71503138" w14:textId="6D22B783"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-0.00125</w:t>
            </w:r>
          </w:p>
        </w:tc>
      </w:tr>
      <w:tr w:rsidR="00520ED4" w:rsidRPr="00990F24" w14:paraId="54B9ACEE" w14:textId="2C7D1B12" w:rsidTr="00257956">
        <w:trPr>
          <w:trHeight w:val="288"/>
        </w:trPr>
        <w:tc>
          <w:tcPr>
            <w:tcW w:w="3402" w:type="dxa"/>
          </w:tcPr>
          <w:p w14:paraId="08007906" w14:textId="020BE9BE"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Baseline_eyes_open_global_coherence</w:t>
            </w:r>
          </w:p>
        </w:tc>
        <w:tc>
          <w:tcPr>
            <w:tcW w:w="3260" w:type="dxa"/>
            <w:noWrap/>
            <w:hideMark/>
          </w:tcPr>
          <w:p w14:paraId="599C1AB6" w14:textId="3CE067F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base Coh th Ol-Or T1 base Coh alp Ol-Or T1 base Coh bet Ol-Or T1</w:t>
            </w:r>
          </w:p>
        </w:tc>
        <w:tc>
          <w:tcPr>
            <w:tcW w:w="1432" w:type="dxa"/>
            <w:vAlign w:val="bottom"/>
          </w:tcPr>
          <w:p w14:paraId="3C69B9D6" w14:textId="67E70723"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0.008656</w:t>
            </w:r>
          </w:p>
        </w:tc>
        <w:tc>
          <w:tcPr>
            <w:tcW w:w="1432" w:type="dxa"/>
            <w:vAlign w:val="bottom"/>
          </w:tcPr>
          <w:p w14:paraId="56844067" w14:textId="2509AEF2"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0.00677</w:t>
            </w:r>
          </w:p>
        </w:tc>
      </w:tr>
      <w:tr w:rsidR="00520ED4" w:rsidRPr="00990F24" w14:paraId="1E19EFE1" w14:textId="2AA79878" w:rsidTr="00257956">
        <w:trPr>
          <w:trHeight w:val="288"/>
        </w:trPr>
        <w:tc>
          <w:tcPr>
            <w:tcW w:w="3402" w:type="dxa"/>
          </w:tcPr>
          <w:p w14:paraId="5A728C5E" w14:textId="2011F530"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Baseline_eyes_open_global_coherence</w:t>
            </w:r>
          </w:p>
        </w:tc>
        <w:tc>
          <w:tcPr>
            <w:tcW w:w="3260" w:type="dxa"/>
            <w:noWrap/>
            <w:hideMark/>
          </w:tcPr>
          <w:p w14:paraId="722C071E" w14:textId="152F80F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base Coh alp Fl-Ol T1 base Coh alp Fr-Ol T1 base Coh alp Fr-Or T1</w:t>
            </w:r>
          </w:p>
        </w:tc>
        <w:tc>
          <w:tcPr>
            <w:tcW w:w="1432" w:type="dxa"/>
            <w:vAlign w:val="bottom"/>
          </w:tcPr>
          <w:p w14:paraId="27E83192" w14:textId="7F893C9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0.000636</w:t>
            </w:r>
          </w:p>
        </w:tc>
        <w:tc>
          <w:tcPr>
            <w:tcW w:w="1432" w:type="dxa"/>
            <w:vAlign w:val="bottom"/>
          </w:tcPr>
          <w:p w14:paraId="7A910064" w14:textId="4EE6ACBF"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5.65E-05</w:t>
            </w:r>
          </w:p>
        </w:tc>
      </w:tr>
      <w:tr w:rsidR="00520ED4" w:rsidRPr="00990F24" w14:paraId="78DFC76C" w14:textId="27C90380" w:rsidTr="00257956">
        <w:trPr>
          <w:trHeight w:val="288"/>
        </w:trPr>
        <w:tc>
          <w:tcPr>
            <w:tcW w:w="3402" w:type="dxa"/>
          </w:tcPr>
          <w:p w14:paraId="0078EFC8" w14:textId="5501DD0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Baseline_Aperiodic_offset</w:t>
            </w:r>
          </w:p>
        </w:tc>
        <w:tc>
          <w:tcPr>
            <w:tcW w:w="3260" w:type="dxa"/>
            <w:noWrap/>
            <w:hideMark/>
          </w:tcPr>
          <w:p w14:paraId="64144674" w14:textId="777FE4C9"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base Ap off Fl T2 base Ap off Fr T2 base Ap off Cl T2 base Ap off Cr T2 base Ap off Ol T2 base Ap off Or T2</w:t>
            </w:r>
          </w:p>
        </w:tc>
        <w:tc>
          <w:tcPr>
            <w:tcW w:w="1432" w:type="dxa"/>
            <w:vAlign w:val="bottom"/>
          </w:tcPr>
          <w:p w14:paraId="6D87C40E" w14:textId="027DFC4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0.014236</w:t>
            </w:r>
          </w:p>
        </w:tc>
        <w:tc>
          <w:tcPr>
            <w:tcW w:w="1432" w:type="dxa"/>
            <w:vAlign w:val="bottom"/>
          </w:tcPr>
          <w:p w14:paraId="6598130C" w14:textId="3643B79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0.008498</w:t>
            </w:r>
          </w:p>
        </w:tc>
      </w:tr>
      <w:tr w:rsidR="00520ED4" w:rsidRPr="00990F24" w14:paraId="614CE10D" w14:textId="161FB37D" w:rsidTr="00257956">
        <w:trPr>
          <w:trHeight w:val="288"/>
        </w:trPr>
        <w:tc>
          <w:tcPr>
            <w:tcW w:w="3402" w:type="dxa"/>
          </w:tcPr>
          <w:p w14:paraId="443F7287" w14:textId="06D4E81F"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Baseline_relative_power</w:t>
            </w:r>
          </w:p>
        </w:tc>
        <w:tc>
          <w:tcPr>
            <w:tcW w:w="3260" w:type="dxa"/>
            <w:noWrap/>
            <w:hideMark/>
          </w:tcPr>
          <w:p w14:paraId="3BF28108" w14:textId="3A936967"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base Relative Pow th Fl T2 base Relative Pow th Fr T2 base Relative Pow th Cr T2 base Relative Pow th Fl T3 base Relative Pow th Fr T3 base Relative Pow th Cl T3 base Relative Pow th Cr T3 base Relative Pow th Ol T3 base Relative Pow th Or T3 base Relative Pow th Fl T4 base Relative Pow th Fr T4 base Relative Pow th Cl T4 base Relative Pow th Ol T4 base Relative Pow th Or T4</w:t>
            </w:r>
          </w:p>
        </w:tc>
        <w:tc>
          <w:tcPr>
            <w:tcW w:w="1432" w:type="dxa"/>
            <w:vAlign w:val="bottom"/>
          </w:tcPr>
          <w:p w14:paraId="2482C276" w14:textId="5EE6CB23"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0.002633</w:t>
            </w:r>
          </w:p>
        </w:tc>
        <w:tc>
          <w:tcPr>
            <w:tcW w:w="1432" w:type="dxa"/>
            <w:vAlign w:val="bottom"/>
          </w:tcPr>
          <w:p w14:paraId="59358D1D" w14:textId="570BDFCB"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5.33E-05</w:t>
            </w:r>
          </w:p>
        </w:tc>
      </w:tr>
      <w:tr w:rsidR="00520ED4" w:rsidRPr="00990F24" w14:paraId="2C631B86" w14:textId="76736F0B" w:rsidTr="00257956">
        <w:trPr>
          <w:trHeight w:val="288"/>
        </w:trPr>
        <w:tc>
          <w:tcPr>
            <w:tcW w:w="3402" w:type="dxa"/>
          </w:tcPr>
          <w:p w14:paraId="5CAC38AC" w14:textId="5FEF5E11"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Baseline_relative_power</w:t>
            </w:r>
          </w:p>
        </w:tc>
        <w:tc>
          <w:tcPr>
            <w:tcW w:w="3260" w:type="dxa"/>
            <w:noWrap/>
            <w:hideMark/>
          </w:tcPr>
          <w:p w14:paraId="5D62A50F" w14:textId="51198FBD"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base Relative Pow th Cl T2 base Relative Pow th Ol T2 base Relative Pow th Cr T4</w:t>
            </w:r>
          </w:p>
        </w:tc>
        <w:tc>
          <w:tcPr>
            <w:tcW w:w="1432" w:type="dxa"/>
            <w:vAlign w:val="bottom"/>
          </w:tcPr>
          <w:p w14:paraId="6DD55CA0" w14:textId="7D956607"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0.0043</w:t>
            </w:r>
          </w:p>
        </w:tc>
        <w:tc>
          <w:tcPr>
            <w:tcW w:w="1432" w:type="dxa"/>
            <w:vAlign w:val="bottom"/>
          </w:tcPr>
          <w:p w14:paraId="4577ED36" w14:textId="6778215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-0.00048</w:t>
            </w:r>
          </w:p>
        </w:tc>
      </w:tr>
      <w:tr w:rsidR="00520ED4" w:rsidRPr="00990F24" w14:paraId="00A965D5" w14:textId="24D3FFF8" w:rsidTr="00257956">
        <w:trPr>
          <w:trHeight w:val="288"/>
        </w:trPr>
        <w:tc>
          <w:tcPr>
            <w:tcW w:w="3402" w:type="dxa"/>
          </w:tcPr>
          <w:p w14:paraId="6925C3A2" w14:textId="666DE3A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lastRenderedPageBreak/>
              <w:t>Baseline_relative_power</w:t>
            </w:r>
          </w:p>
        </w:tc>
        <w:tc>
          <w:tcPr>
            <w:tcW w:w="3260" w:type="dxa"/>
            <w:noWrap/>
            <w:hideMark/>
          </w:tcPr>
          <w:p w14:paraId="7123ACCF" w14:textId="560717B8"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base Relative Pow alp Fl T2 base Relative Pow alp Fr T2 base Relative Pow alp Cl T2 base Relative Pow alp Cr T2 base Relative Pow alp Ol T2 base Relative Pow alp Or T2 base Relative Pow alp Fl T3 base Relative Pow alp Fr T3 base Relative Pow alp Cl T3 base Relative Pow alp Cr T3 base Relative Pow alp Ol T3 base Relative Pow alp Or T3 base Relative Pow alp Fl T4 base Relative Pow alp Fr T4 base Relative Pow alp Cl T4 base Relative Pow alp Cr T4 base Relative Pow alp Ol T4 base Relative Pow alp Or T4 base alp asymmetry occipital T4</w:t>
            </w:r>
          </w:p>
        </w:tc>
        <w:tc>
          <w:tcPr>
            <w:tcW w:w="1432" w:type="dxa"/>
            <w:vAlign w:val="bottom"/>
          </w:tcPr>
          <w:p w14:paraId="55EB062B" w14:textId="06A3D7C2"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0.002251</w:t>
            </w:r>
          </w:p>
        </w:tc>
        <w:tc>
          <w:tcPr>
            <w:tcW w:w="1432" w:type="dxa"/>
            <w:vAlign w:val="bottom"/>
          </w:tcPr>
          <w:p w14:paraId="740F8E47" w14:textId="5698D61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0.00329</w:t>
            </w:r>
          </w:p>
        </w:tc>
      </w:tr>
      <w:tr w:rsidR="00520ED4" w:rsidRPr="00990F24" w14:paraId="0917D9DB" w14:textId="13D23B0C" w:rsidTr="00257956">
        <w:trPr>
          <w:trHeight w:val="288"/>
        </w:trPr>
        <w:tc>
          <w:tcPr>
            <w:tcW w:w="3402" w:type="dxa"/>
          </w:tcPr>
          <w:p w14:paraId="6CA1322E" w14:textId="64C66D06"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Baseline_relative_power</w:t>
            </w:r>
          </w:p>
        </w:tc>
        <w:tc>
          <w:tcPr>
            <w:tcW w:w="3260" w:type="dxa"/>
            <w:noWrap/>
            <w:hideMark/>
          </w:tcPr>
          <w:p w14:paraId="7DB44DC1" w14:textId="68CF1D3A"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base Relative Pow bet Fl T2 base Relative Pow bet Fr T2 base Relative Pow bet Cl T2 base Relative Pow bet Cr T2 base Relative Pow bet Ol T2 base Relative Pow bet Or T2 base Relative Pow bet Fl T3 base Relative Pow bet Fr T3 base Relative Pow bet Cl T3 base Relative Pow bet Cr T3 base Relative Pow bet Ol T3 base Relative Pow bet Or T3 base Relative Pow bet Fl T4 base Relative Pow bet Fr T4 base Relative Pow bet Cl T4 base Relative Pow bet Cr T4 base Relative Pow bet Ol T4 base Relative Pow bet Or T4</w:t>
            </w:r>
          </w:p>
        </w:tc>
        <w:tc>
          <w:tcPr>
            <w:tcW w:w="1432" w:type="dxa"/>
            <w:vAlign w:val="bottom"/>
          </w:tcPr>
          <w:p w14:paraId="404FA004" w14:textId="4059F511"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-0.00128</w:t>
            </w:r>
          </w:p>
        </w:tc>
        <w:tc>
          <w:tcPr>
            <w:tcW w:w="1432" w:type="dxa"/>
            <w:vAlign w:val="bottom"/>
          </w:tcPr>
          <w:p w14:paraId="032FFB94" w14:textId="561B564E"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-0.00085</w:t>
            </w:r>
          </w:p>
        </w:tc>
      </w:tr>
      <w:tr w:rsidR="00520ED4" w:rsidRPr="00990F24" w14:paraId="63F8C948" w14:textId="62D3036D" w:rsidTr="00257956">
        <w:trPr>
          <w:trHeight w:val="288"/>
        </w:trPr>
        <w:tc>
          <w:tcPr>
            <w:tcW w:w="3402" w:type="dxa"/>
          </w:tcPr>
          <w:p w14:paraId="7AF64FCA" w14:textId="41C1102D"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Baseline_Aperiodic_offset</w:t>
            </w:r>
          </w:p>
        </w:tc>
        <w:tc>
          <w:tcPr>
            <w:tcW w:w="3260" w:type="dxa"/>
            <w:noWrap/>
            <w:hideMark/>
          </w:tcPr>
          <w:p w14:paraId="730D656C" w14:textId="7F0EEF11"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base Ap off Fl T3 base Ap off Fr T3 base Ap off Cl T3 base Ap off Cr T3 base Ap off Ol T3 base Ap off Or T3</w:t>
            </w:r>
          </w:p>
        </w:tc>
        <w:tc>
          <w:tcPr>
            <w:tcW w:w="1432" w:type="dxa"/>
            <w:vAlign w:val="bottom"/>
          </w:tcPr>
          <w:p w14:paraId="13E86A7C" w14:textId="71CAD2F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0.005292</w:t>
            </w:r>
          </w:p>
        </w:tc>
        <w:tc>
          <w:tcPr>
            <w:tcW w:w="1432" w:type="dxa"/>
            <w:vAlign w:val="bottom"/>
          </w:tcPr>
          <w:p w14:paraId="54376250" w14:textId="0D0C256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0.002566</w:t>
            </w:r>
          </w:p>
        </w:tc>
      </w:tr>
      <w:tr w:rsidR="00520ED4" w:rsidRPr="00990F24" w14:paraId="1A876457" w14:textId="6BC36F40" w:rsidTr="00257956">
        <w:trPr>
          <w:trHeight w:val="288"/>
        </w:trPr>
        <w:tc>
          <w:tcPr>
            <w:tcW w:w="3402" w:type="dxa"/>
          </w:tcPr>
          <w:p w14:paraId="3ADBE3B9" w14:textId="44F96954"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lastRenderedPageBreak/>
              <w:t>Baseline_breathing_theta_periodic_power</w:t>
            </w:r>
          </w:p>
        </w:tc>
        <w:tc>
          <w:tcPr>
            <w:tcW w:w="3260" w:type="dxa"/>
            <w:noWrap/>
            <w:hideMark/>
          </w:tcPr>
          <w:p w14:paraId="5A4EC278" w14:textId="565FF8E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base Periodic Pow th Cl T3 base Periodic Pow th Cr T3 base Periodic Pow th Ol T3 base Periodic Pow th Or T3</w:t>
            </w:r>
          </w:p>
        </w:tc>
        <w:tc>
          <w:tcPr>
            <w:tcW w:w="1432" w:type="dxa"/>
            <w:vAlign w:val="bottom"/>
          </w:tcPr>
          <w:p w14:paraId="684FE3D3" w14:textId="2603819D"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0.0167</w:t>
            </w:r>
          </w:p>
        </w:tc>
        <w:tc>
          <w:tcPr>
            <w:tcW w:w="1432" w:type="dxa"/>
            <w:vAlign w:val="bottom"/>
          </w:tcPr>
          <w:p w14:paraId="438FE26F" w14:textId="6F90296B"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0.003866</w:t>
            </w:r>
          </w:p>
        </w:tc>
      </w:tr>
      <w:tr w:rsidR="00520ED4" w:rsidRPr="00990F24" w14:paraId="2D454586" w14:textId="01EEA3A8" w:rsidTr="00257956">
        <w:trPr>
          <w:trHeight w:val="288"/>
        </w:trPr>
        <w:tc>
          <w:tcPr>
            <w:tcW w:w="3402" w:type="dxa"/>
          </w:tcPr>
          <w:p w14:paraId="675BF13B" w14:textId="247E5028"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Baseline_Aperiodic_offset</w:t>
            </w:r>
          </w:p>
        </w:tc>
        <w:tc>
          <w:tcPr>
            <w:tcW w:w="3260" w:type="dxa"/>
            <w:noWrap/>
            <w:hideMark/>
          </w:tcPr>
          <w:p w14:paraId="572122EA" w14:textId="20BC0015"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base Ap off Fl T4 base Ap off Fr T4 base Ap off Cl T4 base Ap off Cr T4 base Ap off Ol T4 base Ap off Or T4</w:t>
            </w:r>
          </w:p>
        </w:tc>
        <w:tc>
          <w:tcPr>
            <w:tcW w:w="1432" w:type="dxa"/>
            <w:vAlign w:val="bottom"/>
          </w:tcPr>
          <w:p w14:paraId="53B7D750" w14:textId="0891CF5B"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0.000801</w:t>
            </w:r>
          </w:p>
        </w:tc>
        <w:tc>
          <w:tcPr>
            <w:tcW w:w="1432" w:type="dxa"/>
            <w:vAlign w:val="bottom"/>
          </w:tcPr>
          <w:p w14:paraId="3B0903A7" w14:textId="5CCC95AC"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-0.00033</w:t>
            </w:r>
          </w:p>
        </w:tc>
      </w:tr>
      <w:tr w:rsidR="00520ED4" w:rsidRPr="00990F24" w14:paraId="006C8946" w14:textId="63DDEA2C" w:rsidTr="00257956">
        <w:trPr>
          <w:trHeight w:val="288"/>
        </w:trPr>
        <w:tc>
          <w:tcPr>
            <w:tcW w:w="3402" w:type="dxa"/>
          </w:tcPr>
          <w:p w14:paraId="02F122DF" w14:textId="1C6DAE33"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Baseline_absolute_power</w:t>
            </w:r>
          </w:p>
        </w:tc>
        <w:tc>
          <w:tcPr>
            <w:tcW w:w="3260" w:type="dxa"/>
            <w:noWrap/>
            <w:hideMark/>
          </w:tcPr>
          <w:p w14:paraId="5588E957" w14:textId="4D4248D6"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base Absolute Pow th Fl T4 base Absolute Pow th Fr T4 base Absolute Pow th Cl T4 base Absolute Pow th Cr T4 base Absolute Pow th Ol T4 base Absolute Pow th Or T4 base Absolute Pow alp Fl T4 base Absolute Pow alp Fr T4 base Absolute Pow alp Cr T4 base Absolute Pow alp Ol T4 base Absolute Pow alp Or T4 base Absolute Pow bet Fl T4 base Absolute Pow bet Fr T4 base Absolute Pow bet Cl T4 base Absolute Pow bet Cr T4 base Absolute Pow bet Ol T4 base Absolute Pow bet Or T4</w:t>
            </w:r>
          </w:p>
        </w:tc>
        <w:tc>
          <w:tcPr>
            <w:tcW w:w="1432" w:type="dxa"/>
            <w:vAlign w:val="bottom"/>
          </w:tcPr>
          <w:p w14:paraId="037600CA" w14:textId="2F96C97E"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0.000671</w:t>
            </w:r>
          </w:p>
        </w:tc>
        <w:tc>
          <w:tcPr>
            <w:tcW w:w="1432" w:type="dxa"/>
            <w:vAlign w:val="bottom"/>
          </w:tcPr>
          <w:p w14:paraId="536D75EC" w14:textId="46BCB0BA"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0.000101</w:t>
            </w:r>
          </w:p>
        </w:tc>
      </w:tr>
      <w:tr w:rsidR="00520ED4" w:rsidRPr="00990F24" w14:paraId="0FDC652F" w14:textId="2951B3B4" w:rsidTr="00257956">
        <w:trPr>
          <w:trHeight w:val="288"/>
        </w:trPr>
        <w:tc>
          <w:tcPr>
            <w:tcW w:w="3402" w:type="dxa"/>
          </w:tcPr>
          <w:p w14:paraId="05D94F90" w14:textId="26CC74AF"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Baseline_eyes_open_global_coherence</w:t>
            </w:r>
          </w:p>
        </w:tc>
        <w:tc>
          <w:tcPr>
            <w:tcW w:w="3260" w:type="dxa"/>
            <w:noWrap/>
            <w:hideMark/>
          </w:tcPr>
          <w:p w14:paraId="5EDAEDA9" w14:textId="77D3726A"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 Coh th Cr-Cr T1</w:t>
            </w:r>
          </w:p>
        </w:tc>
        <w:tc>
          <w:tcPr>
            <w:tcW w:w="1432" w:type="dxa"/>
            <w:vAlign w:val="bottom"/>
          </w:tcPr>
          <w:p w14:paraId="2FA1C8B5" w14:textId="4FD4B420"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0.004501</w:t>
            </w:r>
          </w:p>
        </w:tc>
        <w:tc>
          <w:tcPr>
            <w:tcW w:w="1432" w:type="dxa"/>
            <w:vAlign w:val="bottom"/>
          </w:tcPr>
          <w:p w14:paraId="3E67D97B" w14:textId="2E0F0053"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0.001367</w:t>
            </w:r>
          </w:p>
        </w:tc>
      </w:tr>
      <w:tr w:rsidR="00520ED4" w:rsidRPr="00990F24" w14:paraId="65B69F0A" w14:textId="310F1C66" w:rsidTr="00257956">
        <w:trPr>
          <w:trHeight w:val="288"/>
        </w:trPr>
        <w:tc>
          <w:tcPr>
            <w:tcW w:w="3402" w:type="dxa"/>
          </w:tcPr>
          <w:p w14:paraId="06C455EB" w14:textId="0CA52249"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Baseline_eyes_open_global_coherence</w:t>
            </w:r>
          </w:p>
        </w:tc>
        <w:tc>
          <w:tcPr>
            <w:tcW w:w="3260" w:type="dxa"/>
            <w:noWrap/>
            <w:hideMark/>
          </w:tcPr>
          <w:p w14:paraId="15227386" w14:textId="7CCE05E0"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 Coh alp Fl-Fr T1</w:t>
            </w:r>
          </w:p>
        </w:tc>
        <w:tc>
          <w:tcPr>
            <w:tcW w:w="1432" w:type="dxa"/>
            <w:vAlign w:val="bottom"/>
          </w:tcPr>
          <w:p w14:paraId="75B4BCBE" w14:textId="108C3BAF"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0.003714</w:t>
            </w:r>
          </w:p>
        </w:tc>
        <w:tc>
          <w:tcPr>
            <w:tcW w:w="1432" w:type="dxa"/>
            <w:vAlign w:val="bottom"/>
          </w:tcPr>
          <w:p w14:paraId="2BC1514B" w14:textId="6EDA5FA5"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0.002794</w:t>
            </w:r>
          </w:p>
        </w:tc>
      </w:tr>
      <w:tr w:rsidR="00520ED4" w:rsidRPr="00990F24" w14:paraId="63032C19" w14:textId="325874BA" w:rsidTr="00257956">
        <w:trPr>
          <w:trHeight w:val="288"/>
        </w:trPr>
        <w:tc>
          <w:tcPr>
            <w:tcW w:w="3402" w:type="dxa"/>
          </w:tcPr>
          <w:p w14:paraId="46C30F4C" w14:textId="362113A7"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Baseline_eyes_open_global_coherence</w:t>
            </w:r>
          </w:p>
        </w:tc>
        <w:tc>
          <w:tcPr>
            <w:tcW w:w="3260" w:type="dxa"/>
            <w:noWrap/>
            <w:hideMark/>
          </w:tcPr>
          <w:p w14:paraId="2A0027CA" w14:textId="3520CF7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 Coh alp Cl-Cr T1</w:t>
            </w:r>
          </w:p>
        </w:tc>
        <w:tc>
          <w:tcPr>
            <w:tcW w:w="1432" w:type="dxa"/>
            <w:vAlign w:val="bottom"/>
          </w:tcPr>
          <w:p w14:paraId="3CFE68C5" w14:textId="4A942A30"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-0.00044</w:t>
            </w:r>
          </w:p>
        </w:tc>
        <w:tc>
          <w:tcPr>
            <w:tcW w:w="1432" w:type="dxa"/>
            <w:vAlign w:val="bottom"/>
          </w:tcPr>
          <w:p w14:paraId="0682CC2E" w14:textId="312346FC"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-0.00048</w:t>
            </w:r>
          </w:p>
        </w:tc>
      </w:tr>
      <w:tr w:rsidR="00520ED4" w:rsidRPr="00990F24" w14:paraId="542AA095" w14:textId="62DFB48F" w:rsidTr="00257956">
        <w:trPr>
          <w:trHeight w:val="288"/>
        </w:trPr>
        <w:tc>
          <w:tcPr>
            <w:tcW w:w="3402" w:type="dxa"/>
          </w:tcPr>
          <w:p w14:paraId="4D3CC892" w14:textId="2DFBABEF"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Baseline_eyes_open_global_coherence</w:t>
            </w:r>
          </w:p>
        </w:tc>
        <w:tc>
          <w:tcPr>
            <w:tcW w:w="3260" w:type="dxa"/>
            <w:noWrap/>
            <w:hideMark/>
          </w:tcPr>
          <w:p w14:paraId="0BBFB25F" w14:textId="442EAA01"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 Coh alp Cl-Or T1</w:t>
            </w:r>
          </w:p>
        </w:tc>
        <w:tc>
          <w:tcPr>
            <w:tcW w:w="1432" w:type="dxa"/>
            <w:vAlign w:val="bottom"/>
          </w:tcPr>
          <w:p w14:paraId="0FAD0EC7" w14:textId="3166F954"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0.016104</w:t>
            </w:r>
          </w:p>
        </w:tc>
        <w:tc>
          <w:tcPr>
            <w:tcW w:w="1432" w:type="dxa"/>
            <w:vAlign w:val="bottom"/>
          </w:tcPr>
          <w:p w14:paraId="3B1EC677" w14:textId="5677E5CE"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0.012517</w:t>
            </w:r>
          </w:p>
        </w:tc>
      </w:tr>
      <w:tr w:rsidR="00520ED4" w:rsidRPr="00990F24" w14:paraId="1BEEA3E6" w14:textId="26B08804" w:rsidTr="00257956">
        <w:trPr>
          <w:trHeight w:val="288"/>
        </w:trPr>
        <w:tc>
          <w:tcPr>
            <w:tcW w:w="3402" w:type="dxa"/>
          </w:tcPr>
          <w:p w14:paraId="5C169468" w14:textId="2AFFC77E"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Baseline_eyes_open_global_coherence</w:t>
            </w:r>
          </w:p>
        </w:tc>
        <w:tc>
          <w:tcPr>
            <w:tcW w:w="3260" w:type="dxa"/>
            <w:noWrap/>
            <w:hideMark/>
          </w:tcPr>
          <w:p w14:paraId="025F4535" w14:textId="2FE76B9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 Coh alp Cr-Ol T1</w:t>
            </w:r>
          </w:p>
        </w:tc>
        <w:tc>
          <w:tcPr>
            <w:tcW w:w="1432" w:type="dxa"/>
            <w:vAlign w:val="bottom"/>
          </w:tcPr>
          <w:p w14:paraId="5084A43A" w14:textId="50B7E4F4"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-0.00167</w:t>
            </w:r>
          </w:p>
        </w:tc>
        <w:tc>
          <w:tcPr>
            <w:tcW w:w="1432" w:type="dxa"/>
            <w:vAlign w:val="bottom"/>
          </w:tcPr>
          <w:p w14:paraId="5D5ED18D" w14:textId="39D74BAB"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-0.00089</w:t>
            </w:r>
          </w:p>
        </w:tc>
      </w:tr>
      <w:tr w:rsidR="00520ED4" w:rsidRPr="00990F24" w14:paraId="387AF0B9" w14:textId="1999EEBC" w:rsidTr="00257956">
        <w:trPr>
          <w:trHeight w:val="288"/>
        </w:trPr>
        <w:tc>
          <w:tcPr>
            <w:tcW w:w="3402" w:type="dxa"/>
          </w:tcPr>
          <w:p w14:paraId="14F94985" w14:textId="3194F42E"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w:t>
            </w:r>
          </w:p>
        </w:tc>
        <w:tc>
          <w:tcPr>
            <w:tcW w:w="3260" w:type="dxa"/>
            <w:noWrap/>
            <w:hideMark/>
          </w:tcPr>
          <w:p w14:paraId="2D127764" w14:textId="694847D9"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 Entropy Ol T2</w:t>
            </w:r>
          </w:p>
        </w:tc>
        <w:tc>
          <w:tcPr>
            <w:tcW w:w="1432" w:type="dxa"/>
            <w:vAlign w:val="bottom"/>
          </w:tcPr>
          <w:p w14:paraId="243673A6" w14:textId="137EAF9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-0.00046</w:t>
            </w:r>
          </w:p>
        </w:tc>
        <w:tc>
          <w:tcPr>
            <w:tcW w:w="1432" w:type="dxa"/>
            <w:vAlign w:val="bottom"/>
          </w:tcPr>
          <w:p w14:paraId="416853F9" w14:textId="7E233734"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0.000148</w:t>
            </w:r>
          </w:p>
        </w:tc>
      </w:tr>
      <w:tr w:rsidR="00520ED4" w:rsidRPr="00990F24" w14:paraId="2B1DABFB" w14:textId="5A6A61B4" w:rsidTr="00257956">
        <w:trPr>
          <w:trHeight w:val="288"/>
        </w:trPr>
        <w:tc>
          <w:tcPr>
            <w:tcW w:w="3402" w:type="dxa"/>
          </w:tcPr>
          <w:p w14:paraId="47740C74" w14:textId="5F52F2C9"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Baseline_eyes_closed_central_left_coherence</w:t>
            </w:r>
          </w:p>
        </w:tc>
        <w:tc>
          <w:tcPr>
            <w:tcW w:w="3260" w:type="dxa"/>
            <w:noWrap/>
            <w:hideMark/>
          </w:tcPr>
          <w:p w14:paraId="5F71C84A" w14:textId="3A86263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 Coh th Cl-Or T2</w:t>
            </w:r>
          </w:p>
        </w:tc>
        <w:tc>
          <w:tcPr>
            <w:tcW w:w="1432" w:type="dxa"/>
            <w:vAlign w:val="bottom"/>
          </w:tcPr>
          <w:p w14:paraId="7C7DE2FA" w14:textId="2809AFB1"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0.003177</w:t>
            </w:r>
          </w:p>
        </w:tc>
        <w:tc>
          <w:tcPr>
            <w:tcW w:w="1432" w:type="dxa"/>
            <w:vAlign w:val="bottom"/>
          </w:tcPr>
          <w:p w14:paraId="3E3325F6" w14:textId="16A5DF10"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-0.00067</w:t>
            </w:r>
          </w:p>
        </w:tc>
      </w:tr>
      <w:tr w:rsidR="00520ED4" w:rsidRPr="00990F24" w14:paraId="4D895907" w14:textId="4B44139A" w:rsidTr="00257956">
        <w:trPr>
          <w:trHeight w:val="288"/>
        </w:trPr>
        <w:tc>
          <w:tcPr>
            <w:tcW w:w="3402" w:type="dxa"/>
          </w:tcPr>
          <w:p w14:paraId="2C0913F2" w14:textId="60081173"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lastRenderedPageBreak/>
              <w:t>Baseline_eyes_closed_non_central_left_coherence</w:t>
            </w:r>
          </w:p>
        </w:tc>
        <w:tc>
          <w:tcPr>
            <w:tcW w:w="3260" w:type="dxa"/>
            <w:noWrap/>
            <w:hideMark/>
          </w:tcPr>
          <w:p w14:paraId="2C5B81A5" w14:textId="4A0E9223"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 Coh bet Fl-Fl T2</w:t>
            </w:r>
          </w:p>
        </w:tc>
        <w:tc>
          <w:tcPr>
            <w:tcW w:w="1432" w:type="dxa"/>
            <w:vAlign w:val="bottom"/>
          </w:tcPr>
          <w:p w14:paraId="465BA953" w14:textId="746B2068"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0.002368</w:t>
            </w:r>
          </w:p>
        </w:tc>
        <w:tc>
          <w:tcPr>
            <w:tcW w:w="1432" w:type="dxa"/>
            <w:vAlign w:val="bottom"/>
          </w:tcPr>
          <w:p w14:paraId="0DB0CE7E" w14:textId="4CC72D71"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-0.00271</w:t>
            </w:r>
          </w:p>
        </w:tc>
      </w:tr>
      <w:tr w:rsidR="00520ED4" w:rsidRPr="00990F24" w14:paraId="2F08A291" w14:textId="52EE7F8E" w:rsidTr="00257956">
        <w:trPr>
          <w:trHeight w:val="288"/>
        </w:trPr>
        <w:tc>
          <w:tcPr>
            <w:tcW w:w="3402" w:type="dxa"/>
          </w:tcPr>
          <w:p w14:paraId="35D2DBB0" w14:textId="0C38EB1B"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w:t>
            </w:r>
          </w:p>
        </w:tc>
        <w:tc>
          <w:tcPr>
            <w:tcW w:w="3260" w:type="dxa"/>
            <w:noWrap/>
            <w:hideMark/>
          </w:tcPr>
          <w:p w14:paraId="29294353" w14:textId="734EEC79"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 PLI Fl-Fr T2</w:t>
            </w:r>
          </w:p>
        </w:tc>
        <w:tc>
          <w:tcPr>
            <w:tcW w:w="1432" w:type="dxa"/>
            <w:vAlign w:val="bottom"/>
          </w:tcPr>
          <w:p w14:paraId="33EF83B7" w14:textId="1027250A"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0.005308</w:t>
            </w:r>
          </w:p>
        </w:tc>
        <w:tc>
          <w:tcPr>
            <w:tcW w:w="1432" w:type="dxa"/>
            <w:vAlign w:val="bottom"/>
          </w:tcPr>
          <w:p w14:paraId="22A044E0" w14:textId="48C4B411"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0.003767</w:t>
            </w:r>
          </w:p>
        </w:tc>
      </w:tr>
      <w:tr w:rsidR="00520ED4" w:rsidRPr="00990F24" w14:paraId="41BF2A02" w14:textId="797F1A7E" w:rsidTr="00257956">
        <w:trPr>
          <w:trHeight w:val="288"/>
        </w:trPr>
        <w:tc>
          <w:tcPr>
            <w:tcW w:w="3402" w:type="dxa"/>
          </w:tcPr>
          <w:p w14:paraId="1CF2596B" w14:textId="7EA0155D"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w:t>
            </w:r>
          </w:p>
        </w:tc>
        <w:tc>
          <w:tcPr>
            <w:tcW w:w="3260" w:type="dxa"/>
            <w:noWrap/>
            <w:hideMark/>
          </w:tcPr>
          <w:p w14:paraId="79515F3A" w14:textId="7542C0FB"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 PLI Ol-Ol T2</w:t>
            </w:r>
          </w:p>
        </w:tc>
        <w:tc>
          <w:tcPr>
            <w:tcW w:w="1432" w:type="dxa"/>
            <w:vAlign w:val="bottom"/>
          </w:tcPr>
          <w:p w14:paraId="4987941C" w14:textId="3D3CDC4C"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0.003825</w:t>
            </w:r>
          </w:p>
        </w:tc>
        <w:tc>
          <w:tcPr>
            <w:tcW w:w="1432" w:type="dxa"/>
            <w:vAlign w:val="bottom"/>
          </w:tcPr>
          <w:p w14:paraId="1C283ACD" w14:textId="62DC2D91"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0.005516</w:t>
            </w:r>
          </w:p>
        </w:tc>
      </w:tr>
      <w:tr w:rsidR="00520ED4" w:rsidRPr="00990F24" w14:paraId="791D5A8D" w14:textId="4E649B05" w:rsidTr="00257956">
        <w:trPr>
          <w:trHeight w:val="288"/>
        </w:trPr>
        <w:tc>
          <w:tcPr>
            <w:tcW w:w="3402" w:type="dxa"/>
          </w:tcPr>
          <w:p w14:paraId="4660CA24" w14:textId="5D923BF0"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Baseline_breathing_low_frequency_coherence</w:t>
            </w:r>
          </w:p>
        </w:tc>
        <w:tc>
          <w:tcPr>
            <w:tcW w:w="3260" w:type="dxa"/>
            <w:noWrap/>
            <w:hideMark/>
          </w:tcPr>
          <w:p w14:paraId="5DBB64F8" w14:textId="185D17A5"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 Coh alp Fl-Cl T3</w:t>
            </w:r>
          </w:p>
        </w:tc>
        <w:tc>
          <w:tcPr>
            <w:tcW w:w="1432" w:type="dxa"/>
            <w:vAlign w:val="bottom"/>
          </w:tcPr>
          <w:p w14:paraId="37A9B5AB" w14:textId="33CD0B5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0.014864</w:t>
            </w:r>
          </w:p>
        </w:tc>
        <w:tc>
          <w:tcPr>
            <w:tcW w:w="1432" w:type="dxa"/>
            <w:vAlign w:val="bottom"/>
          </w:tcPr>
          <w:p w14:paraId="049BF2C6" w14:textId="5C38BF27"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0.013338</w:t>
            </w:r>
          </w:p>
        </w:tc>
      </w:tr>
      <w:tr w:rsidR="00520ED4" w:rsidRPr="00990F24" w14:paraId="71BB84C6" w14:textId="6DBD553E" w:rsidTr="00257956">
        <w:trPr>
          <w:trHeight w:val="288"/>
        </w:trPr>
        <w:tc>
          <w:tcPr>
            <w:tcW w:w="3402" w:type="dxa"/>
          </w:tcPr>
          <w:p w14:paraId="12F16B60" w14:textId="1AD70576"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Baseline_breathing_low_frequency_coherence</w:t>
            </w:r>
          </w:p>
        </w:tc>
        <w:tc>
          <w:tcPr>
            <w:tcW w:w="3260" w:type="dxa"/>
            <w:noWrap/>
            <w:hideMark/>
          </w:tcPr>
          <w:p w14:paraId="7627D8F7" w14:textId="0A379F9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 Coh alp Fr-Cr T3</w:t>
            </w:r>
          </w:p>
        </w:tc>
        <w:tc>
          <w:tcPr>
            <w:tcW w:w="1432" w:type="dxa"/>
            <w:vAlign w:val="bottom"/>
          </w:tcPr>
          <w:p w14:paraId="3686521C" w14:textId="080A1E01"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0.003845</w:t>
            </w:r>
          </w:p>
        </w:tc>
        <w:tc>
          <w:tcPr>
            <w:tcW w:w="1432" w:type="dxa"/>
            <w:vAlign w:val="bottom"/>
          </w:tcPr>
          <w:p w14:paraId="137C1806" w14:textId="072DAFE2"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0.003262</w:t>
            </w:r>
          </w:p>
        </w:tc>
      </w:tr>
      <w:tr w:rsidR="00520ED4" w:rsidRPr="00990F24" w14:paraId="0350FD93" w14:textId="1AB25242" w:rsidTr="00257956">
        <w:trPr>
          <w:trHeight w:val="288"/>
        </w:trPr>
        <w:tc>
          <w:tcPr>
            <w:tcW w:w="3402" w:type="dxa"/>
          </w:tcPr>
          <w:p w14:paraId="694E548A" w14:textId="5DB4504F"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Baseline_breathing_low_frequency_coherence</w:t>
            </w:r>
          </w:p>
        </w:tc>
        <w:tc>
          <w:tcPr>
            <w:tcW w:w="3260" w:type="dxa"/>
            <w:noWrap/>
            <w:hideMark/>
          </w:tcPr>
          <w:p w14:paraId="41E18250" w14:textId="52B0F25A"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 Coh alp Cr-Ol T3</w:t>
            </w:r>
          </w:p>
        </w:tc>
        <w:tc>
          <w:tcPr>
            <w:tcW w:w="1432" w:type="dxa"/>
            <w:vAlign w:val="bottom"/>
          </w:tcPr>
          <w:p w14:paraId="20FE37A4" w14:textId="7EC12852"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-0.0002</w:t>
            </w:r>
          </w:p>
        </w:tc>
        <w:tc>
          <w:tcPr>
            <w:tcW w:w="1432" w:type="dxa"/>
            <w:vAlign w:val="bottom"/>
          </w:tcPr>
          <w:p w14:paraId="460A6AAB" w14:textId="5334CCF8"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-0.00061</w:t>
            </w:r>
          </w:p>
        </w:tc>
      </w:tr>
      <w:tr w:rsidR="00520ED4" w:rsidRPr="00990F24" w14:paraId="4657A575" w14:textId="18AB00E8" w:rsidTr="00257956">
        <w:trPr>
          <w:trHeight w:val="288"/>
        </w:trPr>
        <w:tc>
          <w:tcPr>
            <w:tcW w:w="3402" w:type="dxa"/>
          </w:tcPr>
          <w:p w14:paraId="2091CE40" w14:textId="16FAAEEA"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Baseline_breathing_central_tachy_PAC</w:t>
            </w:r>
          </w:p>
        </w:tc>
        <w:tc>
          <w:tcPr>
            <w:tcW w:w="3260" w:type="dxa"/>
            <w:noWrap/>
            <w:hideMark/>
          </w:tcPr>
          <w:p w14:paraId="551CA0F4" w14:textId="7D0E16E8"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 tachy PAC bet top Cr T3</w:t>
            </w:r>
          </w:p>
        </w:tc>
        <w:tc>
          <w:tcPr>
            <w:tcW w:w="1432" w:type="dxa"/>
            <w:vAlign w:val="bottom"/>
          </w:tcPr>
          <w:p w14:paraId="23A7B319" w14:textId="2BA8379D"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0.004111</w:t>
            </w:r>
          </w:p>
        </w:tc>
        <w:tc>
          <w:tcPr>
            <w:tcW w:w="1432" w:type="dxa"/>
            <w:vAlign w:val="bottom"/>
          </w:tcPr>
          <w:p w14:paraId="734E9580" w14:textId="6F6A3CA0"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0.001112</w:t>
            </w:r>
          </w:p>
        </w:tc>
      </w:tr>
      <w:tr w:rsidR="00520ED4" w:rsidRPr="00990F24" w14:paraId="01097763" w14:textId="28CA4BCF" w:rsidTr="00257956">
        <w:trPr>
          <w:trHeight w:val="288"/>
        </w:trPr>
        <w:tc>
          <w:tcPr>
            <w:tcW w:w="3402" w:type="dxa"/>
          </w:tcPr>
          <w:p w14:paraId="2C8EBD12" w14:textId="6D2B803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Baseline_photic_central_left_coherence</w:t>
            </w:r>
          </w:p>
        </w:tc>
        <w:tc>
          <w:tcPr>
            <w:tcW w:w="3260" w:type="dxa"/>
            <w:noWrap/>
            <w:hideMark/>
          </w:tcPr>
          <w:p w14:paraId="2B734ACD" w14:textId="14A22C6B"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 Coh th Fr-Cl T4</w:t>
            </w:r>
          </w:p>
        </w:tc>
        <w:tc>
          <w:tcPr>
            <w:tcW w:w="1432" w:type="dxa"/>
            <w:vAlign w:val="bottom"/>
          </w:tcPr>
          <w:p w14:paraId="4018C3BC" w14:textId="59A4C7F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0.000875</w:t>
            </w:r>
          </w:p>
        </w:tc>
        <w:tc>
          <w:tcPr>
            <w:tcW w:w="1432" w:type="dxa"/>
            <w:vAlign w:val="bottom"/>
          </w:tcPr>
          <w:p w14:paraId="73CB04DC" w14:textId="2198936B"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0.001967</w:t>
            </w:r>
          </w:p>
        </w:tc>
      </w:tr>
      <w:tr w:rsidR="00520ED4" w:rsidRPr="00990F24" w14:paraId="2216E535" w14:textId="4E8662C2" w:rsidTr="00257956">
        <w:trPr>
          <w:trHeight w:val="288"/>
        </w:trPr>
        <w:tc>
          <w:tcPr>
            <w:tcW w:w="3402" w:type="dxa"/>
          </w:tcPr>
          <w:p w14:paraId="1AB80EDE" w14:textId="4B26CE13"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Baseline_photic_non_central_left_coherence</w:t>
            </w:r>
          </w:p>
        </w:tc>
        <w:tc>
          <w:tcPr>
            <w:tcW w:w="3260" w:type="dxa"/>
            <w:noWrap/>
            <w:hideMark/>
          </w:tcPr>
          <w:p w14:paraId="6335CD6E" w14:textId="7AF817DA"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 Coh alp Fr-Fr T4</w:t>
            </w:r>
          </w:p>
        </w:tc>
        <w:tc>
          <w:tcPr>
            <w:tcW w:w="1432" w:type="dxa"/>
            <w:vAlign w:val="bottom"/>
          </w:tcPr>
          <w:p w14:paraId="2A78C00A" w14:textId="755C424A"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-0.00098</w:t>
            </w:r>
          </w:p>
        </w:tc>
        <w:tc>
          <w:tcPr>
            <w:tcW w:w="1432" w:type="dxa"/>
            <w:vAlign w:val="bottom"/>
          </w:tcPr>
          <w:p w14:paraId="1487899E" w14:textId="6F680997"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-3.34E-05</w:t>
            </w:r>
          </w:p>
        </w:tc>
      </w:tr>
      <w:tr w:rsidR="00520ED4" w:rsidRPr="00990F24" w14:paraId="0A52BE5B" w14:textId="2EB71D69" w:rsidTr="00257956">
        <w:trPr>
          <w:trHeight w:val="288"/>
        </w:trPr>
        <w:tc>
          <w:tcPr>
            <w:tcW w:w="3402" w:type="dxa"/>
          </w:tcPr>
          <w:p w14:paraId="1E399E9B" w14:textId="1D2D34AF"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Baseline_photic_non_central_left_coherence</w:t>
            </w:r>
          </w:p>
        </w:tc>
        <w:tc>
          <w:tcPr>
            <w:tcW w:w="3260" w:type="dxa"/>
            <w:noWrap/>
            <w:hideMark/>
          </w:tcPr>
          <w:p w14:paraId="6363E4F0" w14:textId="221F1A1D"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 Coh alp Fr-Cr T4</w:t>
            </w:r>
          </w:p>
        </w:tc>
        <w:tc>
          <w:tcPr>
            <w:tcW w:w="1432" w:type="dxa"/>
            <w:vAlign w:val="bottom"/>
          </w:tcPr>
          <w:p w14:paraId="4EB84D06" w14:textId="0544D7AD"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0.004286</w:t>
            </w:r>
          </w:p>
        </w:tc>
        <w:tc>
          <w:tcPr>
            <w:tcW w:w="1432" w:type="dxa"/>
            <w:vAlign w:val="bottom"/>
          </w:tcPr>
          <w:p w14:paraId="41F002A9" w14:textId="3D12B807"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0.001904</w:t>
            </w:r>
          </w:p>
        </w:tc>
      </w:tr>
      <w:tr w:rsidR="00520ED4" w:rsidRPr="00990F24" w14:paraId="50BF196A" w14:textId="2FA2EC1B" w:rsidTr="00257956">
        <w:trPr>
          <w:trHeight w:val="288"/>
        </w:trPr>
        <w:tc>
          <w:tcPr>
            <w:tcW w:w="3402" w:type="dxa"/>
          </w:tcPr>
          <w:p w14:paraId="77E3A2AA" w14:textId="7B01432B"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Baseline_photic_non_central_left_coherence</w:t>
            </w:r>
          </w:p>
        </w:tc>
        <w:tc>
          <w:tcPr>
            <w:tcW w:w="3260" w:type="dxa"/>
            <w:noWrap/>
            <w:hideMark/>
          </w:tcPr>
          <w:p w14:paraId="235D6381" w14:textId="2386728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 Coh alp Cr-Ol T4</w:t>
            </w:r>
          </w:p>
        </w:tc>
        <w:tc>
          <w:tcPr>
            <w:tcW w:w="1432" w:type="dxa"/>
            <w:vAlign w:val="bottom"/>
          </w:tcPr>
          <w:p w14:paraId="4FC89C12" w14:textId="122AB685"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0.009384</w:t>
            </w:r>
          </w:p>
        </w:tc>
        <w:tc>
          <w:tcPr>
            <w:tcW w:w="1432" w:type="dxa"/>
            <w:vAlign w:val="bottom"/>
          </w:tcPr>
          <w:p w14:paraId="18489211" w14:textId="0BA8B4DB"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0.002897</w:t>
            </w:r>
          </w:p>
        </w:tc>
      </w:tr>
      <w:tr w:rsidR="00520ED4" w:rsidRPr="00990F24" w14:paraId="5AEF3522" w14:textId="331849E1" w:rsidTr="00257956">
        <w:trPr>
          <w:trHeight w:val="288"/>
        </w:trPr>
        <w:tc>
          <w:tcPr>
            <w:tcW w:w="3402" w:type="dxa"/>
          </w:tcPr>
          <w:p w14:paraId="3C2559BC" w14:textId="53CB4ED6"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Baseline_photic_non_central_left_coherence</w:t>
            </w:r>
          </w:p>
        </w:tc>
        <w:tc>
          <w:tcPr>
            <w:tcW w:w="3260" w:type="dxa"/>
            <w:noWrap/>
            <w:hideMark/>
          </w:tcPr>
          <w:p w14:paraId="4E3ED145" w14:textId="72E451DC"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base Coh bet Or-Or T4</w:t>
            </w:r>
          </w:p>
        </w:tc>
        <w:tc>
          <w:tcPr>
            <w:tcW w:w="1432" w:type="dxa"/>
            <w:vAlign w:val="bottom"/>
          </w:tcPr>
          <w:p w14:paraId="60CD8334" w14:textId="622EF34C"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0.003627</w:t>
            </w:r>
          </w:p>
        </w:tc>
        <w:tc>
          <w:tcPr>
            <w:tcW w:w="1432" w:type="dxa"/>
            <w:vAlign w:val="bottom"/>
          </w:tcPr>
          <w:p w14:paraId="45D6FCF4" w14:textId="3E389E3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-0.00329</w:t>
            </w:r>
          </w:p>
        </w:tc>
      </w:tr>
      <w:tr w:rsidR="00520ED4" w:rsidRPr="00990F24" w14:paraId="26038A23" w14:textId="63B2E9AA" w:rsidTr="00257956">
        <w:trPr>
          <w:trHeight w:val="288"/>
        </w:trPr>
        <w:tc>
          <w:tcPr>
            <w:tcW w:w="3402" w:type="dxa"/>
          </w:tcPr>
          <w:p w14:paraId="43ED937D" w14:textId="0A73F21F"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Longitudinal_Aperiodic_offset</w:t>
            </w:r>
          </w:p>
        </w:tc>
        <w:tc>
          <w:tcPr>
            <w:tcW w:w="3260" w:type="dxa"/>
            <w:noWrap/>
            <w:hideMark/>
          </w:tcPr>
          <w:p w14:paraId="25D636DD" w14:textId="7FF06207"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Ap exp Fl T1 Ap off Fl T1</w:t>
            </w:r>
          </w:p>
        </w:tc>
        <w:tc>
          <w:tcPr>
            <w:tcW w:w="1432" w:type="dxa"/>
            <w:vAlign w:val="bottom"/>
          </w:tcPr>
          <w:p w14:paraId="7D15A3F1" w14:textId="1D1AD4F7"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-0.00082</w:t>
            </w:r>
          </w:p>
        </w:tc>
        <w:tc>
          <w:tcPr>
            <w:tcW w:w="1432" w:type="dxa"/>
            <w:vAlign w:val="bottom"/>
          </w:tcPr>
          <w:p w14:paraId="61BB1478" w14:textId="2968BC8E"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-0.00091</w:t>
            </w:r>
          </w:p>
        </w:tc>
      </w:tr>
      <w:tr w:rsidR="00520ED4" w:rsidRPr="00990F24" w14:paraId="0A58DD7F" w14:textId="610D2725" w:rsidTr="00257956">
        <w:trPr>
          <w:trHeight w:val="288"/>
        </w:trPr>
        <w:tc>
          <w:tcPr>
            <w:tcW w:w="3402" w:type="dxa"/>
          </w:tcPr>
          <w:p w14:paraId="0E5DEDAF" w14:textId="39E4AF83"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Longitudinal_Aperiodic_offset</w:t>
            </w:r>
          </w:p>
        </w:tc>
        <w:tc>
          <w:tcPr>
            <w:tcW w:w="3260" w:type="dxa"/>
            <w:noWrap/>
            <w:hideMark/>
          </w:tcPr>
          <w:p w14:paraId="70D72FFC" w14:textId="0C400073"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Ap off Ol T1 Ap off Or T1</w:t>
            </w:r>
          </w:p>
        </w:tc>
        <w:tc>
          <w:tcPr>
            <w:tcW w:w="1432" w:type="dxa"/>
            <w:vAlign w:val="bottom"/>
          </w:tcPr>
          <w:p w14:paraId="13C874AC" w14:textId="32166F9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-0.00061</w:t>
            </w:r>
          </w:p>
        </w:tc>
        <w:tc>
          <w:tcPr>
            <w:tcW w:w="1432" w:type="dxa"/>
            <w:vAlign w:val="bottom"/>
          </w:tcPr>
          <w:p w14:paraId="50A39154" w14:textId="21C41C85"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-0.00093</w:t>
            </w:r>
          </w:p>
        </w:tc>
      </w:tr>
      <w:tr w:rsidR="00520ED4" w:rsidRPr="00990F24" w14:paraId="4A2503A7" w14:textId="2E0B2A05" w:rsidTr="00257956">
        <w:trPr>
          <w:trHeight w:val="288"/>
        </w:trPr>
        <w:tc>
          <w:tcPr>
            <w:tcW w:w="3402" w:type="dxa"/>
          </w:tcPr>
          <w:p w14:paraId="31F0B435" w14:textId="24B08A7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Longitudinal_eyes_open_fronto-central_left_beta_periodic_power</w:t>
            </w:r>
          </w:p>
        </w:tc>
        <w:tc>
          <w:tcPr>
            <w:tcW w:w="3260" w:type="dxa"/>
            <w:noWrap/>
            <w:hideMark/>
          </w:tcPr>
          <w:p w14:paraId="0E3609DC" w14:textId="44740500"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Periodic Pow bet Fl T1 Periodic Pow bet Cl T1</w:t>
            </w:r>
          </w:p>
        </w:tc>
        <w:tc>
          <w:tcPr>
            <w:tcW w:w="1432" w:type="dxa"/>
            <w:vAlign w:val="bottom"/>
          </w:tcPr>
          <w:p w14:paraId="416209F1" w14:textId="7B86EF48"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0.002073</w:t>
            </w:r>
          </w:p>
        </w:tc>
        <w:tc>
          <w:tcPr>
            <w:tcW w:w="1432" w:type="dxa"/>
            <w:vAlign w:val="bottom"/>
          </w:tcPr>
          <w:p w14:paraId="7D57C7DF" w14:textId="02969C9D"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0.001369</w:t>
            </w:r>
          </w:p>
        </w:tc>
      </w:tr>
      <w:tr w:rsidR="00520ED4" w:rsidRPr="00990F24" w14:paraId="611AE8DC" w14:textId="2B9BAFD9" w:rsidTr="00257956">
        <w:trPr>
          <w:trHeight w:val="288"/>
        </w:trPr>
        <w:tc>
          <w:tcPr>
            <w:tcW w:w="3402" w:type="dxa"/>
          </w:tcPr>
          <w:p w14:paraId="3BB61F04" w14:textId="23BC0185"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w:t>
            </w:r>
          </w:p>
        </w:tc>
        <w:tc>
          <w:tcPr>
            <w:tcW w:w="3260" w:type="dxa"/>
            <w:noWrap/>
            <w:hideMark/>
          </w:tcPr>
          <w:p w14:paraId="090A097E" w14:textId="7A3E1B9C"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Periodic Pow bet Cr T1 Periodic Pow bet Ol T1 Periodic Pow bet Or T1</w:t>
            </w:r>
          </w:p>
        </w:tc>
        <w:tc>
          <w:tcPr>
            <w:tcW w:w="1432" w:type="dxa"/>
            <w:vAlign w:val="bottom"/>
          </w:tcPr>
          <w:p w14:paraId="2FC8A782" w14:textId="6702E57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0.003686</w:t>
            </w:r>
          </w:p>
        </w:tc>
        <w:tc>
          <w:tcPr>
            <w:tcW w:w="1432" w:type="dxa"/>
            <w:vAlign w:val="bottom"/>
          </w:tcPr>
          <w:p w14:paraId="0EB5D8CC" w14:textId="7529C312"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0.003711</w:t>
            </w:r>
          </w:p>
        </w:tc>
      </w:tr>
      <w:tr w:rsidR="00520ED4" w:rsidRPr="00990F24" w14:paraId="7C6DD1CD" w14:textId="714AD017" w:rsidTr="00257956">
        <w:trPr>
          <w:trHeight w:val="288"/>
        </w:trPr>
        <w:tc>
          <w:tcPr>
            <w:tcW w:w="3402" w:type="dxa"/>
          </w:tcPr>
          <w:p w14:paraId="657B3217" w14:textId="064D8F5E"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lastRenderedPageBreak/>
              <w:t>Longitudinal_fronto-central_left_absolute_power</w:t>
            </w:r>
          </w:p>
        </w:tc>
        <w:tc>
          <w:tcPr>
            <w:tcW w:w="3260" w:type="dxa"/>
            <w:noWrap/>
            <w:hideMark/>
          </w:tcPr>
          <w:p w14:paraId="606421B4" w14:textId="54D0B34B"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Absolute Pow th Cl T1 th cordance Cl T1</w:t>
            </w:r>
          </w:p>
        </w:tc>
        <w:tc>
          <w:tcPr>
            <w:tcW w:w="1432" w:type="dxa"/>
            <w:vAlign w:val="bottom"/>
          </w:tcPr>
          <w:p w14:paraId="011D568E" w14:textId="5E2D8D43"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0.00011</w:t>
            </w:r>
          </w:p>
        </w:tc>
        <w:tc>
          <w:tcPr>
            <w:tcW w:w="1432" w:type="dxa"/>
            <w:vAlign w:val="bottom"/>
          </w:tcPr>
          <w:p w14:paraId="5E1DF538" w14:textId="149129C5"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6.06E-05</w:t>
            </w:r>
          </w:p>
        </w:tc>
      </w:tr>
      <w:tr w:rsidR="00520ED4" w:rsidRPr="00990F24" w14:paraId="299449FB" w14:textId="3E5550B7" w:rsidTr="00257956">
        <w:trPr>
          <w:trHeight w:val="288"/>
        </w:trPr>
        <w:tc>
          <w:tcPr>
            <w:tcW w:w="3402" w:type="dxa"/>
          </w:tcPr>
          <w:p w14:paraId="4C8FDAF4" w14:textId="3487A140"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Longitudinal_eyes_open_global_coherence</w:t>
            </w:r>
          </w:p>
        </w:tc>
        <w:tc>
          <w:tcPr>
            <w:tcW w:w="3260" w:type="dxa"/>
            <w:noWrap/>
            <w:hideMark/>
          </w:tcPr>
          <w:p w14:paraId="1C169664" w14:textId="423D812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Coh th Cr-Ol T1 Coh bet Cr-Ol T1</w:t>
            </w:r>
          </w:p>
        </w:tc>
        <w:tc>
          <w:tcPr>
            <w:tcW w:w="1432" w:type="dxa"/>
            <w:vAlign w:val="bottom"/>
          </w:tcPr>
          <w:p w14:paraId="3158AD35" w14:textId="1FFC29A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0.003978</w:t>
            </w:r>
          </w:p>
        </w:tc>
        <w:tc>
          <w:tcPr>
            <w:tcW w:w="1432" w:type="dxa"/>
            <w:vAlign w:val="bottom"/>
          </w:tcPr>
          <w:p w14:paraId="6A06617B" w14:textId="27D6E9A0"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0.001764</w:t>
            </w:r>
          </w:p>
        </w:tc>
      </w:tr>
      <w:tr w:rsidR="00520ED4" w:rsidRPr="00990F24" w14:paraId="0B1B2082" w14:textId="11D6A632" w:rsidTr="00257956">
        <w:trPr>
          <w:trHeight w:val="288"/>
        </w:trPr>
        <w:tc>
          <w:tcPr>
            <w:tcW w:w="3402" w:type="dxa"/>
          </w:tcPr>
          <w:p w14:paraId="4A73582E" w14:textId="4BE9A0A3"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Longitudinal_eyes_open_global_coherence</w:t>
            </w:r>
          </w:p>
        </w:tc>
        <w:tc>
          <w:tcPr>
            <w:tcW w:w="3260" w:type="dxa"/>
            <w:noWrap/>
            <w:hideMark/>
          </w:tcPr>
          <w:p w14:paraId="38E6D8E2" w14:textId="45CFA82B"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Coh th Ol-Or T1 Coh alp Ol-Or T1 Coh bet Ol-Or T1</w:t>
            </w:r>
          </w:p>
        </w:tc>
        <w:tc>
          <w:tcPr>
            <w:tcW w:w="1432" w:type="dxa"/>
            <w:vAlign w:val="bottom"/>
          </w:tcPr>
          <w:p w14:paraId="4E0561D3" w14:textId="7ACD5F8F"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-0.0003</w:t>
            </w:r>
          </w:p>
        </w:tc>
        <w:tc>
          <w:tcPr>
            <w:tcW w:w="1432" w:type="dxa"/>
            <w:vAlign w:val="bottom"/>
          </w:tcPr>
          <w:p w14:paraId="72B27EF6" w14:textId="33D7F93F"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0.001782</w:t>
            </w:r>
          </w:p>
        </w:tc>
      </w:tr>
      <w:tr w:rsidR="00520ED4" w:rsidRPr="00990F24" w14:paraId="5DB7E89E" w14:textId="44BDA96A" w:rsidTr="00257956">
        <w:trPr>
          <w:trHeight w:val="288"/>
        </w:trPr>
        <w:tc>
          <w:tcPr>
            <w:tcW w:w="3402" w:type="dxa"/>
          </w:tcPr>
          <w:p w14:paraId="255D41A3" w14:textId="364383D7"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w:t>
            </w:r>
          </w:p>
        </w:tc>
        <w:tc>
          <w:tcPr>
            <w:tcW w:w="3260" w:type="dxa"/>
            <w:noWrap/>
            <w:hideMark/>
          </w:tcPr>
          <w:p w14:paraId="2ABADCDE" w14:textId="460ABF64"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Relative Pow bet Fl T2 Relative Pow bet Fr T2 Relative Pow bet Cl T2 Relative Pow bet Cr T2 Relative Pow bet Ol T2 Relative Pow bet Or T2 Relative Pow bet Fr T3 Relative Pow bet Cl T3 Relative Pow bet Cr T3 Relative Pow bet Ol T3 Relative Pow bet Or T3</w:t>
            </w:r>
          </w:p>
        </w:tc>
        <w:tc>
          <w:tcPr>
            <w:tcW w:w="1432" w:type="dxa"/>
            <w:vAlign w:val="bottom"/>
          </w:tcPr>
          <w:p w14:paraId="305A5883" w14:textId="7F81A8F2"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0.000907</w:t>
            </w:r>
          </w:p>
        </w:tc>
        <w:tc>
          <w:tcPr>
            <w:tcW w:w="1432" w:type="dxa"/>
            <w:vAlign w:val="bottom"/>
          </w:tcPr>
          <w:p w14:paraId="3B191FB3" w14:textId="2C3B3B8F"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-0.00232</w:t>
            </w:r>
          </w:p>
        </w:tc>
      </w:tr>
      <w:tr w:rsidR="00520ED4" w:rsidRPr="00990F24" w14:paraId="5B031B70" w14:textId="4DE1E7D9" w:rsidTr="00257956">
        <w:trPr>
          <w:trHeight w:val="288"/>
        </w:trPr>
        <w:tc>
          <w:tcPr>
            <w:tcW w:w="3402" w:type="dxa"/>
          </w:tcPr>
          <w:p w14:paraId="2A64EC48" w14:textId="2FAC22C0"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Longitudinal_eyes_closed_central_left_coherence</w:t>
            </w:r>
          </w:p>
        </w:tc>
        <w:tc>
          <w:tcPr>
            <w:tcW w:w="3260" w:type="dxa"/>
            <w:noWrap/>
            <w:hideMark/>
          </w:tcPr>
          <w:p w14:paraId="7363E989" w14:textId="05ABC9AF"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Coh th Cl-Cl T2 Coh bet Cl-Cl T2</w:t>
            </w:r>
          </w:p>
        </w:tc>
        <w:tc>
          <w:tcPr>
            <w:tcW w:w="1432" w:type="dxa"/>
            <w:vAlign w:val="bottom"/>
          </w:tcPr>
          <w:p w14:paraId="18D6E2DD" w14:textId="7768A94C"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0.004102</w:t>
            </w:r>
          </w:p>
        </w:tc>
        <w:tc>
          <w:tcPr>
            <w:tcW w:w="1432" w:type="dxa"/>
            <w:vAlign w:val="bottom"/>
          </w:tcPr>
          <w:p w14:paraId="6E885728" w14:textId="0533CC5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-0.00147</w:t>
            </w:r>
          </w:p>
        </w:tc>
      </w:tr>
      <w:tr w:rsidR="00520ED4" w:rsidRPr="00990F24" w14:paraId="41F3C6D5" w14:textId="7F8485E0" w:rsidTr="00257956">
        <w:trPr>
          <w:trHeight w:val="288"/>
        </w:trPr>
        <w:tc>
          <w:tcPr>
            <w:tcW w:w="3402" w:type="dxa"/>
          </w:tcPr>
          <w:p w14:paraId="534F5880" w14:textId="69E2CFD4"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Longitudinal_fronto-central_left_absolute_power</w:t>
            </w:r>
          </w:p>
        </w:tc>
        <w:tc>
          <w:tcPr>
            <w:tcW w:w="3260" w:type="dxa"/>
            <w:noWrap/>
            <w:hideMark/>
          </w:tcPr>
          <w:p w14:paraId="21407C78" w14:textId="7CC95859"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Absolute Pow th Fl T3 Absolute Pow alp Fl T3 Absolute Pow alp Cl T3 Absolute Pow alp Cr T3 Absolute Pow alp Ol T3 Absolute Pow alp Or T3 Absolute Pow bet Fl T3 Absolute Pow bet Fr T3 Absolute Pow bet Cl T3 Absolute Pow bet Cr T3</w:t>
            </w:r>
          </w:p>
        </w:tc>
        <w:tc>
          <w:tcPr>
            <w:tcW w:w="1432" w:type="dxa"/>
            <w:vAlign w:val="bottom"/>
          </w:tcPr>
          <w:p w14:paraId="0A46F673" w14:textId="2F32BF4F"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0.004003</w:t>
            </w:r>
          </w:p>
        </w:tc>
        <w:tc>
          <w:tcPr>
            <w:tcW w:w="1432" w:type="dxa"/>
            <w:vAlign w:val="bottom"/>
          </w:tcPr>
          <w:p w14:paraId="1A10D564" w14:textId="48E1F8CA"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0.003358</w:t>
            </w:r>
          </w:p>
        </w:tc>
      </w:tr>
      <w:tr w:rsidR="00520ED4" w:rsidRPr="00990F24" w14:paraId="1CEBA8D8" w14:textId="12D73047" w:rsidTr="00257956">
        <w:trPr>
          <w:trHeight w:val="288"/>
        </w:trPr>
        <w:tc>
          <w:tcPr>
            <w:tcW w:w="3402" w:type="dxa"/>
          </w:tcPr>
          <w:p w14:paraId="5BE05EE6" w14:textId="0820FD43"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Longitudinal_photic_non_central_left_coherence</w:t>
            </w:r>
          </w:p>
        </w:tc>
        <w:tc>
          <w:tcPr>
            <w:tcW w:w="3260" w:type="dxa"/>
            <w:noWrap/>
            <w:hideMark/>
          </w:tcPr>
          <w:p w14:paraId="401FBEE8" w14:textId="2602FE3E"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Coh th Fl-Fl T4 Coh bet Fl-Fl T4</w:t>
            </w:r>
          </w:p>
        </w:tc>
        <w:tc>
          <w:tcPr>
            <w:tcW w:w="1432" w:type="dxa"/>
            <w:vAlign w:val="bottom"/>
          </w:tcPr>
          <w:p w14:paraId="6438DA21" w14:textId="201234FA"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0.006108</w:t>
            </w:r>
          </w:p>
        </w:tc>
        <w:tc>
          <w:tcPr>
            <w:tcW w:w="1432" w:type="dxa"/>
            <w:vAlign w:val="bottom"/>
          </w:tcPr>
          <w:p w14:paraId="6463CA30" w14:textId="75871B41"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0.010807</w:t>
            </w:r>
          </w:p>
        </w:tc>
      </w:tr>
      <w:tr w:rsidR="00520ED4" w:rsidRPr="00990F24" w14:paraId="34785B54" w14:textId="63508EB1" w:rsidTr="00257956">
        <w:trPr>
          <w:trHeight w:val="288"/>
        </w:trPr>
        <w:tc>
          <w:tcPr>
            <w:tcW w:w="3402" w:type="dxa"/>
          </w:tcPr>
          <w:p w14:paraId="6BDC6F9F" w14:textId="5B264D2D"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Longitudinal_photic_non_central_left_coherence</w:t>
            </w:r>
          </w:p>
        </w:tc>
        <w:tc>
          <w:tcPr>
            <w:tcW w:w="3260" w:type="dxa"/>
            <w:noWrap/>
            <w:hideMark/>
          </w:tcPr>
          <w:p w14:paraId="17B922CA" w14:textId="49A5773E"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Average of Coh th Fl-Cr T4 Coh th Cr-Or T4</w:t>
            </w:r>
          </w:p>
        </w:tc>
        <w:tc>
          <w:tcPr>
            <w:tcW w:w="1432" w:type="dxa"/>
            <w:vAlign w:val="bottom"/>
          </w:tcPr>
          <w:p w14:paraId="690649E3" w14:textId="5B2D94E8"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0.005073</w:t>
            </w:r>
          </w:p>
        </w:tc>
        <w:tc>
          <w:tcPr>
            <w:tcW w:w="1432" w:type="dxa"/>
            <w:vAlign w:val="bottom"/>
          </w:tcPr>
          <w:p w14:paraId="247F14CA" w14:textId="7EB671B4"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0.003881</w:t>
            </w:r>
          </w:p>
        </w:tc>
      </w:tr>
      <w:tr w:rsidR="00520ED4" w:rsidRPr="00990F24" w14:paraId="28B2C541" w14:textId="3A4D3FDB" w:rsidTr="00257956">
        <w:trPr>
          <w:trHeight w:val="288"/>
        </w:trPr>
        <w:tc>
          <w:tcPr>
            <w:tcW w:w="3402" w:type="dxa"/>
          </w:tcPr>
          <w:p w14:paraId="2955D83E" w14:textId="5A3FCCA4"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Longitudinal_Aperiodic_offset</w:t>
            </w:r>
          </w:p>
        </w:tc>
        <w:tc>
          <w:tcPr>
            <w:tcW w:w="3260" w:type="dxa"/>
            <w:noWrap/>
            <w:hideMark/>
          </w:tcPr>
          <w:p w14:paraId="085464FC" w14:textId="02B30866"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Ap exp Ol T1</w:t>
            </w:r>
          </w:p>
        </w:tc>
        <w:tc>
          <w:tcPr>
            <w:tcW w:w="1432" w:type="dxa"/>
            <w:vAlign w:val="bottom"/>
          </w:tcPr>
          <w:p w14:paraId="02A7E4D6" w14:textId="3834F60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0.010496</w:t>
            </w:r>
          </w:p>
        </w:tc>
        <w:tc>
          <w:tcPr>
            <w:tcW w:w="1432" w:type="dxa"/>
            <w:vAlign w:val="bottom"/>
          </w:tcPr>
          <w:p w14:paraId="4097906C" w14:textId="62CF839F"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0.004676</w:t>
            </w:r>
          </w:p>
        </w:tc>
      </w:tr>
      <w:tr w:rsidR="00520ED4" w:rsidRPr="00990F24" w14:paraId="36658901" w14:textId="118C4D3D" w:rsidTr="00257956">
        <w:trPr>
          <w:trHeight w:val="288"/>
        </w:trPr>
        <w:tc>
          <w:tcPr>
            <w:tcW w:w="3402" w:type="dxa"/>
          </w:tcPr>
          <w:p w14:paraId="3859A497" w14:textId="2888BA29"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Longitudinal_eyes_open_fronto_left_beta_relative_power</w:t>
            </w:r>
          </w:p>
        </w:tc>
        <w:tc>
          <w:tcPr>
            <w:tcW w:w="3260" w:type="dxa"/>
            <w:noWrap/>
            <w:hideMark/>
          </w:tcPr>
          <w:p w14:paraId="6D4620CF" w14:textId="5D559C4A"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Relative Pow bet Fl T1</w:t>
            </w:r>
          </w:p>
        </w:tc>
        <w:tc>
          <w:tcPr>
            <w:tcW w:w="1432" w:type="dxa"/>
            <w:vAlign w:val="bottom"/>
          </w:tcPr>
          <w:p w14:paraId="460FFBC2" w14:textId="4DF9481F"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0.001331</w:t>
            </w:r>
          </w:p>
        </w:tc>
        <w:tc>
          <w:tcPr>
            <w:tcW w:w="1432" w:type="dxa"/>
            <w:vAlign w:val="bottom"/>
          </w:tcPr>
          <w:p w14:paraId="4E7BD402" w14:textId="6F50B38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-0.00235</w:t>
            </w:r>
          </w:p>
        </w:tc>
      </w:tr>
      <w:tr w:rsidR="00520ED4" w:rsidRPr="00990F24" w14:paraId="3F5AB12F" w14:textId="7F812910" w:rsidTr="00257956">
        <w:trPr>
          <w:trHeight w:val="288"/>
        </w:trPr>
        <w:tc>
          <w:tcPr>
            <w:tcW w:w="3402" w:type="dxa"/>
          </w:tcPr>
          <w:p w14:paraId="02CD9DA7" w14:textId="6C2FBDBF"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Longitudinal_eyes_open_global_coherence</w:t>
            </w:r>
          </w:p>
        </w:tc>
        <w:tc>
          <w:tcPr>
            <w:tcW w:w="3260" w:type="dxa"/>
            <w:noWrap/>
            <w:hideMark/>
          </w:tcPr>
          <w:p w14:paraId="7045C31A" w14:textId="620C094C"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bet Cr-Cr T1</w:t>
            </w:r>
          </w:p>
        </w:tc>
        <w:tc>
          <w:tcPr>
            <w:tcW w:w="1432" w:type="dxa"/>
            <w:vAlign w:val="bottom"/>
          </w:tcPr>
          <w:p w14:paraId="45B849CA" w14:textId="06048CA7"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0.004614</w:t>
            </w:r>
          </w:p>
        </w:tc>
        <w:tc>
          <w:tcPr>
            <w:tcW w:w="1432" w:type="dxa"/>
            <w:vAlign w:val="bottom"/>
          </w:tcPr>
          <w:p w14:paraId="191150F0" w14:textId="77949C23"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0.001228</w:t>
            </w:r>
          </w:p>
        </w:tc>
      </w:tr>
      <w:tr w:rsidR="00520ED4" w:rsidRPr="00990F24" w14:paraId="2723AFAE" w14:textId="485AC00F" w:rsidTr="00257956">
        <w:trPr>
          <w:trHeight w:val="288"/>
        </w:trPr>
        <w:tc>
          <w:tcPr>
            <w:tcW w:w="3402" w:type="dxa"/>
          </w:tcPr>
          <w:p w14:paraId="3324067B" w14:textId="13858800"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lastRenderedPageBreak/>
              <w:t>-</w:t>
            </w:r>
          </w:p>
        </w:tc>
        <w:tc>
          <w:tcPr>
            <w:tcW w:w="3260" w:type="dxa"/>
            <w:noWrap/>
            <w:hideMark/>
          </w:tcPr>
          <w:p w14:paraId="154C31EB" w14:textId="2525B881"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th asymmetry occipital T1</w:t>
            </w:r>
          </w:p>
        </w:tc>
        <w:tc>
          <w:tcPr>
            <w:tcW w:w="1432" w:type="dxa"/>
            <w:vAlign w:val="bottom"/>
          </w:tcPr>
          <w:p w14:paraId="21520301" w14:textId="1B36D0C5"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-0.0014</w:t>
            </w:r>
          </w:p>
        </w:tc>
        <w:tc>
          <w:tcPr>
            <w:tcW w:w="1432" w:type="dxa"/>
            <w:vAlign w:val="bottom"/>
          </w:tcPr>
          <w:p w14:paraId="5C86D41E" w14:textId="20F3D854"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-0.00107</w:t>
            </w:r>
          </w:p>
        </w:tc>
      </w:tr>
      <w:tr w:rsidR="00520ED4" w:rsidRPr="00990F24" w14:paraId="6387052B" w14:textId="3B84667B" w:rsidTr="00257956">
        <w:trPr>
          <w:trHeight w:val="288"/>
        </w:trPr>
        <w:tc>
          <w:tcPr>
            <w:tcW w:w="3402" w:type="dxa"/>
          </w:tcPr>
          <w:p w14:paraId="52FBEED3" w14:textId="26B0777A"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Longitudinal_eyes_closed_central_left_coherence</w:t>
            </w:r>
          </w:p>
        </w:tc>
        <w:tc>
          <w:tcPr>
            <w:tcW w:w="3260" w:type="dxa"/>
            <w:noWrap/>
            <w:hideMark/>
          </w:tcPr>
          <w:p w14:paraId="1F177F9A" w14:textId="08197075"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th Cl-Ol T2</w:t>
            </w:r>
          </w:p>
        </w:tc>
        <w:tc>
          <w:tcPr>
            <w:tcW w:w="1432" w:type="dxa"/>
            <w:vAlign w:val="bottom"/>
          </w:tcPr>
          <w:p w14:paraId="4C49DB84" w14:textId="45BEE24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0.010509</w:t>
            </w:r>
          </w:p>
        </w:tc>
        <w:tc>
          <w:tcPr>
            <w:tcW w:w="1432" w:type="dxa"/>
            <w:vAlign w:val="bottom"/>
          </w:tcPr>
          <w:p w14:paraId="615C3F85" w14:textId="46FBE735"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0.002536</w:t>
            </w:r>
          </w:p>
        </w:tc>
      </w:tr>
      <w:tr w:rsidR="00520ED4" w:rsidRPr="00990F24" w14:paraId="609A02A3" w14:textId="2AFDAC0E" w:rsidTr="00257956">
        <w:trPr>
          <w:trHeight w:val="288"/>
        </w:trPr>
        <w:tc>
          <w:tcPr>
            <w:tcW w:w="3402" w:type="dxa"/>
          </w:tcPr>
          <w:p w14:paraId="5091DBCB" w14:textId="648F9454"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Longitudinal_eyes_closed_non_central_left_coherence</w:t>
            </w:r>
          </w:p>
        </w:tc>
        <w:tc>
          <w:tcPr>
            <w:tcW w:w="3260" w:type="dxa"/>
            <w:noWrap/>
            <w:hideMark/>
          </w:tcPr>
          <w:p w14:paraId="4DDE34BD" w14:textId="260608F1"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th Cr-Cr T2</w:t>
            </w:r>
          </w:p>
        </w:tc>
        <w:tc>
          <w:tcPr>
            <w:tcW w:w="1432" w:type="dxa"/>
            <w:vAlign w:val="bottom"/>
          </w:tcPr>
          <w:p w14:paraId="1EBD3740" w14:textId="48E1AA2E"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0.002934</w:t>
            </w:r>
          </w:p>
        </w:tc>
        <w:tc>
          <w:tcPr>
            <w:tcW w:w="1432" w:type="dxa"/>
            <w:vAlign w:val="bottom"/>
          </w:tcPr>
          <w:p w14:paraId="60BE6DA6" w14:textId="144A7CF5"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0.000754</w:t>
            </w:r>
          </w:p>
        </w:tc>
      </w:tr>
      <w:tr w:rsidR="00520ED4" w:rsidRPr="00990F24" w14:paraId="0B977B9B" w14:textId="04816DF9" w:rsidTr="00257956">
        <w:trPr>
          <w:trHeight w:val="288"/>
        </w:trPr>
        <w:tc>
          <w:tcPr>
            <w:tcW w:w="3402" w:type="dxa"/>
          </w:tcPr>
          <w:p w14:paraId="3CB1EBA3" w14:textId="787B8CF9"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Longitudinal_eyes_closed_non_central_left_coherence</w:t>
            </w:r>
          </w:p>
        </w:tc>
        <w:tc>
          <w:tcPr>
            <w:tcW w:w="3260" w:type="dxa"/>
            <w:noWrap/>
            <w:hideMark/>
          </w:tcPr>
          <w:p w14:paraId="0F64081A" w14:textId="06A9D736"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alp Fl-Fr T2</w:t>
            </w:r>
          </w:p>
        </w:tc>
        <w:tc>
          <w:tcPr>
            <w:tcW w:w="1432" w:type="dxa"/>
            <w:vAlign w:val="bottom"/>
          </w:tcPr>
          <w:p w14:paraId="1F48F828" w14:textId="08A8791B"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0.009293</w:t>
            </w:r>
          </w:p>
        </w:tc>
        <w:tc>
          <w:tcPr>
            <w:tcW w:w="1432" w:type="dxa"/>
            <w:vAlign w:val="bottom"/>
          </w:tcPr>
          <w:p w14:paraId="746495D0" w14:textId="423AB9D4"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0.006183</w:t>
            </w:r>
          </w:p>
        </w:tc>
      </w:tr>
      <w:tr w:rsidR="00520ED4" w:rsidRPr="00990F24" w14:paraId="0083A3F0" w14:textId="51D43AC8" w:rsidTr="00257956">
        <w:trPr>
          <w:trHeight w:val="288"/>
        </w:trPr>
        <w:tc>
          <w:tcPr>
            <w:tcW w:w="3402" w:type="dxa"/>
          </w:tcPr>
          <w:p w14:paraId="58A489A0" w14:textId="2682B86B"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Longitudinal_eyes_closed_non_central_left_coherence</w:t>
            </w:r>
          </w:p>
        </w:tc>
        <w:tc>
          <w:tcPr>
            <w:tcW w:w="3260" w:type="dxa"/>
            <w:noWrap/>
            <w:hideMark/>
          </w:tcPr>
          <w:p w14:paraId="4D6D9896" w14:textId="10A9AED3"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alp Fl-Ol T2</w:t>
            </w:r>
          </w:p>
        </w:tc>
        <w:tc>
          <w:tcPr>
            <w:tcW w:w="1432" w:type="dxa"/>
            <w:vAlign w:val="bottom"/>
          </w:tcPr>
          <w:p w14:paraId="3227580D" w14:textId="61F7DC9F"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0.002592</w:t>
            </w:r>
          </w:p>
        </w:tc>
        <w:tc>
          <w:tcPr>
            <w:tcW w:w="1432" w:type="dxa"/>
            <w:vAlign w:val="bottom"/>
          </w:tcPr>
          <w:p w14:paraId="55DFEBFD" w14:textId="7CD79B1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0.004229</w:t>
            </w:r>
          </w:p>
        </w:tc>
      </w:tr>
      <w:tr w:rsidR="00520ED4" w:rsidRPr="00990F24" w14:paraId="68C7C82C" w14:textId="0A6D20E1" w:rsidTr="00257956">
        <w:trPr>
          <w:trHeight w:val="288"/>
        </w:trPr>
        <w:tc>
          <w:tcPr>
            <w:tcW w:w="3402" w:type="dxa"/>
          </w:tcPr>
          <w:p w14:paraId="3AA31199" w14:textId="60B6D54B"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Longitudinal_eyes_closed_non_central_left_coherence</w:t>
            </w:r>
          </w:p>
        </w:tc>
        <w:tc>
          <w:tcPr>
            <w:tcW w:w="3260" w:type="dxa"/>
            <w:noWrap/>
            <w:hideMark/>
          </w:tcPr>
          <w:p w14:paraId="5534E1D0" w14:textId="3B40A913"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alp Fl-Or T2</w:t>
            </w:r>
          </w:p>
        </w:tc>
        <w:tc>
          <w:tcPr>
            <w:tcW w:w="1432" w:type="dxa"/>
            <w:vAlign w:val="bottom"/>
          </w:tcPr>
          <w:p w14:paraId="339E7CE7" w14:textId="7665F807"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0.001896</w:t>
            </w:r>
          </w:p>
        </w:tc>
        <w:tc>
          <w:tcPr>
            <w:tcW w:w="1432" w:type="dxa"/>
            <w:vAlign w:val="bottom"/>
          </w:tcPr>
          <w:p w14:paraId="179314A8" w14:textId="40E91EC0"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0.001337</w:t>
            </w:r>
          </w:p>
        </w:tc>
      </w:tr>
      <w:tr w:rsidR="00520ED4" w:rsidRPr="00990F24" w14:paraId="4FF0E08A" w14:textId="008C3E5D" w:rsidTr="00257956">
        <w:trPr>
          <w:trHeight w:val="288"/>
        </w:trPr>
        <w:tc>
          <w:tcPr>
            <w:tcW w:w="3402" w:type="dxa"/>
          </w:tcPr>
          <w:p w14:paraId="629D8C04" w14:textId="2FB4E6C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Longitudinal_eyes_closed_non_central_left_coherence</w:t>
            </w:r>
          </w:p>
        </w:tc>
        <w:tc>
          <w:tcPr>
            <w:tcW w:w="3260" w:type="dxa"/>
            <w:noWrap/>
            <w:hideMark/>
          </w:tcPr>
          <w:p w14:paraId="53571C98" w14:textId="1CE6F04D"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alp Fr-Or T2</w:t>
            </w:r>
          </w:p>
        </w:tc>
        <w:tc>
          <w:tcPr>
            <w:tcW w:w="1432" w:type="dxa"/>
            <w:vAlign w:val="bottom"/>
          </w:tcPr>
          <w:p w14:paraId="1401FBAB" w14:textId="4A4D8F7B"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0.016035</w:t>
            </w:r>
          </w:p>
        </w:tc>
        <w:tc>
          <w:tcPr>
            <w:tcW w:w="1432" w:type="dxa"/>
            <w:vAlign w:val="bottom"/>
          </w:tcPr>
          <w:p w14:paraId="1F411449" w14:textId="1C863275"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0.012844</w:t>
            </w:r>
          </w:p>
        </w:tc>
      </w:tr>
      <w:tr w:rsidR="00520ED4" w:rsidRPr="00990F24" w14:paraId="29FE2C3A" w14:textId="1EB3E53A" w:rsidTr="00257956">
        <w:trPr>
          <w:trHeight w:val="288"/>
        </w:trPr>
        <w:tc>
          <w:tcPr>
            <w:tcW w:w="3402" w:type="dxa"/>
          </w:tcPr>
          <w:p w14:paraId="2543268F" w14:textId="695F3714"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Longitudinal_eyes_closed_central_left_coherence</w:t>
            </w:r>
          </w:p>
        </w:tc>
        <w:tc>
          <w:tcPr>
            <w:tcW w:w="3260" w:type="dxa"/>
            <w:noWrap/>
            <w:hideMark/>
          </w:tcPr>
          <w:p w14:paraId="66E2E87F" w14:textId="511171AF"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alp Cl-Cl T2</w:t>
            </w:r>
          </w:p>
        </w:tc>
        <w:tc>
          <w:tcPr>
            <w:tcW w:w="1432" w:type="dxa"/>
            <w:vAlign w:val="bottom"/>
          </w:tcPr>
          <w:p w14:paraId="1BA61D95" w14:textId="634A8500"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0.003974</w:t>
            </w:r>
          </w:p>
        </w:tc>
        <w:tc>
          <w:tcPr>
            <w:tcW w:w="1432" w:type="dxa"/>
            <w:vAlign w:val="bottom"/>
          </w:tcPr>
          <w:p w14:paraId="766DA398" w14:textId="3CDD2A51"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-0.00133</w:t>
            </w:r>
          </w:p>
        </w:tc>
      </w:tr>
      <w:tr w:rsidR="00520ED4" w:rsidRPr="00990F24" w14:paraId="13277CE3" w14:textId="6729E548" w:rsidTr="00257956">
        <w:trPr>
          <w:trHeight w:val="288"/>
        </w:trPr>
        <w:tc>
          <w:tcPr>
            <w:tcW w:w="3402" w:type="dxa"/>
          </w:tcPr>
          <w:p w14:paraId="3A1B2D23" w14:textId="56DE6378"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Longitudinal_eyes_closed_non_central_left_coherence</w:t>
            </w:r>
          </w:p>
        </w:tc>
        <w:tc>
          <w:tcPr>
            <w:tcW w:w="3260" w:type="dxa"/>
            <w:noWrap/>
            <w:hideMark/>
          </w:tcPr>
          <w:p w14:paraId="16F3699D" w14:textId="1C2B0994"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alp Or-Or T2</w:t>
            </w:r>
          </w:p>
        </w:tc>
        <w:tc>
          <w:tcPr>
            <w:tcW w:w="1432" w:type="dxa"/>
            <w:vAlign w:val="bottom"/>
          </w:tcPr>
          <w:p w14:paraId="25BD5BFB" w14:textId="0BAD2CB0"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0.004425</w:t>
            </w:r>
          </w:p>
        </w:tc>
        <w:tc>
          <w:tcPr>
            <w:tcW w:w="1432" w:type="dxa"/>
            <w:vAlign w:val="bottom"/>
          </w:tcPr>
          <w:p w14:paraId="4D4DE255" w14:textId="0D980574"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-0.00252</w:t>
            </w:r>
          </w:p>
        </w:tc>
      </w:tr>
      <w:tr w:rsidR="00520ED4" w:rsidRPr="00990F24" w14:paraId="1ED166DF" w14:textId="3FF0B54A" w:rsidTr="00257956">
        <w:trPr>
          <w:trHeight w:val="288"/>
        </w:trPr>
        <w:tc>
          <w:tcPr>
            <w:tcW w:w="3402" w:type="dxa"/>
          </w:tcPr>
          <w:p w14:paraId="5FF1677E" w14:textId="6415F01B"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Longitudinal_eyes_closed_central_left_coherence</w:t>
            </w:r>
          </w:p>
        </w:tc>
        <w:tc>
          <w:tcPr>
            <w:tcW w:w="3260" w:type="dxa"/>
            <w:noWrap/>
            <w:hideMark/>
          </w:tcPr>
          <w:p w14:paraId="6CEEC390" w14:textId="3F9F5E4C"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bet Cl-Ol T2</w:t>
            </w:r>
          </w:p>
        </w:tc>
        <w:tc>
          <w:tcPr>
            <w:tcW w:w="1432" w:type="dxa"/>
            <w:vAlign w:val="bottom"/>
          </w:tcPr>
          <w:p w14:paraId="4CD726A1" w14:textId="1C15D862"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0.008804</w:t>
            </w:r>
          </w:p>
        </w:tc>
        <w:tc>
          <w:tcPr>
            <w:tcW w:w="1432" w:type="dxa"/>
            <w:vAlign w:val="bottom"/>
          </w:tcPr>
          <w:p w14:paraId="1067ACA1" w14:textId="0D1AE5A5"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-0.00046</w:t>
            </w:r>
          </w:p>
        </w:tc>
      </w:tr>
      <w:tr w:rsidR="00520ED4" w:rsidRPr="00990F24" w14:paraId="3B13A62A" w14:textId="745660AC" w:rsidTr="00257956">
        <w:trPr>
          <w:trHeight w:val="288"/>
        </w:trPr>
        <w:tc>
          <w:tcPr>
            <w:tcW w:w="3402" w:type="dxa"/>
          </w:tcPr>
          <w:p w14:paraId="156EDF44" w14:textId="1E4FADFF"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Longitudinal_eyes_closed_non_central_left_coherence</w:t>
            </w:r>
          </w:p>
        </w:tc>
        <w:tc>
          <w:tcPr>
            <w:tcW w:w="3260" w:type="dxa"/>
            <w:noWrap/>
            <w:hideMark/>
          </w:tcPr>
          <w:p w14:paraId="626440B7" w14:textId="4B1C3D77"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bet Cr-Cr T2</w:t>
            </w:r>
          </w:p>
        </w:tc>
        <w:tc>
          <w:tcPr>
            <w:tcW w:w="1432" w:type="dxa"/>
            <w:vAlign w:val="bottom"/>
          </w:tcPr>
          <w:p w14:paraId="7882A87F" w14:textId="5BE8ADB3"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0.003715</w:t>
            </w:r>
          </w:p>
        </w:tc>
        <w:tc>
          <w:tcPr>
            <w:tcW w:w="1432" w:type="dxa"/>
            <w:vAlign w:val="bottom"/>
          </w:tcPr>
          <w:p w14:paraId="30C78B90" w14:textId="085CA62A"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-6.80E-06</w:t>
            </w:r>
          </w:p>
        </w:tc>
      </w:tr>
      <w:tr w:rsidR="00520ED4" w:rsidRPr="00990F24" w14:paraId="066758CB" w14:textId="7241EE7F" w:rsidTr="00257956">
        <w:trPr>
          <w:trHeight w:val="288"/>
        </w:trPr>
        <w:tc>
          <w:tcPr>
            <w:tcW w:w="3402" w:type="dxa"/>
          </w:tcPr>
          <w:p w14:paraId="69373282" w14:textId="6FDA095D"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Longitudinal_eyes_closed_non_central_left_coherence</w:t>
            </w:r>
          </w:p>
        </w:tc>
        <w:tc>
          <w:tcPr>
            <w:tcW w:w="3260" w:type="dxa"/>
            <w:noWrap/>
            <w:hideMark/>
          </w:tcPr>
          <w:p w14:paraId="7BDA727E" w14:textId="5977EFCB"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bet Cr-Ol T2</w:t>
            </w:r>
          </w:p>
        </w:tc>
        <w:tc>
          <w:tcPr>
            <w:tcW w:w="1432" w:type="dxa"/>
            <w:vAlign w:val="bottom"/>
          </w:tcPr>
          <w:p w14:paraId="249E9EF0" w14:textId="655F4F94"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0.001588</w:t>
            </w:r>
          </w:p>
        </w:tc>
        <w:tc>
          <w:tcPr>
            <w:tcW w:w="1432" w:type="dxa"/>
            <w:vAlign w:val="bottom"/>
          </w:tcPr>
          <w:p w14:paraId="66678083" w14:textId="147CD50F"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-0.00275</w:t>
            </w:r>
          </w:p>
        </w:tc>
      </w:tr>
      <w:tr w:rsidR="00520ED4" w:rsidRPr="00990F24" w14:paraId="5A9B4135" w14:textId="2BB9FD87" w:rsidTr="00257956">
        <w:trPr>
          <w:trHeight w:val="288"/>
        </w:trPr>
        <w:tc>
          <w:tcPr>
            <w:tcW w:w="3402" w:type="dxa"/>
          </w:tcPr>
          <w:p w14:paraId="7052B6D0" w14:textId="1AA6263B"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w:t>
            </w:r>
          </w:p>
        </w:tc>
        <w:tc>
          <w:tcPr>
            <w:tcW w:w="3260" w:type="dxa"/>
            <w:noWrap/>
            <w:hideMark/>
          </w:tcPr>
          <w:p w14:paraId="45C61187" w14:textId="0599976C"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PLI Fl-Or T2</w:t>
            </w:r>
          </w:p>
        </w:tc>
        <w:tc>
          <w:tcPr>
            <w:tcW w:w="1432" w:type="dxa"/>
            <w:vAlign w:val="bottom"/>
          </w:tcPr>
          <w:p w14:paraId="772E02A7" w14:textId="14065055"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0.002502</w:t>
            </w:r>
          </w:p>
        </w:tc>
        <w:tc>
          <w:tcPr>
            <w:tcW w:w="1432" w:type="dxa"/>
            <w:vAlign w:val="bottom"/>
          </w:tcPr>
          <w:p w14:paraId="193FF904" w14:textId="514482FA"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0.000891</w:t>
            </w:r>
          </w:p>
        </w:tc>
      </w:tr>
      <w:tr w:rsidR="00520ED4" w:rsidRPr="00990F24" w14:paraId="4A83684E" w14:textId="4640C12E" w:rsidTr="00257956">
        <w:trPr>
          <w:trHeight w:val="288"/>
        </w:trPr>
        <w:tc>
          <w:tcPr>
            <w:tcW w:w="3402" w:type="dxa"/>
          </w:tcPr>
          <w:p w14:paraId="1456D0FC" w14:textId="73155935"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w:t>
            </w:r>
          </w:p>
        </w:tc>
        <w:tc>
          <w:tcPr>
            <w:tcW w:w="3260" w:type="dxa"/>
            <w:noWrap/>
            <w:hideMark/>
          </w:tcPr>
          <w:p w14:paraId="11216DF1" w14:textId="303C4CB0"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PLI Fr-Fr T2</w:t>
            </w:r>
          </w:p>
        </w:tc>
        <w:tc>
          <w:tcPr>
            <w:tcW w:w="1432" w:type="dxa"/>
            <w:vAlign w:val="bottom"/>
          </w:tcPr>
          <w:p w14:paraId="2484C7E2" w14:textId="4C619034"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0.000541</w:t>
            </w:r>
          </w:p>
        </w:tc>
        <w:tc>
          <w:tcPr>
            <w:tcW w:w="1432" w:type="dxa"/>
            <w:vAlign w:val="bottom"/>
          </w:tcPr>
          <w:p w14:paraId="3D3FDA6D" w14:textId="55E5FD7F"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-0.00061</w:t>
            </w:r>
          </w:p>
        </w:tc>
      </w:tr>
      <w:tr w:rsidR="00520ED4" w:rsidRPr="00990F24" w14:paraId="322F73E3" w14:textId="55AB63D5" w:rsidTr="00257956">
        <w:trPr>
          <w:trHeight w:val="288"/>
        </w:trPr>
        <w:tc>
          <w:tcPr>
            <w:tcW w:w="3402" w:type="dxa"/>
          </w:tcPr>
          <w:p w14:paraId="3AB4D81E" w14:textId="045000B5"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Longitudinal_normo_PAC</w:t>
            </w:r>
          </w:p>
        </w:tc>
        <w:tc>
          <w:tcPr>
            <w:tcW w:w="3260" w:type="dxa"/>
            <w:noWrap/>
            <w:hideMark/>
          </w:tcPr>
          <w:p w14:paraId="2E454331" w14:textId="619C0D3D"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normo PAC alp top Fl T2</w:t>
            </w:r>
          </w:p>
        </w:tc>
        <w:tc>
          <w:tcPr>
            <w:tcW w:w="1432" w:type="dxa"/>
            <w:vAlign w:val="bottom"/>
          </w:tcPr>
          <w:p w14:paraId="1317B069" w14:textId="733ACC7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0.002504</w:t>
            </w:r>
          </w:p>
        </w:tc>
        <w:tc>
          <w:tcPr>
            <w:tcW w:w="1432" w:type="dxa"/>
            <w:vAlign w:val="bottom"/>
          </w:tcPr>
          <w:p w14:paraId="2B21D339" w14:textId="31C327E8"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0.001151</w:t>
            </w:r>
          </w:p>
        </w:tc>
      </w:tr>
      <w:tr w:rsidR="00520ED4" w:rsidRPr="00990F24" w14:paraId="293355ED" w14:textId="4BB0FA50" w:rsidTr="00257956">
        <w:trPr>
          <w:trHeight w:val="288"/>
        </w:trPr>
        <w:tc>
          <w:tcPr>
            <w:tcW w:w="3402" w:type="dxa"/>
          </w:tcPr>
          <w:p w14:paraId="47660F8C" w14:textId="17C7B65C"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Longitudinal_normo_PAC</w:t>
            </w:r>
          </w:p>
        </w:tc>
        <w:tc>
          <w:tcPr>
            <w:tcW w:w="3260" w:type="dxa"/>
            <w:noWrap/>
            <w:hideMark/>
          </w:tcPr>
          <w:p w14:paraId="617D9112" w14:textId="46D3D38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normo PAC alp top Ol T2</w:t>
            </w:r>
          </w:p>
        </w:tc>
        <w:tc>
          <w:tcPr>
            <w:tcW w:w="1432" w:type="dxa"/>
            <w:vAlign w:val="bottom"/>
          </w:tcPr>
          <w:p w14:paraId="7A92A4DE" w14:textId="26DEC321"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0.000525</w:t>
            </w:r>
          </w:p>
        </w:tc>
        <w:tc>
          <w:tcPr>
            <w:tcW w:w="1432" w:type="dxa"/>
            <w:vAlign w:val="bottom"/>
          </w:tcPr>
          <w:p w14:paraId="5F7FA946" w14:textId="4AF08647"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-0.0009</w:t>
            </w:r>
          </w:p>
        </w:tc>
      </w:tr>
      <w:tr w:rsidR="00520ED4" w:rsidRPr="00990F24" w14:paraId="5393CF60" w14:textId="3F8DD6F2" w:rsidTr="00257956">
        <w:trPr>
          <w:trHeight w:val="288"/>
        </w:trPr>
        <w:tc>
          <w:tcPr>
            <w:tcW w:w="3402" w:type="dxa"/>
          </w:tcPr>
          <w:p w14:paraId="15328ECC" w14:textId="63AB9906"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w:t>
            </w:r>
          </w:p>
        </w:tc>
        <w:tc>
          <w:tcPr>
            <w:tcW w:w="3260" w:type="dxa"/>
            <w:noWrap/>
            <w:hideMark/>
          </w:tcPr>
          <w:p w14:paraId="31743EA3" w14:textId="316F4839"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tachy PAC th top Fl T2</w:t>
            </w:r>
          </w:p>
        </w:tc>
        <w:tc>
          <w:tcPr>
            <w:tcW w:w="1432" w:type="dxa"/>
            <w:vAlign w:val="bottom"/>
          </w:tcPr>
          <w:p w14:paraId="321D7978" w14:textId="085C41F7"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-4.27E-05</w:t>
            </w:r>
          </w:p>
        </w:tc>
        <w:tc>
          <w:tcPr>
            <w:tcW w:w="1432" w:type="dxa"/>
            <w:vAlign w:val="bottom"/>
          </w:tcPr>
          <w:p w14:paraId="3F7BC6B3" w14:textId="565B50FC"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0.001114</w:t>
            </w:r>
          </w:p>
        </w:tc>
      </w:tr>
      <w:tr w:rsidR="00520ED4" w:rsidRPr="00990F24" w14:paraId="313CB57A" w14:textId="0A829121" w:rsidTr="00257956">
        <w:trPr>
          <w:trHeight w:val="288"/>
        </w:trPr>
        <w:tc>
          <w:tcPr>
            <w:tcW w:w="3402" w:type="dxa"/>
          </w:tcPr>
          <w:p w14:paraId="50FCAB84" w14:textId="491A5E76"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w:t>
            </w:r>
          </w:p>
        </w:tc>
        <w:tc>
          <w:tcPr>
            <w:tcW w:w="3260" w:type="dxa"/>
            <w:noWrap/>
            <w:hideMark/>
          </w:tcPr>
          <w:p w14:paraId="68877FBF" w14:textId="4F9CE4A7"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tachy PAC alp top Fl T2</w:t>
            </w:r>
          </w:p>
        </w:tc>
        <w:tc>
          <w:tcPr>
            <w:tcW w:w="1432" w:type="dxa"/>
            <w:vAlign w:val="bottom"/>
          </w:tcPr>
          <w:p w14:paraId="67E41E79" w14:textId="083EAC7E"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0.006698</w:t>
            </w:r>
          </w:p>
        </w:tc>
        <w:tc>
          <w:tcPr>
            <w:tcW w:w="1432" w:type="dxa"/>
            <w:vAlign w:val="bottom"/>
          </w:tcPr>
          <w:p w14:paraId="4E065922" w14:textId="676C0230"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0.006527</w:t>
            </w:r>
          </w:p>
        </w:tc>
      </w:tr>
      <w:tr w:rsidR="00520ED4" w:rsidRPr="00990F24" w14:paraId="19B96D92" w14:textId="64964564" w:rsidTr="00257956">
        <w:trPr>
          <w:trHeight w:val="288"/>
        </w:trPr>
        <w:tc>
          <w:tcPr>
            <w:tcW w:w="3402" w:type="dxa"/>
          </w:tcPr>
          <w:p w14:paraId="037E9E12" w14:textId="13A6A23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w:t>
            </w:r>
          </w:p>
        </w:tc>
        <w:tc>
          <w:tcPr>
            <w:tcW w:w="3260" w:type="dxa"/>
            <w:noWrap/>
            <w:hideMark/>
          </w:tcPr>
          <w:p w14:paraId="010AE32A" w14:textId="084CC06C"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th asymmetry occipital T2</w:t>
            </w:r>
          </w:p>
        </w:tc>
        <w:tc>
          <w:tcPr>
            <w:tcW w:w="1432" w:type="dxa"/>
            <w:vAlign w:val="bottom"/>
          </w:tcPr>
          <w:p w14:paraId="7073D84D" w14:textId="359CCFEB"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0.004749</w:t>
            </w:r>
          </w:p>
        </w:tc>
        <w:tc>
          <w:tcPr>
            <w:tcW w:w="1432" w:type="dxa"/>
            <w:vAlign w:val="bottom"/>
          </w:tcPr>
          <w:p w14:paraId="73F0F793" w14:textId="5BE1341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0.001275</w:t>
            </w:r>
          </w:p>
        </w:tc>
      </w:tr>
      <w:tr w:rsidR="00520ED4" w:rsidRPr="00990F24" w14:paraId="03A6BEE8" w14:textId="7E56B1F8" w:rsidTr="00257956">
        <w:trPr>
          <w:trHeight w:val="288"/>
        </w:trPr>
        <w:tc>
          <w:tcPr>
            <w:tcW w:w="3402" w:type="dxa"/>
          </w:tcPr>
          <w:p w14:paraId="511F068D" w14:textId="5930CEA7"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lastRenderedPageBreak/>
              <w:t>Longitudinal_low_frequency_central_asymmetry</w:t>
            </w:r>
          </w:p>
        </w:tc>
        <w:tc>
          <w:tcPr>
            <w:tcW w:w="3260" w:type="dxa"/>
            <w:noWrap/>
            <w:hideMark/>
          </w:tcPr>
          <w:p w14:paraId="79AD2D10" w14:textId="2B82B9CF"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alp asymmetry central T2</w:t>
            </w:r>
          </w:p>
        </w:tc>
        <w:tc>
          <w:tcPr>
            <w:tcW w:w="1432" w:type="dxa"/>
            <w:vAlign w:val="bottom"/>
          </w:tcPr>
          <w:p w14:paraId="0D401434" w14:textId="69989918"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0.023277</w:t>
            </w:r>
          </w:p>
        </w:tc>
        <w:tc>
          <w:tcPr>
            <w:tcW w:w="1432" w:type="dxa"/>
            <w:vAlign w:val="bottom"/>
          </w:tcPr>
          <w:p w14:paraId="5EF662C4" w14:textId="1E360AC8"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0.019103</w:t>
            </w:r>
          </w:p>
        </w:tc>
      </w:tr>
      <w:tr w:rsidR="00520ED4" w:rsidRPr="00990F24" w14:paraId="415A4C1D" w14:textId="2D37D3CB" w:rsidTr="00257956">
        <w:trPr>
          <w:trHeight w:val="288"/>
        </w:trPr>
        <w:tc>
          <w:tcPr>
            <w:tcW w:w="3402" w:type="dxa"/>
          </w:tcPr>
          <w:p w14:paraId="14FA3669" w14:textId="70BA19ED"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Longitudinal_high_frequency_frontal_asymmetry</w:t>
            </w:r>
          </w:p>
        </w:tc>
        <w:tc>
          <w:tcPr>
            <w:tcW w:w="3260" w:type="dxa"/>
            <w:noWrap/>
            <w:hideMark/>
          </w:tcPr>
          <w:p w14:paraId="2EF67E5C" w14:textId="2E4B2C96"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beta asymmetry frontal T2</w:t>
            </w:r>
          </w:p>
        </w:tc>
        <w:tc>
          <w:tcPr>
            <w:tcW w:w="1432" w:type="dxa"/>
            <w:vAlign w:val="bottom"/>
          </w:tcPr>
          <w:p w14:paraId="1FD8705D" w14:textId="1A486510"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0.022208</w:t>
            </w:r>
          </w:p>
        </w:tc>
        <w:tc>
          <w:tcPr>
            <w:tcW w:w="1432" w:type="dxa"/>
            <w:vAlign w:val="bottom"/>
          </w:tcPr>
          <w:p w14:paraId="51C4DD60" w14:textId="6659D873"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0.009193</w:t>
            </w:r>
          </w:p>
        </w:tc>
      </w:tr>
      <w:tr w:rsidR="00520ED4" w:rsidRPr="00990F24" w14:paraId="2C85C203" w14:textId="086D826C" w:rsidTr="00257956">
        <w:trPr>
          <w:trHeight w:val="288"/>
        </w:trPr>
        <w:tc>
          <w:tcPr>
            <w:tcW w:w="3402" w:type="dxa"/>
          </w:tcPr>
          <w:p w14:paraId="28EC4272" w14:textId="1207AB67"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Longitudinal_breathing_fronto-central_left_theta_periodic_power</w:t>
            </w:r>
          </w:p>
        </w:tc>
        <w:tc>
          <w:tcPr>
            <w:tcW w:w="3260" w:type="dxa"/>
            <w:noWrap/>
            <w:hideMark/>
          </w:tcPr>
          <w:p w14:paraId="4026D352" w14:textId="5E060B4C"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Periodic Pow th Cl T3</w:t>
            </w:r>
          </w:p>
        </w:tc>
        <w:tc>
          <w:tcPr>
            <w:tcW w:w="1432" w:type="dxa"/>
            <w:vAlign w:val="bottom"/>
          </w:tcPr>
          <w:p w14:paraId="4664A2AE" w14:textId="1FD1921D"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0.04386</w:t>
            </w:r>
          </w:p>
        </w:tc>
        <w:tc>
          <w:tcPr>
            <w:tcW w:w="1432" w:type="dxa"/>
            <w:vAlign w:val="bottom"/>
          </w:tcPr>
          <w:p w14:paraId="6C3114D7" w14:textId="45DF3050"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0.029372</w:t>
            </w:r>
          </w:p>
        </w:tc>
      </w:tr>
      <w:tr w:rsidR="00520ED4" w:rsidRPr="00990F24" w14:paraId="5AF6F0DB" w14:textId="31F9715F" w:rsidTr="00257956">
        <w:trPr>
          <w:trHeight w:val="288"/>
        </w:trPr>
        <w:tc>
          <w:tcPr>
            <w:tcW w:w="3402" w:type="dxa"/>
          </w:tcPr>
          <w:p w14:paraId="2EBF016C" w14:textId="2F293D9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Longitudinal_breathing_fronto_left_beta_relative_power</w:t>
            </w:r>
          </w:p>
        </w:tc>
        <w:tc>
          <w:tcPr>
            <w:tcW w:w="3260" w:type="dxa"/>
            <w:noWrap/>
            <w:hideMark/>
          </w:tcPr>
          <w:p w14:paraId="2270C309" w14:textId="0ABDCF1B"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Relative Pow bet Fl T3</w:t>
            </w:r>
          </w:p>
        </w:tc>
        <w:tc>
          <w:tcPr>
            <w:tcW w:w="1432" w:type="dxa"/>
            <w:vAlign w:val="bottom"/>
          </w:tcPr>
          <w:p w14:paraId="2EC1869A" w14:textId="1E4D355F"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0.003048</w:t>
            </w:r>
          </w:p>
        </w:tc>
        <w:tc>
          <w:tcPr>
            <w:tcW w:w="1432" w:type="dxa"/>
            <w:vAlign w:val="bottom"/>
          </w:tcPr>
          <w:p w14:paraId="497F0754" w14:textId="13053BDB"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-0.00226</w:t>
            </w:r>
          </w:p>
        </w:tc>
      </w:tr>
      <w:tr w:rsidR="00520ED4" w:rsidRPr="00990F24" w14:paraId="1074C3B5" w14:textId="2948F5BD" w:rsidTr="00257956">
        <w:trPr>
          <w:trHeight w:val="288"/>
        </w:trPr>
        <w:tc>
          <w:tcPr>
            <w:tcW w:w="3402" w:type="dxa"/>
          </w:tcPr>
          <w:p w14:paraId="37A73B1B" w14:textId="613282AC"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Longitudinal_breathing_low_frequency_coherence</w:t>
            </w:r>
          </w:p>
        </w:tc>
        <w:tc>
          <w:tcPr>
            <w:tcW w:w="3260" w:type="dxa"/>
            <w:noWrap/>
            <w:hideMark/>
          </w:tcPr>
          <w:p w14:paraId="4E82F16D" w14:textId="70A65211"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th Cr-Cr T3</w:t>
            </w:r>
          </w:p>
        </w:tc>
        <w:tc>
          <w:tcPr>
            <w:tcW w:w="1432" w:type="dxa"/>
            <w:vAlign w:val="bottom"/>
          </w:tcPr>
          <w:p w14:paraId="5A7494A4" w14:textId="4AD5F8D4"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0.000249</w:t>
            </w:r>
          </w:p>
        </w:tc>
        <w:tc>
          <w:tcPr>
            <w:tcW w:w="1432" w:type="dxa"/>
            <w:vAlign w:val="bottom"/>
          </w:tcPr>
          <w:p w14:paraId="6F080D6D" w14:textId="0DB7C6AB"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-0.00165</w:t>
            </w:r>
          </w:p>
        </w:tc>
      </w:tr>
      <w:tr w:rsidR="00520ED4" w:rsidRPr="00990F24" w14:paraId="00D95036" w14:textId="22F81087" w:rsidTr="00257956">
        <w:trPr>
          <w:trHeight w:val="288"/>
        </w:trPr>
        <w:tc>
          <w:tcPr>
            <w:tcW w:w="3402" w:type="dxa"/>
          </w:tcPr>
          <w:p w14:paraId="1E404BB5" w14:textId="5A2C8CFF"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Longitudinal_breathing_low_frequency_coherence</w:t>
            </w:r>
          </w:p>
        </w:tc>
        <w:tc>
          <w:tcPr>
            <w:tcW w:w="3260" w:type="dxa"/>
            <w:noWrap/>
            <w:hideMark/>
          </w:tcPr>
          <w:p w14:paraId="6A84B9D0" w14:textId="25934810"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alp Fl-Cr T3</w:t>
            </w:r>
          </w:p>
        </w:tc>
        <w:tc>
          <w:tcPr>
            <w:tcW w:w="1432" w:type="dxa"/>
            <w:vAlign w:val="bottom"/>
          </w:tcPr>
          <w:p w14:paraId="0AEE8DAE" w14:textId="5E4D45F1"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-0.00456</w:t>
            </w:r>
          </w:p>
        </w:tc>
        <w:tc>
          <w:tcPr>
            <w:tcW w:w="1432" w:type="dxa"/>
            <w:vAlign w:val="bottom"/>
          </w:tcPr>
          <w:p w14:paraId="219EBD52" w14:textId="558114C1"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0.000362</w:t>
            </w:r>
          </w:p>
        </w:tc>
      </w:tr>
      <w:tr w:rsidR="00520ED4" w:rsidRPr="00990F24" w14:paraId="5064D0EE" w14:textId="61D1C80E" w:rsidTr="00257956">
        <w:trPr>
          <w:trHeight w:val="288"/>
        </w:trPr>
        <w:tc>
          <w:tcPr>
            <w:tcW w:w="3402" w:type="dxa"/>
          </w:tcPr>
          <w:p w14:paraId="0EECF0C8" w14:textId="19F16D06"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Longitudinal_breathing_high_frequency_coherence</w:t>
            </w:r>
          </w:p>
        </w:tc>
        <w:tc>
          <w:tcPr>
            <w:tcW w:w="3260" w:type="dxa"/>
            <w:noWrap/>
            <w:hideMark/>
          </w:tcPr>
          <w:p w14:paraId="2BE6CD75" w14:textId="23A51395"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bet Fr-Cr T3</w:t>
            </w:r>
          </w:p>
        </w:tc>
        <w:tc>
          <w:tcPr>
            <w:tcW w:w="1432" w:type="dxa"/>
            <w:vAlign w:val="bottom"/>
          </w:tcPr>
          <w:p w14:paraId="22EC733F" w14:textId="540600A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0.001184</w:t>
            </w:r>
          </w:p>
        </w:tc>
        <w:tc>
          <w:tcPr>
            <w:tcW w:w="1432" w:type="dxa"/>
            <w:vAlign w:val="bottom"/>
          </w:tcPr>
          <w:p w14:paraId="47F4B60D" w14:textId="0554375A"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-0.00212</w:t>
            </w:r>
          </w:p>
        </w:tc>
      </w:tr>
      <w:tr w:rsidR="00520ED4" w:rsidRPr="00990F24" w14:paraId="6B1A7A59" w14:textId="11F8D8F5" w:rsidTr="00257956">
        <w:trPr>
          <w:trHeight w:val="288"/>
        </w:trPr>
        <w:tc>
          <w:tcPr>
            <w:tcW w:w="3402" w:type="dxa"/>
          </w:tcPr>
          <w:p w14:paraId="04A35268" w14:textId="0F809867"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Longitudinal_breathing_high_frequency_coherence</w:t>
            </w:r>
          </w:p>
        </w:tc>
        <w:tc>
          <w:tcPr>
            <w:tcW w:w="3260" w:type="dxa"/>
            <w:noWrap/>
            <w:hideMark/>
          </w:tcPr>
          <w:p w14:paraId="46B00E1E" w14:textId="32DDDE3B"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bet Fr-Ol T3</w:t>
            </w:r>
          </w:p>
        </w:tc>
        <w:tc>
          <w:tcPr>
            <w:tcW w:w="1432" w:type="dxa"/>
            <w:vAlign w:val="bottom"/>
          </w:tcPr>
          <w:p w14:paraId="069D8E5B" w14:textId="0ADC3703"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0.017992</w:t>
            </w:r>
          </w:p>
        </w:tc>
        <w:tc>
          <w:tcPr>
            <w:tcW w:w="1432" w:type="dxa"/>
            <w:vAlign w:val="bottom"/>
          </w:tcPr>
          <w:p w14:paraId="12A7E661" w14:textId="3D373439"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0.012467</w:t>
            </w:r>
          </w:p>
        </w:tc>
      </w:tr>
      <w:tr w:rsidR="00520ED4" w:rsidRPr="00990F24" w14:paraId="05FC2566" w14:textId="4E3DD3A1" w:rsidTr="00257956">
        <w:trPr>
          <w:trHeight w:val="288"/>
        </w:trPr>
        <w:tc>
          <w:tcPr>
            <w:tcW w:w="3402" w:type="dxa"/>
          </w:tcPr>
          <w:p w14:paraId="0CDBDDF2" w14:textId="719BB361"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Longitudinal_normo_PAC</w:t>
            </w:r>
          </w:p>
        </w:tc>
        <w:tc>
          <w:tcPr>
            <w:tcW w:w="3260" w:type="dxa"/>
            <w:noWrap/>
            <w:hideMark/>
          </w:tcPr>
          <w:p w14:paraId="71D4A649" w14:textId="089D1283"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normo PAC brd top Or T3</w:t>
            </w:r>
          </w:p>
        </w:tc>
        <w:tc>
          <w:tcPr>
            <w:tcW w:w="1432" w:type="dxa"/>
            <w:vAlign w:val="bottom"/>
          </w:tcPr>
          <w:p w14:paraId="51B658CE" w14:textId="09DB492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0.001228</w:t>
            </w:r>
          </w:p>
        </w:tc>
        <w:tc>
          <w:tcPr>
            <w:tcW w:w="1432" w:type="dxa"/>
            <w:vAlign w:val="bottom"/>
          </w:tcPr>
          <w:p w14:paraId="34ECB0C3" w14:textId="3C91F37F"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0.001127</w:t>
            </w:r>
          </w:p>
        </w:tc>
      </w:tr>
      <w:tr w:rsidR="00520ED4" w:rsidRPr="00990F24" w14:paraId="134271F5" w14:textId="77460A8B" w:rsidTr="00257956">
        <w:trPr>
          <w:trHeight w:val="288"/>
        </w:trPr>
        <w:tc>
          <w:tcPr>
            <w:tcW w:w="3402" w:type="dxa"/>
          </w:tcPr>
          <w:p w14:paraId="0EB509DD" w14:textId="70C310F5"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Longitudinal_normo_PAC</w:t>
            </w:r>
          </w:p>
        </w:tc>
        <w:tc>
          <w:tcPr>
            <w:tcW w:w="3260" w:type="dxa"/>
            <w:noWrap/>
            <w:hideMark/>
          </w:tcPr>
          <w:p w14:paraId="35337CAB" w14:textId="69DE42C9"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normo PAC alp top Or T3</w:t>
            </w:r>
          </w:p>
        </w:tc>
        <w:tc>
          <w:tcPr>
            <w:tcW w:w="1432" w:type="dxa"/>
            <w:vAlign w:val="bottom"/>
          </w:tcPr>
          <w:p w14:paraId="6539BD01" w14:textId="46372DEC"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0.003027</w:t>
            </w:r>
          </w:p>
        </w:tc>
        <w:tc>
          <w:tcPr>
            <w:tcW w:w="1432" w:type="dxa"/>
            <w:vAlign w:val="bottom"/>
          </w:tcPr>
          <w:p w14:paraId="550F714D" w14:textId="4DE987F5"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0.006878</w:t>
            </w:r>
          </w:p>
        </w:tc>
      </w:tr>
      <w:tr w:rsidR="00520ED4" w:rsidRPr="00990F24" w14:paraId="4F0FE837" w14:textId="4C7A8C16" w:rsidTr="00257956">
        <w:trPr>
          <w:trHeight w:val="288"/>
        </w:trPr>
        <w:tc>
          <w:tcPr>
            <w:tcW w:w="3402" w:type="dxa"/>
          </w:tcPr>
          <w:p w14:paraId="35C8A40B" w14:textId="47540E36"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w:t>
            </w:r>
          </w:p>
        </w:tc>
        <w:tc>
          <w:tcPr>
            <w:tcW w:w="3260" w:type="dxa"/>
            <w:noWrap/>
            <w:hideMark/>
          </w:tcPr>
          <w:p w14:paraId="771A8291" w14:textId="52482BE4"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tachy PAC alp top Or T3</w:t>
            </w:r>
          </w:p>
        </w:tc>
        <w:tc>
          <w:tcPr>
            <w:tcW w:w="1432" w:type="dxa"/>
            <w:vAlign w:val="bottom"/>
          </w:tcPr>
          <w:p w14:paraId="7AC8C044" w14:textId="131197F3"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0.013614</w:t>
            </w:r>
          </w:p>
        </w:tc>
        <w:tc>
          <w:tcPr>
            <w:tcW w:w="1432" w:type="dxa"/>
            <w:vAlign w:val="bottom"/>
          </w:tcPr>
          <w:p w14:paraId="145CFE2A" w14:textId="24FF05DE"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0.012587</w:t>
            </w:r>
          </w:p>
        </w:tc>
      </w:tr>
      <w:tr w:rsidR="00520ED4" w:rsidRPr="00990F24" w14:paraId="7D8EC6C0" w14:textId="4E8F4063" w:rsidTr="00257956">
        <w:trPr>
          <w:trHeight w:val="288"/>
        </w:trPr>
        <w:tc>
          <w:tcPr>
            <w:tcW w:w="3402" w:type="dxa"/>
          </w:tcPr>
          <w:p w14:paraId="4C275E97" w14:textId="09D019C5"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Longitudinal_breathing_central_tachy_PAC</w:t>
            </w:r>
          </w:p>
        </w:tc>
        <w:tc>
          <w:tcPr>
            <w:tcW w:w="3260" w:type="dxa"/>
            <w:noWrap/>
            <w:hideMark/>
          </w:tcPr>
          <w:p w14:paraId="304C636B" w14:textId="6D4A0825"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tachy PAC bet top Cl T3</w:t>
            </w:r>
          </w:p>
        </w:tc>
        <w:tc>
          <w:tcPr>
            <w:tcW w:w="1432" w:type="dxa"/>
            <w:vAlign w:val="bottom"/>
          </w:tcPr>
          <w:p w14:paraId="409C4BB8" w14:textId="6690DF27"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0.001239</w:t>
            </w:r>
          </w:p>
        </w:tc>
        <w:tc>
          <w:tcPr>
            <w:tcW w:w="1432" w:type="dxa"/>
            <w:vAlign w:val="bottom"/>
          </w:tcPr>
          <w:p w14:paraId="68A5F978" w14:textId="5ECDBC4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0.000692</w:t>
            </w:r>
          </w:p>
        </w:tc>
      </w:tr>
      <w:tr w:rsidR="00520ED4" w:rsidRPr="00990F24" w14:paraId="62EC3482" w14:textId="426052D3" w:rsidTr="00257956">
        <w:trPr>
          <w:trHeight w:val="288"/>
        </w:trPr>
        <w:tc>
          <w:tcPr>
            <w:tcW w:w="3402" w:type="dxa"/>
          </w:tcPr>
          <w:p w14:paraId="3705AEE4" w14:textId="2E903F3E"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Longitudinal_breathing_central_tachy_PAC</w:t>
            </w:r>
          </w:p>
        </w:tc>
        <w:tc>
          <w:tcPr>
            <w:tcW w:w="3260" w:type="dxa"/>
            <w:noWrap/>
            <w:hideMark/>
          </w:tcPr>
          <w:p w14:paraId="696BAD82" w14:textId="1D64971B"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tachy PAC bet top Cr T3</w:t>
            </w:r>
          </w:p>
        </w:tc>
        <w:tc>
          <w:tcPr>
            <w:tcW w:w="1432" w:type="dxa"/>
            <w:vAlign w:val="bottom"/>
          </w:tcPr>
          <w:p w14:paraId="0B5BE81B" w14:textId="15BCB2DB"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0.00763</w:t>
            </w:r>
          </w:p>
        </w:tc>
        <w:tc>
          <w:tcPr>
            <w:tcW w:w="1432" w:type="dxa"/>
            <w:vAlign w:val="bottom"/>
          </w:tcPr>
          <w:p w14:paraId="04564784" w14:textId="032644D8"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0.005899</w:t>
            </w:r>
          </w:p>
        </w:tc>
      </w:tr>
      <w:tr w:rsidR="00520ED4" w:rsidRPr="00990F24" w14:paraId="1E9DD7D2" w14:textId="7D0244C7" w:rsidTr="00257956">
        <w:trPr>
          <w:trHeight w:val="288"/>
        </w:trPr>
        <w:tc>
          <w:tcPr>
            <w:tcW w:w="3402" w:type="dxa"/>
          </w:tcPr>
          <w:p w14:paraId="2B3D5520" w14:textId="6ED6F3CE"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w:t>
            </w:r>
          </w:p>
        </w:tc>
        <w:tc>
          <w:tcPr>
            <w:tcW w:w="3260" w:type="dxa"/>
            <w:noWrap/>
            <w:hideMark/>
          </w:tcPr>
          <w:p w14:paraId="1AA748BA" w14:textId="701330A0"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tachy PAC bet top Or T3</w:t>
            </w:r>
          </w:p>
        </w:tc>
        <w:tc>
          <w:tcPr>
            <w:tcW w:w="1432" w:type="dxa"/>
            <w:vAlign w:val="bottom"/>
          </w:tcPr>
          <w:p w14:paraId="4C87AFB4" w14:textId="6E2BB84E"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-0.00103</w:t>
            </w:r>
          </w:p>
        </w:tc>
        <w:tc>
          <w:tcPr>
            <w:tcW w:w="1432" w:type="dxa"/>
            <w:vAlign w:val="bottom"/>
          </w:tcPr>
          <w:p w14:paraId="5B157E7A" w14:textId="1E4A7E21"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-0.00022</w:t>
            </w:r>
          </w:p>
        </w:tc>
      </w:tr>
      <w:tr w:rsidR="00520ED4" w:rsidRPr="00990F24" w14:paraId="06571B50" w14:textId="62A1F5A5" w:rsidTr="00257956">
        <w:trPr>
          <w:trHeight w:val="288"/>
        </w:trPr>
        <w:tc>
          <w:tcPr>
            <w:tcW w:w="3402" w:type="dxa"/>
          </w:tcPr>
          <w:p w14:paraId="3161FDC5" w14:textId="1B742C4D"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Longitudinal_high_frequency_frontal_asymmetry</w:t>
            </w:r>
          </w:p>
        </w:tc>
        <w:tc>
          <w:tcPr>
            <w:tcW w:w="3260" w:type="dxa"/>
            <w:noWrap/>
            <w:hideMark/>
          </w:tcPr>
          <w:p w14:paraId="286D5B5F" w14:textId="6AF76EC9"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beta asymmetry frontal T3</w:t>
            </w:r>
          </w:p>
        </w:tc>
        <w:tc>
          <w:tcPr>
            <w:tcW w:w="1432" w:type="dxa"/>
            <w:vAlign w:val="bottom"/>
          </w:tcPr>
          <w:p w14:paraId="3874D642" w14:textId="2AD570DC"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0.028463</w:t>
            </w:r>
          </w:p>
        </w:tc>
        <w:tc>
          <w:tcPr>
            <w:tcW w:w="1432" w:type="dxa"/>
            <w:vAlign w:val="bottom"/>
          </w:tcPr>
          <w:p w14:paraId="7A59A749" w14:textId="59577C97"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0.011418</w:t>
            </w:r>
          </w:p>
        </w:tc>
      </w:tr>
      <w:tr w:rsidR="00520ED4" w:rsidRPr="00990F24" w14:paraId="0E1EE531" w14:textId="5C738E62" w:rsidTr="00257956">
        <w:trPr>
          <w:trHeight w:val="288"/>
        </w:trPr>
        <w:tc>
          <w:tcPr>
            <w:tcW w:w="3402" w:type="dxa"/>
          </w:tcPr>
          <w:p w14:paraId="23F79398" w14:textId="0A719AB7"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Longitudinal_photic_central_left_coherence</w:t>
            </w:r>
          </w:p>
        </w:tc>
        <w:tc>
          <w:tcPr>
            <w:tcW w:w="3260" w:type="dxa"/>
            <w:noWrap/>
            <w:hideMark/>
          </w:tcPr>
          <w:p w14:paraId="56BF90B2" w14:textId="17514603"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th Cl-Cr T4</w:t>
            </w:r>
          </w:p>
        </w:tc>
        <w:tc>
          <w:tcPr>
            <w:tcW w:w="1432" w:type="dxa"/>
            <w:vAlign w:val="bottom"/>
          </w:tcPr>
          <w:p w14:paraId="1081E642" w14:textId="0C539070"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0.001768</w:t>
            </w:r>
          </w:p>
        </w:tc>
        <w:tc>
          <w:tcPr>
            <w:tcW w:w="1432" w:type="dxa"/>
            <w:vAlign w:val="bottom"/>
          </w:tcPr>
          <w:p w14:paraId="582A30F9" w14:textId="7CD8DB85"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2.00E-05</w:t>
            </w:r>
          </w:p>
        </w:tc>
      </w:tr>
      <w:tr w:rsidR="00520ED4" w:rsidRPr="00990F24" w14:paraId="2D9047BB" w14:textId="65A5A575" w:rsidTr="00257956">
        <w:trPr>
          <w:trHeight w:val="288"/>
        </w:trPr>
        <w:tc>
          <w:tcPr>
            <w:tcW w:w="3402" w:type="dxa"/>
          </w:tcPr>
          <w:p w14:paraId="6F82DF24" w14:textId="48FC4BDA"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Longitudinal_photic_central_left_coherence</w:t>
            </w:r>
          </w:p>
        </w:tc>
        <w:tc>
          <w:tcPr>
            <w:tcW w:w="3260" w:type="dxa"/>
            <w:noWrap/>
            <w:hideMark/>
          </w:tcPr>
          <w:p w14:paraId="524B4B30" w14:textId="6BE5F207"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alp Cl-Or T4</w:t>
            </w:r>
          </w:p>
        </w:tc>
        <w:tc>
          <w:tcPr>
            <w:tcW w:w="1432" w:type="dxa"/>
            <w:vAlign w:val="bottom"/>
          </w:tcPr>
          <w:p w14:paraId="45600F9A" w14:textId="266A7E6B"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0.007817</w:t>
            </w:r>
          </w:p>
        </w:tc>
        <w:tc>
          <w:tcPr>
            <w:tcW w:w="1432" w:type="dxa"/>
            <w:vAlign w:val="bottom"/>
          </w:tcPr>
          <w:p w14:paraId="1EC97404" w14:textId="5E80A782"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0.004112</w:t>
            </w:r>
          </w:p>
        </w:tc>
      </w:tr>
      <w:tr w:rsidR="00520ED4" w:rsidRPr="00990F24" w14:paraId="4B943956" w14:textId="31747041" w:rsidTr="00257956">
        <w:trPr>
          <w:trHeight w:val="288"/>
        </w:trPr>
        <w:tc>
          <w:tcPr>
            <w:tcW w:w="3402" w:type="dxa"/>
          </w:tcPr>
          <w:p w14:paraId="36B0005B" w14:textId="05157808"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Longitudinal_photic_non_central_left_coherence</w:t>
            </w:r>
          </w:p>
        </w:tc>
        <w:tc>
          <w:tcPr>
            <w:tcW w:w="3260" w:type="dxa"/>
            <w:noWrap/>
            <w:hideMark/>
          </w:tcPr>
          <w:p w14:paraId="131C9BDD" w14:textId="0AB757CD"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alp Ol-Or T4</w:t>
            </w:r>
          </w:p>
        </w:tc>
        <w:tc>
          <w:tcPr>
            <w:tcW w:w="1432" w:type="dxa"/>
            <w:vAlign w:val="bottom"/>
          </w:tcPr>
          <w:p w14:paraId="6306F81E" w14:textId="08A721DD"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0.007304</w:t>
            </w:r>
          </w:p>
        </w:tc>
        <w:tc>
          <w:tcPr>
            <w:tcW w:w="1432" w:type="dxa"/>
            <w:vAlign w:val="bottom"/>
          </w:tcPr>
          <w:p w14:paraId="5B034D4C" w14:textId="0ECAC38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0.002176</w:t>
            </w:r>
          </w:p>
        </w:tc>
      </w:tr>
      <w:tr w:rsidR="00520ED4" w:rsidRPr="00990F24" w14:paraId="1406E91F" w14:textId="28B934BA" w:rsidTr="00257956">
        <w:trPr>
          <w:trHeight w:val="288"/>
        </w:trPr>
        <w:tc>
          <w:tcPr>
            <w:tcW w:w="3402" w:type="dxa"/>
          </w:tcPr>
          <w:p w14:paraId="4144024A" w14:textId="323B0EF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lastRenderedPageBreak/>
              <w:t>Longitudinal_photic_central_left_coherence</w:t>
            </w:r>
          </w:p>
        </w:tc>
        <w:tc>
          <w:tcPr>
            <w:tcW w:w="3260" w:type="dxa"/>
            <w:noWrap/>
            <w:hideMark/>
          </w:tcPr>
          <w:p w14:paraId="10688019" w14:textId="190A7555"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bet Fl-Cl T4</w:t>
            </w:r>
          </w:p>
        </w:tc>
        <w:tc>
          <w:tcPr>
            <w:tcW w:w="1432" w:type="dxa"/>
            <w:vAlign w:val="bottom"/>
          </w:tcPr>
          <w:p w14:paraId="7469AE0C" w14:textId="13BBB3EA"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0.00318</w:t>
            </w:r>
          </w:p>
        </w:tc>
        <w:tc>
          <w:tcPr>
            <w:tcW w:w="1432" w:type="dxa"/>
            <w:vAlign w:val="bottom"/>
          </w:tcPr>
          <w:p w14:paraId="64288E6C" w14:textId="22F1CF62"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0.003703</w:t>
            </w:r>
          </w:p>
        </w:tc>
      </w:tr>
      <w:tr w:rsidR="00520ED4" w:rsidRPr="00990F24" w14:paraId="2D6573EE" w14:textId="02ECB0B0" w:rsidTr="00257956">
        <w:trPr>
          <w:trHeight w:val="288"/>
        </w:trPr>
        <w:tc>
          <w:tcPr>
            <w:tcW w:w="3402" w:type="dxa"/>
          </w:tcPr>
          <w:p w14:paraId="716BB79C" w14:textId="7105815C"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Longitudinal_photic_central_left_coherence</w:t>
            </w:r>
          </w:p>
        </w:tc>
        <w:tc>
          <w:tcPr>
            <w:tcW w:w="3260" w:type="dxa"/>
            <w:noWrap/>
            <w:hideMark/>
          </w:tcPr>
          <w:p w14:paraId="6829F9EA" w14:textId="6918A480"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bet Fr-Cl T4</w:t>
            </w:r>
          </w:p>
        </w:tc>
        <w:tc>
          <w:tcPr>
            <w:tcW w:w="1432" w:type="dxa"/>
            <w:vAlign w:val="bottom"/>
          </w:tcPr>
          <w:p w14:paraId="6153D362" w14:textId="31AD9EFF"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0.00918</w:t>
            </w:r>
          </w:p>
        </w:tc>
        <w:tc>
          <w:tcPr>
            <w:tcW w:w="1432" w:type="dxa"/>
            <w:vAlign w:val="bottom"/>
          </w:tcPr>
          <w:p w14:paraId="4D42EF2F" w14:textId="6CB95F8C"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0.007004</w:t>
            </w:r>
          </w:p>
        </w:tc>
      </w:tr>
      <w:tr w:rsidR="00520ED4" w:rsidRPr="00990F24" w14:paraId="03CDDDF4" w14:textId="1BDEAE1A" w:rsidTr="00257956">
        <w:trPr>
          <w:trHeight w:val="288"/>
        </w:trPr>
        <w:tc>
          <w:tcPr>
            <w:tcW w:w="3402" w:type="dxa"/>
          </w:tcPr>
          <w:p w14:paraId="79C61888" w14:textId="5C3A6C27"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Longitudinal_photic_central_left_coherence</w:t>
            </w:r>
          </w:p>
        </w:tc>
        <w:tc>
          <w:tcPr>
            <w:tcW w:w="3260" w:type="dxa"/>
            <w:noWrap/>
            <w:hideMark/>
          </w:tcPr>
          <w:p w14:paraId="281D36D9" w14:textId="4C6FD834"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bet Cl-Ol T4</w:t>
            </w:r>
          </w:p>
        </w:tc>
        <w:tc>
          <w:tcPr>
            <w:tcW w:w="1432" w:type="dxa"/>
            <w:vAlign w:val="bottom"/>
          </w:tcPr>
          <w:p w14:paraId="48BDE62D" w14:textId="1E935F91"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0.000331</w:t>
            </w:r>
          </w:p>
        </w:tc>
        <w:tc>
          <w:tcPr>
            <w:tcW w:w="1432" w:type="dxa"/>
            <w:vAlign w:val="bottom"/>
          </w:tcPr>
          <w:p w14:paraId="48C9E5A0" w14:textId="16C6121F"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-0.00228</w:t>
            </w:r>
          </w:p>
        </w:tc>
      </w:tr>
      <w:tr w:rsidR="00520ED4" w:rsidRPr="00990F24" w14:paraId="29A954C0" w14:textId="047AFE39" w:rsidTr="00257956">
        <w:trPr>
          <w:trHeight w:val="288"/>
        </w:trPr>
        <w:tc>
          <w:tcPr>
            <w:tcW w:w="3402" w:type="dxa"/>
          </w:tcPr>
          <w:p w14:paraId="2CB500F9" w14:textId="0518A841"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Longitudinal_photic_non_central_left_coherence</w:t>
            </w:r>
          </w:p>
        </w:tc>
        <w:tc>
          <w:tcPr>
            <w:tcW w:w="3260" w:type="dxa"/>
            <w:noWrap/>
            <w:hideMark/>
          </w:tcPr>
          <w:p w14:paraId="0BC8992F" w14:textId="3FA80AD9"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Coh bet Ol-Or T4</w:t>
            </w:r>
          </w:p>
        </w:tc>
        <w:tc>
          <w:tcPr>
            <w:tcW w:w="1432" w:type="dxa"/>
            <w:vAlign w:val="bottom"/>
          </w:tcPr>
          <w:p w14:paraId="41A18884" w14:textId="47B1FDF0"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0.003007</w:t>
            </w:r>
          </w:p>
        </w:tc>
        <w:tc>
          <w:tcPr>
            <w:tcW w:w="1432" w:type="dxa"/>
            <w:vAlign w:val="bottom"/>
          </w:tcPr>
          <w:p w14:paraId="7D77950A" w14:textId="1267AF64"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0.001013</w:t>
            </w:r>
          </w:p>
        </w:tc>
      </w:tr>
      <w:tr w:rsidR="00520ED4" w:rsidRPr="00990F24" w14:paraId="0A0FDDD6" w14:textId="6F9D93A5" w:rsidTr="00257956">
        <w:trPr>
          <w:trHeight w:val="288"/>
        </w:trPr>
        <w:tc>
          <w:tcPr>
            <w:tcW w:w="3402" w:type="dxa"/>
          </w:tcPr>
          <w:p w14:paraId="26DEB77C" w14:textId="4853EBC2"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w:t>
            </w:r>
          </w:p>
        </w:tc>
        <w:tc>
          <w:tcPr>
            <w:tcW w:w="3260" w:type="dxa"/>
            <w:noWrap/>
            <w:hideMark/>
          </w:tcPr>
          <w:p w14:paraId="602517D3" w14:textId="36F317A4"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PLI Cl-Cl T4</w:t>
            </w:r>
          </w:p>
        </w:tc>
        <w:tc>
          <w:tcPr>
            <w:tcW w:w="1432" w:type="dxa"/>
            <w:vAlign w:val="bottom"/>
          </w:tcPr>
          <w:p w14:paraId="11A2C5D7" w14:textId="2EC04295"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-0.00325</w:t>
            </w:r>
          </w:p>
        </w:tc>
        <w:tc>
          <w:tcPr>
            <w:tcW w:w="1432" w:type="dxa"/>
            <w:vAlign w:val="bottom"/>
          </w:tcPr>
          <w:p w14:paraId="0B361A41" w14:textId="20C70AE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2.08E-05</w:t>
            </w:r>
          </w:p>
        </w:tc>
      </w:tr>
      <w:tr w:rsidR="00520ED4" w:rsidRPr="00990F24" w14:paraId="1E5CB5B8" w14:textId="3599E616" w:rsidTr="00257956">
        <w:trPr>
          <w:trHeight w:val="288"/>
        </w:trPr>
        <w:tc>
          <w:tcPr>
            <w:tcW w:w="3402" w:type="dxa"/>
          </w:tcPr>
          <w:p w14:paraId="19626C99" w14:textId="56885847"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w:t>
            </w:r>
          </w:p>
        </w:tc>
        <w:tc>
          <w:tcPr>
            <w:tcW w:w="3260" w:type="dxa"/>
            <w:noWrap/>
            <w:hideMark/>
          </w:tcPr>
          <w:p w14:paraId="1DBE089A" w14:textId="4931DFC5"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PLI Cr-Ol T4</w:t>
            </w:r>
          </w:p>
        </w:tc>
        <w:tc>
          <w:tcPr>
            <w:tcW w:w="1432" w:type="dxa"/>
            <w:vAlign w:val="bottom"/>
          </w:tcPr>
          <w:p w14:paraId="26042140" w14:textId="0EF9D8F3"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-0.00039</w:t>
            </w:r>
          </w:p>
        </w:tc>
        <w:tc>
          <w:tcPr>
            <w:tcW w:w="1432" w:type="dxa"/>
            <w:vAlign w:val="bottom"/>
          </w:tcPr>
          <w:p w14:paraId="6C1CB5DA" w14:textId="22048904"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0.000568</w:t>
            </w:r>
          </w:p>
        </w:tc>
      </w:tr>
      <w:tr w:rsidR="00520ED4" w:rsidRPr="00990F24" w14:paraId="46CBC37C" w14:textId="24796090" w:rsidTr="00257956">
        <w:trPr>
          <w:trHeight w:val="288"/>
        </w:trPr>
        <w:tc>
          <w:tcPr>
            <w:tcW w:w="3402" w:type="dxa"/>
          </w:tcPr>
          <w:p w14:paraId="6FBAD9A8" w14:textId="1CBB563C"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Longitudinal_low_frequency_central_asymmetry</w:t>
            </w:r>
          </w:p>
        </w:tc>
        <w:tc>
          <w:tcPr>
            <w:tcW w:w="3260" w:type="dxa"/>
            <w:noWrap/>
            <w:hideMark/>
          </w:tcPr>
          <w:p w14:paraId="65B4090A" w14:textId="6FECEFDD" w:rsidR="00520ED4" w:rsidRPr="00990F24" w:rsidRDefault="00520ED4" w:rsidP="00520ED4">
            <w:pPr>
              <w:spacing w:after="200"/>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th asymmetry central T4</w:t>
            </w:r>
          </w:p>
        </w:tc>
        <w:tc>
          <w:tcPr>
            <w:tcW w:w="1432" w:type="dxa"/>
            <w:vAlign w:val="bottom"/>
          </w:tcPr>
          <w:p w14:paraId="47372C77" w14:textId="230934C6"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0.008169</w:t>
            </w:r>
          </w:p>
        </w:tc>
        <w:tc>
          <w:tcPr>
            <w:tcW w:w="1432" w:type="dxa"/>
            <w:vAlign w:val="bottom"/>
          </w:tcPr>
          <w:p w14:paraId="5F7A2B3C" w14:textId="333A4CFF" w:rsidR="00520ED4" w:rsidRPr="00990F24" w:rsidRDefault="00520ED4" w:rsidP="00520ED4">
            <w:pPr>
              <w:spacing w:after="200"/>
              <w:jc w:val="both"/>
              <w:rPr>
                <w:rFonts w:ascii="Times New Roman" w:eastAsia="Times New Roman" w:hAnsi="Times New Roman" w:cs="Times New Roman"/>
                <w:sz w:val="24"/>
                <w:szCs w:val="24"/>
              </w:rPr>
            </w:pPr>
            <w:r>
              <w:rPr>
                <w:rFonts w:ascii="Calibri" w:hAnsi="Calibri" w:cs="Calibri"/>
                <w:color w:val="000000"/>
              </w:rPr>
              <w:t>0.000334</w:t>
            </w:r>
          </w:p>
        </w:tc>
      </w:tr>
    </w:tbl>
    <w:p w14:paraId="7D33A20C" w14:textId="195FA205" w:rsidR="00D54D24" w:rsidRPr="00990F24" w:rsidRDefault="00061A65" w:rsidP="00990F24">
      <w:pPr>
        <w:widowControl w:val="0"/>
        <w:spacing w:line="240" w:lineRule="auto"/>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Table A: List of selected features and their groups for feature importance. T1- eyes open, T2- eyes closed, T3- breathing, T4- photic administration tasks.</w:t>
      </w:r>
    </w:p>
    <w:p w14:paraId="6AE36029" w14:textId="3EF5B58E" w:rsidR="00D54D24" w:rsidRPr="00990F24" w:rsidRDefault="00F33260" w:rsidP="00990F24">
      <w:pPr>
        <w:widowControl w:val="0"/>
        <w:spacing w:line="240" w:lineRule="auto"/>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ab/>
      </w:r>
    </w:p>
    <w:p w14:paraId="6956D15C" w14:textId="7FF078E4" w:rsidR="00F33260" w:rsidRPr="00990F24" w:rsidRDefault="00F33260" w:rsidP="00990F24">
      <w:pPr>
        <w:widowControl w:val="0"/>
        <w:spacing w:line="240" w:lineRule="auto"/>
        <w:jc w:val="both"/>
        <w:rPr>
          <w:rFonts w:ascii="Times New Roman" w:eastAsia="Times New Roman" w:hAnsi="Times New Roman" w:cs="Times New Roman"/>
          <w:i/>
          <w:iCs/>
          <w:sz w:val="24"/>
          <w:szCs w:val="24"/>
          <w:u w:val="single"/>
        </w:rPr>
      </w:pPr>
      <w:r w:rsidRPr="00990F24">
        <w:rPr>
          <w:rFonts w:ascii="Times New Roman" w:eastAsia="Times New Roman" w:hAnsi="Times New Roman" w:cs="Times New Roman"/>
          <w:i/>
          <w:iCs/>
          <w:sz w:val="24"/>
          <w:szCs w:val="24"/>
          <w:u w:val="single"/>
        </w:rPr>
        <w:t>Feature importance</w:t>
      </w:r>
    </w:p>
    <w:p w14:paraId="016BAAE6" w14:textId="147CE1AA" w:rsidR="00F33260" w:rsidRPr="00990F24" w:rsidRDefault="00F33260" w:rsidP="004C3E55">
      <w:pPr>
        <w:widowControl w:val="0"/>
        <w:spacing w:line="240" w:lineRule="auto"/>
        <w:jc w:val="center"/>
        <w:rPr>
          <w:rFonts w:ascii="Times New Roman" w:eastAsia="Times New Roman" w:hAnsi="Times New Roman" w:cs="Times New Roman"/>
          <w:sz w:val="24"/>
          <w:szCs w:val="24"/>
        </w:rPr>
      </w:pPr>
      <w:r w:rsidRPr="00990F24">
        <w:rPr>
          <w:rFonts w:ascii="Times New Roman" w:hAnsi="Times New Roman" w:cs="Times New Roman"/>
          <w:noProof/>
        </w:rPr>
        <w:lastRenderedPageBreak/>
        <w:drawing>
          <wp:inline distT="0" distB="0" distL="0" distR="0" wp14:anchorId="15E9FB18" wp14:editId="1739DF46">
            <wp:extent cx="5943600" cy="5285105"/>
            <wp:effectExtent l="0" t="0" r="0" b="0"/>
            <wp:docPr id="60202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02335" name=""/>
                    <pic:cNvPicPr/>
                  </pic:nvPicPr>
                  <pic:blipFill>
                    <a:blip r:embed="rId15"/>
                    <a:stretch>
                      <a:fillRect/>
                    </a:stretch>
                  </pic:blipFill>
                  <pic:spPr>
                    <a:xfrm>
                      <a:off x="0" y="0"/>
                      <a:ext cx="5943600" cy="5285105"/>
                    </a:xfrm>
                    <a:prstGeom prst="rect">
                      <a:avLst/>
                    </a:prstGeom>
                  </pic:spPr>
                </pic:pic>
              </a:graphicData>
            </a:graphic>
          </wp:inline>
        </w:drawing>
      </w:r>
    </w:p>
    <w:p w14:paraId="5564EF1C" w14:textId="66E8F118" w:rsidR="007028BA" w:rsidRDefault="00F33260" w:rsidP="00990F24">
      <w:pPr>
        <w:widowControl w:val="0"/>
        <w:spacing w:line="240" w:lineRule="auto"/>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 xml:space="preserve">Figure </w:t>
      </w:r>
      <w:r w:rsidR="004C3E55">
        <w:rPr>
          <w:rFonts w:ascii="Times New Roman" w:eastAsia="Times New Roman" w:hAnsi="Times New Roman" w:cs="Times New Roman"/>
          <w:sz w:val="24"/>
          <w:szCs w:val="24"/>
        </w:rPr>
        <w:t>V</w:t>
      </w:r>
      <w:r w:rsidRPr="00990F24">
        <w:rPr>
          <w:rFonts w:ascii="Times New Roman" w:eastAsia="Times New Roman" w:hAnsi="Times New Roman" w:cs="Times New Roman"/>
          <w:sz w:val="24"/>
          <w:szCs w:val="24"/>
        </w:rPr>
        <w:t>: Feature importance based on calculated score</w:t>
      </w:r>
      <w:r w:rsidR="00B77085" w:rsidRPr="00990F24">
        <w:rPr>
          <w:rFonts w:ascii="Times New Roman" w:eastAsia="Times New Roman" w:hAnsi="Times New Roman" w:cs="Times New Roman"/>
          <w:sz w:val="24"/>
          <w:szCs w:val="24"/>
        </w:rPr>
        <w:t xml:space="preserve"> and grouping</w:t>
      </w:r>
      <w:r w:rsidRPr="00990F24">
        <w:rPr>
          <w:rFonts w:ascii="Times New Roman" w:eastAsia="Times New Roman" w:hAnsi="Times New Roman" w:cs="Times New Roman"/>
          <w:sz w:val="24"/>
          <w:szCs w:val="24"/>
        </w:rPr>
        <w:t>.</w:t>
      </w:r>
    </w:p>
    <w:p w14:paraId="1FD3B8EC" w14:textId="77777777" w:rsidR="00C0749A" w:rsidRDefault="00C0749A" w:rsidP="00990F24">
      <w:pPr>
        <w:widowControl w:val="0"/>
        <w:spacing w:line="240" w:lineRule="auto"/>
        <w:jc w:val="both"/>
        <w:rPr>
          <w:rFonts w:ascii="Times New Roman" w:eastAsia="Times New Roman" w:hAnsi="Times New Roman" w:cs="Times New Roman"/>
          <w:sz w:val="24"/>
          <w:szCs w:val="24"/>
        </w:rPr>
      </w:pPr>
    </w:p>
    <w:p w14:paraId="33C27BAB" w14:textId="479F95BB" w:rsidR="00C0749A" w:rsidRDefault="00C0749A" w:rsidP="00990F24">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slope depicts the effect of changing the feature value on shapley value. </w:t>
      </w:r>
      <w:r w:rsidR="00B45DE2">
        <w:rPr>
          <w:rFonts w:ascii="Times New Roman" w:eastAsia="Times New Roman" w:hAnsi="Times New Roman" w:cs="Times New Roman"/>
          <w:sz w:val="24"/>
          <w:szCs w:val="24"/>
        </w:rPr>
        <w:t>Red color depicts that increasing the feature value decreases the marginal contribution towards response</w:t>
      </w:r>
      <w:r w:rsidR="005D6340">
        <w:rPr>
          <w:rFonts w:ascii="Times New Roman" w:eastAsia="Times New Roman" w:hAnsi="Times New Roman" w:cs="Times New Roman"/>
          <w:sz w:val="24"/>
          <w:szCs w:val="24"/>
        </w:rPr>
        <w:t xml:space="preserve"> and vice versa for green.</w:t>
      </w:r>
    </w:p>
    <w:p w14:paraId="4436BB91" w14:textId="77777777" w:rsidR="0096015E" w:rsidRDefault="0096015E" w:rsidP="00990F24">
      <w:pPr>
        <w:widowControl w:val="0"/>
        <w:spacing w:line="240" w:lineRule="auto"/>
        <w:jc w:val="both"/>
        <w:rPr>
          <w:rFonts w:ascii="Times New Roman" w:eastAsia="Times New Roman" w:hAnsi="Times New Roman" w:cs="Times New Roman"/>
          <w:sz w:val="24"/>
          <w:szCs w:val="24"/>
        </w:rPr>
      </w:pPr>
    </w:p>
    <w:p w14:paraId="15962648" w14:textId="77777777" w:rsidR="0096015E" w:rsidRDefault="0096015E" w:rsidP="00990F24">
      <w:pPr>
        <w:widowControl w:val="0"/>
        <w:spacing w:line="240" w:lineRule="auto"/>
        <w:jc w:val="both"/>
        <w:rPr>
          <w:rFonts w:ascii="Times New Roman" w:eastAsia="Times New Roman" w:hAnsi="Times New Roman" w:cs="Times New Roman"/>
          <w:sz w:val="24"/>
          <w:szCs w:val="24"/>
        </w:rPr>
      </w:pPr>
    </w:p>
    <w:p w14:paraId="7E6D2227" w14:textId="77777777" w:rsidR="00B2129B" w:rsidRDefault="00B2129B" w:rsidP="00990F24">
      <w:pPr>
        <w:widowControl w:val="0"/>
        <w:spacing w:line="240" w:lineRule="auto"/>
        <w:jc w:val="both"/>
        <w:rPr>
          <w:rFonts w:ascii="Times New Roman" w:eastAsia="Times New Roman" w:hAnsi="Times New Roman" w:cs="Times New Roman"/>
          <w:sz w:val="24"/>
          <w:szCs w:val="24"/>
        </w:rPr>
      </w:pPr>
    </w:p>
    <w:p w14:paraId="6DE7999F" w14:textId="77777777" w:rsidR="00B2129B" w:rsidRDefault="00B2129B" w:rsidP="00990F24">
      <w:pPr>
        <w:widowControl w:val="0"/>
        <w:spacing w:line="240" w:lineRule="auto"/>
        <w:jc w:val="both"/>
        <w:rPr>
          <w:rFonts w:ascii="Times New Roman" w:eastAsia="Times New Roman" w:hAnsi="Times New Roman" w:cs="Times New Roman"/>
          <w:sz w:val="24"/>
          <w:szCs w:val="24"/>
        </w:rPr>
      </w:pPr>
    </w:p>
    <w:p w14:paraId="5C070508" w14:textId="77777777" w:rsidR="00B2129B" w:rsidRDefault="00B2129B" w:rsidP="00990F24">
      <w:pPr>
        <w:widowControl w:val="0"/>
        <w:spacing w:line="240" w:lineRule="auto"/>
        <w:jc w:val="both"/>
        <w:rPr>
          <w:rFonts w:ascii="Times New Roman" w:eastAsia="Times New Roman" w:hAnsi="Times New Roman" w:cs="Times New Roman"/>
          <w:sz w:val="24"/>
          <w:szCs w:val="24"/>
        </w:rPr>
      </w:pPr>
    </w:p>
    <w:p w14:paraId="321FC476" w14:textId="77777777" w:rsidR="00B2129B" w:rsidRDefault="00B2129B" w:rsidP="00990F24">
      <w:pPr>
        <w:widowControl w:val="0"/>
        <w:spacing w:line="240" w:lineRule="auto"/>
        <w:jc w:val="both"/>
        <w:rPr>
          <w:rFonts w:ascii="Times New Roman" w:eastAsia="Times New Roman" w:hAnsi="Times New Roman" w:cs="Times New Roman"/>
          <w:sz w:val="24"/>
          <w:szCs w:val="24"/>
        </w:rPr>
      </w:pPr>
    </w:p>
    <w:p w14:paraId="085C1A32" w14:textId="77777777" w:rsidR="00B2129B" w:rsidRDefault="00B2129B" w:rsidP="00990F24">
      <w:pPr>
        <w:widowControl w:val="0"/>
        <w:spacing w:line="240" w:lineRule="auto"/>
        <w:jc w:val="both"/>
        <w:rPr>
          <w:rFonts w:ascii="Times New Roman" w:eastAsia="Times New Roman" w:hAnsi="Times New Roman" w:cs="Times New Roman"/>
          <w:sz w:val="24"/>
          <w:szCs w:val="24"/>
        </w:rPr>
      </w:pPr>
    </w:p>
    <w:p w14:paraId="68012834" w14:textId="77777777" w:rsidR="00B2129B" w:rsidRDefault="00B2129B" w:rsidP="00990F24">
      <w:pPr>
        <w:widowControl w:val="0"/>
        <w:spacing w:line="240" w:lineRule="auto"/>
        <w:jc w:val="both"/>
        <w:rPr>
          <w:rFonts w:ascii="Times New Roman" w:eastAsia="Times New Roman" w:hAnsi="Times New Roman" w:cs="Times New Roman"/>
          <w:sz w:val="24"/>
          <w:szCs w:val="24"/>
        </w:rPr>
      </w:pPr>
    </w:p>
    <w:p w14:paraId="5F621D3B" w14:textId="77777777" w:rsidR="00B2129B" w:rsidRDefault="00B2129B" w:rsidP="00990F24">
      <w:pPr>
        <w:widowControl w:val="0"/>
        <w:spacing w:line="240" w:lineRule="auto"/>
        <w:jc w:val="both"/>
        <w:rPr>
          <w:rFonts w:ascii="Times New Roman" w:eastAsia="Times New Roman" w:hAnsi="Times New Roman" w:cs="Times New Roman"/>
          <w:sz w:val="24"/>
          <w:szCs w:val="24"/>
        </w:rPr>
      </w:pPr>
    </w:p>
    <w:p w14:paraId="23036655" w14:textId="77777777" w:rsidR="00B2129B" w:rsidRDefault="00B2129B" w:rsidP="00990F24">
      <w:pPr>
        <w:widowControl w:val="0"/>
        <w:spacing w:line="240" w:lineRule="auto"/>
        <w:jc w:val="both"/>
        <w:rPr>
          <w:rFonts w:ascii="Times New Roman" w:eastAsia="Times New Roman" w:hAnsi="Times New Roman" w:cs="Times New Roman"/>
          <w:sz w:val="24"/>
          <w:szCs w:val="24"/>
        </w:rPr>
      </w:pPr>
    </w:p>
    <w:p w14:paraId="5843E8F0" w14:textId="77777777" w:rsidR="00B2129B" w:rsidRDefault="00B2129B" w:rsidP="00990F24">
      <w:pPr>
        <w:widowControl w:val="0"/>
        <w:spacing w:line="240" w:lineRule="auto"/>
        <w:jc w:val="both"/>
        <w:rPr>
          <w:rFonts w:ascii="Times New Roman" w:eastAsia="Times New Roman" w:hAnsi="Times New Roman" w:cs="Times New Roman"/>
          <w:sz w:val="24"/>
          <w:szCs w:val="24"/>
        </w:rPr>
      </w:pPr>
    </w:p>
    <w:p w14:paraId="4BC189C9" w14:textId="60EE6952" w:rsidR="0096015E" w:rsidRPr="00BD73B1" w:rsidRDefault="00BD73B1" w:rsidP="00B2129B">
      <w:pPr>
        <w:pStyle w:val="ListParagraph"/>
        <w:widowControl w:val="0"/>
        <w:numPr>
          <w:ilvl w:val="0"/>
          <w:numId w:val="10"/>
        </w:numPr>
        <w:jc w:val="both"/>
        <w:rPr>
          <w:i/>
          <w:iCs/>
          <w:u w:val="single"/>
        </w:rPr>
      </w:pPr>
      <w:r w:rsidRPr="00BD73B1">
        <w:rPr>
          <w:i/>
          <w:iCs/>
          <w:u w:val="single"/>
        </w:rPr>
        <w:lastRenderedPageBreak/>
        <w:t>Symptom wise electrophysiological feature</w:t>
      </w:r>
    </w:p>
    <w:p w14:paraId="03793EC0" w14:textId="4978ED0C" w:rsidR="00935871" w:rsidRDefault="00935871" w:rsidP="000050F9">
      <w:pPr>
        <w:spacing w:after="200" w:line="240" w:lineRule="auto"/>
        <w:jc w:val="both"/>
        <w:rPr>
          <w:rFonts w:ascii="Times New Roman" w:eastAsia="Times New Roman" w:hAnsi="Times New Roman" w:cs="Times New Roman"/>
          <w:sz w:val="24"/>
          <w:szCs w:val="24"/>
        </w:rPr>
      </w:pPr>
      <w:r w:rsidRPr="00990F24">
        <w:rPr>
          <w:rFonts w:ascii="Times New Roman" w:eastAsia="Times New Roman" w:hAnsi="Times New Roman" w:cs="Times New Roman"/>
          <w:sz w:val="24"/>
          <w:szCs w:val="24"/>
        </w:rPr>
        <w:t>Significant reduction in coupling of the tachygastric gut rhythm with the beta signals of central brain region, and also in overall beta coherence during breathing task, were seen in responders who had manifested higher severity than population median in appetite symptoms, negative thought about self, or social symptoms. Similarly, frontal beta asymmetry and periodic theta power in left fronto-central regions while breathing task showed significant reduction in responders with relatively higher appetite, sleep and social issues in the population. Responders with sleep issues displayed significant increase in coherence during photic administration task. Interestingly, responders with anxiety showed significant decrease in coherence in central left region, while it increased in the other regions during resting state eyes-closed task. Overall, we observed different electrophysiological biomarkers to be predictive of treatment outcome depending on their psychotype and physiological symptom presentation (</w:t>
      </w:r>
      <w:r w:rsidRPr="00990F24">
        <w:rPr>
          <w:rFonts w:ascii="Times New Roman" w:eastAsia="Times New Roman" w:hAnsi="Times New Roman" w:cs="Times New Roman"/>
          <w:b/>
          <w:bCs/>
          <w:sz w:val="24"/>
          <w:szCs w:val="24"/>
        </w:rPr>
        <w:t xml:space="preserve">Table </w:t>
      </w:r>
      <w:r w:rsidR="00172109">
        <w:rPr>
          <w:rFonts w:ascii="Times New Roman" w:eastAsia="Times New Roman" w:hAnsi="Times New Roman" w:cs="Times New Roman"/>
          <w:b/>
          <w:bCs/>
          <w:sz w:val="24"/>
          <w:szCs w:val="24"/>
        </w:rPr>
        <w:t>B</w:t>
      </w:r>
      <w:r w:rsidRPr="00990F24">
        <w:rPr>
          <w:rFonts w:ascii="Times New Roman" w:eastAsia="Times New Roman" w:hAnsi="Times New Roman" w:cs="Times New Roman"/>
          <w:sz w:val="24"/>
          <w:szCs w:val="24"/>
        </w:rPr>
        <w:t>).</w:t>
      </w:r>
    </w:p>
    <w:p w14:paraId="3C5DEE9B" w14:textId="77777777" w:rsidR="0096015E" w:rsidRDefault="0096015E" w:rsidP="00990F24">
      <w:pPr>
        <w:widowControl w:val="0"/>
        <w:spacing w:line="240" w:lineRule="auto"/>
        <w:jc w:val="both"/>
        <w:rPr>
          <w:rFonts w:ascii="Times New Roman" w:eastAsia="Times New Roman" w:hAnsi="Times New Roman" w:cs="Times New Roman"/>
          <w:sz w:val="24"/>
          <w:szCs w:val="24"/>
        </w:rPr>
      </w:pPr>
    </w:p>
    <w:tbl>
      <w:tblPr>
        <w:tblStyle w:val="formatted"/>
        <w:tblW w:w="9580" w:type="dxa"/>
        <w:jc w:val="center"/>
        <w:tblLayout w:type="fixed"/>
        <w:tblLook w:val="04A0" w:firstRow="1" w:lastRow="0" w:firstColumn="1" w:lastColumn="0" w:noHBand="0" w:noVBand="1"/>
      </w:tblPr>
      <w:tblGrid>
        <w:gridCol w:w="1477"/>
        <w:gridCol w:w="3059"/>
        <w:gridCol w:w="1985"/>
        <w:gridCol w:w="1701"/>
        <w:gridCol w:w="1138"/>
        <w:gridCol w:w="220"/>
      </w:tblGrid>
      <w:tr w:rsidR="0096015E" w:rsidRPr="00990F24" w14:paraId="2F0ADF6F" w14:textId="77777777" w:rsidTr="00355E87">
        <w:trPr>
          <w:cnfStyle w:val="100000000000" w:firstRow="1" w:lastRow="0" w:firstColumn="0" w:lastColumn="0" w:oddVBand="0" w:evenVBand="0" w:oddHBand="0" w:evenHBand="0" w:firstRowFirstColumn="0" w:firstRowLastColumn="0" w:lastRowFirstColumn="0" w:lastRowLastColumn="0"/>
          <w:jc w:val="center"/>
        </w:trPr>
        <w:tc>
          <w:tcPr>
            <w:tcW w:w="1477" w:type="dxa"/>
          </w:tcPr>
          <w:p w14:paraId="6B858F47"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b/>
                <w:bCs/>
                <w:color w:val="000000"/>
                <w:sz w:val="20"/>
                <w:szCs w:val="20"/>
              </w:rPr>
              <w:t>Symptom group</w:t>
            </w:r>
          </w:p>
        </w:tc>
        <w:tc>
          <w:tcPr>
            <w:tcW w:w="3059" w:type="dxa"/>
          </w:tcPr>
          <w:p w14:paraId="7DD68B27"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b/>
                <w:bCs/>
                <w:color w:val="000000"/>
                <w:sz w:val="20"/>
                <w:szCs w:val="20"/>
              </w:rPr>
              <w:t>Electrophysiology feature</w:t>
            </w:r>
          </w:p>
        </w:tc>
        <w:tc>
          <w:tcPr>
            <w:tcW w:w="1985" w:type="dxa"/>
          </w:tcPr>
          <w:p w14:paraId="2AA55AD2"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b/>
                <w:bCs/>
                <w:color w:val="000000"/>
                <w:sz w:val="20"/>
                <w:szCs w:val="20"/>
              </w:rPr>
              <w:t>mean_NC</w:t>
            </w:r>
          </w:p>
        </w:tc>
        <w:tc>
          <w:tcPr>
            <w:tcW w:w="1701" w:type="dxa"/>
          </w:tcPr>
          <w:p w14:paraId="2499E350"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b/>
                <w:bCs/>
                <w:color w:val="000000"/>
                <w:sz w:val="20"/>
                <w:szCs w:val="20"/>
              </w:rPr>
              <w:t>mean_SC</w:t>
            </w:r>
          </w:p>
        </w:tc>
        <w:tc>
          <w:tcPr>
            <w:tcW w:w="1138" w:type="dxa"/>
          </w:tcPr>
          <w:p w14:paraId="3EB2304E" w14:textId="77777777" w:rsidR="0096015E" w:rsidRPr="00990F24" w:rsidRDefault="0096015E" w:rsidP="00355E87">
            <w:pPr>
              <w:spacing w:line="240" w:lineRule="auto"/>
              <w:jc w:val="both"/>
              <w:rPr>
                <w:rFonts w:ascii="Times New Roman" w:hAnsi="Times New Roman" w:cs="Times New Roman"/>
                <w:b/>
                <w:bCs/>
                <w:color w:val="000000"/>
                <w:sz w:val="20"/>
                <w:szCs w:val="20"/>
              </w:rPr>
            </w:pPr>
            <w:r w:rsidRPr="00990F24">
              <w:rPr>
                <w:rFonts w:ascii="Times New Roman" w:hAnsi="Times New Roman" w:cs="Times New Roman"/>
                <w:b/>
                <w:bCs/>
                <w:color w:val="000000"/>
                <w:sz w:val="20"/>
                <w:szCs w:val="20"/>
              </w:rPr>
              <w:t>corrected p_value</w:t>
            </w:r>
          </w:p>
        </w:tc>
        <w:tc>
          <w:tcPr>
            <w:tcW w:w="220" w:type="dxa"/>
          </w:tcPr>
          <w:p w14:paraId="54F3FBAC" w14:textId="77777777" w:rsidR="0096015E" w:rsidRPr="00990F24" w:rsidRDefault="0096015E" w:rsidP="00355E87">
            <w:pPr>
              <w:spacing w:line="240" w:lineRule="auto"/>
              <w:jc w:val="both"/>
              <w:rPr>
                <w:rFonts w:ascii="Times New Roman" w:hAnsi="Times New Roman" w:cs="Times New Roman"/>
                <w:b/>
                <w:bCs/>
                <w:color w:val="000000"/>
                <w:sz w:val="20"/>
                <w:szCs w:val="20"/>
              </w:rPr>
            </w:pPr>
          </w:p>
        </w:tc>
      </w:tr>
      <w:tr w:rsidR="0096015E" w:rsidRPr="00990F24" w14:paraId="0A7806AF" w14:textId="77777777" w:rsidTr="00355E87">
        <w:trPr>
          <w:jc w:val="center"/>
        </w:trPr>
        <w:tc>
          <w:tcPr>
            <w:tcW w:w="1477" w:type="dxa"/>
            <w:vMerge w:val="restart"/>
          </w:tcPr>
          <w:p w14:paraId="4F2A7905"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Appetite</w:t>
            </w:r>
          </w:p>
        </w:tc>
        <w:tc>
          <w:tcPr>
            <w:tcW w:w="3059" w:type="dxa"/>
          </w:tcPr>
          <w:p w14:paraId="2B718A89"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548235"/>
                <w:sz w:val="20"/>
                <w:szCs w:val="20"/>
              </w:rPr>
              <w:t>Baseline breathing left fronto-central theta periodic power</w:t>
            </w:r>
          </w:p>
        </w:tc>
        <w:tc>
          <w:tcPr>
            <w:tcW w:w="1985" w:type="dxa"/>
          </w:tcPr>
          <w:p w14:paraId="3DDC7BD1" w14:textId="77777777" w:rsidR="0096015E" w:rsidRPr="00990F24" w:rsidRDefault="0096015E" w:rsidP="00355E87">
            <w:pPr>
              <w:pStyle w:val="CommentText"/>
              <w:jc w:val="both"/>
              <w:rPr>
                <w:rFonts w:ascii="Times New Roman" w:hAnsi="Times New Roman" w:cs="Times New Roman"/>
              </w:rPr>
            </w:pPr>
            <w:r w:rsidRPr="00990F24">
              <w:rPr>
                <w:rFonts w:ascii="Times New Roman" w:hAnsi="Times New Roman" w:cs="Times New Roman"/>
                <w:color w:val="000000"/>
              </w:rPr>
              <w:t>-0.160 (</w:t>
            </w:r>
            <w:r w:rsidRPr="00990F24">
              <w:rPr>
                <w:rFonts w:ascii="Times New Roman" w:hAnsi="Times New Roman" w:cs="Times New Roman"/>
              </w:rPr>
              <w:t>± 0.432)</w:t>
            </w:r>
          </w:p>
        </w:tc>
        <w:tc>
          <w:tcPr>
            <w:tcW w:w="1701" w:type="dxa"/>
          </w:tcPr>
          <w:p w14:paraId="4E86D6CB" w14:textId="77777777" w:rsidR="0096015E" w:rsidRPr="00990F24" w:rsidRDefault="0096015E" w:rsidP="00355E87">
            <w:pPr>
              <w:pStyle w:val="CommentText"/>
              <w:jc w:val="both"/>
              <w:rPr>
                <w:rFonts w:ascii="Times New Roman" w:hAnsi="Times New Roman" w:cs="Times New Roman"/>
              </w:rPr>
            </w:pPr>
            <w:r w:rsidRPr="00990F24">
              <w:rPr>
                <w:rFonts w:ascii="Times New Roman" w:hAnsi="Times New Roman" w:cs="Times New Roman"/>
                <w:color w:val="000000"/>
              </w:rPr>
              <w:t>0.700 (</w:t>
            </w:r>
            <w:r w:rsidRPr="00990F24">
              <w:rPr>
                <w:rFonts w:ascii="Times New Roman" w:hAnsi="Times New Roman" w:cs="Times New Roman"/>
              </w:rPr>
              <w:t>± 1.146)</w:t>
            </w:r>
          </w:p>
        </w:tc>
        <w:tc>
          <w:tcPr>
            <w:tcW w:w="1138" w:type="dxa"/>
          </w:tcPr>
          <w:p w14:paraId="25EB09BB"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0.034</w:t>
            </w:r>
          </w:p>
        </w:tc>
        <w:tc>
          <w:tcPr>
            <w:tcW w:w="220" w:type="dxa"/>
          </w:tcPr>
          <w:p w14:paraId="44E1188F" w14:textId="77777777" w:rsidR="0096015E" w:rsidRPr="00990F24" w:rsidRDefault="0096015E" w:rsidP="00355E87">
            <w:pPr>
              <w:spacing w:line="240" w:lineRule="auto"/>
              <w:jc w:val="both"/>
              <w:rPr>
                <w:rFonts w:ascii="Times New Roman" w:hAnsi="Times New Roman" w:cs="Times New Roman"/>
                <w:color w:val="000000"/>
                <w:sz w:val="20"/>
                <w:szCs w:val="20"/>
              </w:rPr>
            </w:pPr>
          </w:p>
        </w:tc>
      </w:tr>
      <w:tr w:rsidR="0096015E" w:rsidRPr="00990F24" w14:paraId="7659A3E6" w14:textId="77777777" w:rsidTr="00355E87">
        <w:trPr>
          <w:jc w:val="center"/>
        </w:trPr>
        <w:tc>
          <w:tcPr>
            <w:tcW w:w="1477" w:type="dxa"/>
            <w:vMerge/>
          </w:tcPr>
          <w:p w14:paraId="39A52E28" w14:textId="77777777" w:rsidR="0096015E" w:rsidRPr="00990F24" w:rsidRDefault="0096015E" w:rsidP="00355E87">
            <w:pPr>
              <w:spacing w:line="240" w:lineRule="auto"/>
              <w:jc w:val="both"/>
              <w:rPr>
                <w:rFonts w:ascii="Times New Roman" w:eastAsia="Times New Roman" w:hAnsi="Times New Roman" w:cs="Times New Roman"/>
                <w:sz w:val="20"/>
                <w:szCs w:val="20"/>
              </w:rPr>
            </w:pPr>
          </w:p>
        </w:tc>
        <w:tc>
          <w:tcPr>
            <w:tcW w:w="3059" w:type="dxa"/>
          </w:tcPr>
          <w:p w14:paraId="10E8926B"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548235"/>
                <w:sz w:val="20"/>
                <w:szCs w:val="20"/>
              </w:rPr>
              <w:t>Baseline photic left non central coherence</w:t>
            </w:r>
          </w:p>
        </w:tc>
        <w:tc>
          <w:tcPr>
            <w:tcW w:w="1985" w:type="dxa"/>
          </w:tcPr>
          <w:p w14:paraId="4545DD33"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-0.542 (</w:t>
            </w:r>
            <w:r w:rsidRPr="00990F24">
              <w:rPr>
                <w:rFonts w:ascii="Times New Roman" w:hAnsi="Times New Roman" w:cs="Times New Roman"/>
                <w:sz w:val="20"/>
                <w:szCs w:val="20"/>
              </w:rPr>
              <w:t>± 0.294)</w:t>
            </w:r>
          </w:p>
        </w:tc>
        <w:tc>
          <w:tcPr>
            <w:tcW w:w="1701" w:type="dxa"/>
          </w:tcPr>
          <w:p w14:paraId="2443CE90"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-0.104 (</w:t>
            </w:r>
            <w:r w:rsidRPr="00990F24">
              <w:rPr>
                <w:rFonts w:ascii="Times New Roman" w:hAnsi="Times New Roman" w:cs="Times New Roman"/>
                <w:sz w:val="20"/>
                <w:szCs w:val="20"/>
              </w:rPr>
              <w:t>± 0.365)</w:t>
            </w:r>
          </w:p>
        </w:tc>
        <w:tc>
          <w:tcPr>
            <w:tcW w:w="1138" w:type="dxa"/>
          </w:tcPr>
          <w:p w14:paraId="58582667"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&lt;0.001</w:t>
            </w:r>
          </w:p>
        </w:tc>
        <w:tc>
          <w:tcPr>
            <w:tcW w:w="220" w:type="dxa"/>
          </w:tcPr>
          <w:p w14:paraId="48C6312F" w14:textId="77777777" w:rsidR="0096015E" w:rsidRPr="00990F24" w:rsidRDefault="0096015E" w:rsidP="00355E87">
            <w:pPr>
              <w:spacing w:line="240" w:lineRule="auto"/>
              <w:jc w:val="both"/>
              <w:rPr>
                <w:rFonts w:ascii="Times New Roman" w:hAnsi="Times New Roman" w:cs="Times New Roman"/>
                <w:color w:val="000000"/>
                <w:sz w:val="20"/>
                <w:szCs w:val="20"/>
              </w:rPr>
            </w:pPr>
          </w:p>
        </w:tc>
      </w:tr>
      <w:tr w:rsidR="0096015E" w:rsidRPr="00990F24" w14:paraId="0E6C57C8" w14:textId="77777777" w:rsidTr="00355E87">
        <w:trPr>
          <w:jc w:val="center"/>
        </w:trPr>
        <w:tc>
          <w:tcPr>
            <w:tcW w:w="1477" w:type="dxa"/>
            <w:vMerge/>
          </w:tcPr>
          <w:p w14:paraId="67F1A7DD" w14:textId="77777777" w:rsidR="0096015E" w:rsidRPr="00990F24" w:rsidRDefault="0096015E" w:rsidP="00355E87">
            <w:pPr>
              <w:spacing w:line="240" w:lineRule="auto"/>
              <w:jc w:val="both"/>
              <w:rPr>
                <w:rFonts w:ascii="Times New Roman" w:eastAsia="Times New Roman" w:hAnsi="Times New Roman" w:cs="Times New Roman"/>
                <w:sz w:val="20"/>
                <w:szCs w:val="20"/>
              </w:rPr>
            </w:pPr>
          </w:p>
        </w:tc>
        <w:tc>
          <w:tcPr>
            <w:tcW w:w="3059" w:type="dxa"/>
          </w:tcPr>
          <w:p w14:paraId="3CC1A61F"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C00000"/>
                <w:sz w:val="20"/>
                <w:szCs w:val="20"/>
              </w:rPr>
              <w:t>Longitudinal breathing central tachy PAC</w:t>
            </w:r>
          </w:p>
        </w:tc>
        <w:tc>
          <w:tcPr>
            <w:tcW w:w="1985" w:type="dxa"/>
          </w:tcPr>
          <w:p w14:paraId="6C0ECF1F"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0.282 (</w:t>
            </w:r>
            <w:r w:rsidRPr="00990F24">
              <w:rPr>
                <w:rFonts w:ascii="Times New Roman" w:hAnsi="Times New Roman" w:cs="Times New Roman"/>
                <w:sz w:val="20"/>
                <w:szCs w:val="20"/>
              </w:rPr>
              <w:t>± 0.596)</w:t>
            </w:r>
          </w:p>
        </w:tc>
        <w:tc>
          <w:tcPr>
            <w:tcW w:w="1701" w:type="dxa"/>
          </w:tcPr>
          <w:p w14:paraId="0F2CCCA1"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-0.176 (</w:t>
            </w:r>
            <w:r w:rsidRPr="00990F24">
              <w:rPr>
                <w:rFonts w:ascii="Times New Roman" w:hAnsi="Times New Roman" w:cs="Times New Roman"/>
                <w:sz w:val="20"/>
                <w:szCs w:val="20"/>
              </w:rPr>
              <w:t>± 0.379)</w:t>
            </w:r>
          </w:p>
        </w:tc>
        <w:tc>
          <w:tcPr>
            <w:tcW w:w="1138" w:type="dxa"/>
          </w:tcPr>
          <w:p w14:paraId="44B2F369"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0.042</w:t>
            </w:r>
          </w:p>
        </w:tc>
        <w:tc>
          <w:tcPr>
            <w:tcW w:w="220" w:type="dxa"/>
          </w:tcPr>
          <w:p w14:paraId="2030E275" w14:textId="77777777" w:rsidR="0096015E" w:rsidRPr="00990F24" w:rsidRDefault="0096015E" w:rsidP="00355E87">
            <w:pPr>
              <w:spacing w:line="240" w:lineRule="auto"/>
              <w:jc w:val="both"/>
              <w:rPr>
                <w:rFonts w:ascii="Times New Roman" w:hAnsi="Times New Roman" w:cs="Times New Roman"/>
                <w:color w:val="000000"/>
                <w:sz w:val="20"/>
                <w:szCs w:val="20"/>
              </w:rPr>
            </w:pPr>
          </w:p>
        </w:tc>
      </w:tr>
      <w:tr w:rsidR="0096015E" w:rsidRPr="00990F24" w14:paraId="37F4BD85" w14:textId="77777777" w:rsidTr="00355E87">
        <w:trPr>
          <w:jc w:val="center"/>
        </w:trPr>
        <w:tc>
          <w:tcPr>
            <w:tcW w:w="1477" w:type="dxa"/>
            <w:vMerge/>
          </w:tcPr>
          <w:p w14:paraId="6D704CC0" w14:textId="77777777" w:rsidR="0096015E" w:rsidRPr="00990F24" w:rsidRDefault="0096015E" w:rsidP="00355E87">
            <w:pPr>
              <w:spacing w:line="240" w:lineRule="auto"/>
              <w:jc w:val="both"/>
              <w:rPr>
                <w:rFonts w:ascii="Times New Roman" w:eastAsia="Times New Roman" w:hAnsi="Times New Roman" w:cs="Times New Roman"/>
                <w:sz w:val="20"/>
                <w:szCs w:val="20"/>
              </w:rPr>
            </w:pPr>
          </w:p>
        </w:tc>
        <w:tc>
          <w:tcPr>
            <w:tcW w:w="3059" w:type="dxa"/>
          </w:tcPr>
          <w:p w14:paraId="083D4B54"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C00000"/>
                <w:sz w:val="20"/>
                <w:szCs w:val="20"/>
              </w:rPr>
              <w:t>Longitudinal breathing beta coherence</w:t>
            </w:r>
          </w:p>
        </w:tc>
        <w:tc>
          <w:tcPr>
            <w:tcW w:w="1985" w:type="dxa"/>
          </w:tcPr>
          <w:p w14:paraId="327F8672"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0.192 (</w:t>
            </w:r>
            <w:r w:rsidRPr="00990F24">
              <w:rPr>
                <w:rFonts w:ascii="Times New Roman" w:hAnsi="Times New Roman" w:cs="Times New Roman"/>
                <w:sz w:val="20"/>
                <w:szCs w:val="20"/>
              </w:rPr>
              <w:t>± 0.115)</w:t>
            </w:r>
          </w:p>
        </w:tc>
        <w:tc>
          <w:tcPr>
            <w:tcW w:w="1701" w:type="dxa"/>
          </w:tcPr>
          <w:p w14:paraId="61558E57"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-0.278 (</w:t>
            </w:r>
            <w:r w:rsidRPr="00990F24">
              <w:rPr>
                <w:rFonts w:ascii="Times New Roman" w:hAnsi="Times New Roman" w:cs="Times New Roman"/>
                <w:sz w:val="20"/>
                <w:szCs w:val="20"/>
              </w:rPr>
              <w:t>± 0.328)</w:t>
            </w:r>
          </w:p>
        </w:tc>
        <w:tc>
          <w:tcPr>
            <w:tcW w:w="1138" w:type="dxa"/>
          </w:tcPr>
          <w:p w14:paraId="2A429206"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&lt;0.001</w:t>
            </w:r>
          </w:p>
        </w:tc>
        <w:tc>
          <w:tcPr>
            <w:tcW w:w="220" w:type="dxa"/>
          </w:tcPr>
          <w:p w14:paraId="56E8B1AA" w14:textId="77777777" w:rsidR="0096015E" w:rsidRPr="00990F24" w:rsidRDefault="0096015E" w:rsidP="00355E87">
            <w:pPr>
              <w:spacing w:line="240" w:lineRule="auto"/>
              <w:jc w:val="both"/>
              <w:rPr>
                <w:rFonts w:ascii="Times New Roman" w:hAnsi="Times New Roman" w:cs="Times New Roman"/>
                <w:color w:val="000000"/>
                <w:sz w:val="20"/>
                <w:szCs w:val="20"/>
              </w:rPr>
            </w:pPr>
          </w:p>
        </w:tc>
      </w:tr>
      <w:tr w:rsidR="0096015E" w:rsidRPr="00990F24" w14:paraId="7051AD7E" w14:textId="77777777" w:rsidTr="00355E87">
        <w:trPr>
          <w:jc w:val="center"/>
        </w:trPr>
        <w:tc>
          <w:tcPr>
            <w:tcW w:w="1477" w:type="dxa"/>
            <w:vMerge/>
          </w:tcPr>
          <w:p w14:paraId="43176D56" w14:textId="77777777" w:rsidR="0096015E" w:rsidRPr="00990F24" w:rsidRDefault="0096015E" w:rsidP="00355E87">
            <w:pPr>
              <w:spacing w:line="240" w:lineRule="auto"/>
              <w:jc w:val="both"/>
              <w:rPr>
                <w:rFonts w:ascii="Times New Roman" w:eastAsia="Times New Roman" w:hAnsi="Times New Roman" w:cs="Times New Roman"/>
                <w:sz w:val="20"/>
                <w:szCs w:val="20"/>
              </w:rPr>
            </w:pPr>
          </w:p>
        </w:tc>
        <w:tc>
          <w:tcPr>
            <w:tcW w:w="3059" w:type="dxa"/>
          </w:tcPr>
          <w:p w14:paraId="74CA43CC"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C00000"/>
                <w:sz w:val="20"/>
                <w:szCs w:val="20"/>
              </w:rPr>
              <w:t>Longitudinal beta frontal asymmetry</w:t>
            </w:r>
          </w:p>
        </w:tc>
        <w:tc>
          <w:tcPr>
            <w:tcW w:w="1985" w:type="dxa"/>
          </w:tcPr>
          <w:p w14:paraId="0E97D4DC"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0.259 (</w:t>
            </w:r>
            <w:r w:rsidRPr="00990F24">
              <w:rPr>
                <w:rFonts w:ascii="Times New Roman" w:hAnsi="Times New Roman" w:cs="Times New Roman"/>
                <w:sz w:val="20"/>
                <w:szCs w:val="20"/>
              </w:rPr>
              <w:t>± 0.712)</w:t>
            </w:r>
          </w:p>
        </w:tc>
        <w:tc>
          <w:tcPr>
            <w:tcW w:w="1701" w:type="dxa"/>
          </w:tcPr>
          <w:p w14:paraId="71CDB730"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-0.612 (</w:t>
            </w:r>
            <w:r w:rsidRPr="00990F24">
              <w:rPr>
                <w:rFonts w:ascii="Times New Roman" w:hAnsi="Times New Roman" w:cs="Times New Roman"/>
                <w:sz w:val="20"/>
                <w:szCs w:val="20"/>
              </w:rPr>
              <w:t>± 1.121)</w:t>
            </w:r>
          </w:p>
        </w:tc>
        <w:tc>
          <w:tcPr>
            <w:tcW w:w="1138" w:type="dxa"/>
          </w:tcPr>
          <w:p w14:paraId="7BF9A046"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0.033</w:t>
            </w:r>
          </w:p>
        </w:tc>
        <w:tc>
          <w:tcPr>
            <w:tcW w:w="220" w:type="dxa"/>
          </w:tcPr>
          <w:p w14:paraId="328696BD" w14:textId="77777777" w:rsidR="0096015E" w:rsidRPr="00990F24" w:rsidRDefault="0096015E" w:rsidP="00355E87">
            <w:pPr>
              <w:spacing w:line="240" w:lineRule="auto"/>
              <w:jc w:val="both"/>
              <w:rPr>
                <w:rFonts w:ascii="Times New Roman" w:hAnsi="Times New Roman" w:cs="Times New Roman"/>
                <w:color w:val="000000"/>
                <w:sz w:val="20"/>
                <w:szCs w:val="20"/>
              </w:rPr>
            </w:pPr>
          </w:p>
        </w:tc>
      </w:tr>
      <w:tr w:rsidR="0096015E" w:rsidRPr="00990F24" w14:paraId="4F8034A4" w14:textId="77777777" w:rsidTr="00355E87">
        <w:trPr>
          <w:jc w:val="center"/>
        </w:trPr>
        <w:tc>
          <w:tcPr>
            <w:tcW w:w="1477" w:type="dxa"/>
            <w:vMerge/>
            <w:tcBorders>
              <w:bottom w:val="single" w:sz="4" w:space="0" w:color="000000"/>
            </w:tcBorders>
          </w:tcPr>
          <w:p w14:paraId="0879BD01" w14:textId="77777777" w:rsidR="0096015E" w:rsidRPr="00990F24" w:rsidRDefault="0096015E" w:rsidP="00355E87">
            <w:pPr>
              <w:spacing w:line="240" w:lineRule="auto"/>
              <w:jc w:val="both"/>
              <w:rPr>
                <w:rFonts w:ascii="Times New Roman" w:eastAsia="Times New Roman" w:hAnsi="Times New Roman" w:cs="Times New Roman"/>
                <w:sz w:val="20"/>
                <w:szCs w:val="20"/>
              </w:rPr>
            </w:pPr>
          </w:p>
        </w:tc>
        <w:tc>
          <w:tcPr>
            <w:tcW w:w="3059" w:type="dxa"/>
            <w:tcBorders>
              <w:bottom w:val="single" w:sz="4" w:space="0" w:color="000000"/>
            </w:tcBorders>
          </w:tcPr>
          <w:p w14:paraId="41547727"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C00000"/>
                <w:sz w:val="20"/>
                <w:szCs w:val="20"/>
              </w:rPr>
              <w:t>Longitudinal breathing left fronto-central theta periodic power</w:t>
            </w:r>
          </w:p>
        </w:tc>
        <w:tc>
          <w:tcPr>
            <w:tcW w:w="1985" w:type="dxa"/>
            <w:tcBorders>
              <w:bottom w:val="single" w:sz="4" w:space="0" w:color="000000"/>
            </w:tcBorders>
          </w:tcPr>
          <w:p w14:paraId="606BD7F3"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0.235 (</w:t>
            </w:r>
            <w:r w:rsidRPr="00990F24">
              <w:rPr>
                <w:rFonts w:ascii="Times New Roman" w:hAnsi="Times New Roman" w:cs="Times New Roman"/>
                <w:sz w:val="20"/>
                <w:szCs w:val="20"/>
              </w:rPr>
              <w:t>± 0.715)</w:t>
            </w:r>
          </w:p>
        </w:tc>
        <w:tc>
          <w:tcPr>
            <w:tcW w:w="1701" w:type="dxa"/>
            <w:tcBorders>
              <w:bottom w:val="single" w:sz="4" w:space="0" w:color="000000"/>
            </w:tcBorders>
          </w:tcPr>
          <w:p w14:paraId="24487BBE"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-0.969 (</w:t>
            </w:r>
            <w:r w:rsidRPr="00990F24">
              <w:rPr>
                <w:rFonts w:ascii="Times New Roman" w:hAnsi="Times New Roman" w:cs="Times New Roman"/>
                <w:sz w:val="20"/>
                <w:szCs w:val="20"/>
              </w:rPr>
              <w:t>± 0.823)</w:t>
            </w:r>
          </w:p>
        </w:tc>
        <w:tc>
          <w:tcPr>
            <w:tcW w:w="1138" w:type="dxa"/>
            <w:tcBorders>
              <w:bottom w:val="single" w:sz="4" w:space="0" w:color="000000"/>
            </w:tcBorders>
          </w:tcPr>
          <w:p w14:paraId="0BBFE22C"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&lt;0.001</w:t>
            </w:r>
          </w:p>
        </w:tc>
        <w:tc>
          <w:tcPr>
            <w:tcW w:w="220" w:type="dxa"/>
            <w:tcBorders>
              <w:bottom w:val="single" w:sz="4" w:space="0" w:color="000000"/>
            </w:tcBorders>
          </w:tcPr>
          <w:p w14:paraId="5B5463A9" w14:textId="77777777" w:rsidR="0096015E" w:rsidRPr="00990F24" w:rsidRDefault="0096015E" w:rsidP="00355E87">
            <w:pPr>
              <w:spacing w:line="240" w:lineRule="auto"/>
              <w:jc w:val="both"/>
              <w:rPr>
                <w:rFonts w:ascii="Times New Roman" w:hAnsi="Times New Roman" w:cs="Times New Roman"/>
                <w:color w:val="000000"/>
                <w:sz w:val="20"/>
                <w:szCs w:val="20"/>
              </w:rPr>
            </w:pPr>
          </w:p>
        </w:tc>
      </w:tr>
      <w:tr w:rsidR="0096015E" w:rsidRPr="00990F24" w14:paraId="37976C45" w14:textId="77777777" w:rsidTr="00355E87">
        <w:trPr>
          <w:jc w:val="center"/>
        </w:trPr>
        <w:tc>
          <w:tcPr>
            <w:tcW w:w="1477" w:type="dxa"/>
            <w:vMerge w:val="restart"/>
            <w:tcBorders>
              <w:top w:val="single" w:sz="4" w:space="0" w:color="000000"/>
            </w:tcBorders>
          </w:tcPr>
          <w:p w14:paraId="04706726"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Anxiety</w:t>
            </w:r>
          </w:p>
        </w:tc>
        <w:tc>
          <w:tcPr>
            <w:tcW w:w="3059" w:type="dxa"/>
            <w:tcBorders>
              <w:top w:val="single" w:sz="4" w:space="0" w:color="000000"/>
            </w:tcBorders>
          </w:tcPr>
          <w:p w14:paraId="6731E209"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548235"/>
                <w:sz w:val="20"/>
                <w:szCs w:val="20"/>
              </w:rPr>
              <w:t>Longitudinal eyes closed left non central coherence</w:t>
            </w:r>
          </w:p>
        </w:tc>
        <w:tc>
          <w:tcPr>
            <w:tcW w:w="1985" w:type="dxa"/>
            <w:tcBorders>
              <w:top w:val="single" w:sz="4" w:space="0" w:color="000000"/>
            </w:tcBorders>
          </w:tcPr>
          <w:p w14:paraId="7FB96D2D"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-0.323 (</w:t>
            </w:r>
            <w:r w:rsidRPr="00990F24">
              <w:rPr>
                <w:rFonts w:ascii="Times New Roman" w:hAnsi="Times New Roman" w:cs="Times New Roman"/>
                <w:sz w:val="20"/>
                <w:szCs w:val="20"/>
              </w:rPr>
              <w:t>± 0.330)</w:t>
            </w:r>
          </w:p>
        </w:tc>
        <w:tc>
          <w:tcPr>
            <w:tcW w:w="1701" w:type="dxa"/>
            <w:tcBorders>
              <w:top w:val="single" w:sz="4" w:space="0" w:color="000000"/>
            </w:tcBorders>
          </w:tcPr>
          <w:p w14:paraId="079E457F"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0.377 (</w:t>
            </w:r>
            <w:r w:rsidRPr="00990F24">
              <w:rPr>
                <w:rFonts w:ascii="Times New Roman" w:hAnsi="Times New Roman" w:cs="Times New Roman"/>
                <w:sz w:val="20"/>
                <w:szCs w:val="20"/>
              </w:rPr>
              <w:t>± 0.776)</w:t>
            </w:r>
          </w:p>
        </w:tc>
        <w:tc>
          <w:tcPr>
            <w:tcW w:w="1138" w:type="dxa"/>
            <w:tcBorders>
              <w:top w:val="single" w:sz="4" w:space="0" w:color="000000"/>
            </w:tcBorders>
          </w:tcPr>
          <w:p w14:paraId="5DDCCD36"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&lt;0.001</w:t>
            </w:r>
          </w:p>
        </w:tc>
        <w:tc>
          <w:tcPr>
            <w:tcW w:w="220" w:type="dxa"/>
            <w:tcBorders>
              <w:top w:val="single" w:sz="4" w:space="0" w:color="000000"/>
            </w:tcBorders>
          </w:tcPr>
          <w:p w14:paraId="7AB973AB" w14:textId="77777777" w:rsidR="0096015E" w:rsidRPr="00990F24" w:rsidRDefault="0096015E" w:rsidP="00355E87">
            <w:pPr>
              <w:spacing w:line="240" w:lineRule="auto"/>
              <w:jc w:val="both"/>
              <w:rPr>
                <w:rFonts w:ascii="Times New Roman" w:hAnsi="Times New Roman" w:cs="Times New Roman"/>
                <w:color w:val="000000"/>
                <w:sz w:val="20"/>
                <w:szCs w:val="20"/>
              </w:rPr>
            </w:pPr>
          </w:p>
        </w:tc>
      </w:tr>
      <w:tr w:rsidR="0096015E" w:rsidRPr="00990F24" w14:paraId="6BDDB04A" w14:textId="77777777" w:rsidTr="00355E87">
        <w:trPr>
          <w:jc w:val="center"/>
        </w:trPr>
        <w:tc>
          <w:tcPr>
            <w:tcW w:w="1477" w:type="dxa"/>
            <w:vMerge/>
            <w:tcBorders>
              <w:bottom w:val="single" w:sz="4" w:space="0" w:color="000000"/>
            </w:tcBorders>
          </w:tcPr>
          <w:p w14:paraId="4721645D" w14:textId="77777777" w:rsidR="0096015E" w:rsidRPr="00990F24" w:rsidRDefault="0096015E" w:rsidP="00355E87">
            <w:pPr>
              <w:spacing w:line="240" w:lineRule="auto"/>
              <w:jc w:val="both"/>
              <w:rPr>
                <w:rFonts w:ascii="Times New Roman" w:eastAsia="Times New Roman" w:hAnsi="Times New Roman" w:cs="Times New Roman"/>
                <w:sz w:val="20"/>
                <w:szCs w:val="20"/>
              </w:rPr>
            </w:pPr>
          </w:p>
        </w:tc>
        <w:tc>
          <w:tcPr>
            <w:tcW w:w="3059" w:type="dxa"/>
            <w:tcBorders>
              <w:bottom w:val="single" w:sz="4" w:space="0" w:color="000000"/>
            </w:tcBorders>
          </w:tcPr>
          <w:p w14:paraId="671420B2"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C00000"/>
                <w:sz w:val="20"/>
                <w:szCs w:val="20"/>
              </w:rPr>
              <w:t>Longitudinal eyes closed left central coherence</w:t>
            </w:r>
          </w:p>
        </w:tc>
        <w:tc>
          <w:tcPr>
            <w:tcW w:w="1985" w:type="dxa"/>
            <w:tcBorders>
              <w:bottom w:val="single" w:sz="4" w:space="0" w:color="000000"/>
            </w:tcBorders>
          </w:tcPr>
          <w:p w14:paraId="0A372F80"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0.261 (</w:t>
            </w:r>
            <w:r w:rsidRPr="00990F24">
              <w:rPr>
                <w:rFonts w:ascii="Times New Roman" w:hAnsi="Times New Roman" w:cs="Times New Roman"/>
                <w:sz w:val="20"/>
                <w:szCs w:val="20"/>
              </w:rPr>
              <w:t>± 0.291)</w:t>
            </w:r>
          </w:p>
        </w:tc>
        <w:tc>
          <w:tcPr>
            <w:tcW w:w="1701" w:type="dxa"/>
            <w:tcBorders>
              <w:bottom w:val="single" w:sz="4" w:space="0" w:color="000000"/>
            </w:tcBorders>
          </w:tcPr>
          <w:p w14:paraId="0225E505"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0.063 (</w:t>
            </w:r>
            <w:r w:rsidRPr="00990F24">
              <w:rPr>
                <w:rFonts w:ascii="Times New Roman" w:hAnsi="Times New Roman" w:cs="Times New Roman"/>
                <w:sz w:val="20"/>
                <w:szCs w:val="20"/>
              </w:rPr>
              <w:t>± 1.238)</w:t>
            </w:r>
          </w:p>
        </w:tc>
        <w:tc>
          <w:tcPr>
            <w:tcW w:w="1138" w:type="dxa"/>
            <w:tcBorders>
              <w:bottom w:val="single" w:sz="4" w:space="0" w:color="000000"/>
            </w:tcBorders>
          </w:tcPr>
          <w:p w14:paraId="02CFA80B"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0.041</w:t>
            </w:r>
          </w:p>
        </w:tc>
        <w:tc>
          <w:tcPr>
            <w:tcW w:w="220" w:type="dxa"/>
            <w:tcBorders>
              <w:bottom w:val="single" w:sz="4" w:space="0" w:color="000000"/>
            </w:tcBorders>
          </w:tcPr>
          <w:p w14:paraId="736E5C73" w14:textId="77777777" w:rsidR="0096015E" w:rsidRPr="00990F24" w:rsidRDefault="0096015E" w:rsidP="00355E87">
            <w:pPr>
              <w:spacing w:line="240" w:lineRule="auto"/>
              <w:jc w:val="both"/>
              <w:rPr>
                <w:rFonts w:ascii="Times New Roman" w:hAnsi="Times New Roman" w:cs="Times New Roman"/>
                <w:color w:val="000000"/>
                <w:sz w:val="20"/>
                <w:szCs w:val="20"/>
              </w:rPr>
            </w:pPr>
          </w:p>
        </w:tc>
      </w:tr>
      <w:tr w:rsidR="0096015E" w:rsidRPr="00990F24" w14:paraId="610C48E9" w14:textId="77777777" w:rsidTr="00355E87">
        <w:trPr>
          <w:jc w:val="center"/>
        </w:trPr>
        <w:tc>
          <w:tcPr>
            <w:tcW w:w="1477" w:type="dxa"/>
            <w:vMerge w:val="restart"/>
            <w:tcBorders>
              <w:top w:val="single" w:sz="4" w:space="0" w:color="000000"/>
            </w:tcBorders>
          </w:tcPr>
          <w:p w14:paraId="32C0FDA5"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Negative thoughts self</w:t>
            </w:r>
          </w:p>
        </w:tc>
        <w:tc>
          <w:tcPr>
            <w:tcW w:w="3059" w:type="dxa"/>
            <w:tcBorders>
              <w:top w:val="single" w:sz="4" w:space="0" w:color="000000"/>
            </w:tcBorders>
          </w:tcPr>
          <w:p w14:paraId="30CF7909"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C00000"/>
                <w:sz w:val="20"/>
                <w:szCs w:val="20"/>
              </w:rPr>
              <w:t>Longitudinal breathing central tachy PAC</w:t>
            </w:r>
          </w:p>
        </w:tc>
        <w:tc>
          <w:tcPr>
            <w:tcW w:w="1985" w:type="dxa"/>
            <w:tcBorders>
              <w:top w:val="single" w:sz="4" w:space="0" w:color="000000"/>
            </w:tcBorders>
          </w:tcPr>
          <w:p w14:paraId="22631CCC"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0.356 (</w:t>
            </w:r>
            <w:r w:rsidRPr="00990F24">
              <w:rPr>
                <w:rFonts w:ascii="Times New Roman" w:hAnsi="Times New Roman" w:cs="Times New Roman"/>
                <w:sz w:val="20"/>
                <w:szCs w:val="20"/>
              </w:rPr>
              <w:t>± 0.611)</w:t>
            </w:r>
          </w:p>
        </w:tc>
        <w:tc>
          <w:tcPr>
            <w:tcW w:w="1701" w:type="dxa"/>
            <w:tcBorders>
              <w:top w:val="single" w:sz="4" w:space="0" w:color="000000"/>
            </w:tcBorders>
          </w:tcPr>
          <w:p w14:paraId="4F547F5F"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-0.143 (</w:t>
            </w:r>
            <w:r w:rsidRPr="00990F24">
              <w:rPr>
                <w:rFonts w:ascii="Times New Roman" w:hAnsi="Times New Roman" w:cs="Times New Roman"/>
                <w:sz w:val="20"/>
                <w:szCs w:val="20"/>
              </w:rPr>
              <w:t>± 0.395)</w:t>
            </w:r>
          </w:p>
        </w:tc>
        <w:tc>
          <w:tcPr>
            <w:tcW w:w="1138" w:type="dxa"/>
            <w:tcBorders>
              <w:top w:val="single" w:sz="4" w:space="0" w:color="000000"/>
            </w:tcBorders>
          </w:tcPr>
          <w:p w14:paraId="77A7415D"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0.020</w:t>
            </w:r>
          </w:p>
        </w:tc>
        <w:tc>
          <w:tcPr>
            <w:tcW w:w="220" w:type="dxa"/>
            <w:tcBorders>
              <w:top w:val="single" w:sz="4" w:space="0" w:color="000000"/>
            </w:tcBorders>
          </w:tcPr>
          <w:p w14:paraId="66839587" w14:textId="77777777" w:rsidR="0096015E" w:rsidRPr="00990F24" w:rsidRDefault="0096015E" w:rsidP="00355E87">
            <w:pPr>
              <w:spacing w:line="240" w:lineRule="auto"/>
              <w:jc w:val="both"/>
              <w:rPr>
                <w:rFonts w:ascii="Times New Roman" w:hAnsi="Times New Roman" w:cs="Times New Roman"/>
                <w:color w:val="000000"/>
                <w:sz w:val="20"/>
                <w:szCs w:val="20"/>
              </w:rPr>
            </w:pPr>
          </w:p>
        </w:tc>
      </w:tr>
      <w:tr w:rsidR="0096015E" w:rsidRPr="00990F24" w14:paraId="311EE96A" w14:textId="77777777" w:rsidTr="00355E87">
        <w:trPr>
          <w:jc w:val="center"/>
        </w:trPr>
        <w:tc>
          <w:tcPr>
            <w:tcW w:w="1477" w:type="dxa"/>
            <w:vMerge/>
          </w:tcPr>
          <w:p w14:paraId="2F560FED" w14:textId="77777777" w:rsidR="0096015E" w:rsidRPr="00990F24" w:rsidRDefault="0096015E" w:rsidP="00355E87">
            <w:pPr>
              <w:spacing w:line="240" w:lineRule="auto"/>
              <w:jc w:val="both"/>
              <w:rPr>
                <w:rFonts w:ascii="Times New Roman" w:eastAsia="Times New Roman" w:hAnsi="Times New Roman" w:cs="Times New Roman"/>
                <w:sz w:val="20"/>
                <w:szCs w:val="20"/>
              </w:rPr>
            </w:pPr>
          </w:p>
        </w:tc>
        <w:tc>
          <w:tcPr>
            <w:tcW w:w="3059" w:type="dxa"/>
          </w:tcPr>
          <w:p w14:paraId="13ADC58D"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C00000"/>
                <w:sz w:val="20"/>
                <w:szCs w:val="20"/>
              </w:rPr>
              <w:t>Longitudinal eyes closed left central coherence</w:t>
            </w:r>
          </w:p>
        </w:tc>
        <w:tc>
          <w:tcPr>
            <w:tcW w:w="1985" w:type="dxa"/>
          </w:tcPr>
          <w:p w14:paraId="0C806C85"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1.154 (</w:t>
            </w:r>
            <w:r w:rsidRPr="00990F24">
              <w:rPr>
                <w:rFonts w:ascii="Times New Roman" w:hAnsi="Times New Roman" w:cs="Times New Roman"/>
                <w:sz w:val="20"/>
                <w:szCs w:val="20"/>
              </w:rPr>
              <w:t>± 1.946)</w:t>
            </w:r>
          </w:p>
        </w:tc>
        <w:tc>
          <w:tcPr>
            <w:tcW w:w="1701" w:type="dxa"/>
          </w:tcPr>
          <w:p w14:paraId="35CFE9EE"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0.032 (</w:t>
            </w:r>
            <w:r w:rsidRPr="00990F24">
              <w:rPr>
                <w:rFonts w:ascii="Times New Roman" w:hAnsi="Times New Roman" w:cs="Times New Roman"/>
                <w:sz w:val="20"/>
                <w:szCs w:val="20"/>
              </w:rPr>
              <w:t>± 1.259)</w:t>
            </w:r>
          </w:p>
        </w:tc>
        <w:tc>
          <w:tcPr>
            <w:tcW w:w="1138" w:type="dxa"/>
          </w:tcPr>
          <w:p w14:paraId="044E3179"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0.031</w:t>
            </w:r>
          </w:p>
        </w:tc>
        <w:tc>
          <w:tcPr>
            <w:tcW w:w="220" w:type="dxa"/>
          </w:tcPr>
          <w:p w14:paraId="46CC928C" w14:textId="77777777" w:rsidR="0096015E" w:rsidRPr="00990F24" w:rsidRDefault="0096015E" w:rsidP="00355E87">
            <w:pPr>
              <w:spacing w:line="240" w:lineRule="auto"/>
              <w:jc w:val="both"/>
              <w:rPr>
                <w:rFonts w:ascii="Times New Roman" w:hAnsi="Times New Roman" w:cs="Times New Roman"/>
                <w:color w:val="000000"/>
                <w:sz w:val="20"/>
                <w:szCs w:val="20"/>
              </w:rPr>
            </w:pPr>
          </w:p>
        </w:tc>
      </w:tr>
      <w:tr w:rsidR="0096015E" w:rsidRPr="00990F24" w14:paraId="5DBF974B" w14:textId="77777777" w:rsidTr="00355E87">
        <w:trPr>
          <w:jc w:val="center"/>
        </w:trPr>
        <w:tc>
          <w:tcPr>
            <w:tcW w:w="1477" w:type="dxa"/>
            <w:vMerge/>
          </w:tcPr>
          <w:p w14:paraId="09ED5836" w14:textId="77777777" w:rsidR="0096015E" w:rsidRPr="00990F24" w:rsidRDefault="0096015E" w:rsidP="00355E87">
            <w:pPr>
              <w:spacing w:line="240" w:lineRule="auto"/>
              <w:jc w:val="both"/>
              <w:rPr>
                <w:rFonts w:ascii="Times New Roman" w:eastAsia="Times New Roman" w:hAnsi="Times New Roman" w:cs="Times New Roman"/>
                <w:sz w:val="20"/>
                <w:szCs w:val="20"/>
              </w:rPr>
            </w:pPr>
          </w:p>
        </w:tc>
        <w:tc>
          <w:tcPr>
            <w:tcW w:w="3059" w:type="dxa"/>
          </w:tcPr>
          <w:p w14:paraId="715DB4C7"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C00000"/>
                <w:sz w:val="20"/>
                <w:szCs w:val="20"/>
              </w:rPr>
              <w:t>Longitudinal breathing beta coherence</w:t>
            </w:r>
          </w:p>
        </w:tc>
        <w:tc>
          <w:tcPr>
            <w:tcW w:w="1985" w:type="dxa"/>
          </w:tcPr>
          <w:p w14:paraId="32ED3A18"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0.772 (</w:t>
            </w:r>
            <w:r w:rsidRPr="00990F24">
              <w:rPr>
                <w:rFonts w:ascii="Times New Roman" w:hAnsi="Times New Roman" w:cs="Times New Roman"/>
                <w:sz w:val="20"/>
                <w:szCs w:val="20"/>
              </w:rPr>
              <w:t>± 0.793)</w:t>
            </w:r>
          </w:p>
        </w:tc>
        <w:tc>
          <w:tcPr>
            <w:tcW w:w="1701" w:type="dxa"/>
          </w:tcPr>
          <w:p w14:paraId="51DA71AD"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-0.054 (</w:t>
            </w:r>
            <w:r w:rsidRPr="00990F24">
              <w:rPr>
                <w:rFonts w:ascii="Times New Roman" w:hAnsi="Times New Roman" w:cs="Times New Roman"/>
                <w:sz w:val="20"/>
                <w:szCs w:val="20"/>
              </w:rPr>
              <w:t>± 0.469)</w:t>
            </w:r>
          </w:p>
        </w:tc>
        <w:tc>
          <w:tcPr>
            <w:tcW w:w="1138" w:type="dxa"/>
          </w:tcPr>
          <w:p w14:paraId="4447D436"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&lt;0.001</w:t>
            </w:r>
          </w:p>
        </w:tc>
        <w:tc>
          <w:tcPr>
            <w:tcW w:w="220" w:type="dxa"/>
          </w:tcPr>
          <w:p w14:paraId="12A4F7B5" w14:textId="77777777" w:rsidR="0096015E" w:rsidRPr="00990F24" w:rsidRDefault="0096015E" w:rsidP="00355E87">
            <w:pPr>
              <w:spacing w:line="240" w:lineRule="auto"/>
              <w:jc w:val="both"/>
              <w:rPr>
                <w:rFonts w:ascii="Times New Roman" w:hAnsi="Times New Roman" w:cs="Times New Roman"/>
                <w:color w:val="000000"/>
                <w:sz w:val="20"/>
                <w:szCs w:val="20"/>
              </w:rPr>
            </w:pPr>
          </w:p>
        </w:tc>
      </w:tr>
      <w:tr w:rsidR="0096015E" w:rsidRPr="00990F24" w14:paraId="3273C8F1" w14:textId="77777777" w:rsidTr="00355E87">
        <w:trPr>
          <w:jc w:val="center"/>
        </w:trPr>
        <w:tc>
          <w:tcPr>
            <w:tcW w:w="1477" w:type="dxa"/>
            <w:vMerge w:val="restart"/>
            <w:tcBorders>
              <w:top w:val="single" w:sz="4" w:space="0" w:color="000000"/>
            </w:tcBorders>
          </w:tcPr>
          <w:p w14:paraId="1A1C0F76"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Sleep</w:t>
            </w:r>
          </w:p>
        </w:tc>
        <w:tc>
          <w:tcPr>
            <w:tcW w:w="3059" w:type="dxa"/>
            <w:tcBorders>
              <w:top w:val="single" w:sz="4" w:space="0" w:color="000000"/>
            </w:tcBorders>
          </w:tcPr>
          <w:p w14:paraId="4189D4F8"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548235"/>
                <w:sz w:val="20"/>
                <w:szCs w:val="20"/>
              </w:rPr>
              <w:t>Longitudinal photic non central beta coherence</w:t>
            </w:r>
          </w:p>
        </w:tc>
        <w:tc>
          <w:tcPr>
            <w:tcW w:w="1985" w:type="dxa"/>
            <w:tcBorders>
              <w:top w:val="single" w:sz="4" w:space="0" w:color="000000"/>
            </w:tcBorders>
          </w:tcPr>
          <w:p w14:paraId="5FBC0349"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-0.196 (</w:t>
            </w:r>
            <w:r w:rsidRPr="00990F24">
              <w:rPr>
                <w:rFonts w:ascii="Times New Roman" w:hAnsi="Times New Roman" w:cs="Times New Roman"/>
                <w:sz w:val="20"/>
                <w:szCs w:val="20"/>
              </w:rPr>
              <w:t>± 0.461)</w:t>
            </w:r>
          </w:p>
        </w:tc>
        <w:tc>
          <w:tcPr>
            <w:tcW w:w="1701" w:type="dxa"/>
            <w:tcBorders>
              <w:top w:val="single" w:sz="4" w:space="0" w:color="000000"/>
            </w:tcBorders>
          </w:tcPr>
          <w:p w14:paraId="4AD6F584"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0.222 (</w:t>
            </w:r>
            <w:r w:rsidRPr="00990F24">
              <w:rPr>
                <w:rFonts w:ascii="Times New Roman" w:hAnsi="Times New Roman" w:cs="Times New Roman"/>
                <w:sz w:val="20"/>
                <w:szCs w:val="20"/>
              </w:rPr>
              <w:t>± 0.449)</w:t>
            </w:r>
          </w:p>
        </w:tc>
        <w:tc>
          <w:tcPr>
            <w:tcW w:w="1138" w:type="dxa"/>
            <w:tcBorders>
              <w:top w:val="single" w:sz="4" w:space="0" w:color="000000"/>
            </w:tcBorders>
          </w:tcPr>
          <w:p w14:paraId="3395954E"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0.003</w:t>
            </w:r>
          </w:p>
        </w:tc>
        <w:tc>
          <w:tcPr>
            <w:tcW w:w="220" w:type="dxa"/>
            <w:tcBorders>
              <w:top w:val="single" w:sz="4" w:space="0" w:color="000000"/>
            </w:tcBorders>
          </w:tcPr>
          <w:p w14:paraId="0C8DAEB3" w14:textId="77777777" w:rsidR="0096015E" w:rsidRPr="00990F24" w:rsidRDefault="0096015E" w:rsidP="00355E87">
            <w:pPr>
              <w:spacing w:line="240" w:lineRule="auto"/>
              <w:jc w:val="both"/>
              <w:rPr>
                <w:rFonts w:ascii="Times New Roman" w:hAnsi="Times New Roman" w:cs="Times New Roman"/>
                <w:color w:val="000000"/>
                <w:sz w:val="20"/>
                <w:szCs w:val="20"/>
              </w:rPr>
            </w:pPr>
          </w:p>
        </w:tc>
      </w:tr>
      <w:tr w:rsidR="0096015E" w:rsidRPr="00990F24" w14:paraId="4A449439" w14:textId="77777777" w:rsidTr="00355E87">
        <w:trPr>
          <w:jc w:val="center"/>
        </w:trPr>
        <w:tc>
          <w:tcPr>
            <w:tcW w:w="1477" w:type="dxa"/>
            <w:vMerge/>
          </w:tcPr>
          <w:p w14:paraId="1EF09D12" w14:textId="77777777" w:rsidR="0096015E" w:rsidRPr="00990F24" w:rsidRDefault="0096015E" w:rsidP="00355E87">
            <w:pPr>
              <w:spacing w:line="240" w:lineRule="auto"/>
              <w:jc w:val="both"/>
              <w:rPr>
                <w:rFonts w:ascii="Times New Roman" w:eastAsia="Times New Roman" w:hAnsi="Times New Roman" w:cs="Times New Roman"/>
                <w:sz w:val="20"/>
                <w:szCs w:val="20"/>
              </w:rPr>
            </w:pPr>
          </w:p>
        </w:tc>
        <w:tc>
          <w:tcPr>
            <w:tcW w:w="3059" w:type="dxa"/>
          </w:tcPr>
          <w:p w14:paraId="0FC67503"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548235"/>
                <w:sz w:val="20"/>
                <w:szCs w:val="20"/>
              </w:rPr>
              <w:t>Longitudinal photic central beta coherence</w:t>
            </w:r>
          </w:p>
        </w:tc>
        <w:tc>
          <w:tcPr>
            <w:tcW w:w="1985" w:type="dxa"/>
          </w:tcPr>
          <w:p w14:paraId="4B83B3C7"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-0.070 (</w:t>
            </w:r>
            <w:r w:rsidRPr="00990F24">
              <w:rPr>
                <w:rFonts w:ascii="Times New Roman" w:hAnsi="Times New Roman" w:cs="Times New Roman"/>
                <w:sz w:val="20"/>
                <w:szCs w:val="20"/>
              </w:rPr>
              <w:t>± 0.299)</w:t>
            </w:r>
          </w:p>
        </w:tc>
        <w:tc>
          <w:tcPr>
            <w:tcW w:w="1701" w:type="dxa"/>
          </w:tcPr>
          <w:p w14:paraId="1694C245"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0.248 (</w:t>
            </w:r>
            <w:r w:rsidRPr="00990F24">
              <w:rPr>
                <w:rFonts w:ascii="Times New Roman" w:hAnsi="Times New Roman" w:cs="Times New Roman"/>
                <w:sz w:val="20"/>
                <w:szCs w:val="20"/>
              </w:rPr>
              <w:t>± 0.525)</w:t>
            </w:r>
          </w:p>
        </w:tc>
        <w:tc>
          <w:tcPr>
            <w:tcW w:w="1138" w:type="dxa"/>
          </w:tcPr>
          <w:p w14:paraId="63ED96E6"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0.040</w:t>
            </w:r>
          </w:p>
        </w:tc>
        <w:tc>
          <w:tcPr>
            <w:tcW w:w="220" w:type="dxa"/>
          </w:tcPr>
          <w:p w14:paraId="2CC2DA7C" w14:textId="77777777" w:rsidR="0096015E" w:rsidRPr="00990F24" w:rsidRDefault="0096015E" w:rsidP="00355E87">
            <w:pPr>
              <w:spacing w:line="240" w:lineRule="auto"/>
              <w:jc w:val="both"/>
              <w:rPr>
                <w:rFonts w:ascii="Times New Roman" w:hAnsi="Times New Roman" w:cs="Times New Roman"/>
                <w:color w:val="000000"/>
                <w:sz w:val="20"/>
                <w:szCs w:val="20"/>
              </w:rPr>
            </w:pPr>
          </w:p>
        </w:tc>
      </w:tr>
      <w:tr w:rsidR="0096015E" w:rsidRPr="00990F24" w14:paraId="4FF0FF1E" w14:textId="77777777" w:rsidTr="00355E87">
        <w:trPr>
          <w:jc w:val="center"/>
        </w:trPr>
        <w:tc>
          <w:tcPr>
            <w:tcW w:w="1477" w:type="dxa"/>
            <w:vMerge/>
          </w:tcPr>
          <w:p w14:paraId="43F72BFE" w14:textId="77777777" w:rsidR="0096015E" w:rsidRPr="00990F24" w:rsidRDefault="0096015E" w:rsidP="00355E87">
            <w:pPr>
              <w:spacing w:line="240" w:lineRule="auto"/>
              <w:jc w:val="both"/>
              <w:rPr>
                <w:rFonts w:ascii="Times New Roman" w:eastAsia="Times New Roman" w:hAnsi="Times New Roman" w:cs="Times New Roman"/>
                <w:sz w:val="20"/>
                <w:szCs w:val="20"/>
              </w:rPr>
            </w:pPr>
          </w:p>
        </w:tc>
        <w:tc>
          <w:tcPr>
            <w:tcW w:w="3059" w:type="dxa"/>
          </w:tcPr>
          <w:p w14:paraId="7C5F8E94"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C00000"/>
                <w:sz w:val="20"/>
                <w:szCs w:val="20"/>
              </w:rPr>
              <w:t>Longitudinal beta frontal asymmetry</w:t>
            </w:r>
          </w:p>
        </w:tc>
        <w:tc>
          <w:tcPr>
            <w:tcW w:w="1985" w:type="dxa"/>
          </w:tcPr>
          <w:p w14:paraId="78EDC5C3"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0.105 (</w:t>
            </w:r>
            <w:r w:rsidRPr="00990F24">
              <w:rPr>
                <w:rFonts w:ascii="Times New Roman" w:hAnsi="Times New Roman" w:cs="Times New Roman"/>
                <w:sz w:val="20"/>
                <w:szCs w:val="20"/>
              </w:rPr>
              <w:t>± 0.833)</w:t>
            </w:r>
          </w:p>
        </w:tc>
        <w:tc>
          <w:tcPr>
            <w:tcW w:w="1701" w:type="dxa"/>
          </w:tcPr>
          <w:p w14:paraId="54C8CFBC"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-0.588 (</w:t>
            </w:r>
            <w:r w:rsidRPr="00990F24">
              <w:rPr>
                <w:rFonts w:ascii="Times New Roman" w:hAnsi="Times New Roman" w:cs="Times New Roman"/>
                <w:sz w:val="20"/>
                <w:szCs w:val="20"/>
              </w:rPr>
              <w:t>± 1.037)</w:t>
            </w:r>
          </w:p>
        </w:tc>
        <w:tc>
          <w:tcPr>
            <w:tcW w:w="1138" w:type="dxa"/>
          </w:tcPr>
          <w:p w14:paraId="36D64FEA"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0.006</w:t>
            </w:r>
          </w:p>
        </w:tc>
        <w:tc>
          <w:tcPr>
            <w:tcW w:w="220" w:type="dxa"/>
          </w:tcPr>
          <w:p w14:paraId="56C49E12" w14:textId="77777777" w:rsidR="0096015E" w:rsidRPr="00990F24" w:rsidRDefault="0096015E" w:rsidP="00355E87">
            <w:pPr>
              <w:spacing w:line="240" w:lineRule="auto"/>
              <w:jc w:val="both"/>
              <w:rPr>
                <w:rFonts w:ascii="Times New Roman" w:hAnsi="Times New Roman" w:cs="Times New Roman"/>
                <w:color w:val="000000"/>
                <w:sz w:val="20"/>
                <w:szCs w:val="20"/>
              </w:rPr>
            </w:pPr>
          </w:p>
        </w:tc>
      </w:tr>
      <w:tr w:rsidR="0096015E" w:rsidRPr="00990F24" w14:paraId="5F55FADC" w14:textId="77777777" w:rsidTr="00355E87">
        <w:trPr>
          <w:jc w:val="center"/>
        </w:trPr>
        <w:tc>
          <w:tcPr>
            <w:tcW w:w="1477" w:type="dxa"/>
            <w:vMerge/>
            <w:tcBorders>
              <w:bottom w:val="single" w:sz="4" w:space="0" w:color="000000"/>
            </w:tcBorders>
          </w:tcPr>
          <w:p w14:paraId="6B77EEEC" w14:textId="77777777" w:rsidR="0096015E" w:rsidRPr="00990F24" w:rsidRDefault="0096015E" w:rsidP="00355E87">
            <w:pPr>
              <w:spacing w:line="240" w:lineRule="auto"/>
              <w:jc w:val="both"/>
              <w:rPr>
                <w:rFonts w:ascii="Times New Roman" w:eastAsia="Times New Roman" w:hAnsi="Times New Roman" w:cs="Times New Roman"/>
                <w:sz w:val="20"/>
                <w:szCs w:val="20"/>
              </w:rPr>
            </w:pPr>
          </w:p>
        </w:tc>
        <w:tc>
          <w:tcPr>
            <w:tcW w:w="3059" w:type="dxa"/>
            <w:tcBorders>
              <w:bottom w:val="single" w:sz="4" w:space="0" w:color="000000"/>
            </w:tcBorders>
          </w:tcPr>
          <w:p w14:paraId="7315C972"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C00000"/>
                <w:sz w:val="20"/>
                <w:szCs w:val="20"/>
              </w:rPr>
              <w:t>Longitudinal breathing left fronto-central theta periodic power</w:t>
            </w:r>
          </w:p>
        </w:tc>
        <w:tc>
          <w:tcPr>
            <w:tcW w:w="1985" w:type="dxa"/>
            <w:tcBorders>
              <w:bottom w:val="single" w:sz="4" w:space="0" w:color="000000"/>
            </w:tcBorders>
          </w:tcPr>
          <w:p w14:paraId="25DE020B"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0.078 (</w:t>
            </w:r>
            <w:r w:rsidRPr="00990F24">
              <w:rPr>
                <w:rFonts w:ascii="Times New Roman" w:hAnsi="Times New Roman" w:cs="Times New Roman"/>
                <w:sz w:val="20"/>
                <w:szCs w:val="20"/>
              </w:rPr>
              <w:t>± 0.753)</w:t>
            </w:r>
          </w:p>
        </w:tc>
        <w:tc>
          <w:tcPr>
            <w:tcW w:w="1701" w:type="dxa"/>
            <w:tcBorders>
              <w:bottom w:val="single" w:sz="4" w:space="0" w:color="000000"/>
            </w:tcBorders>
          </w:tcPr>
          <w:p w14:paraId="51011B90"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-0.825 (</w:t>
            </w:r>
            <w:r w:rsidRPr="00990F24">
              <w:rPr>
                <w:rFonts w:ascii="Times New Roman" w:hAnsi="Times New Roman" w:cs="Times New Roman"/>
                <w:sz w:val="20"/>
                <w:szCs w:val="20"/>
              </w:rPr>
              <w:t>± 0.748)</w:t>
            </w:r>
          </w:p>
        </w:tc>
        <w:tc>
          <w:tcPr>
            <w:tcW w:w="1138" w:type="dxa"/>
            <w:tcBorders>
              <w:bottom w:val="single" w:sz="4" w:space="0" w:color="000000"/>
            </w:tcBorders>
          </w:tcPr>
          <w:p w14:paraId="328B4CAA"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&lt;0.001</w:t>
            </w:r>
          </w:p>
        </w:tc>
        <w:tc>
          <w:tcPr>
            <w:tcW w:w="220" w:type="dxa"/>
            <w:tcBorders>
              <w:bottom w:val="single" w:sz="4" w:space="0" w:color="000000"/>
            </w:tcBorders>
          </w:tcPr>
          <w:p w14:paraId="2508D812" w14:textId="77777777" w:rsidR="0096015E" w:rsidRPr="00990F24" w:rsidRDefault="0096015E" w:rsidP="00355E87">
            <w:pPr>
              <w:spacing w:line="240" w:lineRule="auto"/>
              <w:jc w:val="both"/>
              <w:rPr>
                <w:rFonts w:ascii="Times New Roman" w:hAnsi="Times New Roman" w:cs="Times New Roman"/>
                <w:color w:val="000000"/>
                <w:sz w:val="20"/>
                <w:szCs w:val="20"/>
              </w:rPr>
            </w:pPr>
          </w:p>
        </w:tc>
      </w:tr>
      <w:tr w:rsidR="0096015E" w:rsidRPr="00990F24" w14:paraId="2576FB5A" w14:textId="77777777" w:rsidTr="00355E87">
        <w:trPr>
          <w:jc w:val="center"/>
        </w:trPr>
        <w:tc>
          <w:tcPr>
            <w:tcW w:w="1477" w:type="dxa"/>
            <w:vMerge w:val="restart"/>
            <w:tcBorders>
              <w:top w:val="single" w:sz="4" w:space="0" w:color="000000"/>
            </w:tcBorders>
          </w:tcPr>
          <w:p w14:paraId="0085BF57"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Social symptoms</w:t>
            </w:r>
          </w:p>
        </w:tc>
        <w:tc>
          <w:tcPr>
            <w:tcW w:w="3059" w:type="dxa"/>
            <w:tcBorders>
              <w:top w:val="single" w:sz="4" w:space="0" w:color="000000"/>
            </w:tcBorders>
          </w:tcPr>
          <w:p w14:paraId="260A11EC"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C00000"/>
                <w:sz w:val="20"/>
                <w:szCs w:val="20"/>
              </w:rPr>
              <w:t>Longitudinal breathing central tachy PAC</w:t>
            </w:r>
          </w:p>
        </w:tc>
        <w:tc>
          <w:tcPr>
            <w:tcW w:w="1985" w:type="dxa"/>
            <w:tcBorders>
              <w:top w:val="single" w:sz="4" w:space="0" w:color="000000"/>
            </w:tcBorders>
          </w:tcPr>
          <w:p w14:paraId="6B5E4FBE"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0.291 (</w:t>
            </w:r>
            <w:r w:rsidRPr="00990F24">
              <w:rPr>
                <w:rFonts w:ascii="Times New Roman" w:hAnsi="Times New Roman" w:cs="Times New Roman"/>
                <w:sz w:val="20"/>
                <w:szCs w:val="20"/>
              </w:rPr>
              <w:t>± 0.565)</w:t>
            </w:r>
          </w:p>
        </w:tc>
        <w:tc>
          <w:tcPr>
            <w:tcW w:w="1701" w:type="dxa"/>
            <w:tcBorders>
              <w:top w:val="single" w:sz="4" w:space="0" w:color="000000"/>
            </w:tcBorders>
          </w:tcPr>
          <w:p w14:paraId="1C261C88"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-0.130 (</w:t>
            </w:r>
            <w:r w:rsidRPr="00990F24">
              <w:rPr>
                <w:rFonts w:ascii="Times New Roman" w:hAnsi="Times New Roman" w:cs="Times New Roman"/>
                <w:sz w:val="20"/>
                <w:szCs w:val="20"/>
              </w:rPr>
              <w:t>± 0.390)</w:t>
            </w:r>
          </w:p>
        </w:tc>
        <w:tc>
          <w:tcPr>
            <w:tcW w:w="1138" w:type="dxa"/>
            <w:tcBorders>
              <w:top w:val="single" w:sz="4" w:space="0" w:color="000000"/>
            </w:tcBorders>
          </w:tcPr>
          <w:p w14:paraId="7D2149DF"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0.039</w:t>
            </w:r>
          </w:p>
        </w:tc>
        <w:tc>
          <w:tcPr>
            <w:tcW w:w="220" w:type="dxa"/>
            <w:tcBorders>
              <w:top w:val="single" w:sz="4" w:space="0" w:color="000000"/>
            </w:tcBorders>
          </w:tcPr>
          <w:p w14:paraId="011BE042" w14:textId="77777777" w:rsidR="0096015E" w:rsidRPr="00990F24" w:rsidRDefault="0096015E" w:rsidP="00355E87">
            <w:pPr>
              <w:spacing w:line="240" w:lineRule="auto"/>
              <w:jc w:val="both"/>
              <w:rPr>
                <w:rFonts w:ascii="Times New Roman" w:hAnsi="Times New Roman" w:cs="Times New Roman"/>
                <w:color w:val="000000"/>
                <w:sz w:val="20"/>
                <w:szCs w:val="20"/>
              </w:rPr>
            </w:pPr>
          </w:p>
        </w:tc>
      </w:tr>
      <w:tr w:rsidR="0096015E" w:rsidRPr="00990F24" w14:paraId="1CDFEFC0" w14:textId="77777777" w:rsidTr="00355E87">
        <w:trPr>
          <w:jc w:val="center"/>
        </w:trPr>
        <w:tc>
          <w:tcPr>
            <w:tcW w:w="1477" w:type="dxa"/>
            <w:vMerge/>
          </w:tcPr>
          <w:p w14:paraId="60956816" w14:textId="77777777" w:rsidR="0096015E" w:rsidRPr="00990F24" w:rsidRDefault="0096015E" w:rsidP="00355E87">
            <w:pPr>
              <w:spacing w:line="240" w:lineRule="auto"/>
              <w:jc w:val="both"/>
              <w:rPr>
                <w:rFonts w:ascii="Times New Roman" w:eastAsia="Times New Roman" w:hAnsi="Times New Roman" w:cs="Times New Roman"/>
                <w:sz w:val="20"/>
                <w:szCs w:val="20"/>
              </w:rPr>
            </w:pPr>
          </w:p>
        </w:tc>
        <w:tc>
          <w:tcPr>
            <w:tcW w:w="3059" w:type="dxa"/>
          </w:tcPr>
          <w:p w14:paraId="5EC708C4"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C00000"/>
                <w:sz w:val="20"/>
                <w:szCs w:val="20"/>
              </w:rPr>
              <w:t>Longitudinal eyes closed left central coherence</w:t>
            </w:r>
          </w:p>
        </w:tc>
        <w:tc>
          <w:tcPr>
            <w:tcW w:w="1985" w:type="dxa"/>
          </w:tcPr>
          <w:p w14:paraId="14A83799"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0.723 (</w:t>
            </w:r>
            <w:r w:rsidRPr="00990F24">
              <w:rPr>
                <w:rFonts w:ascii="Times New Roman" w:hAnsi="Times New Roman" w:cs="Times New Roman"/>
                <w:sz w:val="20"/>
                <w:szCs w:val="20"/>
              </w:rPr>
              <w:t>± 1.763)</w:t>
            </w:r>
          </w:p>
        </w:tc>
        <w:tc>
          <w:tcPr>
            <w:tcW w:w="1701" w:type="dxa"/>
          </w:tcPr>
          <w:p w14:paraId="1469ADBE"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-0.106 (</w:t>
            </w:r>
            <w:r w:rsidRPr="00990F24">
              <w:rPr>
                <w:rFonts w:ascii="Times New Roman" w:hAnsi="Times New Roman" w:cs="Times New Roman"/>
                <w:sz w:val="20"/>
                <w:szCs w:val="20"/>
              </w:rPr>
              <w:t>± 1.150)</w:t>
            </w:r>
          </w:p>
        </w:tc>
        <w:tc>
          <w:tcPr>
            <w:tcW w:w="1138" w:type="dxa"/>
          </w:tcPr>
          <w:p w14:paraId="353B1E9A"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0.024</w:t>
            </w:r>
          </w:p>
        </w:tc>
        <w:tc>
          <w:tcPr>
            <w:tcW w:w="220" w:type="dxa"/>
          </w:tcPr>
          <w:p w14:paraId="3811C5D9" w14:textId="77777777" w:rsidR="0096015E" w:rsidRPr="00990F24" w:rsidRDefault="0096015E" w:rsidP="00355E87">
            <w:pPr>
              <w:spacing w:line="240" w:lineRule="auto"/>
              <w:jc w:val="both"/>
              <w:rPr>
                <w:rFonts w:ascii="Times New Roman" w:hAnsi="Times New Roman" w:cs="Times New Roman"/>
                <w:color w:val="000000"/>
                <w:sz w:val="20"/>
                <w:szCs w:val="20"/>
              </w:rPr>
            </w:pPr>
          </w:p>
        </w:tc>
      </w:tr>
      <w:tr w:rsidR="0096015E" w:rsidRPr="00990F24" w14:paraId="71E75187" w14:textId="77777777" w:rsidTr="00355E87">
        <w:trPr>
          <w:jc w:val="center"/>
        </w:trPr>
        <w:tc>
          <w:tcPr>
            <w:tcW w:w="1477" w:type="dxa"/>
            <w:vMerge/>
          </w:tcPr>
          <w:p w14:paraId="55FD4B07" w14:textId="77777777" w:rsidR="0096015E" w:rsidRPr="00990F24" w:rsidRDefault="0096015E" w:rsidP="00355E87">
            <w:pPr>
              <w:spacing w:line="240" w:lineRule="auto"/>
              <w:jc w:val="both"/>
              <w:rPr>
                <w:rFonts w:ascii="Times New Roman" w:eastAsia="Times New Roman" w:hAnsi="Times New Roman" w:cs="Times New Roman"/>
                <w:sz w:val="20"/>
                <w:szCs w:val="20"/>
              </w:rPr>
            </w:pPr>
          </w:p>
        </w:tc>
        <w:tc>
          <w:tcPr>
            <w:tcW w:w="3059" w:type="dxa"/>
          </w:tcPr>
          <w:p w14:paraId="713420CF"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C00000"/>
                <w:sz w:val="20"/>
                <w:szCs w:val="20"/>
              </w:rPr>
              <w:t>Longitudinal breathing beta frequency coherence</w:t>
            </w:r>
          </w:p>
        </w:tc>
        <w:tc>
          <w:tcPr>
            <w:tcW w:w="1985" w:type="dxa"/>
          </w:tcPr>
          <w:p w14:paraId="77DB9A29"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0.501 (</w:t>
            </w:r>
            <w:r w:rsidRPr="00990F24">
              <w:rPr>
                <w:rFonts w:ascii="Times New Roman" w:hAnsi="Times New Roman" w:cs="Times New Roman"/>
                <w:sz w:val="20"/>
                <w:szCs w:val="20"/>
              </w:rPr>
              <w:t>± 0.559)</w:t>
            </w:r>
          </w:p>
        </w:tc>
        <w:tc>
          <w:tcPr>
            <w:tcW w:w="1701" w:type="dxa"/>
          </w:tcPr>
          <w:p w14:paraId="3EB60590"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-0.039 (</w:t>
            </w:r>
            <w:r w:rsidRPr="00990F24">
              <w:rPr>
                <w:rFonts w:ascii="Times New Roman" w:hAnsi="Times New Roman" w:cs="Times New Roman"/>
                <w:sz w:val="20"/>
                <w:szCs w:val="20"/>
              </w:rPr>
              <w:t>± 0.414)</w:t>
            </w:r>
          </w:p>
        </w:tc>
        <w:tc>
          <w:tcPr>
            <w:tcW w:w="1138" w:type="dxa"/>
          </w:tcPr>
          <w:p w14:paraId="68004A17"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&lt;0.001</w:t>
            </w:r>
          </w:p>
        </w:tc>
        <w:tc>
          <w:tcPr>
            <w:tcW w:w="220" w:type="dxa"/>
          </w:tcPr>
          <w:p w14:paraId="6E2739F5" w14:textId="77777777" w:rsidR="0096015E" w:rsidRPr="00990F24" w:rsidRDefault="0096015E" w:rsidP="00355E87">
            <w:pPr>
              <w:spacing w:line="240" w:lineRule="auto"/>
              <w:jc w:val="both"/>
              <w:rPr>
                <w:rFonts w:ascii="Times New Roman" w:hAnsi="Times New Roman" w:cs="Times New Roman"/>
                <w:color w:val="000000"/>
                <w:sz w:val="20"/>
                <w:szCs w:val="20"/>
              </w:rPr>
            </w:pPr>
          </w:p>
        </w:tc>
      </w:tr>
      <w:tr w:rsidR="0096015E" w:rsidRPr="00990F24" w14:paraId="157EF331" w14:textId="77777777" w:rsidTr="00355E87">
        <w:trPr>
          <w:jc w:val="center"/>
        </w:trPr>
        <w:tc>
          <w:tcPr>
            <w:tcW w:w="1477" w:type="dxa"/>
            <w:vMerge/>
          </w:tcPr>
          <w:p w14:paraId="522FAD0A" w14:textId="77777777" w:rsidR="0096015E" w:rsidRPr="00990F24" w:rsidRDefault="0096015E" w:rsidP="00355E87">
            <w:pPr>
              <w:spacing w:line="240" w:lineRule="auto"/>
              <w:jc w:val="both"/>
              <w:rPr>
                <w:rFonts w:ascii="Times New Roman" w:eastAsia="Times New Roman" w:hAnsi="Times New Roman" w:cs="Times New Roman"/>
                <w:sz w:val="20"/>
                <w:szCs w:val="20"/>
              </w:rPr>
            </w:pPr>
          </w:p>
        </w:tc>
        <w:tc>
          <w:tcPr>
            <w:tcW w:w="3059" w:type="dxa"/>
          </w:tcPr>
          <w:p w14:paraId="0A0E425C"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C00000"/>
                <w:sz w:val="20"/>
                <w:szCs w:val="20"/>
              </w:rPr>
              <w:t>Longitudinal beta frontal asymmetry</w:t>
            </w:r>
          </w:p>
        </w:tc>
        <w:tc>
          <w:tcPr>
            <w:tcW w:w="1985" w:type="dxa"/>
          </w:tcPr>
          <w:p w14:paraId="60148236"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0.315 (</w:t>
            </w:r>
            <w:r w:rsidRPr="00990F24">
              <w:rPr>
                <w:rFonts w:ascii="Times New Roman" w:hAnsi="Times New Roman" w:cs="Times New Roman"/>
                <w:sz w:val="20"/>
                <w:szCs w:val="20"/>
              </w:rPr>
              <w:t>± 0.512)</w:t>
            </w:r>
          </w:p>
        </w:tc>
        <w:tc>
          <w:tcPr>
            <w:tcW w:w="1701" w:type="dxa"/>
          </w:tcPr>
          <w:p w14:paraId="0DD433B4"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-0.480 (</w:t>
            </w:r>
            <w:r w:rsidRPr="00990F24">
              <w:rPr>
                <w:rFonts w:ascii="Times New Roman" w:hAnsi="Times New Roman" w:cs="Times New Roman"/>
                <w:sz w:val="20"/>
                <w:szCs w:val="20"/>
              </w:rPr>
              <w:t>± 0.790)</w:t>
            </w:r>
          </w:p>
        </w:tc>
        <w:tc>
          <w:tcPr>
            <w:tcW w:w="1138" w:type="dxa"/>
          </w:tcPr>
          <w:p w14:paraId="20D02AF4"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&lt;0.001</w:t>
            </w:r>
          </w:p>
        </w:tc>
        <w:tc>
          <w:tcPr>
            <w:tcW w:w="220" w:type="dxa"/>
          </w:tcPr>
          <w:p w14:paraId="6D0C8CB5" w14:textId="77777777" w:rsidR="0096015E" w:rsidRPr="00990F24" w:rsidRDefault="0096015E" w:rsidP="00355E87">
            <w:pPr>
              <w:spacing w:line="240" w:lineRule="auto"/>
              <w:jc w:val="both"/>
              <w:rPr>
                <w:rFonts w:ascii="Times New Roman" w:hAnsi="Times New Roman" w:cs="Times New Roman"/>
                <w:color w:val="000000"/>
                <w:sz w:val="20"/>
                <w:szCs w:val="20"/>
              </w:rPr>
            </w:pPr>
          </w:p>
        </w:tc>
      </w:tr>
      <w:tr w:rsidR="0096015E" w:rsidRPr="00990F24" w14:paraId="2C9AEBF6" w14:textId="77777777" w:rsidTr="00355E87">
        <w:trPr>
          <w:jc w:val="center"/>
        </w:trPr>
        <w:tc>
          <w:tcPr>
            <w:tcW w:w="1477" w:type="dxa"/>
            <w:vMerge/>
          </w:tcPr>
          <w:p w14:paraId="424466F5" w14:textId="77777777" w:rsidR="0096015E" w:rsidRPr="00990F24" w:rsidRDefault="0096015E" w:rsidP="00355E87">
            <w:pPr>
              <w:spacing w:line="240" w:lineRule="auto"/>
              <w:jc w:val="both"/>
              <w:rPr>
                <w:rFonts w:ascii="Times New Roman" w:eastAsia="Times New Roman" w:hAnsi="Times New Roman" w:cs="Times New Roman"/>
                <w:sz w:val="20"/>
                <w:szCs w:val="20"/>
              </w:rPr>
            </w:pPr>
          </w:p>
        </w:tc>
        <w:tc>
          <w:tcPr>
            <w:tcW w:w="3059" w:type="dxa"/>
          </w:tcPr>
          <w:p w14:paraId="552E9BC5"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C00000"/>
                <w:sz w:val="20"/>
                <w:szCs w:val="20"/>
              </w:rPr>
              <w:t>Longitudinal breathing left fronto central theta periodic power</w:t>
            </w:r>
          </w:p>
        </w:tc>
        <w:tc>
          <w:tcPr>
            <w:tcW w:w="1985" w:type="dxa"/>
          </w:tcPr>
          <w:p w14:paraId="781ABB71"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0.370 (</w:t>
            </w:r>
            <w:r w:rsidRPr="00990F24">
              <w:rPr>
                <w:rFonts w:ascii="Times New Roman" w:hAnsi="Times New Roman" w:cs="Times New Roman"/>
                <w:sz w:val="20"/>
                <w:szCs w:val="20"/>
              </w:rPr>
              <w:t>± 0.910)</w:t>
            </w:r>
          </w:p>
        </w:tc>
        <w:tc>
          <w:tcPr>
            <w:tcW w:w="1701" w:type="dxa"/>
          </w:tcPr>
          <w:p w14:paraId="3495C6F4" w14:textId="77777777" w:rsidR="0096015E" w:rsidRPr="00990F24" w:rsidRDefault="0096015E" w:rsidP="00355E87">
            <w:pPr>
              <w:spacing w:line="240" w:lineRule="auto"/>
              <w:jc w:val="both"/>
              <w:rPr>
                <w:rFonts w:ascii="Times New Roman" w:eastAsia="Times New Roman" w:hAnsi="Times New Roman" w:cs="Times New Roman"/>
                <w:sz w:val="20"/>
                <w:szCs w:val="20"/>
              </w:rPr>
            </w:pPr>
            <w:r w:rsidRPr="00990F24">
              <w:rPr>
                <w:rFonts w:ascii="Times New Roman" w:hAnsi="Times New Roman" w:cs="Times New Roman"/>
                <w:color w:val="000000"/>
                <w:sz w:val="20"/>
                <w:szCs w:val="20"/>
              </w:rPr>
              <w:t>-0.753 (</w:t>
            </w:r>
            <w:r w:rsidRPr="00990F24">
              <w:rPr>
                <w:rFonts w:ascii="Times New Roman" w:hAnsi="Times New Roman" w:cs="Times New Roman"/>
                <w:sz w:val="20"/>
                <w:szCs w:val="20"/>
              </w:rPr>
              <w:t>± 0.505)</w:t>
            </w:r>
          </w:p>
        </w:tc>
        <w:tc>
          <w:tcPr>
            <w:tcW w:w="1138" w:type="dxa"/>
          </w:tcPr>
          <w:p w14:paraId="70FE3D81" w14:textId="77777777" w:rsidR="0096015E" w:rsidRPr="00990F24" w:rsidRDefault="0096015E" w:rsidP="00355E87">
            <w:pPr>
              <w:spacing w:line="240" w:lineRule="auto"/>
              <w:jc w:val="both"/>
              <w:rPr>
                <w:rFonts w:ascii="Times New Roman" w:hAnsi="Times New Roman" w:cs="Times New Roman"/>
                <w:color w:val="000000"/>
                <w:sz w:val="20"/>
                <w:szCs w:val="20"/>
              </w:rPr>
            </w:pPr>
            <w:r w:rsidRPr="00990F24">
              <w:rPr>
                <w:rFonts w:ascii="Times New Roman" w:hAnsi="Times New Roman" w:cs="Times New Roman"/>
                <w:color w:val="000000"/>
                <w:sz w:val="20"/>
                <w:szCs w:val="20"/>
              </w:rPr>
              <w:t>&lt;0.001</w:t>
            </w:r>
          </w:p>
        </w:tc>
        <w:tc>
          <w:tcPr>
            <w:tcW w:w="220" w:type="dxa"/>
          </w:tcPr>
          <w:p w14:paraId="648A66E9" w14:textId="77777777" w:rsidR="0096015E" w:rsidRPr="00990F24" w:rsidRDefault="0096015E" w:rsidP="00355E87">
            <w:pPr>
              <w:spacing w:line="240" w:lineRule="auto"/>
              <w:jc w:val="both"/>
              <w:rPr>
                <w:rFonts w:ascii="Times New Roman" w:hAnsi="Times New Roman" w:cs="Times New Roman"/>
                <w:color w:val="000000"/>
                <w:sz w:val="20"/>
                <w:szCs w:val="20"/>
              </w:rPr>
            </w:pPr>
          </w:p>
        </w:tc>
      </w:tr>
    </w:tbl>
    <w:p w14:paraId="4E5B04BF" w14:textId="14C87314" w:rsidR="0096015E" w:rsidRPr="00990F24" w:rsidRDefault="0096015E" w:rsidP="0096015E">
      <w:pPr>
        <w:spacing w:after="200" w:line="240" w:lineRule="auto"/>
        <w:jc w:val="both"/>
        <w:rPr>
          <w:rFonts w:ascii="Times New Roman" w:eastAsia="Times New Roman" w:hAnsi="Times New Roman" w:cs="Times New Roman"/>
          <w:sz w:val="20"/>
          <w:szCs w:val="20"/>
        </w:rPr>
      </w:pPr>
      <w:r w:rsidRPr="00990F24">
        <w:rPr>
          <w:rFonts w:ascii="Times New Roman" w:eastAsia="Times New Roman" w:hAnsi="Times New Roman" w:cs="Times New Roman"/>
          <w:b/>
          <w:bCs/>
          <w:sz w:val="20"/>
          <w:szCs w:val="20"/>
        </w:rPr>
        <w:t xml:space="preserve">Table </w:t>
      </w:r>
      <w:r w:rsidR="00801A73">
        <w:rPr>
          <w:rFonts w:ascii="Times New Roman" w:eastAsia="Times New Roman" w:hAnsi="Times New Roman" w:cs="Times New Roman"/>
          <w:b/>
          <w:bCs/>
          <w:sz w:val="20"/>
          <w:szCs w:val="20"/>
        </w:rPr>
        <w:t>B</w:t>
      </w:r>
      <w:r w:rsidRPr="00990F24">
        <w:rPr>
          <w:rFonts w:ascii="Times New Roman" w:eastAsia="Times New Roman" w:hAnsi="Times New Roman" w:cs="Times New Roman"/>
          <w:b/>
          <w:bCs/>
          <w:sz w:val="20"/>
          <w:szCs w:val="20"/>
        </w:rPr>
        <w:t>: Significant features for specific biotypes-</w:t>
      </w:r>
      <w:r w:rsidRPr="00990F24">
        <w:rPr>
          <w:rFonts w:ascii="Times New Roman" w:eastAsia="Times New Roman" w:hAnsi="Times New Roman" w:cs="Times New Roman"/>
          <w:sz w:val="20"/>
          <w:szCs w:val="20"/>
        </w:rPr>
        <w:t xml:space="preserve"> Electrophysiological feature comparison for responders and non-responders in a subset of population with specific symptom severity, with relatively higher symptom score than the population median. The above table highlights the feature group from the top 20 that are significant after Bonferonni correction for multiple comparisons, their corrected p-value, the mean feature value and N of SC and NC groups exhibiting significant change and no change in mental health for the specific subset of cohort. </w:t>
      </w:r>
    </w:p>
    <w:p w14:paraId="18721468" w14:textId="77777777" w:rsidR="0096015E" w:rsidRPr="00990F24" w:rsidRDefault="0096015E" w:rsidP="00990F24">
      <w:pPr>
        <w:widowControl w:val="0"/>
        <w:spacing w:line="240" w:lineRule="auto"/>
        <w:jc w:val="both"/>
        <w:rPr>
          <w:rFonts w:ascii="Times New Roman" w:eastAsia="Times New Roman" w:hAnsi="Times New Roman" w:cs="Times New Roman"/>
          <w:sz w:val="24"/>
          <w:szCs w:val="24"/>
        </w:rPr>
      </w:pPr>
    </w:p>
    <w:sectPr w:rsidR="0096015E" w:rsidRPr="00990F24" w:rsidSect="00F835A4">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3423D" w14:textId="77777777" w:rsidR="00CE2A43" w:rsidRDefault="00CE2A43" w:rsidP="001F052F">
      <w:pPr>
        <w:spacing w:line="240" w:lineRule="auto"/>
      </w:pPr>
      <w:r>
        <w:separator/>
      </w:r>
    </w:p>
  </w:endnote>
  <w:endnote w:type="continuationSeparator" w:id="0">
    <w:p w14:paraId="4D645AAB" w14:textId="77777777" w:rsidR="00CE2A43" w:rsidRDefault="00CE2A43" w:rsidP="001F05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8AA42" w14:textId="77777777" w:rsidR="002179D0" w:rsidRDefault="002179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C2764" w14:textId="77777777" w:rsidR="002179D0" w:rsidRDefault="002179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4D55F" w14:textId="77777777" w:rsidR="002179D0" w:rsidRDefault="002179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1BAA6" w14:textId="77777777" w:rsidR="00CE2A43" w:rsidRDefault="00CE2A43" w:rsidP="001F052F">
      <w:pPr>
        <w:spacing w:line="240" w:lineRule="auto"/>
      </w:pPr>
      <w:r>
        <w:separator/>
      </w:r>
    </w:p>
  </w:footnote>
  <w:footnote w:type="continuationSeparator" w:id="0">
    <w:p w14:paraId="282A351F" w14:textId="77777777" w:rsidR="00CE2A43" w:rsidRDefault="00CE2A43" w:rsidP="001F05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C9861" w14:textId="77777777" w:rsidR="002179D0" w:rsidRDefault="002179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51894" w14:textId="77777777" w:rsidR="002179D0" w:rsidRDefault="002179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0D19" w14:textId="77777777" w:rsidR="002179D0" w:rsidRDefault="002179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16B"/>
    <w:multiLevelType w:val="multilevel"/>
    <w:tmpl w:val="4088FE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113530"/>
    <w:multiLevelType w:val="hybridMultilevel"/>
    <w:tmpl w:val="5988264C"/>
    <w:lvl w:ilvl="0" w:tplc="B5D40C26">
      <w:start w:val="1"/>
      <w:numFmt w:val="bullet"/>
      <w:lvlText w:val="-"/>
      <w:lvlJc w:val="left"/>
      <w:pPr>
        <w:tabs>
          <w:tab w:val="num" w:pos="720"/>
        </w:tabs>
        <w:ind w:left="720" w:hanging="360"/>
      </w:pPr>
      <w:rPr>
        <w:rFonts w:ascii="Arial" w:hAnsi="Arial" w:hint="default"/>
      </w:rPr>
    </w:lvl>
    <w:lvl w:ilvl="1" w:tplc="4A74A02C" w:tentative="1">
      <w:start w:val="1"/>
      <w:numFmt w:val="bullet"/>
      <w:lvlText w:val="-"/>
      <w:lvlJc w:val="left"/>
      <w:pPr>
        <w:tabs>
          <w:tab w:val="num" w:pos="1440"/>
        </w:tabs>
        <w:ind w:left="1440" w:hanging="360"/>
      </w:pPr>
      <w:rPr>
        <w:rFonts w:ascii="Arial" w:hAnsi="Arial" w:hint="default"/>
      </w:rPr>
    </w:lvl>
    <w:lvl w:ilvl="2" w:tplc="6AC8FB96" w:tentative="1">
      <w:start w:val="1"/>
      <w:numFmt w:val="bullet"/>
      <w:lvlText w:val="-"/>
      <w:lvlJc w:val="left"/>
      <w:pPr>
        <w:tabs>
          <w:tab w:val="num" w:pos="2160"/>
        </w:tabs>
        <w:ind w:left="2160" w:hanging="360"/>
      </w:pPr>
      <w:rPr>
        <w:rFonts w:ascii="Arial" w:hAnsi="Arial" w:hint="default"/>
      </w:rPr>
    </w:lvl>
    <w:lvl w:ilvl="3" w:tplc="44BAE6CA" w:tentative="1">
      <w:start w:val="1"/>
      <w:numFmt w:val="bullet"/>
      <w:lvlText w:val="-"/>
      <w:lvlJc w:val="left"/>
      <w:pPr>
        <w:tabs>
          <w:tab w:val="num" w:pos="2880"/>
        </w:tabs>
        <w:ind w:left="2880" w:hanging="360"/>
      </w:pPr>
      <w:rPr>
        <w:rFonts w:ascii="Arial" w:hAnsi="Arial" w:hint="default"/>
      </w:rPr>
    </w:lvl>
    <w:lvl w:ilvl="4" w:tplc="8BCC9F30" w:tentative="1">
      <w:start w:val="1"/>
      <w:numFmt w:val="bullet"/>
      <w:lvlText w:val="-"/>
      <w:lvlJc w:val="left"/>
      <w:pPr>
        <w:tabs>
          <w:tab w:val="num" w:pos="3600"/>
        </w:tabs>
        <w:ind w:left="3600" w:hanging="360"/>
      </w:pPr>
      <w:rPr>
        <w:rFonts w:ascii="Arial" w:hAnsi="Arial" w:hint="default"/>
      </w:rPr>
    </w:lvl>
    <w:lvl w:ilvl="5" w:tplc="701C476A" w:tentative="1">
      <w:start w:val="1"/>
      <w:numFmt w:val="bullet"/>
      <w:lvlText w:val="-"/>
      <w:lvlJc w:val="left"/>
      <w:pPr>
        <w:tabs>
          <w:tab w:val="num" w:pos="4320"/>
        </w:tabs>
        <w:ind w:left="4320" w:hanging="360"/>
      </w:pPr>
      <w:rPr>
        <w:rFonts w:ascii="Arial" w:hAnsi="Arial" w:hint="default"/>
      </w:rPr>
    </w:lvl>
    <w:lvl w:ilvl="6" w:tplc="3ED4B35E" w:tentative="1">
      <w:start w:val="1"/>
      <w:numFmt w:val="bullet"/>
      <w:lvlText w:val="-"/>
      <w:lvlJc w:val="left"/>
      <w:pPr>
        <w:tabs>
          <w:tab w:val="num" w:pos="5040"/>
        </w:tabs>
        <w:ind w:left="5040" w:hanging="360"/>
      </w:pPr>
      <w:rPr>
        <w:rFonts w:ascii="Arial" w:hAnsi="Arial" w:hint="default"/>
      </w:rPr>
    </w:lvl>
    <w:lvl w:ilvl="7" w:tplc="AA66B818" w:tentative="1">
      <w:start w:val="1"/>
      <w:numFmt w:val="bullet"/>
      <w:lvlText w:val="-"/>
      <w:lvlJc w:val="left"/>
      <w:pPr>
        <w:tabs>
          <w:tab w:val="num" w:pos="5760"/>
        </w:tabs>
        <w:ind w:left="5760" w:hanging="360"/>
      </w:pPr>
      <w:rPr>
        <w:rFonts w:ascii="Arial" w:hAnsi="Arial" w:hint="default"/>
      </w:rPr>
    </w:lvl>
    <w:lvl w:ilvl="8" w:tplc="2060652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74730AD"/>
    <w:multiLevelType w:val="hybridMultilevel"/>
    <w:tmpl w:val="2F5887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DD6DBF"/>
    <w:multiLevelType w:val="multilevel"/>
    <w:tmpl w:val="0198A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1631639"/>
    <w:multiLevelType w:val="hybridMultilevel"/>
    <w:tmpl w:val="61E64E36"/>
    <w:lvl w:ilvl="0" w:tplc="C540A17C">
      <w:start w:val="1"/>
      <w:numFmt w:val="bullet"/>
      <w:lvlText w:val="-"/>
      <w:lvlJc w:val="left"/>
      <w:pPr>
        <w:tabs>
          <w:tab w:val="num" w:pos="720"/>
        </w:tabs>
        <w:ind w:left="720" w:hanging="360"/>
      </w:pPr>
      <w:rPr>
        <w:rFonts w:ascii="Arial" w:hAnsi="Arial" w:hint="default"/>
      </w:rPr>
    </w:lvl>
    <w:lvl w:ilvl="1" w:tplc="C53E808E" w:tentative="1">
      <w:start w:val="1"/>
      <w:numFmt w:val="bullet"/>
      <w:lvlText w:val="-"/>
      <w:lvlJc w:val="left"/>
      <w:pPr>
        <w:tabs>
          <w:tab w:val="num" w:pos="1440"/>
        </w:tabs>
        <w:ind w:left="1440" w:hanging="360"/>
      </w:pPr>
      <w:rPr>
        <w:rFonts w:ascii="Arial" w:hAnsi="Arial" w:hint="default"/>
      </w:rPr>
    </w:lvl>
    <w:lvl w:ilvl="2" w:tplc="35B848D8" w:tentative="1">
      <w:start w:val="1"/>
      <w:numFmt w:val="bullet"/>
      <w:lvlText w:val="-"/>
      <w:lvlJc w:val="left"/>
      <w:pPr>
        <w:tabs>
          <w:tab w:val="num" w:pos="2160"/>
        </w:tabs>
        <w:ind w:left="2160" w:hanging="360"/>
      </w:pPr>
      <w:rPr>
        <w:rFonts w:ascii="Arial" w:hAnsi="Arial" w:hint="default"/>
      </w:rPr>
    </w:lvl>
    <w:lvl w:ilvl="3" w:tplc="D824902A" w:tentative="1">
      <w:start w:val="1"/>
      <w:numFmt w:val="bullet"/>
      <w:lvlText w:val="-"/>
      <w:lvlJc w:val="left"/>
      <w:pPr>
        <w:tabs>
          <w:tab w:val="num" w:pos="2880"/>
        </w:tabs>
        <w:ind w:left="2880" w:hanging="360"/>
      </w:pPr>
      <w:rPr>
        <w:rFonts w:ascii="Arial" w:hAnsi="Arial" w:hint="default"/>
      </w:rPr>
    </w:lvl>
    <w:lvl w:ilvl="4" w:tplc="457C2162" w:tentative="1">
      <w:start w:val="1"/>
      <w:numFmt w:val="bullet"/>
      <w:lvlText w:val="-"/>
      <w:lvlJc w:val="left"/>
      <w:pPr>
        <w:tabs>
          <w:tab w:val="num" w:pos="3600"/>
        </w:tabs>
        <w:ind w:left="3600" w:hanging="360"/>
      </w:pPr>
      <w:rPr>
        <w:rFonts w:ascii="Arial" w:hAnsi="Arial" w:hint="default"/>
      </w:rPr>
    </w:lvl>
    <w:lvl w:ilvl="5" w:tplc="FE64DF90" w:tentative="1">
      <w:start w:val="1"/>
      <w:numFmt w:val="bullet"/>
      <w:lvlText w:val="-"/>
      <w:lvlJc w:val="left"/>
      <w:pPr>
        <w:tabs>
          <w:tab w:val="num" w:pos="4320"/>
        </w:tabs>
        <w:ind w:left="4320" w:hanging="360"/>
      </w:pPr>
      <w:rPr>
        <w:rFonts w:ascii="Arial" w:hAnsi="Arial" w:hint="default"/>
      </w:rPr>
    </w:lvl>
    <w:lvl w:ilvl="6" w:tplc="4956DE78" w:tentative="1">
      <w:start w:val="1"/>
      <w:numFmt w:val="bullet"/>
      <w:lvlText w:val="-"/>
      <w:lvlJc w:val="left"/>
      <w:pPr>
        <w:tabs>
          <w:tab w:val="num" w:pos="5040"/>
        </w:tabs>
        <w:ind w:left="5040" w:hanging="360"/>
      </w:pPr>
      <w:rPr>
        <w:rFonts w:ascii="Arial" w:hAnsi="Arial" w:hint="default"/>
      </w:rPr>
    </w:lvl>
    <w:lvl w:ilvl="7" w:tplc="459E27F0" w:tentative="1">
      <w:start w:val="1"/>
      <w:numFmt w:val="bullet"/>
      <w:lvlText w:val="-"/>
      <w:lvlJc w:val="left"/>
      <w:pPr>
        <w:tabs>
          <w:tab w:val="num" w:pos="5760"/>
        </w:tabs>
        <w:ind w:left="5760" w:hanging="360"/>
      </w:pPr>
      <w:rPr>
        <w:rFonts w:ascii="Arial" w:hAnsi="Arial" w:hint="default"/>
      </w:rPr>
    </w:lvl>
    <w:lvl w:ilvl="8" w:tplc="97BEE8A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560139D"/>
    <w:multiLevelType w:val="hybridMultilevel"/>
    <w:tmpl w:val="30BC082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B5E627E"/>
    <w:multiLevelType w:val="hybridMultilevel"/>
    <w:tmpl w:val="87E037C2"/>
    <w:lvl w:ilvl="0" w:tplc="787A45F4">
      <w:start w:val="1"/>
      <w:numFmt w:val="bullet"/>
      <w:lvlText w:val="-"/>
      <w:lvlJc w:val="left"/>
      <w:pPr>
        <w:tabs>
          <w:tab w:val="num" w:pos="720"/>
        </w:tabs>
        <w:ind w:left="720" w:hanging="360"/>
      </w:pPr>
      <w:rPr>
        <w:rFonts w:ascii="Arial" w:hAnsi="Arial" w:hint="default"/>
      </w:rPr>
    </w:lvl>
    <w:lvl w:ilvl="1" w:tplc="FA96FF22" w:tentative="1">
      <w:start w:val="1"/>
      <w:numFmt w:val="bullet"/>
      <w:lvlText w:val="-"/>
      <w:lvlJc w:val="left"/>
      <w:pPr>
        <w:tabs>
          <w:tab w:val="num" w:pos="1440"/>
        </w:tabs>
        <w:ind w:left="1440" w:hanging="360"/>
      </w:pPr>
      <w:rPr>
        <w:rFonts w:ascii="Arial" w:hAnsi="Arial" w:hint="default"/>
      </w:rPr>
    </w:lvl>
    <w:lvl w:ilvl="2" w:tplc="5120B16E" w:tentative="1">
      <w:start w:val="1"/>
      <w:numFmt w:val="bullet"/>
      <w:lvlText w:val="-"/>
      <w:lvlJc w:val="left"/>
      <w:pPr>
        <w:tabs>
          <w:tab w:val="num" w:pos="2160"/>
        </w:tabs>
        <w:ind w:left="2160" w:hanging="360"/>
      </w:pPr>
      <w:rPr>
        <w:rFonts w:ascii="Arial" w:hAnsi="Arial" w:hint="default"/>
      </w:rPr>
    </w:lvl>
    <w:lvl w:ilvl="3" w:tplc="77CE910A" w:tentative="1">
      <w:start w:val="1"/>
      <w:numFmt w:val="bullet"/>
      <w:lvlText w:val="-"/>
      <w:lvlJc w:val="left"/>
      <w:pPr>
        <w:tabs>
          <w:tab w:val="num" w:pos="2880"/>
        </w:tabs>
        <w:ind w:left="2880" w:hanging="360"/>
      </w:pPr>
      <w:rPr>
        <w:rFonts w:ascii="Arial" w:hAnsi="Arial" w:hint="default"/>
      </w:rPr>
    </w:lvl>
    <w:lvl w:ilvl="4" w:tplc="B0A67120" w:tentative="1">
      <w:start w:val="1"/>
      <w:numFmt w:val="bullet"/>
      <w:lvlText w:val="-"/>
      <w:lvlJc w:val="left"/>
      <w:pPr>
        <w:tabs>
          <w:tab w:val="num" w:pos="3600"/>
        </w:tabs>
        <w:ind w:left="3600" w:hanging="360"/>
      </w:pPr>
      <w:rPr>
        <w:rFonts w:ascii="Arial" w:hAnsi="Arial" w:hint="default"/>
      </w:rPr>
    </w:lvl>
    <w:lvl w:ilvl="5" w:tplc="472CF8BE" w:tentative="1">
      <w:start w:val="1"/>
      <w:numFmt w:val="bullet"/>
      <w:lvlText w:val="-"/>
      <w:lvlJc w:val="left"/>
      <w:pPr>
        <w:tabs>
          <w:tab w:val="num" w:pos="4320"/>
        </w:tabs>
        <w:ind w:left="4320" w:hanging="360"/>
      </w:pPr>
      <w:rPr>
        <w:rFonts w:ascii="Arial" w:hAnsi="Arial" w:hint="default"/>
      </w:rPr>
    </w:lvl>
    <w:lvl w:ilvl="6" w:tplc="4EE414AE" w:tentative="1">
      <w:start w:val="1"/>
      <w:numFmt w:val="bullet"/>
      <w:lvlText w:val="-"/>
      <w:lvlJc w:val="left"/>
      <w:pPr>
        <w:tabs>
          <w:tab w:val="num" w:pos="5040"/>
        </w:tabs>
        <w:ind w:left="5040" w:hanging="360"/>
      </w:pPr>
      <w:rPr>
        <w:rFonts w:ascii="Arial" w:hAnsi="Arial" w:hint="default"/>
      </w:rPr>
    </w:lvl>
    <w:lvl w:ilvl="7" w:tplc="B624191E" w:tentative="1">
      <w:start w:val="1"/>
      <w:numFmt w:val="bullet"/>
      <w:lvlText w:val="-"/>
      <w:lvlJc w:val="left"/>
      <w:pPr>
        <w:tabs>
          <w:tab w:val="num" w:pos="5760"/>
        </w:tabs>
        <w:ind w:left="5760" w:hanging="360"/>
      </w:pPr>
      <w:rPr>
        <w:rFonts w:ascii="Arial" w:hAnsi="Arial" w:hint="default"/>
      </w:rPr>
    </w:lvl>
    <w:lvl w:ilvl="8" w:tplc="F2821FF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EF23588"/>
    <w:multiLevelType w:val="hybridMultilevel"/>
    <w:tmpl w:val="E69812C8"/>
    <w:lvl w:ilvl="0" w:tplc="C5F6EA2A">
      <w:start w:val="1"/>
      <w:numFmt w:val="bullet"/>
      <w:lvlText w:val="-"/>
      <w:lvlJc w:val="left"/>
      <w:pPr>
        <w:tabs>
          <w:tab w:val="num" w:pos="720"/>
        </w:tabs>
        <w:ind w:left="720" w:hanging="360"/>
      </w:pPr>
      <w:rPr>
        <w:rFonts w:ascii="Arial" w:hAnsi="Arial" w:hint="default"/>
      </w:rPr>
    </w:lvl>
    <w:lvl w:ilvl="1" w:tplc="FF168CAE" w:tentative="1">
      <w:start w:val="1"/>
      <w:numFmt w:val="bullet"/>
      <w:lvlText w:val="-"/>
      <w:lvlJc w:val="left"/>
      <w:pPr>
        <w:tabs>
          <w:tab w:val="num" w:pos="1440"/>
        </w:tabs>
        <w:ind w:left="1440" w:hanging="360"/>
      </w:pPr>
      <w:rPr>
        <w:rFonts w:ascii="Arial" w:hAnsi="Arial" w:hint="default"/>
      </w:rPr>
    </w:lvl>
    <w:lvl w:ilvl="2" w:tplc="6DD034FE" w:tentative="1">
      <w:start w:val="1"/>
      <w:numFmt w:val="bullet"/>
      <w:lvlText w:val="-"/>
      <w:lvlJc w:val="left"/>
      <w:pPr>
        <w:tabs>
          <w:tab w:val="num" w:pos="2160"/>
        </w:tabs>
        <w:ind w:left="2160" w:hanging="360"/>
      </w:pPr>
      <w:rPr>
        <w:rFonts w:ascii="Arial" w:hAnsi="Arial" w:hint="default"/>
      </w:rPr>
    </w:lvl>
    <w:lvl w:ilvl="3" w:tplc="427AAB68" w:tentative="1">
      <w:start w:val="1"/>
      <w:numFmt w:val="bullet"/>
      <w:lvlText w:val="-"/>
      <w:lvlJc w:val="left"/>
      <w:pPr>
        <w:tabs>
          <w:tab w:val="num" w:pos="2880"/>
        </w:tabs>
        <w:ind w:left="2880" w:hanging="360"/>
      </w:pPr>
      <w:rPr>
        <w:rFonts w:ascii="Arial" w:hAnsi="Arial" w:hint="default"/>
      </w:rPr>
    </w:lvl>
    <w:lvl w:ilvl="4" w:tplc="25FA6F78" w:tentative="1">
      <w:start w:val="1"/>
      <w:numFmt w:val="bullet"/>
      <w:lvlText w:val="-"/>
      <w:lvlJc w:val="left"/>
      <w:pPr>
        <w:tabs>
          <w:tab w:val="num" w:pos="3600"/>
        </w:tabs>
        <w:ind w:left="3600" w:hanging="360"/>
      </w:pPr>
      <w:rPr>
        <w:rFonts w:ascii="Arial" w:hAnsi="Arial" w:hint="default"/>
      </w:rPr>
    </w:lvl>
    <w:lvl w:ilvl="5" w:tplc="D910C932" w:tentative="1">
      <w:start w:val="1"/>
      <w:numFmt w:val="bullet"/>
      <w:lvlText w:val="-"/>
      <w:lvlJc w:val="left"/>
      <w:pPr>
        <w:tabs>
          <w:tab w:val="num" w:pos="4320"/>
        </w:tabs>
        <w:ind w:left="4320" w:hanging="360"/>
      </w:pPr>
      <w:rPr>
        <w:rFonts w:ascii="Arial" w:hAnsi="Arial" w:hint="default"/>
      </w:rPr>
    </w:lvl>
    <w:lvl w:ilvl="6" w:tplc="0DEC5382" w:tentative="1">
      <w:start w:val="1"/>
      <w:numFmt w:val="bullet"/>
      <w:lvlText w:val="-"/>
      <w:lvlJc w:val="left"/>
      <w:pPr>
        <w:tabs>
          <w:tab w:val="num" w:pos="5040"/>
        </w:tabs>
        <w:ind w:left="5040" w:hanging="360"/>
      </w:pPr>
      <w:rPr>
        <w:rFonts w:ascii="Arial" w:hAnsi="Arial" w:hint="default"/>
      </w:rPr>
    </w:lvl>
    <w:lvl w:ilvl="7" w:tplc="04A20374" w:tentative="1">
      <w:start w:val="1"/>
      <w:numFmt w:val="bullet"/>
      <w:lvlText w:val="-"/>
      <w:lvlJc w:val="left"/>
      <w:pPr>
        <w:tabs>
          <w:tab w:val="num" w:pos="5760"/>
        </w:tabs>
        <w:ind w:left="5760" w:hanging="360"/>
      </w:pPr>
      <w:rPr>
        <w:rFonts w:ascii="Arial" w:hAnsi="Arial" w:hint="default"/>
      </w:rPr>
    </w:lvl>
    <w:lvl w:ilvl="8" w:tplc="EEB2C46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2C60305"/>
    <w:multiLevelType w:val="hybridMultilevel"/>
    <w:tmpl w:val="287A2C42"/>
    <w:lvl w:ilvl="0" w:tplc="6AC22E7E">
      <w:start w:val="1"/>
      <w:numFmt w:val="bullet"/>
      <w:lvlText w:val="-"/>
      <w:lvlJc w:val="left"/>
      <w:pPr>
        <w:tabs>
          <w:tab w:val="num" w:pos="720"/>
        </w:tabs>
        <w:ind w:left="720" w:hanging="360"/>
      </w:pPr>
      <w:rPr>
        <w:rFonts w:ascii="Arial" w:hAnsi="Arial" w:hint="default"/>
      </w:rPr>
    </w:lvl>
    <w:lvl w:ilvl="1" w:tplc="1E9469F4" w:tentative="1">
      <w:start w:val="1"/>
      <w:numFmt w:val="bullet"/>
      <w:lvlText w:val="-"/>
      <w:lvlJc w:val="left"/>
      <w:pPr>
        <w:tabs>
          <w:tab w:val="num" w:pos="1440"/>
        </w:tabs>
        <w:ind w:left="1440" w:hanging="360"/>
      </w:pPr>
      <w:rPr>
        <w:rFonts w:ascii="Arial" w:hAnsi="Arial" w:hint="default"/>
      </w:rPr>
    </w:lvl>
    <w:lvl w:ilvl="2" w:tplc="2DAC82FE" w:tentative="1">
      <w:start w:val="1"/>
      <w:numFmt w:val="bullet"/>
      <w:lvlText w:val="-"/>
      <w:lvlJc w:val="left"/>
      <w:pPr>
        <w:tabs>
          <w:tab w:val="num" w:pos="2160"/>
        </w:tabs>
        <w:ind w:left="2160" w:hanging="360"/>
      </w:pPr>
      <w:rPr>
        <w:rFonts w:ascii="Arial" w:hAnsi="Arial" w:hint="default"/>
      </w:rPr>
    </w:lvl>
    <w:lvl w:ilvl="3" w:tplc="D9E481D2" w:tentative="1">
      <w:start w:val="1"/>
      <w:numFmt w:val="bullet"/>
      <w:lvlText w:val="-"/>
      <w:lvlJc w:val="left"/>
      <w:pPr>
        <w:tabs>
          <w:tab w:val="num" w:pos="2880"/>
        </w:tabs>
        <w:ind w:left="2880" w:hanging="360"/>
      </w:pPr>
      <w:rPr>
        <w:rFonts w:ascii="Arial" w:hAnsi="Arial" w:hint="default"/>
      </w:rPr>
    </w:lvl>
    <w:lvl w:ilvl="4" w:tplc="FAB8078A" w:tentative="1">
      <w:start w:val="1"/>
      <w:numFmt w:val="bullet"/>
      <w:lvlText w:val="-"/>
      <w:lvlJc w:val="left"/>
      <w:pPr>
        <w:tabs>
          <w:tab w:val="num" w:pos="3600"/>
        </w:tabs>
        <w:ind w:left="3600" w:hanging="360"/>
      </w:pPr>
      <w:rPr>
        <w:rFonts w:ascii="Arial" w:hAnsi="Arial" w:hint="default"/>
      </w:rPr>
    </w:lvl>
    <w:lvl w:ilvl="5" w:tplc="81645BC4" w:tentative="1">
      <w:start w:val="1"/>
      <w:numFmt w:val="bullet"/>
      <w:lvlText w:val="-"/>
      <w:lvlJc w:val="left"/>
      <w:pPr>
        <w:tabs>
          <w:tab w:val="num" w:pos="4320"/>
        </w:tabs>
        <w:ind w:left="4320" w:hanging="360"/>
      </w:pPr>
      <w:rPr>
        <w:rFonts w:ascii="Arial" w:hAnsi="Arial" w:hint="default"/>
      </w:rPr>
    </w:lvl>
    <w:lvl w:ilvl="6" w:tplc="D8A84374" w:tentative="1">
      <w:start w:val="1"/>
      <w:numFmt w:val="bullet"/>
      <w:lvlText w:val="-"/>
      <w:lvlJc w:val="left"/>
      <w:pPr>
        <w:tabs>
          <w:tab w:val="num" w:pos="5040"/>
        </w:tabs>
        <w:ind w:left="5040" w:hanging="360"/>
      </w:pPr>
      <w:rPr>
        <w:rFonts w:ascii="Arial" w:hAnsi="Arial" w:hint="default"/>
      </w:rPr>
    </w:lvl>
    <w:lvl w:ilvl="7" w:tplc="454604BE" w:tentative="1">
      <w:start w:val="1"/>
      <w:numFmt w:val="bullet"/>
      <w:lvlText w:val="-"/>
      <w:lvlJc w:val="left"/>
      <w:pPr>
        <w:tabs>
          <w:tab w:val="num" w:pos="5760"/>
        </w:tabs>
        <w:ind w:left="5760" w:hanging="360"/>
      </w:pPr>
      <w:rPr>
        <w:rFonts w:ascii="Arial" w:hAnsi="Arial" w:hint="default"/>
      </w:rPr>
    </w:lvl>
    <w:lvl w:ilvl="8" w:tplc="70724B8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88B3871"/>
    <w:multiLevelType w:val="hybridMultilevel"/>
    <w:tmpl w:val="A21C8C26"/>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17647100">
    <w:abstractNumId w:val="0"/>
  </w:num>
  <w:num w:numId="2" w16cid:durableId="1273127138">
    <w:abstractNumId w:val="3"/>
  </w:num>
  <w:num w:numId="3" w16cid:durableId="742676900">
    <w:abstractNumId w:val="5"/>
  </w:num>
  <w:num w:numId="4" w16cid:durableId="710692175">
    <w:abstractNumId w:val="1"/>
  </w:num>
  <w:num w:numId="5" w16cid:durableId="1491484004">
    <w:abstractNumId w:val="4"/>
  </w:num>
  <w:num w:numId="6" w16cid:durableId="728110652">
    <w:abstractNumId w:val="6"/>
  </w:num>
  <w:num w:numId="7" w16cid:durableId="215315361">
    <w:abstractNumId w:val="7"/>
  </w:num>
  <w:num w:numId="8" w16cid:durableId="2116049559">
    <w:abstractNumId w:val="8"/>
  </w:num>
  <w:num w:numId="9" w16cid:durableId="1916667818">
    <w:abstractNumId w:val="2"/>
  </w:num>
  <w:num w:numId="10" w16cid:durableId="11820109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EA2"/>
    <w:rsid w:val="00001828"/>
    <w:rsid w:val="000050F9"/>
    <w:rsid w:val="00007492"/>
    <w:rsid w:val="00010D2A"/>
    <w:rsid w:val="00010F2F"/>
    <w:rsid w:val="00012D23"/>
    <w:rsid w:val="00014E81"/>
    <w:rsid w:val="000161EB"/>
    <w:rsid w:val="00016C40"/>
    <w:rsid w:val="000171B3"/>
    <w:rsid w:val="0002329E"/>
    <w:rsid w:val="00023352"/>
    <w:rsid w:val="00027F2C"/>
    <w:rsid w:val="00031CF5"/>
    <w:rsid w:val="00032136"/>
    <w:rsid w:val="00032A9B"/>
    <w:rsid w:val="0003339D"/>
    <w:rsid w:val="00033765"/>
    <w:rsid w:val="00034BAD"/>
    <w:rsid w:val="000359F2"/>
    <w:rsid w:val="0004311C"/>
    <w:rsid w:val="00044999"/>
    <w:rsid w:val="0005294C"/>
    <w:rsid w:val="00052F38"/>
    <w:rsid w:val="00054898"/>
    <w:rsid w:val="0005635A"/>
    <w:rsid w:val="0005647F"/>
    <w:rsid w:val="00056B8A"/>
    <w:rsid w:val="000610E0"/>
    <w:rsid w:val="00061A65"/>
    <w:rsid w:val="00061C41"/>
    <w:rsid w:val="00062836"/>
    <w:rsid w:val="000645F6"/>
    <w:rsid w:val="00065C56"/>
    <w:rsid w:val="0006661A"/>
    <w:rsid w:val="000677E1"/>
    <w:rsid w:val="0007385A"/>
    <w:rsid w:val="00076608"/>
    <w:rsid w:val="00077B54"/>
    <w:rsid w:val="00080153"/>
    <w:rsid w:val="00085674"/>
    <w:rsid w:val="00087B61"/>
    <w:rsid w:val="00090BDB"/>
    <w:rsid w:val="00090F3B"/>
    <w:rsid w:val="000924E9"/>
    <w:rsid w:val="00092A2C"/>
    <w:rsid w:val="000943E2"/>
    <w:rsid w:val="000A316D"/>
    <w:rsid w:val="000B2075"/>
    <w:rsid w:val="000B6995"/>
    <w:rsid w:val="000C124F"/>
    <w:rsid w:val="000C2E5A"/>
    <w:rsid w:val="000C3323"/>
    <w:rsid w:val="000C3EF5"/>
    <w:rsid w:val="000C72D1"/>
    <w:rsid w:val="000D1A7E"/>
    <w:rsid w:val="000D6FBF"/>
    <w:rsid w:val="000D77EE"/>
    <w:rsid w:val="000E03F1"/>
    <w:rsid w:val="000E1334"/>
    <w:rsid w:val="000E7F5E"/>
    <w:rsid w:val="000F186E"/>
    <w:rsid w:val="000F18A0"/>
    <w:rsid w:val="000F1F1B"/>
    <w:rsid w:val="000F2FA5"/>
    <w:rsid w:val="000F7AB4"/>
    <w:rsid w:val="000F7B58"/>
    <w:rsid w:val="0010033A"/>
    <w:rsid w:val="00101E06"/>
    <w:rsid w:val="0011094E"/>
    <w:rsid w:val="00112054"/>
    <w:rsid w:val="00113079"/>
    <w:rsid w:val="00113C1D"/>
    <w:rsid w:val="00115B2E"/>
    <w:rsid w:val="0011780E"/>
    <w:rsid w:val="0012091E"/>
    <w:rsid w:val="00120A38"/>
    <w:rsid w:val="00131221"/>
    <w:rsid w:val="00132844"/>
    <w:rsid w:val="0013452E"/>
    <w:rsid w:val="00137620"/>
    <w:rsid w:val="001377CD"/>
    <w:rsid w:val="00140699"/>
    <w:rsid w:val="0014135E"/>
    <w:rsid w:val="00141CB2"/>
    <w:rsid w:val="00142455"/>
    <w:rsid w:val="0014278F"/>
    <w:rsid w:val="00145687"/>
    <w:rsid w:val="00150F25"/>
    <w:rsid w:val="00151C91"/>
    <w:rsid w:val="00151EFB"/>
    <w:rsid w:val="00152686"/>
    <w:rsid w:val="001527D7"/>
    <w:rsid w:val="00153024"/>
    <w:rsid w:val="001534A8"/>
    <w:rsid w:val="00156AA2"/>
    <w:rsid w:val="001575A4"/>
    <w:rsid w:val="00157DA7"/>
    <w:rsid w:val="001622B2"/>
    <w:rsid w:val="00165C35"/>
    <w:rsid w:val="00167B21"/>
    <w:rsid w:val="00167D71"/>
    <w:rsid w:val="001706F1"/>
    <w:rsid w:val="00172109"/>
    <w:rsid w:val="00172137"/>
    <w:rsid w:val="00172E0C"/>
    <w:rsid w:val="001747F3"/>
    <w:rsid w:val="00174C8C"/>
    <w:rsid w:val="0017576A"/>
    <w:rsid w:val="00176493"/>
    <w:rsid w:val="00177EFA"/>
    <w:rsid w:val="00181E14"/>
    <w:rsid w:val="00182C27"/>
    <w:rsid w:val="0018592F"/>
    <w:rsid w:val="00187FF4"/>
    <w:rsid w:val="00191A93"/>
    <w:rsid w:val="001948F8"/>
    <w:rsid w:val="00197921"/>
    <w:rsid w:val="00197A2E"/>
    <w:rsid w:val="001A3535"/>
    <w:rsid w:val="001A3889"/>
    <w:rsid w:val="001A55DB"/>
    <w:rsid w:val="001B08A2"/>
    <w:rsid w:val="001B4017"/>
    <w:rsid w:val="001B608E"/>
    <w:rsid w:val="001C0212"/>
    <w:rsid w:val="001C039D"/>
    <w:rsid w:val="001C0653"/>
    <w:rsid w:val="001C1F7B"/>
    <w:rsid w:val="001C2AAB"/>
    <w:rsid w:val="001C51A4"/>
    <w:rsid w:val="001C5DA0"/>
    <w:rsid w:val="001D0070"/>
    <w:rsid w:val="001D2136"/>
    <w:rsid w:val="001D2A21"/>
    <w:rsid w:val="001D2BFB"/>
    <w:rsid w:val="001D3EF6"/>
    <w:rsid w:val="001D4FCB"/>
    <w:rsid w:val="001D586C"/>
    <w:rsid w:val="001E06EE"/>
    <w:rsid w:val="001E137C"/>
    <w:rsid w:val="001E1AAB"/>
    <w:rsid w:val="001E1F6B"/>
    <w:rsid w:val="001E30AD"/>
    <w:rsid w:val="001E44BE"/>
    <w:rsid w:val="001E69DA"/>
    <w:rsid w:val="001E767D"/>
    <w:rsid w:val="001F052F"/>
    <w:rsid w:val="001F397B"/>
    <w:rsid w:val="001F468D"/>
    <w:rsid w:val="001F5740"/>
    <w:rsid w:val="001F6A05"/>
    <w:rsid w:val="001F6EBE"/>
    <w:rsid w:val="002025FF"/>
    <w:rsid w:val="002030FB"/>
    <w:rsid w:val="00204CBA"/>
    <w:rsid w:val="002112FB"/>
    <w:rsid w:val="002119B1"/>
    <w:rsid w:val="00216CFD"/>
    <w:rsid w:val="002179D0"/>
    <w:rsid w:val="00220A7A"/>
    <w:rsid w:val="00222EC4"/>
    <w:rsid w:val="0022311D"/>
    <w:rsid w:val="00223B4D"/>
    <w:rsid w:val="00224DF8"/>
    <w:rsid w:val="0023170E"/>
    <w:rsid w:val="002319A7"/>
    <w:rsid w:val="0023213B"/>
    <w:rsid w:val="00233F49"/>
    <w:rsid w:val="002411DA"/>
    <w:rsid w:val="002440E7"/>
    <w:rsid w:val="00244659"/>
    <w:rsid w:val="00250E3A"/>
    <w:rsid w:val="00252AB4"/>
    <w:rsid w:val="00254943"/>
    <w:rsid w:val="002550AE"/>
    <w:rsid w:val="00255BCB"/>
    <w:rsid w:val="00257482"/>
    <w:rsid w:val="002610A0"/>
    <w:rsid w:val="002666C3"/>
    <w:rsid w:val="00267560"/>
    <w:rsid w:val="0027138F"/>
    <w:rsid w:val="00275528"/>
    <w:rsid w:val="0027619B"/>
    <w:rsid w:val="00282970"/>
    <w:rsid w:val="00282EA5"/>
    <w:rsid w:val="00285A15"/>
    <w:rsid w:val="00286E93"/>
    <w:rsid w:val="002870F4"/>
    <w:rsid w:val="00290944"/>
    <w:rsid w:val="002A00A7"/>
    <w:rsid w:val="002A13E4"/>
    <w:rsid w:val="002A22B3"/>
    <w:rsid w:val="002A23C6"/>
    <w:rsid w:val="002B0DDA"/>
    <w:rsid w:val="002B1C0E"/>
    <w:rsid w:val="002B2584"/>
    <w:rsid w:val="002B5D1B"/>
    <w:rsid w:val="002C10E6"/>
    <w:rsid w:val="002C22FF"/>
    <w:rsid w:val="002C2410"/>
    <w:rsid w:val="002C3180"/>
    <w:rsid w:val="002C4CEF"/>
    <w:rsid w:val="002D1D2C"/>
    <w:rsid w:val="002D2265"/>
    <w:rsid w:val="002D2537"/>
    <w:rsid w:val="002D2634"/>
    <w:rsid w:val="002D43E9"/>
    <w:rsid w:val="002D5960"/>
    <w:rsid w:val="002E25FF"/>
    <w:rsid w:val="002E2BCC"/>
    <w:rsid w:val="002E7A53"/>
    <w:rsid w:val="002F0779"/>
    <w:rsid w:val="002F4172"/>
    <w:rsid w:val="002F462E"/>
    <w:rsid w:val="002F7010"/>
    <w:rsid w:val="002F7ABC"/>
    <w:rsid w:val="00302A82"/>
    <w:rsid w:val="00304630"/>
    <w:rsid w:val="00304A81"/>
    <w:rsid w:val="00304D3D"/>
    <w:rsid w:val="00306070"/>
    <w:rsid w:val="00306421"/>
    <w:rsid w:val="00306C2D"/>
    <w:rsid w:val="003112BB"/>
    <w:rsid w:val="003115B8"/>
    <w:rsid w:val="00314482"/>
    <w:rsid w:val="003156F7"/>
    <w:rsid w:val="003163B4"/>
    <w:rsid w:val="00317507"/>
    <w:rsid w:val="00321D52"/>
    <w:rsid w:val="00323491"/>
    <w:rsid w:val="00323FBD"/>
    <w:rsid w:val="003263B3"/>
    <w:rsid w:val="0032741D"/>
    <w:rsid w:val="00327D0F"/>
    <w:rsid w:val="00330514"/>
    <w:rsid w:val="00330B04"/>
    <w:rsid w:val="003322A1"/>
    <w:rsid w:val="00334E0D"/>
    <w:rsid w:val="0033503F"/>
    <w:rsid w:val="00341F0D"/>
    <w:rsid w:val="00344456"/>
    <w:rsid w:val="00344B95"/>
    <w:rsid w:val="00345E78"/>
    <w:rsid w:val="00347F8F"/>
    <w:rsid w:val="00350D29"/>
    <w:rsid w:val="003523A6"/>
    <w:rsid w:val="00355105"/>
    <w:rsid w:val="00356276"/>
    <w:rsid w:val="0035719B"/>
    <w:rsid w:val="00357881"/>
    <w:rsid w:val="003579DE"/>
    <w:rsid w:val="003601CF"/>
    <w:rsid w:val="00361B35"/>
    <w:rsid w:val="00361B75"/>
    <w:rsid w:val="00362E42"/>
    <w:rsid w:val="003639B8"/>
    <w:rsid w:val="00365A15"/>
    <w:rsid w:val="00365D8B"/>
    <w:rsid w:val="003662AB"/>
    <w:rsid w:val="003705FE"/>
    <w:rsid w:val="00372D28"/>
    <w:rsid w:val="003730EC"/>
    <w:rsid w:val="00374E52"/>
    <w:rsid w:val="0037527F"/>
    <w:rsid w:val="0037551B"/>
    <w:rsid w:val="00385510"/>
    <w:rsid w:val="00385655"/>
    <w:rsid w:val="00386692"/>
    <w:rsid w:val="003873CB"/>
    <w:rsid w:val="00391E41"/>
    <w:rsid w:val="00395232"/>
    <w:rsid w:val="003A1495"/>
    <w:rsid w:val="003A4382"/>
    <w:rsid w:val="003A55A2"/>
    <w:rsid w:val="003A59F2"/>
    <w:rsid w:val="003A6E72"/>
    <w:rsid w:val="003A725E"/>
    <w:rsid w:val="003B3888"/>
    <w:rsid w:val="003C14F2"/>
    <w:rsid w:val="003C26EF"/>
    <w:rsid w:val="003C36DE"/>
    <w:rsid w:val="003C47FD"/>
    <w:rsid w:val="003C51C4"/>
    <w:rsid w:val="003C5241"/>
    <w:rsid w:val="003C6F1B"/>
    <w:rsid w:val="003C76E0"/>
    <w:rsid w:val="003C79C7"/>
    <w:rsid w:val="003D0E87"/>
    <w:rsid w:val="003D1061"/>
    <w:rsid w:val="003D13DA"/>
    <w:rsid w:val="003D2D2F"/>
    <w:rsid w:val="003D67A9"/>
    <w:rsid w:val="003D6903"/>
    <w:rsid w:val="003D731D"/>
    <w:rsid w:val="003E0693"/>
    <w:rsid w:val="003E1179"/>
    <w:rsid w:val="003E18CA"/>
    <w:rsid w:val="003E48F9"/>
    <w:rsid w:val="003E4EEA"/>
    <w:rsid w:val="003E73F4"/>
    <w:rsid w:val="003F5071"/>
    <w:rsid w:val="003F50DE"/>
    <w:rsid w:val="003F5727"/>
    <w:rsid w:val="003F590B"/>
    <w:rsid w:val="003F6A84"/>
    <w:rsid w:val="003F768F"/>
    <w:rsid w:val="004052A5"/>
    <w:rsid w:val="00405B14"/>
    <w:rsid w:val="00406277"/>
    <w:rsid w:val="004073C8"/>
    <w:rsid w:val="00410C8E"/>
    <w:rsid w:val="004115ED"/>
    <w:rsid w:val="00412465"/>
    <w:rsid w:val="00412575"/>
    <w:rsid w:val="0041373D"/>
    <w:rsid w:val="0041385D"/>
    <w:rsid w:val="00414DD8"/>
    <w:rsid w:val="0041697A"/>
    <w:rsid w:val="00417976"/>
    <w:rsid w:val="00422301"/>
    <w:rsid w:val="00426B55"/>
    <w:rsid w:val="004275B1"/>
    <w:rsid w:val="00432A4D"/>
    <w:rsid w:val="00434155"/>
    <w:rsid w:val="004354F3"/>
    <w:rsid w:val="004362AF"/>
    <w:rsid w:val="00441AF0"/>
    <w:rsid w:val="00443470"/>
    <w:rsid w:val="004469F2"/>
    <w:rsid w:val="00446A6B"/>
    <w:rsid w:val="00447D96"/>
    <w:rsid w:val="00452CE6"/>
    <w:rsid w:val="004545EA"/>
    <w:rsid w:val="00454CFC"/>
    <w:rsid w:val="00455008"/>
    <w:rsid w:val="004574BD"/>
    <w:rsid w:val="00457612"/>
    <w:rsid w:val="00464419"/>
    <w:rsid w:val="00467AE8"/>
    <w:rsid w:val="00471D48"/>
    <w:rsid w:val="0047681A"/>
    <w:rsid w:val="004768EB"/>
    <w:rsid w:val="00487A76"/>
    <w:rsid w:val="00492AF6"/>
    <w:rsid w:val="00492DD9"/>
    <w:rsid w:val="004938A7"/>
    <w:rsid w:val="00496706"/>
    <w:rsid w:val="004977C5"/>
    <w:rsid w:val="00497A42"/>
    <w:rsid w:val="004A0DEC"/>
    <w:rsid w:val="004A2AF8"/>
    <w:rsid w:val="004A3F82"/>
    <w:rsid w:val="004A4F61"/>
    <w:rsid w:val="004B0159"/>
    <w:rsid w:val="004B5788"/>
    <w:rsid w:val="004B5B8F"/>
    <w:rsid w:val="004C3E55"/>
    <w:rsid w:val="004C46B4"/>
    <w:rsid w:val="004C6246"/>
    <w:rsid w:val="004C6411"/>
    <w:rsid w:val="004C7494"/>
    <w:rsid w:val="004D1A3D"/>
    <w:rsid w:val="004D3932"/>
    <w:rsid w:val="004D3977"/>
    <w:rsid w:val="004D43ED"/>
    <w:rsid w:val="004D4B15"/>
    <w:rsid w:val="004D5707"/>
    <w:rsid w:val="004D59DA"/>
    <w:rsid w:val="004D7B96"/>
    <w:rsid w:val="004E1BAF"/>
    <w:rsid w:val="004E3BE0"/>
    <w:rsid w:val="004E3C65"/>
    <w:rsid w:val="004E4E76"/>
    <w:rsid w:val="004E4EF5"/>
    <w:rsid w:val="004E6E5D"/>
    <w:rsid w:val="004F083B"/>
    <w:rsid w:val="004F0A89"/>
    <w:rsid w:val="004F16DB"/>
    <w:rsid w:val="004F1A6B"/>
    <w:rsid w:val="004F2AEA"/>
    <w:rsid w:val="004F5466"/>
    <w:rsid w:val="004F61D9"/>
    <w:rsid w:val="004F6C5B"/>
    <w:rsid w:val="005038F4"/>
    <w:rsid w:val="0050658F"/>
    <w:rsid w:val="005073E4"/>
    <w:rsid w:val="00511E3A"/>
    <w:rsid w:val="0051793E"/>
    <w:rsid w:val="005209EC"/>
    <w:rsid w:val="00520ED4"/>
    <w:rsid w:val="005213A2"/>
    <w:rsid w:val="0052303E"/>
    <w:rsid w:val="00526775"/>
    <w:rsid w:val="00526ACA"/>
    <w:rsid w:val="0053430B"/>
    <w:rsid w:val="0053547F"/>
    <w:rsid w:val="00535C0F"/>
    <w:rsid w:val="005377BA"/>
    <w:rsid w:val="00540C9F"/>
    <w:rsid w:val="00542B68"/>
    <w:rsid w:val="00542C3A"/>
    <w:rsid w:val="00543E4B"/>
    <w:rsid w:val="0054434D"/>
    <w:rsid w:val="00546697"/>
    <w:rsid w:val="00547A01"/>
    <w:rsid w:val="0055057D"/>
    <w:rsid w:val="00551361"/>
    <w:rsid w:val="005546F8"/>
    <w:rsid w:val="00555FC3"/>
    <w:rsid w:val="00556076"/>
    <w:rsid w:val="005561B3"/>
    <w:rsid w:val="00560A40"/>
    <w:rsid w:val="00561E0C"/>
    <w:rsid w:val="00562081"/>
    <w:rsid w:val="00563759"/>
    <w:rsid w:val="00564D04"/>
    <w:rsid w:val="0056763D"/>
    <w:rsid w:val="005707B1"/>
    <w:rsid w:val="00574AD1"/>
    <w:rsid w:val="00576B07"/>
    <w:rsid w:val="00580551"/>
    <w:rsid w:val="00580E61"/>
    <w:rsid w:val="0058126E"/>
    <w:rsid w:val="00582C6C"/>
    <w:rsid w:val="00583950"/>
    <w:rsid w:val="0059170E"/>
    <w:rsid w:val="00594DE2"/>
    <w:rsid w:val="0059530A"/>
    <w:rsid w:val="00595B58"/>
    <w:rsid w:val="005978F5"/>
    <w:rsid w:val="005A0DD4"/>
    <w:rsid w:val="005A3140"/>
    <w:rsid w:val="005A4016"/>
    <w:rsid w:val="005A62B2"/>
    <w:rsid w:val="005A7DBB"/>
    <w:rsid w:val="005B0783"/>
    <w:rsid w:val="005B0CD8"/>
    <w:rsid w:val="005B2A23"/>
    <w:rsid w:val="005B415C"/>
    <w:rsid w:val="005B579C"/>
    <w:rsid w:val="005B6B2C"/>
    <w:rsid w:val="005B76F0"/>
    <w:rsid w:val="005C21C8"/>
    <w:rsid w:val="005C7BD7"/>
    <w:rsid w:val="005D122E"/>
    <w:rsid w:val="005D152C"/>
    <w:rsid w:val="005D2BB6"/>
    <w:rsid w:val="005D304D"/>
    <w:rsid w:val="005D39B6"/>
    <w:rsid w:val="005D3BD9"/>
    <w:rsid w:val="005D5D4C"/>
    <w:rsid w:val="005D6087"/>
    <w:rsid w:val="005D6340"/>
    <w:rsid w:val="005D7D3C"/>
    <w:rsid w:val="005E0CCE"/>
    <w:rsid w:val="005E108E"/>
    <w:rsid w:val="005E1F2C"/>
    <w:rsid w:val="005E470F"/>
    <w:rsid w:val="005E4B12"/>
    <w:rsid w:val="005F01A6"/>
    <w:rsid w:val="005F0493"/>
    <w:rsid w:val="005F128C"/>
    <w:rsid w:val="005F2BBC"/>
    <w:rsid w:val="005F765E"/>
    <w:rsid w:val="00600551"/>
    <w:rsid w:val="0060123A"/>
    <w:rsid w:val="00602DEE"/>
    <w:rsid w:val="006031E6"/>
    <w:rsid w:val="00607B82"/>
    <w:rsid w:val="00607FC9"/>
    <w:rsid w:val="00614490"/>
    <w:rsid w:val="00615213"/>
    <w:rsid w:val="006153A9"/>
    <w:rsid w:val="006171D9"/>
    <w:rsid w:val="00621056"/>
    <w:rsid w:val="00621388"/>
    <w:rsid w:val="0062225E"/>
    <w:rsid w:val="0062298F"/>
    <w:rsid w:val="00622D1D"/>
    <w:rsid w:val="006319CE"/>
    <w:rsid w:val="00632698"/>
    <w:rsid w:val="00633865"/>
    <w:rsid w:val="00635F4B"/>
    <w:rsid w:val="006405C1"/>
    <w:rsid w:val="0064065B"/>
    <w:rsid w:val="00641DCB"/>
    <w:rsid w:val="006420E6"/>
    <w:rsid w:val="006422A6"/>
    <w:rsid w:val="00642860"/>
    <w:rsid w:val="0064792A"/>
    <w:rsid w:val="00650758"/>
    <w:rsid w:val="00650E33"/>
    <w:rsid w:val="0065124D"/>
    <w:rsid w:val="00652B81"/>
    <w:rsid w:val="00654130"/>
    <w:rsid w:val="00655777"/>
    <w:rsid w:val="0065702C"/>
    <w:rsid w:val="00661496"/>
    <w:rsid w:val="00661842"/>
    <w:rsid w:val="006631D6"/>
    <w:rsid w:val="0066364B"/>
    <w:rsid w:val="00665030"/>
    <w:rsid w:val="0066531C"/>
    <w:rsid w:val="00666017"/>
    <w:rsid w:val="006663A9"/>
    <w:rsid w:val="006665B7"/>
    <w:rsid w:val="0066668B"/>
    <w:rsid w:val="00667936"/>
    <w:rsid w:val="0067268B"/>
    <w:rsid w:val="006757E7"/>
    <w:rsid w:val="006764B6"/>
    <w:rsid w:val="00676A62"/>
    <w:rsid w:val="00677508"/>
    <w:rsid w:val="0068071E"/>
    <w:rsid w:val="0068470F"/>
    <w:rsid w:val="00687E46"/>
    <w:rsid w:val="00692677"/>
    <w:rsid w:val="006974B6"/>
    <w:rsid w:val="006A0758"/>
    <w:rsid w:val="006A1F6D"/>
    <w:rsid w:val="006A23A5"/>
    <w:rsid w:val="006A23AC"/>
    <w:rsid w:val="006A2B70"/>
    <w:rsid w:val="006A3532"/>
    <w:rsid w:val="006A35E2"/>
    <w:rsid w:val="006A3DF8"/>
    <w:rsid w:val="006A6DF5"/>
    <w:rsid w:val="006B1794"/>
    <w:rsid w:val="006B1DF0"/>
    <w:rsid w:val="006C0089"/>
    <w:rsid w:val="006C0C8E"/>
    <w:rsid w:val="006C3798"/>
    <w:rsid w:val="006D0030"/>
    <w:rsid w:val="006E2743"/>
    <w:rsid w:val="006E350C"/>
    <w:rsid w:val="006F0251"/>
    <w:rsid w:val="006F0357"/>
    <w:rsid w:val="006F0C67"/>
    <w:rsid w:val="006F0DC6"/>
    <w:rsid w:val="006F1916"/>
    <w:rsid w:val="006F4320"/>
    <w:rsid w:val="006F53A3"/>
    <w:rsid w:val="007028BA"/>
    <w:rsid w:val="00707C7A"/>
    <w:rsid w:val="00711AA5"/>
    <w:rsid w:val="0071335F"/>
    <w:rsid w:val="007144CF"/>
    <w:rsid w:val="00715A7F"/>
    <w:rsid w:val="00715D38"/>
    <w:rsid w:val="00716DBF"/>
    <w:rsid w:val="00720CBE"/>
    <w:rsid w:val="007213B3"/>
    <w:rsid w:val="00721496"/>
    <w:rsid w:val="00721AD3"/>
    <w:rsid w:val="00722A3D"/>
    <w:rsid w:val="00730CD6"/>
    <w:rsid w:val="007325CE"/>
    <w:rsid w:val="00732882"/>
    <w:rsid w:val="0074033A"/>
    <w:rsid w:val="00741A06"/>
    <w:rsid w:val="007439F7"/>
    <w:rsid w:val="00743C14"/>
    <w:rsid w:val="0074489B"/>
    <w:rsid w:val="007448A8"/>
    <w:rsid w:val="00745115"/>
    <w:rsid w:val="00745B4B"/>
    <w:rsid w:val="007471D7"/>
    <w:rsid w:val="00750200"/>
    <w:rsid w:val="007521DE"/>
    <w:rsid w:val="00752CD0"/>
    <w:rsid w:val="007558DC"/>
    <w:rsid w:val="00757B8A"/>
    <w:rsid w:val="007631A3"/>
    <w:rsid w:val="007645AC"/>
    <w:rsid w:val="00764DDB"/>
    <w:rsid w:val="00770BD6"/>
    <w:rsid w:val="00772DDF"/>
    <w:rsid w:val="0077577C"/>
    <w:rsid w:val="007802A2"/>
    <w:rsid w:val="00780372"/>
    <w:rsid w:val="00780B22"/>
    <w:rsid w:val="00781F6A"/>
    <w:rsid w:val="00782247"/>
    <w:rsid w:val="0078343C"/>
    <w:rsid w:val="00784EA2"/>
    <w:rsid w:val="00786190"/>
    <w:rsid w:val="00790D22"/>
    <w:rsid w:val="00791972"/>
    <w:rsid w:val="0079596F"/>
    <w:rsid w:val="00795FBA"/>
    <w:rsid w:val="0079629A"/>
    <w:rsid w:val="0079723A"/>
    <w:rsid w:val="007A194A"/>
    <w:rsid w:val="007A5A80"/>
    <w:rsid w:val="007B15E1"/>
    <w:rsid w:val="007B5257"/>
    <w:rsid w:val="007B6716"/>
    <w:rsid w:val="007C1A23"/>
    <w:rsid w:val="007C2450"/>
    <w:rsid w:val="007C2ADD"/>
    <w:rsid w:val="007C6075"/>
    <w:rsid w:val="007C693F"/>
    <w:rsid w:val="007C7B90"/>
    <w:rsid w:val="007D4837"/>
    <w:rsid w:val="007D555C"/>
    <w:rsid w:val="007D5F55"/>
    <w:rsid w:val="007E31EC"/>
    <w:rsid w:val="007E376F"/>
    <w:rsid w:val="007F5CB0"/>
    <w:rsid w:val="007F72EE"/>
    <w:rsid w:val="00801A73"/>
    <w:rsid w:val="00802D22"/>
    <w:rsid w:val="00805881"/>
    <w:rsid w:val="00805CDA"/>
    <w:rsid w:val="00807955"/>
    <w:rsid w:val="00807A95"/>
    <w:rsid w:val="00807C60"/>
    <w:rsid w:val="008119DA"/>
    <w:rsid w:val="00814505"/>
    <w:rsid w:val="008145AE"/>
    <w:rsid w:val="00814D3D"/>
    <w:rsid w:val="00816238"/>
    <w:rsid w:val="00817F35"/>
    <w:rsid w:val="00821F94"/>
    <w:rsid w:val="00824090"/>
    <w:rsid w:val="00825AE1"/>
    <w:rsid w:val="00830720"/>
    <w:rsid w:val="008325CA"/>
    <w:rsid w:val="008328DC"/>
    <w:rsid w:val="008343B9"/>
    <w:rsid w:val="00836121"/>
    <w:rsid w:val="0084032B"/>
    <w:rsid w:val="008421DA"/>
    <w:rsid w:val="00844655"/>
    <w:rsid w:val="00846221"/>
    <w:rsid w:val="00854586"/>
    <w:rsid w:val="0085512E"/>
    <w:rsid w:val="008606F0"/>
    <w:rsid w:val="00860A55"/>
    <w:rsid w:val="00862984"/>
    <w:rsid w:val="00866FF9"/>
    <w:rsid w:val="008676B9"/>
    <w:rsid w:val="00871EF6"/>
    <w:rsid w:val="0087332E"/>
    <w:rsid w:val="00873EAF"/>
    <w:rsid w:val="00874551"/>
    <w:rsid w:val="008745D6"/>
    <w:rsid w:val="00875E7E"/>
    <w:rsid w:val="008769D2"/>
    <w:rsid w:val="008773F7"/>
    <w:rsid w:val="00881537"/>
    <w:rsid w:val="00881754"/>
    <w:rsid w:val="008831E3"/>
    <w:rsid w:val="00883359"/>
    <w:rsid w:val="008835E9"/>
    <w:rsid w:val="0088383E"/>
    <w:rsid w:val="008858F9"/>
    <w:rsid w:val="00885AD3"/>
    <w:rsid w:val="00885C9D"/>
    <w:rsid w:val="0088708B"/>
    <w:rsid w:val="008875D6"/>
    <w:rsid w:val="00890712"/>
    <w:rsid w:val="0089418B"/>
    <w:rsid w:val="00897259"/>
    <w:rsid w:val="008A4846"/>
    <w:rsid w:val="008A6523"/>
    <w:rsid w:val="008B0B82"/>
    <w:rsid w:val="008B19CA"/>
    <w:rsid w:val="008B1D13"/>
    <w:rsid w:val="008B29C8"/>
    <w:rsid w:val="008B6489"/>
    <w:rsid w:val="008C439E"/>
    <w:rsid w:val="008C4715"/>
    <w:rsid w:val="008C4877"/>
    <w:rsid w:val="008C7BED"/>
    <w:rsid w:val="008D338B"/>
    <w:rsid w:val="008D39D9"/>
    <w:rsid w:val="008E0C0A"/>
    <w:rsid w:val="008E0C1C"/>
    <w:rsid w:val="008E0C50"/>
    <w:rsid w:val="008E13A5"/>
    <w:rsid w:val="008E32DE"/>
    <w:rsid w:val="008E4136"/>
    <w:rsid w:val="008E78F0"/>
    <w:rsid w:val="008E7CFD"/>
    <w:rsid w:val="008F469C"/>
    <w:rsid w:val="008F5D64"/>
    <w:rsid w:val="008F7C8E"/>
    <w:rsid w:val="009008C4"/>
    <w:rsid w:val="00900995"/>
    <w:rsid w:val="00901299"/>
    <w:rsid w:val="00902671"/>
    <w:rsid w:val="00902A11"/>
    <w:rsid w:val="00902A95"/>
    <w:rsid w:val="00902BFD"/>
    <w:rsid w:val="0090438D"/>
    <w:rsid w:val="00906F15"/>
    <w:rsid w:val="00910166"/>
    <w:rsid w:val="00911583"/>
    <w:rsid w:val="00911594"/>
    <w:rsid w:val="00913EC2"/>
    <w:rsid w:val="00914E79"/>
    <w:rsid w:val="009152A4"/>
    <w:rsid w:val="0091595A"/>
    <w:rsid w:val="0091616F"/>
    <w:rsid w:val="00923734"/>
    <w:rsid w:val="0092453B"/>
    <w:rsid w:val="00925EFC"/>
    <w:rsid w:val="009274C9"/>
    <w:rsid w:val="00927F6D"/>
    <w:rsid w:val="00930060"/>
    <w:rsid w:val="0093356B"/>
    <w:rsid w:val="00933C9A"/>
    <w:rsid w:val="00933D3B"/>
    <w:rsid w:val="00935871"/>
    <w:rsid w:val="009372C7"/>
    <w:rsid w:val="00937B23"/>
    <w:rsid w:val="0094196F"/>
    <w:rsid w:val="009424D5"/>
    <w:rsid w:val="00942E30"/>
    <w:rsid w:val="0094355F"/>
    <w:rsid w:val="00943F63"/>
    <w:rsid w:val="009471A8"/>
    <w:rsid w:val="0095072A"/>
    <w:rsid w:val="00952529"/>
    <w:rsid w:val="0095537C"/>
    <w:rsid w:val="009565CB"/>
    <w:rsid w:val="00957C83"/>
    <w:rsid w:val="0096015E"/>
    <w:rsid w:val="00963378"/>
    <w:rsid w:val="0096401B"/>
    <w:rsid w:val="00964413"/>
    <w:rsid w:val="00964952"/>
    <w:rsid w:val="00964A93"/>
    <w:rsid w:val="00964C5B"/>
    <w:rsid w:val="00964F3A"/>
    <w:rsid w:val="00966CB7"/>
    <w:rsid w:val="00966EC7"/>
    <w:rsid w:val="009670E6"/>
    <w:rsid w:val="009672F5"/>
    <w:rsid w:val="00967D66"/>
    <w:rsid w:val="00967EDF"/>
    <w:rsid w:val="00972A35"/>
    <w:rsid w:val="00975EC2"/>
    <w:rsid w:val="00976352"/>
    <w:rsid w:val="0097661F"/>
    <w:rsid w:val="009776AF"/>
    <w:rsid w:val="009828CF"/>
    <w:rsid w:val="0098296A"/>
    <w:rsid w:val="009845E7"/>
    <w:rsid w:val="009848E7"/>
    <w:rsid w:val="00984B1F"/>
    <w:rsid w:val="00984E6B"/>
    <w:rsid w:val="00985D6B"/>
    <w:rsid w:val="009873C1"/>
    <w:rsid w:val="00990A70"/>
    <w:rsid w:val="00990F24"/>
    <w:rsid w:val="009913DC"/>
    <w:rsid w:val="00996248"/>
    <w:rsid w:val="009969F8"/>
    <w:rsid w:val="009975A4"/>
    <w:rsid w:val="009A042A"/>
    <w:rsid w:val="009A07EC"/>
    <w:rsid w:val="009A0FA3"/>
    <w:rsid w:val="009A1341"/>
    <w:rsid w:val="009A1E28"/>
    <w:rsid w:val="009A5C53"/>
    <w:rsid w:val="009B0213"/>
    <w:rsid w:val="009B026D"/>
    <w:rsid w:val="009B04B5"/>
    <w:rsid w:val="009B1481"/>
    <w:rsid w:val="009B2E1C"/>
    <w:rsid w:val="009B3035"/>
    <w:rsid w:val="009B316B"/>
    <w:rsid w:val="009B32B8"/>
    <w:rsid w:val="009B4B17"/>
    <w:rsid w:val="009C0F06"/>
    <w:rsid w:val="009C13AF"/>
    <w:rsid w:val="009D3426"/>
    <w:rsid w:val="009D5532"/>
    <w:rsid w:val="009D62EC"/>
    <w:rsid w:val="009D6618"/>
    <w:rsid w:val="009D6E2A"/>
    <w:rsid w:val="009E0457"/>
    <w:rsid w:val="009E1077"/>
    <w:rsid w:val="009E184C"/>
    <w:rsid w:val="009E1E61"/>
    <w:rsid w:val="009E2627"/>
    <w:rsid w:val="009E2CAD"/>
    <w:rsid w:val="009E3A1A"/>
    <w:rsid w:val="009E42F5"/>
    <w:rsid w:val="009E67B7"/>
    <w:rsid w:val="009E692E"/>
    <w:rsid w:val="009F0473"/>
    <w:rsid w:val="009F1456"/>
    <w:rsid w:val="009F2B0C"/>
    <w:rsid w:val="009F3F5F"/>
    <w:rsid w:val="009F4175"/>
    <w:rsid w:val="009F5899"/>
    <w:rsid w:val="00A032E6"/>
    <w:rsid w:val="00A03524"/>
    <w:rsid w:val="00A05171"/>
    <w:rsid w:val="00A059A7"/>
    <w:rsid w:val="00A065FC"/>
    <w:rsid w:val="00A122F7"/>
    <w:rsid w:val="00A12C96"/>
    <w:rsid w:val="00A20626"/>
    <w:rsid w:val="00A214DA"/>
    <w:rsid w:val="00A23082"/>
    <w:rsid w:val="00A24144"/>
    <w:rsid w:val="00A24CB6"/>
    <w:rsid w:val="00A25EA4"/>
    <w:rsid w:val="00A27D1C"/>
    <w:rsid w:val="00A305DF"/>
    <w:rsid w:val="00A32219"/>
    <w:rsid w:val="00A33CBC"/>
    <w:rsid w:val="00A405E6"/>
    <w:rsid w:val="00A407C6"/>
    <w:rsid w:val="00A41E95"/>
    <w:rsid w:val="00A42A4D"/>
    <w:rsid w:val="00A43EF5"/>
    <w:rsid w:val="00A45E83"/>
    <w:rsid w:val="00A47A52"/>
    <w:rsid w:val="00A500ED"/>
    <w:rsid w:val="00A501BA"/>
    <w:rsid w:val="00A51456"/>
    <w:rsid w:val="00A610C5"/>
    <w:rsid w:val="00A629E6"/>
    <w:rsid w:val="00A63318"/>
    <w:rsid w:val="00A64CD3"/>
    <w:rsid w:val="00A6558B"/>
    <w:rsid w:val="00A65E24"/>
    <w:rsid w:val="00A70C05"/>
    <w:rsid w:val="00A70C52"/>
    <w:rsid w:val="00A70D86"/>
    <w:rsid w:val="00A734C8"/>
    <w:rsid w:val="00A73A46"/>
    <w:rsid w:val="00A74507"/>
    <w:rsid w:val="00A7671B"/>
    <w:rsid w:val="00A80406"/>
    <w:rsid w:val="00A81079"/>
    <w:rsid w:val="00A8139C"/>
    <w:rsid w:val="00A8431E"/>
    <w:rsid w:val="00A84E0B"/>
    <w:rsid w:val="00A928F2"/>
    <w:rsid w:val="00AA0A5C"/>
    <w:rsid w:val="00AA1B9C"/>
    <w:rsid w:val="00AA323E"/>
    <w:rsid w:val="00AA5726"/>
    <w:rsid w:val="00AA5BD1"/>
    <w:rsid w:val="00AB01B9"/>
    <w:rsid w:val="00AB115A"/>
    <w:rsid w:val="00AB14FA"/>
    <w:rsid w:val="00AB17FF"/>
    <w:rsid w:val="00AB24D2"/>
    <w:rsid w:val="00AB2A44"/>
    <w:rsid w:val="00AB3764"/>
    <w:rsid w:val="00AB4727"/>
    <w:rsid w:val="00AB47FE"/>
    <w:rsid w:val="00AB7855"/>
    <w:rsid w:val="00AC031D"/>
    <w:rsid w:val="00AC0F4C"/>
    <w:rsid w:val="00AC153B"/>
    <w:rsid w:val="00AC3B25"/>
    <w:rsid w:val="00AC4239"/>
    <w:rsid w:val="00AC4DCB"/>
    <w:rsid w:val="00AD5A71"/>
    <w:rsid w:val="00AE0108"/>
    <w:rsid w:val="00AE24CA"/>
    <w:rsid w:val="00AE666D"/>
    <w:rsid w:val="00AE762D"/>
    <w:rsid w:val="00AE7F98"/>
    <w:rsid w:val="00AF14F1"/>
    <w:rsid w:val="00AF1ACC"/>
    <w:rsid w:val="00AF2180"/>
    <w:rsid w:val="00AF23B6"/>
    <w:rsid w:val="00AF7562"/>
    <w:rsid w:val="00AF7906"/>
    <w:rsid w:val="00B00DB1"/>
    <w:rsid w:val="00B02210"/>
    <w:rsid w:val="00B0436B"/>
    <w:rsid w:val="00B04E28"/>
    <w:rsid w:val="00B05056"/>
    <w:rsid w:val="00B05076"/>
    <w:rsid w:val="00B05CDC"/>
    <w:rsid w:val="00B062C7"/>
    <w:rsid w:val="00B06855"/>
    <w:rsid w:val="00B101EF"/>
    <w:rsid w:val="00B1033B"/>
    <w:rsid w:val="00B11FCB"/>
    <w:rsid w:val="00B15636"/>
    <w:rsid w:val="00B20BF7"/>
    <w:rsid w:val="00B2129B"/>
    <w:rsid w:val="00B2386F"/>
    <w:rsid w:val="00B26D2F"/>
    <w:rsid w:val="00B3068B"/>
    <w:rsid w:val="00B32FA8"/>
    <w:rsid w:val="00B34628"/>
    <w:rsid w:val="00B3489A"/>
    <w:rsid w:val="00B3634F"/>
    <w:rsid w:val="00B373CB"/>
    <w:rsid w:val="00B40490"/>
    <w:rsid w:val="00B40B42"/>
    <w:rsid w:val="00B42852"/>
    <w:rsid w:val="00B45DE2"/>
    <w:rsid w:val="00B46E48"/>
    <w:rsid w:val="00B47130"/>
    <w:rsid w:val="00B5273D"/>
    <w:rsid w:val="00B56B87"/>
    <w:rsid w:val="00B604AC"/>
    <w:rsid w:val="00B616C1"/>
    <w:rsid w:val="00B6178E"/>
    <w:rsid w:val="00B636D8"/>
    <w:rsid w:val="00B63EE8"/>
    <w:rsid w:val="00B66A5D"/>
    <w:rsid w:val="00B67736"/>
    <w:rsid w:val="00B72697"/>
    <w:rsid w:val="00B73413"/>
    <w:rsid w:val="00B7430F"/>
    <w:rsid w:val="00B74A7F"/>
    <w:rsid w:val="00B74EBE"/>
    <w:rsid w:val="00B77085"/>
    <w:rsid w:val="00B77135"/>
    <w:rsid w:val="00B77B4B"/>
    <w:rsid w:val="00B837BB"/>
    <w:rsid w:val="00B83E94"/>
    <w:rsid w:val="00B83F3B"/>
    <w:rsid w:val="00B854C2"/>
    <w:rsid w:val="00B86526"/>
    <w:rsid w:val="00B87610"/>
    <w:rsid w:val="00B879CC"/>
    <w:rsid w:val="00B95C5F"/>
    <w:rsid w:val="00B96FD1"/>
    <w:rsid w:val="00B977EC"/>
    <w:rsid w:val="00B978C5"/>
    <w:rsid w:val="00BA0FBB"/>
    <w:rsid w:val="00BA1250"/>
    <w:rsid w:val="00BA6DC6"/>
    <w:rsid w:val="00BB0949"/>
    <w:rsid w:val="00BB1BA6"/>
    <w:rsid w:val="00BB1EEC"/>
    <w:rsid w:val="00BB30E5"/>
    <w:rsid w:val="00BB4742"/>
    <w:rsid w:val="00BB4A96"/>
    <w:rsid w:val="00BB4D94"/>
    <w:rsid w:val="00BB5D45"/>
    <w:rsid w:val="00BB6110"/>
    <w:rsid w:val="00BB641A"/>
    <w:rsid w:val="00BC07A5"/>
    <w:rsid w:val="00BC2DF0"/>
    <w:rsid w:val="00BC5D8B"/>
    <w:rsid w:val="00BC60F0"/>
    <w:rsid w:val="00BD0CAD"/>
    <w:rsid w:val="00BD10B7"/>
    <w:rsid w:val="00BD1103"/>
    <w:rsid w:val="00BD3104"/>
    <w:rsid w:val="00BD65AC"/>
    <w:rsid w:val="00BD73B1"/>
    <w:rsid w:val="00BD7A0D"/>
    <w:rsid w:val="00BE096C"/>
    <w:rsid w:val="00BE1018"/>
    <w:rsid w:val="00BE2245"/>
    <w:rsid w:val="00BE3D14"/>
    <w:rsid w:val="00BE4FFD"/>
    <w:rsid w:val="00BE6B4B"/>
    <w:rsid w:val="00BE7763"/>
    <w:rsid w:val="00BF08E5"/>
    <w:rsid w:val="00BF16EB"/>
    <w:rsid w:val="00BF421A"/>
    <w:rsid w:val="00BF496B"/>
    <w:rsid w:val="00BF7BD0"/>
    <w:rsid w:val="00C00545"/>
    <w:rsid w:val="00C00998"/>
    <w:rsid w:val="00C03940"/>
    <w:rsid w:val="00C0447E"/>
    <w:rsid w:val="00C044CF"/>
    <w:rsid w:val="00C045A9"/>
    <w:rsid w:val="00C0588A"/>
    <w:rsid w:val="00C059E2"/>
    <w:rsid w:val="00C071F7"/>
    <w:rsid w:val="00C0749A"/>
    <w:rsid w:val="00C074E9"/>
    <w:rsid w:val="00C079D7"/>
    <w:rsid w:val="00C12EB3"/>
    <w:rsid w:val="00C14EED"/>
    <w:rsid w:val="00C1514E"/>
    <w:rsid w:val="00C2002F"/>
    <w:rsid w:val="00C215E6"/>
    <w:rsid w:val="00C253CF"/>
    <w:rsid w:val="00C26455"/>
    <w:rsid w:val="00C267EC"/>
    <w:rsid w:val="00C270F3"/>
    <w:rsid w:val="00C31651"/>
    <w:rsid w:val="00C32DDE"/>
    <w:rsid w:val="00C33034"/>
    <w:rsid w:val="00C333D1"/>
    <w:rsid w:val="00C4114B"/>
    <w:rsid w:val="00C42031"/>
    <w:rsid w:val="00C447F7"/>
    <w:rsid w:val="00C45758"/>
    <w:rsid w:val="00C47A64"/>
    <w:rsid w:val="00C5018A"/>
    <w:rsid w:val="00C52D92"/>
    <w:rsid w:val="00C5676C"/>
    <w:rsid w:val="00C57760"/>
    <w:rsid w:val="00C60916"/>
    <w:rsid w:val="00C61482"/>
    <w:rsid w:val="00C62535"/>
    <w:rsid w:val="00C62FB1"/>
    <w:rsid w:val="00C65E15"/>
    <w:rsid w:val="00C71F17"/>
    <w:rsid w:val="00C738E0"/>
    <w:rsid w:val="00C742CC"/>
    <w:rsid w:val="00C74BB4"/>
    <w:rsid w:val="00C81B21"/>
    <w:rsid w:val="00C8210F"/>
    <w:rsid w:val="00C907B9"/>
    <w:rsid w:val="00C9164F"/>
    <w:rsid w:val="00C91941"/>
    <w:rsid w:val="00C93861"/>
    <w:rsid w:val="00CA0F98"/>
    <w:rsid w:val="00CA3C9E"/>
    <w:rsid w:val="00CA7CC3"/>
    <w:rsid w:val="00CB2A34"/>
    <w:rsid w:val="00CB2F8D"/>
    <w:rsid w:val="00CB34CC"/>
    <w:rsid w:val="00CB68DD"/>
    <w:rsid w:val="00CC592B"/>
    <w:rsid w:val="00CD2564"/>
    <w:rsid w:val="00CD61C3"/>
    <w:rsid w:val="00CE2A43"/>
    <w:rsid w:val="00CE2B6C"/>
    <w:rsid w:val="00CE6E7F"/>
    <w:rsid w:val="00CE6EA3"/>
    <w:rsid w:val="00CE7A10"/>
    <w:rsid w:val="00CE7D3D"/>
    <w:rsid w:val="00CE7EAD"/>
    <w:rsid w:val="00CF0A66"/>
    <w:rsid w:val="00CF228D"/>
    <w:rsid w:val="00CF436A"/>
    <w:rsid w:val="00D051FE"/>
    <w:rsid w:val="00D05DDF"/>
    <w:rsid w:val="00D06D77"/>
    <w:rsid w:val="00D074C9"/>
    <w:rsid w:val="00D07E35"/>
    <w:rsid w:val="00D10376"/>
    <w:rsid w:val="00D107EC"/>
    <w:rsid w:val="00D1785B"/>
    <w:rsid w:val="00D17EEE"/>
    <w:rsid w:val="00D2047B"/>
    <w:rsid w:val="00D227EA"/>
    <w:rsid w:val="00D23D64"/>
    <w:rsid w:val="00D24E6A"/>
    <w:rsid w:val="00D255CA"/>
    <w:rsid w:val="00D31F45"/>
    <w:rsid w:val="00D36CF4"/>
    <w:rsid w:val="00D37EEE"/>
    <w:rsid w:val="00D40F5F"/>
    <w:rsid w:val="00D4450C"/>
    <w:rsid w:val="00D46ABB"/>
    <w:rsid w:val="00D51408"/>
    <w:rsid w:val="00D531C6"/>
    <w:rsid w:val="00D5358F"/>
    <w:rsid w:val="00D54156"/>
    <w:rsid w:val="00D546A9"/>
    <w:rsid w:val="00D54D24"/>
    <w:rsid w:val="00D54DC1"/>
    <w:rsid w:val="00D560EF"/>
    <w:rsid w:val="00D5640B"/>
    <w:rsid w:val="00D6073E"/>
    <w:rsid w:val="00D62D5F"/>
    <w:rsid w:val="00D6329A"/>
    <w:rsid w:val="00D67748"/>
    <w:rsid w:val="00D72139"/>
    <w:rsid w:val="00D730ED"/>
    <w:rsid w:val="00D80FC1"/>
    <w:rsid w:val="00D83FE4"/>
    <w:rsid w:val="00D8583A"/>
    <w:rsid w:val="00D86F6C"/>
    <w:rsid w:val="00D9198D"/>
    <w:rsid w:val="00D94F51"/>
    <w:rsid w:val="00D959DB"/>
    <w:rsid w:val="00D96BD1"/>
    <w:rsid w:val="00D97EDB"/>
    <w:rsid w:val="00DA0AF9"/>
    <w:rsid w:val="00DA12A7"/>
    <w:rsid w:val="00DA1332"/>
    <w:rsid w:val="00DA2B03"/>
    <w:rsid w:val="00DA3648"/>
    <w:rsid w:val="00DA3720"/>
    <w:rsid w:val="00DA52D7"/>
    <w:rsid w:val="00DA6F63"/>
    <w:rsid w:val="00DA7729"/>
    <w:rsid w:val="00DB0038"/>
    <w:rsid w:val="00DB1EE6"/>
    <w:rsid w:val="00DB2FB2"/>
    <w:rsid w:val="00DB3F47"/>
    <w:rsid w:val="00DB66E9"/>
    <w:rsid w:val="00DB6902"/>
    <w:rsid w:val="00DB7533"/>
    <w:rsid w:val="00DC07BA"/>
    <w:rsid w:val="00DC2C3A"/>
    <w:rsid w:val="00DD1D8F"/>
    <w:rsid w:val="00DD3AA4"/>
    <w:rsid w:val="00DD5457"/>
    <w:rsid w:val="00DD65D8"/>
    <w:rsid w:val="00DD6AB6"/>
    <w:rsid w:val="00DE005C"/>
    <w:rsid w:val="00DE0443"/>
    <w:rsid w:val="00DE27AD"/>
    <w:rsid w:val="00DE34B5"/>
    <w:rsid w:val="00DF10ED"/>
    <w:rsid w:val="00DF2EFA"/>
    <w:rsid w:val="00DF4958"/>
    <w:rsid w:val="00DF49B4"/>
    <w:rsid w:val="00E00284"/>
    <w:rsid w:val="00E00AC2"/>
    <w:rsid w:val="00E00F10"/>
    <w:rsid w:val="00E025F3"/>
    <w:rsid w:val="00E03E14"/>
    <w:rsid w:val="00E043BE"/>
    <w:rsid w:val="00E141A1"/>
    <w:rsid w:val="00E143B7"/>
    <w:rsid w:val="00E14BFB"/>
    <w:rsid w:val="00E14D43"/>
    <w:rsid w:val="00E155C9"/>
    <w:rsid w:val="00E15F2A"/>
    <w:rsid w:val="00E2006A"/>
    <w:rsid w:val="00E20078"/>
    <w:rsid w:val="00E2023F"/>
    <w:rsid w:val="00E2043C"/>
    <w:rsid w:val="00E20DFB"/>
    <w:rsid w:val="00E21217"/>
    <w:rsid w:val="00E212B1"/>
    <w:rsid w:val="00E22E09"/>
    <w:rsid w:val="00E23382"/>
    <w:rsid w:val="00E23592"/>
    <w:rsid w:val="00E25267"/>
    <w:rsid w:val="00E257DE"/>
    <w:rsid w:val="00E303E6"/>
    <w:rsid w:val="00E33236"/>
    <w:rsid w:val="00E33821"/>
    <w:rsid w:val="00E347EC"/>
    <w:rsid w:val="00E34907"/>
    <w:rsid w:val="00E352E6"/>
    <w:rsid w:val="00E374A1"/>
    <w:rsid w:val="00E50E41"/>
    <w:rsid w:val="00E56004"/>
    <w:rsid w:val="00E62421"/>
    <w:rsid w:val="00E659F7"/>
    <w:rsid w:val="00E6628C"/>
    <w:rsid w:val="00E67BDA"/>
    <w:rsid w:val="00E71947"/>
    <w:rsid w:val="00E71AAC"/>
    <w:rsid w:val="00E740DA"/>
    <w:rsid w:val="00E742C0"/>
    <w:rsid w:val="00E74D11"/>
    <w:rsid w:val="00E75272"/>
    <w:rsid w:val="00E759A9"/>
    <w:rsid w:val="00E91DB5"/>
    <w:rsid w:val="00E92B26"/>
    <w:rsid w:val="00E93A58"/>
    <w:rsid w:val="00E9450D"/>
    <w:rsid w:val="00E9484B"/>
    <w:rsid w:val="00E96EA6"/>
    <w:rsid w:val="00EA0BB6"/>
    <w:rsid w:val="00EA6262"/>
    <w:rsid w:val="00EA78B2"/>
    <w:rsid w:val="00EB2444"/>
    <w:rsid w:val="00EB3D3D"/>
    <w:rsid w:val="00EB4913"/>
    <w:rsid w:val="00EB78FF"/>
    <w:rsid w:val="00EB7935"/>
    <w:rsid w:val="00EC7548"/>
    <w:rsid w:val="00ED1576"/>
    <w:rsid w:val="00ED2E20"/>
    <w:rsid w:val="00ED34AC"/>
    <w:rsid w:val="00ED53BB"/>
    <w:rsid w:val="00ED60DF"/>
    <w:rsid w:val="00ED7F83"/>
    <w:rsid w:val="00EE5A26"/>
    <w:rsid w:val="00EE5D5F"/>
    <w:rsid w:val="00EE7E2F"/>
    <w:rsid w:val="00EF0E03"/>
    <w:rsid w:val="00EF0FC0"/>
    <w:rsid w:val="00EF1DC4"/>
    <w:rsid w:val="00EF4028"/>
    <w:rsid w:val="00F01AB8"/>
    <w:rsid w:val="00F02344"/>
    <w:rsid w:val="00F026DD"/>
    <w:rsid w:val="00F03317"/>
    <w:rsid w:val="00F04A9E"/>
    <w:rsid w:val="00F04F96"/>
    <w:rsid w:val="00F10298"/>
    <w:rsid w:val="00F10637"/>
    <w:rsid w:val="00F1568C"/>
    <w:rsid w:val="00F16106"/>
    <w:rsid w:val="00F17D65"/>
    <w:rsid w:val="00F215E1"/>
    <w:rsid w:val="00F21E64"/>
    <w:rsid w:val="00F23F66"/>
    <w:rsid w:val="00F24714"/>
    <w:rsid w:val="00F24AB6"/>
    <w:rsid w:val="00F25AAA"/>
    <w:rsid w:val="00F269D9"/>
    <w:rsid w:val="00F3052F"/>
    <w:rsid w:val="00F31390"/>
    <w:rsid w:val="00F33260"/>
    <w:rsid w:val="00F33A24"/>
    <w:rsid w:val="00F33C99"/>
    <w:rsid w:val="00F34205"/>
    <w:rsid w:val="00F35B85"/>
    <w:rsid w:val="00F37EAE"/>
    <w:rsid w:val="00F41BA7"/>
    <w:rsid w:val="00F41CB8"/>
    <w:rsid w:val="00F4611C"/>
    <w:rsid w:val="00F540BB"/>
    <w:rsid w:val="00F5482F"/>
    <w:rsid w:val="00F57A3B"/>
    <w:rsid w:val="00F60BCB"/>
    <w:rsid w:val="00F66B5C"/>
    <w:rsid w:val="00F67596"/>
    <w:rsid w:val="00F705C8"/>
    <w:rsid w:val="00F70C4A"/>
    <w:rsid w:val="00F7615C"/>
    <w:rsid w:val="00F762FE"/>
    <w:rsid w:val="00F77150"/>
    <w:rsid w:val="00F775A2"/>
    <w:rsid w:val="00F82D01"/>
    <w:rsid w:val="00F835A4"/>
    <w:rsid w:val="00F849FA"/>
    <w:rsid w:val="00F85DFE"/>
    <w:rsid w:val="00F86157"/>
    <w:rsid w:val="00F878A4"/>
    <w:rsid w:val="00F928D4"/>
    <w:rsid w:val="00F97A22"/>
    <w:rsid w:val="00F97B5C"/>
    <w:rsid w:val="00FA1F40"/>
    <w:rsid w:val="00FB03E7"/>
    <w:rsid w:val="00FB253B"/>
    <w:rsid w:val="00FC02EC"/>
    <w:rsid w:val="00FC23E5"/>
    <w:rsid w:val="00FC24DE"/>
    <w:rsid w:val="00FC2D72"/>
    <w:rsid w:val="00FC2DB8"/>
    <w:rsid w:val="00FC3616"/>
    <w:rsid w:val="00FD0501"/>
    <w:rsid w:val="00FD2BB7"/>
    <w:rsid w:val="00FD3EB5"/>
    <w:rsid w:val="00FD5CBB"/>
    <w:rsid w:val="00FD5CD7"/>
    <w:rsid w:val="00FE10C5"/>
    <w:rsid w:val="00FF1ED1"/>
    <w:rsid w:val="00FF2564"/>
    <w:rsid w:val="00FF2ADA"/>
    <w:rsid w:val="00FF49BB"/>
    <w:rsid w:val="00FF54F0"/>
    <w:rsid w:val="00FF6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2306D"/>
  <w15:docId w15:val="{A5D22DA7-86EE-5F48-B0CC-BA5579A1A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formatted">
    <w:name w:val="formatted"/>
    <w:basedOn w:val="TableSimple1"/>
    <w:tblPr>
      <w:tblStyleRowBandSize w:val="1"/>
      <w:tblStyleColBandSize w:val="1"/>
      <w:tblCellMar>
        <w:top w:w="100" w:type="dxa"/>
        <w:left w:w="100" w:type="dxa"/>
        <w:bottom w:w="100" w:type="dxa"/>
        <w:right w:w="100"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1F052F"/>
    <w:pPr>
      <w:tabs>
        <w:tab w:val="center" w:pos="4680"/>
        <w:tab w:val="right" w:pos="9360"/>
      </w:tabs>
      <w:spacing w:line="240" w:lineRule="auto"/>
    </w:pPr>
  </w:style>
  <w:style w:type="character" w:customStyle="1" w:styleId="HeaderChar">
    <w:name w:val="Header Char"/>
    <w:basedOn w:val="DefaultParagraphFont"/>
    <w:link w:val="Header"/>
    <w:uiPriority w:val="99"/>
    <w:rsid w:val="001F052F"/>
  </w:style>
  <w:style w:type="paragraph" w:styleId="Footer">
    <w:name w:val="footer"/>
    <w:basedOn w:val="Normal"/>
    <w:link w:val="FooterChar"/>
    <w:uiPriority w:val="99"/>
    <w:unhideWhenUsed/>
    <w:rsid w:val="001F052F"/>
    <w:pPr>
      <w:tabs>
        <w:tab w:val="center" w:pos="4680"/>
        <w:tab w:val="right" w:pos="9360"/>
      </w:tabs>
      <w:spacing w:line="240" w:lineRule="auto"/>
    </w:pPr>
  </w:style>
  <w:style w:type="character" w:customStyle="1" w:styleId="FooterChar">
    <w:name w:val="Footer Char"/>
    <w:basedOn w:val="DefaultParagraphFont"/>
    <w:link w:val="Footer"/>
    <w:uiPriority w:val="99"/>
    <w:rsid w:val="001F052F"/>
  </w:style>
  <w:style w:type="paragraph" w:styleId="BalloonText">
    <w:name w:val="Balloon Text"/>
    <w:basedOn w:val="Normal"/>
    <w:link w:val="BalloonTextChar"/>
    <w:uiPriority w:val="99"/>
    <w:semiHidden/>
    <w:unhideWhenUsed/>
    <w:rsid w:val="001F052F"/>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F052F"/>
    <w:rPr>
      <w:rFonts w:ascii="Times New Roman" w:hAnsi="Times New Roman" w:cs="Times New Roman"/>
      <w:sz w:val="18"/>
      <w:szCs w:val="18"/>
    </w:rPr>
  </w:style>
  <w:style w:type="paragraph" w:styleId="Bibliography">
    <w:name w:val="Bibliography"/>
    <w:basedOn w:val="Normal"/>
    <w:next w:val="Normal"/>
    <w:uiPriority w:val="37"/>
    <w:unhideWhenUsed/>
    <w:rsid w:val="0055057D"/>
    <w:pPr>
      <w:spacing w:line="480" w:lineRule="auto"/>
      <w:ind w:left="720" w:hanging="720"/>
    </w:pPr>
  </w:style>
  <w:style w:type="paragraph" w:styleId="CommentSubject">
    <w:name w:val="annotation subject"/>
    <w:basedOn w:val="CommentText"/>
    <w:next w:val="CommentText"/>
    <w:link w:val="CommentSubjectChar"/>
    <w:uiPriority w:val="99"/>
    <w:semiHidden/>
    <w:unhideWhenUsed/>
    <w:rsid w:val="008606F0"/>
    <w:rPr>
      <w:b/>
      <w:bCs/>
    </w:rPr>
  </w:style>
  <w:style w:type="character" w:customStyle="1" w:styleId="CommentSubjectChar">
    <w:name w:val="Comment Subject Char"/>
    <w:basedOn w:val="CommentTextChar"/>
    <w:link w:val="CommentSubject"/>
    <w:uiPriority w:val="99"/>
    <w:semiHidden/>
    <w:rsid w:val="008606F0"/>
    <w:rPr>
      <w:b/>
      <w:bCs/>
      <w:sz w:val="20"/>
      <w:szCs w:val="20"/>
    </w:rPr>
  </w:style>
  <w:style w:type="paragraph" w:styleId="Revision">
    <w:name w:val="Revision"/>
    <w:hidden/>
    <w:uiPriority w:val="99"/>
    <w:semiHidden/>
    <w:rsid w:val="00B34628"/>
    <w:pPr>
      <w:spacing w:line="240" w:lineRule="auto"/>
    </w:pPr>
  </w:style>
  <w:style w:type="character" w:styleId="PlaceholderText">
    <w:name w:val="Placeholder Text"/>
    <w:basedOn w:val="DefaultParagraphFont"/>
    <w:uiPriority w:val="99"/>
    <w:semiHidden/>
    <w:rsid w:val="003E0693"/>
    <w:rPr>
      <w:color w:val="666666"/>
    </w:rPr>
  </w:style>
  <w:style w:type="table" w:styleId="TableSimple1">
    <w:name w:val="Table Simple 1"/>
    <w:basedOn w:val="TableNormal"/>
    <w:uiPriority w:val="99"/>
    <w:semiHidden/>
    <w:unhideWhenUsed/>
    <w:rsid w:val="0039523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Hyperlink">
    <w:name w:val="Hyperlink"/>
    <w:basedOn w:val="DefaultParagraphFont"/>
    <w:uiPriority w:val="99"/>
    <w:unhideWhenUsed/>
    <w:rsid w:val="006A3DF8"/>
    <w:rPr>
      <w:color w:val="0000FF" w:themeColor="hyperlink"/>
      <w:u w:val="single"/>
    </w:rPr>
  </w:style>
  <w:style w:type="character" w:styleId="UnresolvedMention">
    <w:name w:val="Unresolved Mention"/>
    <w:basedOn w:val="DefaultParagraphFont"/>
    <w:uiPriority w:val="99"/>
    <w:semiHidden/>
    <w:unhideWhenUsed/>
    <w:rsid w:val="006A3DF8"/>
    <w:rPr>
      <w:color w:val="605E5C"/>
      <w:shd w:val="clear" w:color="auto" w:fill="E1DFDD"/>
    </w:rPr>
  </w:style>
  <w:style w:type="table" w:styleId="PlainTable3">
    <w:name w:val="Plain Table 3"/>
    <w:basedOn w:val="TableNormal"/>
    <w:uiPriority w:val="43"/>
    <w:rsid w:val="00E62421"/>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E62421"/>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
    <w:name w:val="Grid Table 5 Dark"/>
    <w:basedOn w:val="TableNormal"/>
    <w:uiPriority w:val="50"/>
    <w:rsid w:val="00E62421"/>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BA6DC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A6DC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PlainTable2">
    <w:name w:val="Plain Table 2"/>
    <w:basedOn w:val="TableNormal"/>
    <w:uiPriority w:val="42"/>
    <w:rsid w:val="00EB3D3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A64CD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7620"/>
    <w:pPr>
      <w:spacing w:line="240" w:lineRule="auto"/>
      <w:ind w:left="720"/>
      <w:contextualSpacing/>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526775"/>
    <w:rPr>
      <w:color w:val="800080" w:themeColor="followedHyperlink"/>
      <w:u w:val="single"/>
    </w:rPr>
  </w:style>
  <w:style w:type="character" w:styleId="LineNumber">
    <w:name w:val="line number"/>
    <w:basedOn w:val="DefaultParagraphFont"/>
    <w:uiPriority w:val="99"/>
    <w:semiHidden/>
    <w:unhideWhenUsed/>
    <w:rsid w:val="00F835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11604">
      <w:bodyDiv w:val="1"/>
      <w:marLeft w:val="0"/>
      <w:marRight w:val="0"/>
      <w:marTop w:val="0"/>
      <w:marBottom w:val="0"/>
      <w:divBdr>
        <w:top w:val="none" w:sz="0" w:space="0" w:color="auto"/>
        <w:left w:val="none" w:sz="0" w:space="0" w:color="auto"/>
        <w:bottom w:val="none" w:sz="0" w:space="0" w:color="auto"/>
        <w:right w:val="none" w:sz="0" w:space="0" w:color="auto"/>
      </w:divBdr>
    </w:div>
    <w:div w:id="83498236">
      <w:bodyDiv w:val="1"/>
      <w:marLeft w:val="0"/>
      <w:marRight w:val="0"/>
      <w:marTop w:val="0"/>
      <w:marBottom w:val="0"/>
      <w:divBdr>
        <w:top w:val="none" w:sz="0" w:space="0" w:color="auto"/>
        <w:left w:val="none" w:sz="0" w:space="0" w:color="auto"/>
        <w:bottom w:val="none" w:sz="0" w:space="0" w:color="auto"/>
        <w:right w:val="none" w:sz="0" w:space="0" w:color="auto"/>
      </w:divBdr>
    </w:div>
    <w:div w:id="112291125">
      <w:bodyDiv w:val="1"/>
      <w:marLeft w:val="0"/>
      <w:marRight w:val="0"/>
      <w:marTop w:val="0"/>
      <w:marBottom w:val="0"/>
      <w:divBdr>
        <w:top w:val="none" w:sz="0" w:space="0" w:color="auto"/>
        <w:left w:val="none" w:sz="0" w:space="0" w:color="auto"/>
        <w:bottom w:val="none" w:sz="0" w:space="0" w:color="auto"/>
        <w:right w:val="none" w:sz="0" w:space="0" w:color="auto"/>
      </w:divBdr>
    </w:div>
    <w:div w:id="129248201">
      <w:bodyDiv w:val="1"/>
      <w:marLeft w:val="0"/>
      <w:marRight w:val="0"/>
      <w:marTop w:val="0"/>
      <w:marBottom w:val="0"/>
      <w:divBdr>
        <w:top w:val="none" w:sz="0" w:space="0" w:color="auto"/>
        <w:left w:val="none" w:sz="0" w:space="0" w:color="auto"/>
        <w:bottom w:val="none" w:sz="0" w:space="0" w:color="auto"/>
        <w:right w:val="none" w:sz="0" w:space="0" w:color="auto"/>
      </w:divBdr>
    </w:div>
    <w:div w:id="178466925">
      <w:bodyDiv w:val="1"/>
      <w:marLeft w:val="0"/>
      <w:marRight w:val="0"/>
      <w:marTop w:val="0"/>
      <w:marBottom w:val="0"/>
      <w:divBdr>
        <w:top w:val="none" w:sz="0" w:space="0" w:color="auto"/>
        <w:left w:val="none" w:sz="0" w:space="0" w:color="auto"/>
        <w:bottom w:val="none" w:sz="0" w:space="0" w:color="auto"/>
        <w:right w:val="none" w:sz="0" w:space="0" w:color="auto"/>
      </w:divBdr>
    </w:div>
    <w:div w:id="199438546">
      <w:bodyDiv w:val="1"/>
      <w:marLeft w:val="0"/>
      <w:marRight w:val="0"/>
      <w:marTop w:val="0"/>
      <w:marBottom w:val="0"/>
      <w:divBdr>
        <w:top w:val="none" w:sz="0" w:space="0" w:color="auto"/>
        <w:left w:val="none" w:sz="0" w:space="0" w:color="auto"/>
        <w:bottom w:val="none" w:sz="0" w:space="0" w:color="auto"/>
        <w:right w:val="none" w:sz="0" w:space="0" w:color="auto"/>
      </w:divBdr>
    </w:div>
    <w:div w:id="240600627">
      <w:bodyDiv w:val="1"/>
      <w:marLeft w:val="0"/>
      <w:marRight w:val="0"/>
      <w:marTop w:val="0"/>
      <w:marBottom w:val="0"/>
      <w:divBdr>
        <w:top w:val="none" w:sz="0" w:space="0" w:color="auto"/>
        <w:left w:val="none" w:sz="0" w:space="0" w:color="auto"/>
        <w:bottom w:val="none" w:sz="0" w:space="0" w:color="auto"/>
        <w:right w:val="none" w:sz="0" w:space="0" w:color="auto"/>
      </w:divBdr>
      <w:divsChild>
        <w:div w:id="1421295687">
          <w:marLeft w:val="720"/>
          <w:marRight w:val="0"/>
          <w:marTop w:val="0"/>
          <w:marBottom w:val="0"/>
          <w:divBdr>
            <w:top w:val="none" w:sz="0" w:space="0" w:color="auto"/>
            <w:left w:val="none" w:sz="0" w:space="0" w:color="auto"/>
            <w:bottom w:val="none" w:sz="0" w:space="0" w:color="auto"/>
            <w:right w:val="none" w:sz="0" w:space="0" w:color="auto"/>
          </w:divBdr>
        </w:div>
      </w:divsChild>
    </w:div>
    <w:div w:id="297153073">
      <w:bodyDiv w:val="1"/>
      <w:marLeft w:val="0"/>
      <w:marRight w:val="0"/>
      <w:marTop w:val="0"/>
      <w:marBottom w:val="0"/>
      <w:divBdr>
        <w:top w:val="none" w:sz="0" w:space="0" w:color="auto"/>
        <w:left w:val="none" w:sz="0" w:space="0" w:color="auto"/>
        <w:bottom w:val="none" w:sz="0" w:space="0" w:color="auto"/>
        <w:right w:val="none" w:sz="0" w:space="0" w:color="auto"/>
      </w:divBdr>
    </w:div>
    <w:div w:id="382406072">
      <w:bodyDiv w:val="1"/>
      <w:marLeft w:val="0"/>
      <w:marRight w:val="0"/>
      <w:marTop w:val="0"/>
      <w:marBottom w:val="0"/>
      <w:divBdr>
        <w:top w:val="none" w:sz="0" w:space="0" w:color="auto"/>
        <w:left w:val="none" w:sz="0" w:space="0" w:color="auto"/>
        <w:bottom w:val="none" w:sz="0" w:space="0" w:color="auto"/>
        <w:right w:val="none" w:sz="0" w:space="0" w:color="auto"/>
      </w:divBdr>
      <w:divsChild>
        <w:div w:id="2113083834">
          <w:marLeft w:val="720"/>
          <w:marRight w:val="0"/>
          <w:marTop w:val="0"/>
          <w:marBottom w:val="0"/>
          <w:divBdr>
            <w:top w:val="none" w:sz="0" w:space="0" w:color="auto"/>
            <w:left w:val="none" w:sz="0" w:space="0" w:color="auto"/>
            <w:bottom w:val="none" w:sz="0" w:space="0" w:color="auto"/>
            <w:right w:val="none" w:sz="0" w:space="0" w:color="auto"/>
          </w:divBdr>
        </w:div>
      </w:divsChild>
    </w:div>
    <w:div w:id="420567676">
      <w:bodyDiv w:val="1"/>
      <w:marLeft w:val="0"/>
      <w:marRight w:val="0"/>
      <w:marTop w:val="0"/>
      <w:marBottom w:val="0"/>
      <w:divBdr>
        <w:top w:val="none" w:sz="0" w:space="0" w:color="auto"/>
        <w:left w:val="none" w:sz="0" w:space="0" w:color="auto"/>
        <w:bottom w:val="none" w:sz="0" w:space="0" w:color="auto"/>
        <w:right w:val="none" w:sz="0" w:space="0" w:color="auto"/>
      </w:divBdr>
    </w:div>
    <w:div w:id="453642088">
      <w:bodyDiv w:val="1"/>
      <w:marLeft w:val="0"/>
      <w:marRight w:val="0"/>
      <w:marTop w:val="0"/>
      <w:marBottom w:val="0"/>
      <w:divBdr>
        <w:top w:val="none" w:sz="0" w:space="0" w:color="auto"/>
        <w:left w:val="none" w:sz="0" w:space="0" w:color="auto"/>
        <w:bottom w:val="none" w:sz="0" w:space="0" w:color="auto"/>
        <w:right w:val="none" w:sz="0" w:space="0" w:color="auto"/>
      </w:divBdr>
    </w:div>
    <w:div w:id="465975451">
      <w:bodyDiv w:val="1"/>
      <w:marLeft w:val="0"/>
      <w:marRight w:val="0"/>
      <w:marTop w:val="0"/>
      <w:marBottom w:val="0"/>
      <w:divBdr>
        <w:top w:val="none" w:sz="0" w:space="0" w:color="auto"/>
        <w:left w:val="none" w:sz="0" w:space="0" w:color="auto"/>
        <w:bottom w:val="none" w:sz="0" w:space="0" w:color="auto"/>
        <w:right w:val="none" w:sz="0" w:space="0" w:color="auto"/>
      </w:divBdr>
      <w:divsChild>
        <w:div w:id="1711569415">
          <w:marLeft w:val="720"/>
          <w:marRight w:val="0"/>
          <w:marTop w:val="0"/>
          <w:marBottom w:val="0"/>
          <w:divBdr>
            <w:top w:val="none" w:sz="0" w:space="0" w:color="auto"/>
            <w:left w:val="none" w:sz="0" w:space="0" w:color="auto"/>
            <w:bottom w:val="none" w:sz="0" w:space="0" w:color="auto"/>
            <w:right w:val="none" w:sz="0" w:space="0" w:color="auto"/>
          </w:divBdr>
        </w:div>
      </w:divsChild>
    </w:div>
    <w:div w:id="659623069">
      <w:bodyDiv w:val="1"/>
      <w:marLeft w:val="0"/>
      <w:marRight w:val="0"/>
      <w:marTop w:val="0"/>
      <w:marBottom w:val="0"/>
      <w:divBdr>
        <w:top w:val="none" w:sz="0" w:space="0" w:color="auto"/>
        <w:left w:val="none" w:sz="0" w:space="0" w:color="auto"/>
        <w:bottom w:val="none" w:sz="0" w:space="0" w:color="auto"/>
        <w:right w:val="none" w:sz="0" w:space="0" w:color="auto"/>
      </w:divBdr>
    </w:div>
    <w:div w:id="684209367">
      <w:bodyDiv w:val="1"/>
      <w:marLeft w:val="0"/>
      <w:marRight w:val="0"/>
      <w:marTop w:val="0"/>
      <w:marBottom w:val="0"/>
      <w:divBdr>
        <w:top w:val="none" w:sz="0" w:space="0" w:color="auto"/>
        <w:left w:val="none" w:sz="0" w:space="0" w:color="auto"/>
        <w:bottom w:val="none" w:sz="0" w:space="0" w:color="auto"/>
        <w:right w:val="none" w:sz="0" w:space="0" w:color="auto"/>
      </w:divBdr>
    </w:div>
    <w:div w:id="720712367">
      <w:bodyDiv w:val="1"/>
      <w:marLeft w:val="0"/>
      <w:marRight w:val="0"/>
      <w:marTop w:val="0"/>
      <w:marBottom w:val="0"/>
      <w:divBdr>
        <w:top w:val="none" w:sz="0" w:space="0" w:color="auto"/>
        <w:left w:val="none" w:sz="0" w:space="0" w:color="auto"/>
        <w:bottom w:val="none" w:sz="0" w:space="0" w:color="auto"/>
        <w:right w:val="none" w:sz="0" w:space="0" w:color="auto"/>
      </w:divBdr>
    </w:div>
    <w:div w:id="762145997">
      <w:bodyDiv w:val="1"/>
      <w:marLeft w:val="0"/>
      <w:marRight w:val="0"/>
      <w:marTop w:val="0"/>
      <w:marBottom w:val="0"/>
      <w:divBdr>
        <w:top w:val="none" w:sz="0" w:space="0" w:color="auto"/>
        <w:left w:val="none" w:sz="0" w:space="0" w:color="auto"/>
        <w:bottom w:val="none" w:sz="0" w:space="0" w:color="auto"/>
        <w:right w:val="none" w:sz="0" w:space="0" w:color="auto"/>
      </w:divBdr>
    </w:div>
    <w:div w:id="876549164">
      <w:bodyDiv w:val="1"/>
      <w:marLeft w:val="0"/>
      <w:marRight w:val="0"/>
      <w:marTop w:val="0"/>
      <w:marBottom w:val="0"/>
      <w:divBdr>
        <w:top w:val="none" w:sz="0" w:space="0" w:color="auto"/>
        <w:left w:val="none" w:sz="0" w:space="0" w:color="auto"/>
        <w:bottom w:val="none" w:sz="0" w:space="0" w:color="auto"/>
        <w:right w:val="none" w:sz="0" w:space="0" w:color="auto"/>
      </w:divBdr>
    </w:div>
    <w:div w:id="969483055">
      <w:bodyDiv w:val="1"/>
      <w:marLeft w:val="0"/>
      <w:marRight w:val="0"/>
      <w:marTop w:val="0"/>
      <w:marBottom w:val="0"/>
      <w:divBdr>
        <w:top w:val="none" w:sz="0" w:space="0" w:color="auto"/>
        <w:left w:val="none" w:sz="0" w:space="0" w:color="auto"/>
        <w:bottom w:val="none" w:sz="0" w:space="0" w:color="auto"/>
        <w:right w:val="none" w:sz="0" w:space="0" w:color="auto"/>
      </w:divBdr>
    </w:div>
    <w:div w:id="1069186726">
      <w:bodyDiv w:val="1"/>
      <w:marLeft w:val="0"/>
      <w:marRight w:val="0"/>
      <w:marTop w:val="0"/>
      <w:marBottom w:val="0"/>
      <w:divBdr>
        <w:top w:val="none" w:sz="0" w:space="0" w:color="auto"/>
        <w:left w:val="none" w:sz="0" w:space="0" w:color="auto"/>
        <w:bottom w:val="none" w:sz="0" w:space="0" w:color="auto"/>
        <w:right w:val="none" w:sz="0" w:space="0" w:color="auto"/>
      </w:divBdr>
      <w:divsChild>
        <w:div w:id="175653327">
          <w:marLeft w:val="720"/>
          <w:marRight w:val="0"/>
          <w:marTop w:val="0"/>
          <w:marBottom w:val="0"/>
          <w:divBdr>
            <w:top w:val="none" w:sz="0" w:space="0" w:color="auto"/>
            <w:left w:val="none" w:sz="0" w:space="0" w:color="auto"/>
            <w:bottom w:val="none" w:sz="0" w:space="0" w:color="auto"/>
            <w:right w:val="none" w:sz="0" w:space="0" w:color="auto"/>
          </w:divBdr>
        </w:div>
        <w:div w:id="102188268">
          <w:marLeft w:val="720"/>
          <w:marRight w:val="0"/>
          <w:marTop w:val="0"/>
          <w:marBottom w:val="0"/>
          <w:divBdr>
            <w:top w:val="none" w:sz="0" w:space="0" w:color="auto"/>
            <w:left w:val="none" w:sz="0" w:space="0" w:color="auto"/>
            <w:bottom w:val="none" w:sz="0" w:space="0" w:color="auto"/>
            <w:right w:val="none" w:sz="0" w:space="0" w:color="auto"/>
          </w:divBdr>
        </w:div>
      </w:divsChild>
    </w:div>
    <w:div w:id="1069307323">
      <w:bodyDiv w:val="1"/>
      <w:marLeft w:val="0"/>
      <w:marRight w:val="0"/>
      <w:marTop w:val="0"/>
      <w:marBottom w:val="0"/>
      <w:divBdr>
        <w:top w:val="none" w:sz="0" w:space="0" w:color="auto"/>
        <w:left w:val="none" w:sz="0" w:space="0" w:color="auto"/>
        <w:bottom w:val="none" w:sz="0" w:space="0" w:color="auto"/>
        <w:right w:val="none" w:sz="0" w:space="0" w:color="auto"/>
      </w:divBdr>
    </w:div>
    <w:div w:id="1129587975">
      <w:bodyDiv w:val="1"/>
      <w:marLeft w:val="0"/>
      <w:marRight w:val="0"/>
      <w:marTop w:val="0"/>
      <w:marBottom w:val="0"/>
      <w:divBdr>
        <w:top w:val="none" w:sz="0" w:space="0" w:color="auto"/>
        <w:left w:val="none" w:sz="0" w:space="0" w:color="auto"/>
        <w:bottom w:val="none" w:sz="0" w:space="0" w:color="auto"/>
        <w:right w:val="none" w:sz="0" w:space="0" w:color="auto"/>
      </w:divBdr>
    </w:div>
    <w:div w:id="1202015714">
      <w:bodyDiv w:val="1"/>
      <w:marLeft w:val="0"/>
      <w:marRight w:val="0"/>
      <w:marTop w:val="0"/>
      <w:marBottom w:val="0"/>
      <w:divBdr>
        <w:top w:val="none" w:sz="0" w:space="0" w:color="auto"/>
        <w:left w:val="none" w:sz="0" w:space="0" w:color="auto"/>
        <w:bottom w:val="none" w:sz="0" w:space="0" w:color="auto"/>
        <w:right w:val="none" w:sz="0" w:space="0" w:color="auto"/>
      </w:divBdr>
    </w:div>
    <w:div w:id="1263611290">
      <w:bodyDiv w:val="1"/>
      <w:marLeft w:val="0"/>
      <w:marRight w:val="0"/>
      <w:marTop w:val="0"/>
      <w:marBottom w:val="0"/>
      <w:divBdr>
        <w:top w:val="none" w:sz="0" w:space="0" w:color="auto"/>
        <w:left w:val="none" w:sz="0" w:space="0" w:color="auto"/>
        <w:bottom w:val="none" w:sz="0" w:space="0" w:color="auto"/>
        <w:right w:val="none" w:sz="0" w:space="0" w:color="auto"/>
      </w:divBdr>
    </w:div>
    <w:div w:id="1312253034">
      <w:bodyDiv w:val="1"/>
      <w:marLeft w:val="0"/>
      <w:marRight w:val="0"/>
      <w:marTop w:val="0"/>
      <w:marBottom w:val="0"/>
      <w:divBdr>
        <w:top w:val="none" w:sz="0" w:space="0" w:color="auto"/>
        <w:left w:val="none" w:sz="0" w:space="0" w:color="auto"/>
        <w:bottom w:val="none" w:sz="0" w:space="0" w:color="auto"/>
        <w:right w:val="none" w:sz="0" w:space="0" w:color="auto"/>
      </w:divBdr>
    </w:div>
    <w:div w:id="1317538308">
      <w:bodyDiv w:val="1"/>
      <w:marLeft w:val="0"/>
      <w:marRight w:val="0"/>
      <w:marTop w:val="0"/>
      <w:marBottom w:val="0"/>
      <w:divBdr>
        <w:top w:val="none" w:sz="0" w:space="0" w:color="auto"/>
        <w:left w:val="none" w:sz="0" w:space="0" w:color="auto"/>
        <w:bottom w:val="none" w:sz="0" w:space="0" w:color="auto"/>
        <w:right w:val="none" w:sz="0" w:space="0" w:color="auto"/>
      </w:divBdr>
    </w:div>
    <w:div w:id="1344934306">
      <w:bodyDiv w:val="1"/>
      <w:marLeft w:val="0"/>
      <w:marRight w:val="0"/>
      <w:marTop w:val="0"/>
      <w:marBottom w:val="0"/>
      <w:divBdr>
        <w:top w:val="none" w:sz="0" w:space="0" w:color="auto"/>
        <w:left w:val="none" w:sz="0" w:space="0" w:color="auto"/>
        <w:bottom w:val="none" w:sz="0" w:space="0" w:color="auto"/>
        <w:right w:val="none" w:sz="0" w:space="0" w:color="auto"/>
      </w:divBdr>
    </w:div>
    <w:div w:id="1378353389">
      <w:bodyDiv w:val="1"/>
      <w:marLeft w:val="0"/>
      <w:marRight w:val="0"/>
      <w:marTop w:val="0"/>
      <w:marBottom w:val="0"/>
      <w:divBdr>
        <w:top w:val="none" w:sz="0" w:space="0" w:color="auto"/>
        <w:left w:val="none" w:sz="0" w:space="0" w:color="auto"/>
        <w:bottom w:val="none" w:sz="0" w:space="0" w:color="auto"/>
        <w:right w:val="none" w:sz="0" w:space="0" w:color="auto"/>
      </w:divBdr>
      <w:divsChild>
        <w:div w:id="760683662">
          <w:marLeft w:val="720"/>
          <w:marRight w:val="0"/>
          <w:marTop w:val="0"/>
          <w:marBottom w:val="0"/>
          <w:divBdr>
            <w:top w:val="none" w:sz="0" w:space="0" w:color="auto"/>
            <w:left w:val="none" w:sz="0" w:space="0" w:color="auto"/>
            <w:bottom w:val="none" w:sz="0" w:space="0" w:color="auto"/>
            <w:right w:val="none" w:sz="0" w:space="0" w:color="auto"/>
          </w:divBdr>
        </w:div>
        <w:div w:id="1422414342">
          <w:marLeft w:val="720"/>
          <w:marRight w:val="0"/>
          <w:marTop w:val="0"/>
          <w:marBottom w:val="0"/>
          <w:divBdr>
            <w:top w:val="none" w:sz="0" w:space="0" w:color="auto"/>
            <w:left w:val="none" w:sz="0" w:space="0" w:color="auto"/>
            <w:bottom w:val="none" w:sz="0" w:space="0" w:color="auto"/>
            <w:right w:val="none" w:sz="0" w:space="0" w:color="auto"/>
          </w:divBdr>
        </w:div>
        <w:div w:id="2057273078">
          <w:marLeft w:val="720"/>
          <w:marRight w:val="0"/>
          <w:marTop w:val="0"/>
          <w:marBottom w:val="0"/>
          <w:divBdr>
            <w:top w:val="none" w:sz="0" w:space="0" w:color="auto"/>
            <w:left w:val="none" w:sz="0" w:space="0" w:color="auto"/>
            <w:bottom w:val="none" w:sz="0" w:space="0" w:color="auto"/>
            <w:right w:val="none" w:sz="0" w:space="0" w:color="auto"/>
          </w:divBdr>
        </w:div>
      </w:divsChild>
    </w:div>
    <w:div w:id="1460412212">
      <w:bodyDiv w:val="1"/>
      <w:marLeft w:val="0"/>
      <w:marRight w:val="0"/>
      <w:marTop w:val="0"/>
      <w:marBottom w:val="0"/>
      <w:divBdr>
        <w:top w:val="none" w:sz="0" w:space="0" w:color="auto"/>
        <w:left w:val="none" w:sz="0" w:space="0" w:color="auto"/>
        <w:bottom w:val="none" w:sz="0" w:space="0" w:color="auto"/>
        <w:right w:val="none" w:sz="0" w:space="0" w:color="auto"/>
      </w:divBdr>
    </w:div>
    <w:div w:id="1485389625">
      <w:bodyDiv w:val="1"/>
      <w:marLeft w:val="0"/>
      <w:marRight w:val="0"/>
      <w:marTop w:val="0"/>
      <w:marBottom w:val="0"/>
      <w:divBdr>
        <w:top w:val="none" w:sz="0" w:space="0" w:color="auto"/>
        <w:left w:val="none" w:sz="0" w:space="0" w:color="auto"/>
        <w:bottom w:val="none" w:sz="0" w:space="0" w:color="auto"/>
        <w:right w:val="none" w:sz="0" w:space="0" w:color="auto"/>
      </w:divBdr>
    </w:div>
    <w:div w:id="1556429056">
      <w:bodyDiv w:val="1"/>
      <w:marLeft w:val="0"/>
      <w:marRight w:val="0"/>
      <w:marTop w:val="0"/>
      <w:marBottom w:val="0"/>
      <w:divBdr>
        <w:top w:val="none" w:sz="0" w:space="0" w:color="auto"/>
        <w:left w:val="none" w:sz="0" w:space="0" w:color="auto"/>
        <w:bottom w:val="none" w:sz="0" w:space="0" w:color="auto"/>
        <w:right w:val="none" w:sz="0" w:space="0" w:color="auto"/>
      </w:divBdr>
    </w:div>
    <w:div w:id="1557812125">
      <w:bodyDiv w:val="1"/>
      <w:marLeft w:val="0"/>
      <w:marRight w:val="0"/>
      <w:marTop w:val="0"/>
      <w:marBottom w:val="0"/>
      <w:divBdr>
        <w:top w:val="none" w:sz="0" w:space="0" w:color="auto"/>
        <w:left w:val="none" w:sz="0" w:space="0" w:color="auto"/>
        <w:bottom w:val="none" w:sz="0" w:space="0" w:color="auto"/>
        <w:right w:val="none" w:sz="0" w:space="0" w:color="auto"/>
      </w:divBdr>
    </w:div>
    <w:div w:id="1580672240">
      <w:bodyDiv w:val="1"/>
      <w:marLeft w:val="0"/>
      <w:marRight w:val="0"/>
      <w:marTop w:val="0"/>
      <w:marBottom w:val="0"/>
      <w:divBdr>
        <w:top w:val="none" w:sz="0" w:space="0" w:color="auto"/>
        <w:left w:val="none" w:sz="0" w:space="0" w:color="auto"/>
        <w:bottom w:val="none" w:sz="0" w:space="0" w:color="auto"/>
        <w:right w:val="none" w:sz="0" w:space="0" w:color="auto"/>
      </w:divBdr>
    </w:div>
    <w:div w:id="1607225894">
      <w:bodyDiv w:val="1"/>
      <w:marLeft w:val="0"/>
      <w:marRight w:val="0"/>
      <w:marTop w:val="0"/>
      <w:marBottom w:val="0"/>
      <w:divBdr>
        <w:top w:val="none" w:sz="0" w:space="0" w:color="auto"/>
        <w:left w:val="none" w:sz="0" w:space="0" w:color="auto"/>
        <w:bottom w:val="none" w:sz="0" w:space="0" w:color="auto"/>
        <w:right w:val="none" w:sz="0" w:space="0" w:color="auto"/>
      </w:divBdr>
    </w:div>
    <w:div w:id="1610509682">
      <w:bodyDiv w:val="1"/>
      <w:marLeft w:val="0"/>
      <w:marRight w:val="0"/>
      <w:marTop w:val="0"/>
      <w:marBottom w:val="0"/>
      <w:divBdr>
        <w:top w:val="none" w:sz="0" w:space="0" w:color="auto"/>
        <w:left w:val="none" w:sz="0" w:space="0" w:color="auto"/>
        <w:bottom w:val="none" w:sz="0" w:space="0" w:color="auto"/>
        <w:right w:val="none" w:sz="0" w:space="0" w:color="auto"/>
      </w:divBdr>
    </w:div>
    <w:div w:id="1634293239">
      <w:bodyDiv w:val="1"/>
      <w:marLeft w:val="0"/>
      <w:marRight w:val="0"/>
      <w:marTop w:val="0"/>
      <w:marBottom w:val="0"/>
      <w:divBdr>
        <w:top w:val="none" w:sz="0" w:space="0" w:color="auto"/>
        <w:left w:val="none" w:sz="0" w:space="0" w:color="auto"/>
        <w:bottom w:val="none" w:sz="0" w:space="0" w:color="auto"/>
        <w:right w:val="none" w:sz="0" w:space="0" w:color="auto"/>
      </w:divBdr>
    </w:div>
    <w:div w:id="1654068356">
      <w:bodyDiv w:val="1"/>
      <w:marLeft w:val="0"/>
      <w:marRight w:val="0"/>
      <w:marTop w:val="0"/>
      <w:marBottom w:val="0"/>
      <w:divBdr>
        <w:top w:val="none" w:sz="0" w:space="0" w:color="auto"/>
        <w:left w:val="none" w:sz="0" w:space="0" w:color="auto"/>
        <w:bottom w:val="none" w:sz="0" w:space="0" w:color="auto"/>
        <w:right w:val="none" w:sz="0" w:space="0" w:color="auto"/>
      </w:divBdr>
    </w:div>
    <w:div w:id="1661349911">
      <w:bodyDiv w:val="1"/>
      <w:marLeft w:val="0"/>
      <w:marRight w:val="0"/>
      <w:marTop w:val="0"/>
      <w:marBottom w:val="0"/>
      <w:divBdr>
        <w:top w:val="none" w:sz="0" w:space="0" w:color="auto"/>
        <w:left w:val="none" w:sz="0" w:space="0" w:color="auto"/>
        <w:bottom w:val="none" w:sz="0" w:space="0" w:color="auto"/>
        <w:right w:val="none" w:sz="0" w:space="0" w:color="auto"/>
      </w:divBdr>
    </w:div>
    <w:div w:id="1678459254">
      <w:bodyDiv w:val="1"/>
      <w:marLeft w:val="0"/>
      <w:marRight w:val="0"/>
      <w:marTop w:val="0"/>
      <w:marBottom w:val="0"/>
      <w:divBdr>
        <w:top w:val="none" w:sz="0" w:space="0" w:color="auto"/>
        <w:left w:val="none" w:sz="0" w:space="0" w:color="auto"/>
        <w:bottom w:val="none" w:sz="0" w:space="0" w:color="auto"/>
        <w:right w:val="none" w:sz="0" w:space="0" w:color="auto"/>
      </w:divBdr>
    </w:div>
    <w:div w:id="1736471244">
      <w:bodyDiv w:val="1"/>
      <w:marLeft w:val="0"/>
      <w:marRight w:val="0"/>
      <w:marTop w:val="0"/>
      <w:marBottom w:val="0"/>
      <w:divBdr>
        <w:top w:val="none" w:sz="0" w:space="0" w:color="auto"/>
        <w:left w:val="none" w:sz="0" w:space="0" w:color="auto"/>
        <w:bottom w:val="none" w:sz="0" w:space="0" w:color="auto"/>
        <w:right w:val="none" w:sz="0" w:space="0" w:color="auto"/>
      </w:divBdr>
    </w:div>
    <w:div w:id="1748578470">
      <w:bodyDiv w:val="1"/>
      <w:marLeft w:val="0"/>
      <w:marRight w:val="0"/>
      <w:marTop w:val="0"/>
      <w:marBottom w:val="0"/>
      <w:divBdr>
        <w:top w:val="none" w:sz="0" w:space="0" w:color="auto"/>
        <w:left w:val="none" w:sz="0" w:space="0" w:color="auto"/>
        <w:bottom w:val="none" w:sz="0" w:space="0" w:color="auto"/>
        <w:right w:val="none" w:sz="0" w:space="0" w:color="auto"/>
      </w:divBdr>
    </w:div>
    <w:div w:id="1770850710">
      <w:bodyDiv w:val="1"/>
      <w:marLeft w:val="0"/>
      <w:marRight w:val="0"/>
      <w:marTop w:val="0"/>
      <w:marBottom w:val="0"/>
      <w:divBdr>
        <w:top w:val="none" w:sz="0" w:space="0" w:color="auto"/>
        <w:left w:val="none" w:sz="0" w:space="0" w:color="auto"/>
        <w:bottom w:val="none" w:sz="0" w:space="0" w:color="auto"/>
        <w:right w:val="none" w:sz="0" w:space="0" w:color="auto"/>
      </w:divBdr>
    </w:div>
    <w:div w:id="1808470493">
      <w:bodyDiv w:val="1"/>
      <w:marLeft w:val="0"/>
      <w:marRight w:val="0"/>
      <w:marTop w:val="0"/>
      <w:marBottom w:val="0"/>
      <w:divBdr>
        <w:top w:val="none" w:sz="0" w:space="0" w:color="auto"/>
        <w:left w:val="none" w:sz="0" w:space="0" w:color="auto"/>
        <w:bottom w:val="none" w:sz="0" w:space="0" w:color="auto"/>
        <w:right w:val="none" w:sz="0" w:space="0" w:color="auto"/>
      </w:divBdr>
    </w:div>
    <w:div w:id="1941907224">
      <w:bodyDiv w:val="1"/>
      <w:marLeft w:val="0"/>
      <w:marRight w:val="0"/>
      <w:marTop w:val="0"/>
      <w:marBottom w:val="0"/>
      <w:divBdr>
        <w:top w:val="none" w:sz="0" w:space="0" w:color="auto"/>
        <w:left w:val="none" w:sz="0" w:space="0" w:color="auto"/>
        <w:bottom w:val="none" w:sz="0" w:space="0" w:color="auto"/>
        <w:right w:val="none" w:sz="0" w:space="0" w:color="auto"/>
      </w:divBdr>
    </w:div>
    <w:div w:id="1945460255">
      <w:bodyDiv w:val="1"/>
      <w:marLeft w:val="0"/>
      <w:marRight w:val="0"/>
      <w:marTop w:val="0"/>
      <w:marBottom w:val="0"/>
      <w:divBdr>
        <w:top w:val="none" w:sz="0" w:space="0" w:color="auto"/>
        <w:left w:val="none" w:sz="0" w:space="0" w:color="auto"/>
        <w:bottom w:val="none" w:sz="0" w:space="0" w:color="auto"/>
        <w:right w:val="none" w:sz="0" w:space="0" w:color="auto"/>
      </w:divBdr>
    </w:div>
    <w:div w:id="1965113707">
      <w:bodyDiv w:val="1"/>
      <w:marLeft w:val="0"/>
      <w:marRight w:val="0"/>
      <w:marTop w:val="0"/>
      <w:marBottom w:val="0"/>
      <w:divBdr>
        <w:top w:val="none" w:sz="0" w:space="0" w:color="auto"/>
        <w:left w:val="none" w:sz="0" w:space="0" w:color="auto"/>
        <w:bottom w:val="none" w:sz="0" w:space="0" w:color="auto"/>
        <w:right w:val="none" w:sz="0" w:space="0" w:color="auto"/>
      </w:divBdr>
    </w:div>
    <w:div w:id="1981885198">
      <w:bodyDiv w:val="1"/>
      <w:marLeft w:val="0"/>
      <w:marRight w:val="0"/>
      <w:marTop w:val="0"/>
      <w:marBottom w:val="0"/>
      <w:divBdr>
        <w:top w:val="none" w:sz="0" w:space="0" w:color="auto"/>
        <w:left w:val="none" w:sz="0" w:space="0" w:color="auto"/>
        <w:bottom w:val="none" w:sz="0" w:space="0" w:color="auto"/>
        <w:right w:val="none" w:sz="0" w:space="0" w:color="auto"/>
      </w:divBdr>
    </w:div>
    <w:div w:id="1987127547">
      <w:bodyDiv w:val="1"/>
      <w:marLeft w:val="0"/>
      <w:marRight w:val="0"/>
      <w:marTop w:val="0"/>
      <w:marBottom w:val="0"/>
      <w:divBdr>
        <w:top w:val="none" w:sz="0" w:space="0" w:color="auto"/>
        <w:left w:val="none" w:sz="0" w:space="0" w:color="auto"/>
        <w:bottom w:val="none" w:sz="0" w:space="0" w:color="auto"/>
        <w:right w:val="none" w:sz="0" w:space="0" w:color="auto"/>
      </w:divBdr>
    </w:div>
    <w:div w:id="2048212994">
      <w:bodyDiv w:val="1"/>
      <w:marLeft w:val="0"/>
      <w:marRight w:val="0"/>
      <w:marTop w:val="0"/>
      <w:marBottom w:val="0"/>
      <w:divBdr>
        <w:top w:val="none" w:sz="0" w:space="0" w:color="auto"/>
        <w:left w:val="none" w:sz="0" w:space="0" w:color="auto"/>
        <w:bottom w:val="none" w:sz="0" w:space="0" w:color="auto"/>
        <w:right w:val="none" w:sz="0" w:space="0" w:color="auto"/>
      </w:divBdr>
    </w:div>
    <w:div w:id="2095468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B37E167-4762-4184-AB3F-C2692EDB9FFC}">
  <we:reference id="wa104382081" version="1.55.1.0" store="en-US" storeType="OMEX"/>
  <we:alternateReferences>
    <we:reference id="WA104382081" version="1.55.1.0" store="" storeType="OMEX"/>
  </we:alternateReferences>
  <we:properties>
    <we:property name="MENDELEY_CITATIONS" value="[{&quot;citationID&quot;:&quot;MENDELEY_CITATION_432d0d38-aff0-4e9c-8cc3-254478657d77&quot;,&quot;properties&quot;:{&quot;noteIndex&quot;:0},&quot;isEdited&quot;:false,&quot;manualOverride&quot;:{&quot;isManuallyOverridden&quot;:false,&quot;citeprocText&quot;:&quot;(Wolpert et al., 2020)&quot;,&quot;manualOverrideText&quot;:&quot;&quot;},&quot;citationTag&quot;:&quot;MENDELEY_CITATION_v3_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&quot;,&quot;citationItems&quot;:[{&quot;id&quot;:&quot;4ff1d0cc-d6c4-340a-8076-35d45dffa9c3&quot;,&quot;itemData&quot;:{&quot;type&quot;:&quot;article-journal&quot;,&quot;id&quot;:&quot;4ff1d0cc-d6c4-340a-8076-35d45dffa9c3&quot;,&quot;title&quot;:&quot;Electrogastrography for psychophysiological research: Practical considerations, analysis pipeline, and normative data in a large sample&quot;,&quot;author&quot;:[{&quot;family&quot;:&quot;Wolpert&quot;,&quot;given&quot;:&quot;Nicolai&quot;,&quot;parse-names&quot;:false,&quot;dropping-particle&quot;:&quot;&quot;,&quot;non-dropping-particle&quot;:&quot;&quot;},{&quot;family&quot;:&quot;Rebollo&quot;,&quot;given&quot;:&quot;Ignacio&quot;,&quot;parse-names&quot;:false,&quot;dropping-particle&quot;:&quot;&quot;,&quot;non-dropping-particle&quot;:&quot;&quot;},{&quot;family&quot;:&quot;Tallon-Baudry&quot;,&quot;given&quot;:&quot;Catherine&quot;,&quot;parse-names&quot;:false,&quot;dropping-particle&quot;:&quot;&quot;,&quot;non-dropping-particle&quot;:&quot;&quot;}],&quot;container-title&quot;:&quot;Psychophysiology&quot;,&quot;container-title-short&quot;:&quot;Psychophysiology&quot;,&quot;DOI&quot;:&quot;10.1111/psyp.13599&quot;,&quot;ISSN&quot;:&quot;14698986&quot;,&quot;PMID&quot;:&quot;32449806&quot;,&quot;issued&quot;:{&quot;date-parts&quot;:[[2020,9,1]]},&quot;abstract&quot;:&quot;Electrogastrography (EGG) is the noninvasive electrophysiological technique used to record gastric electrical activity by means of cutaneous electrodes placed on the abdomen. EGG has been so far mostly used in clinical studies in gastroenterology, but it represents an attractive method to study brain-viscera interactions in psychophysiology. Compared to the literature on electrocardiography for instance, where practical recommendations and normative data are abundant, the literature on EGG in humans remains scarce. The aim of this article is threefold. First, we review the existing literature on the physiological basis of the EGG, pathways of brain-stomach interactions, and experimental findings in the cognitive neuroscience and psychophysiology literature. We then describe practical issues faced when recording the EGG in young healthy participants, from data acquisition to data analysis, and propose a semi-automated analysis pipeline together with associated MATLAB code. The analysis pipeline aims at identifying a regular rhythm that can be safely attributed to the stomach, through multiple steps. Finally, we apply these recording and analysis procedures in a large sample (N = 117) of healthy young adult male and female participants in a moderate (&lt;5 hr) to prolonged (&gt;10 hr) fasting state to establish the normative distribution of several EGG parameters. Our results are overall congruent with the clinical gastroenterology literature, but suggest using an electrode coverage extending to lower abdominal locations than current clinical guidelines. Our results indicate a marginal difference in EGG peak frequency between male and female participants, and that the gastric rhythm becomes more irregular after prolonged fasting.&quot;,&quot;publisher&quot;:&quot;Blackwell Publishing Inc.&quot;,&quot;issue&quot;:&quot;9&quot;,&quot;volume&quot;:&quot;57&quot;},&quot;isTemporary&quot;:false}]},{&quot;citationID&quot;:&quot;MENDELEY_CITATION_081eca09-d6e2-47f6-855d-c5c44163dd87&quot;,&quot;properties&quot;:{&quot;noteIndex&quot;:0},&quot;isEdited&quot;:false,&quot;manualOverride&quot;:{&quot;isManuallyOverridden&quot;:false,&quot;citeprocText&quot;:&quot;(Vinck et al., 2011)&quot;,&quot;manualOverrideText&quot;:&quot;&quot;},&quot;citationTag&quot;:&quot;MENDELEY_CITATION_v3_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&quot;,&quot;citationItems&quot;:[{&quot;id&quot;:&quot;6ba11ef1-25fa-3fe5-9b84-96ba50942aa1&quot;,&quot;itemData&quot;:{&quot;type&quot;:&quot;article-journal&quot;,&quot;id&quot;:&quot;6ba11ef1-25fa-3fe5-9b84-96ba50942aa1&quot;,&quot;title&quot;:&quot;An improved index of phase-synchronization for electrophysiological data in the presence of volume-conduction, noise and sample-size bias&quot;,&quot;author&quot;:[{&quot;family&quot;:&quot;Vinck&quot;,&quot;given&quot;:&quot;Martin&quot;,&quot;parse-names&quot;:false,&quot;dropping-particle&quot;:&quot;&quot;,&quot;non-dropping-particle&quot;:&quot;&quot;},{&quot;family&quot;:&quot;Oostenveld&quot;,&quot;given&quot;:&quot;Robert&quot;,&quot;parse-names&quot;:false,&quot;dropping-particle&quot;:&quot;&quot;,&quot;non-dropping-particle&quot;:&quot;&quot;},{&quot;family&quot;:&quot;Wingerden&quot;,&quot;given&quot;:&quot;Marijn&quot;,&quot;parse-names&quot;:false,&quot;dropping-particle&quot;:&quot;&quot;,&quot;non-dropping-particle&quot;:&quot;Van&quot;},{&quot;family&quot;:&quot;Battaglia&quot;,&quot;given&quot;:&quot;Franscesco&quot;,&quot;parse-names&quot;:false,&quot;dropping-particle&quot;:&quot;&quot;,&quot;non-dropping-particle&quot;:&quot;&quot;},{&quot;family&quot;:&quot;Pennartz&quot;,&quot;given&quot;:&quot;Cyriel M.A.&quot;,&quot;parse-names&quot;:false,&quot;dropping-particle&quot;:&quot;&quot;,&quot;non-dropping-particle&quot;:&quot;&quot;}],&quot;container-title&quot;:&quot;NeuroImage&quot;,&quot;container-title-short&quot;:&quot;Neuroimage&quot;,&quot;DOI&quot;:&quot;10.1016/j.neuroimage.2011.01.055&quot;,&quot;ISSN&quot;:&quot;10538119&quot;,&quot;PMID&quot;:&quot;21276857&quot;,&quot;issued&quot;:{&quot;date-parts&quot;:[[2011,4,15]]},&quot;page&quot;:&quot;1548-1565&quot;,&quot;abstract&quot;:&quot;Phase-synchronization is a manifestation of interaction between neuronal groups measurable from LFP, EEG or MEG signals, however, volume conduction can cause the coherence and the phase locking value to spuriously increase. It has been shown that the imaginary component of the coherency (ImC) cannot be spuriously increased by volume-conduction of independent sources. Recently, it was proposed that the phase lag index (PLI), which estimates to what extent the phase leads and lags between signals from two sensors are nonequiprobable, improves on the ImC. Compared to ImC, PLI has the advantage of being less influenced by phase delays. However, sensitivity to volume-conduction and noise, and capacity to detect changes in phase-synchronization, is hindered by the discontinuity of the PLI, as small perturbations turn phase lags into leads and vice versa. To solve this problem, we introduce a related index, namely the weighted phase lag index (WPLI). Differently from PLI, in WPLI the contribution of the observed phase leads and lags is weighted by the magnitude of the imaginary component of the cross-spectrum. We demonstrate two advantages of the WPLI over the PLI, in terms of reduced sensitivity to additional, uncorrelated noise sources and increased statistical power to detect changes in phase-synchronization. Another factor that can affect phase-synchronization indices is sample-size bias. We show that, when directly estimated, both PLI and the magnitude of the ImC have typically positively biased estimators. To solve this problem, we develop an unbiased estimator of the squared PLI, and a debiased estimator of the squared WPLI. © 2011 Elsevier Inc.&quot;,&quot;issue&quot;:&quot;4&quot;,&quot;volume&quot;:&quot;55&quot;},&quot;isTemporary&quot;:false}]},{&quot;citationID&quot;:&quot;MENDELEY_CITATION_abd65e97-e00c-493c-ba9d-2ca76b5b434d&quot;,&quot;properties&quot;:{&quot;noteIndex&quot;:0},&quot;isEdited&quot;:false,&quot;manualOverride&quot;:{&quot;isManuallyOverridden&quot;:false,&quot;citeprocText&quot;:&quot;(de la Salle et al., 2020)&quot;,&quot;manualOverrideText&quot;:&quot;&quot;},&quot;citationTag&quot;:&quot;MENDELEY_CITATION_v3_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&quot;,&quot;citationItems&quot;:[{&quot;id&quot;:&quot;7555f12e-5043-39ec-a566-30550a7fb250&quot;,&quot;itemData&quot;:{&quot;type&quot;:&quot;article-journal&quot;,&quot;id&quot;:&quot;7555f12e-5043-39ec-a566-30550a7fb250&quot;,&quot;title&quot;:&quot;Using prefrontal and midline right frontal EEG-derived theta cordance and depressive symptoms to predict the differential response or remission to antidepressant treatment in major depressive disorder&quot;,&quot;author&quot;:[{&quot;family&quot;:&quot;la Salle&quot;,&quot;given&quot;:&quot;Sara&quot;,&quot;parse-names&quot;:false,&quot;dropping-particle&quot;:&quot;&quot;,&quot;non-dropping-particle&quot;:&quot;de&quot;},{&quot;family&quot;:&quot;Jaworska&quot;,&quot;given&quot;:&quot;Natalia&quot;,&quot;parse-names&quot;:false,&quot;dropping-particle&quot;:&quot;&quot;,&quot;non-dropping-particle&quot;:&quot;&quot;},{&quot;family&quot;:&quot;Blier&quot;,&quot;given&quot;:&quot;Pierre&quot;,&quot;parse-names&quot;:false,&quot;dropping-particle&quot;:&quot;&quot;,&quot;non-dropping-particle&quot;:&quot;&quot;},{&quot;family&quot;:&quot;Smith&quot;,&quot;given&quot;:&quot;Dylan&quot;,&quot;parse-names&quot;:false,&quot;dropping-particle&quot;:&quot;&quot;,&quot;non-dropping-particle&quot;:&quot;&quot;},{&quot;family&quot;:&quot;Knott&quot;,&quot;given&quot;:&quot;Verner&quot;,&quot;parse-names&quot;:false,&quot;dropping-particle&quot;:&quot;&quot;,&quot;non-dropping-particle&quot;:&quot;&quot;}],&quot;container-title&quot;:&quot;Psychiatry Research - Neuroimaging&quot;,&quot;container-title-short&quot;:&quot;Psychiatry Res Neuroimaging&quot;,&quot;DOI&quot;:&quot;10.1016/j.pscychresns.2020.111109&quot;,&quot;ISSN&quot;:&quot;18727506&quot;,&quot;PMID&quot;:&quot;32480044&quot;,&quot;issued&quot;:{&quot;date-parts&quot;:[[2020,8,30]]},&quot;abstract&quot;:&quot;There is a growing need for optimizing treatment selection and response prediction in individuals with major depressive disorder (MDD). Prior investigations have shown that changes in electroencephalographic (EEG)-based measures precede symptom improvement and could serve as biomarkers of treatment outcome. One such method is cordance, a computation of regional brain activity based on a combination of absolute and relative resting EEG activity. Specifically, early reduction in prefrontal (PF) and midline right frontal (MRF) theta (4-8Hz) cordance has been shown to predict response to various antidepressants, though replication is required. Thus, this study examined early changes (baseline to week 1) in PF and MRF cordance in 47 MDD patients undergoing antidepressant treatment. Early changes in cordance and in Montgomery Åsberg Depression Rating Scale (MADRS) scores were assessed alone, and in combination, to predict eventual (by week 12) treatment response and remission. Models combining early changes in theta cordance (PF and MRF) and depressive symptoms were most predictive of response to treatment at week 12; remission models (cordance, MADRS, and their combination) were weaker, though provided modest prediction values. These results suggest that antidepressant response may be optimally predicted by combining both EEG and symptom-based measures after one week of treatment.&quot;,&quot;publisher&quot;:&quot;Elsevier Ireland Ltd&quot;,&quot;volume&quot;:&quot;302&quot;},&quot;isTemporary&quot;:false}]},{&quot;citationID&quot;:&quot;MENDELEY_CITATION_0bb2d4de-a900-4818-a8b2-c0e4a0ed107c&quot;,&quot;properties&quot;:{&quot;noteIndex&quot;:0},&quot;isEdited&quot;:false,&quot;manualOverride&quot;:{&quot;isManuallyOverridden&quot;:false,&quot;citeprocText&quot;:&quot;(Smith et al., 2023)&quot;,&quot;manualOverrideText&quot;:&quot;&quot;},&quot;citationTag&quot;:&quot;MENDELEY_CITATION_v3_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&quot;,&quot;citationItems&quot;:[{&quot;id&quot;:&quot;585da15a-a83a-316d-877a-569682ed586f&quot;,&quot;itemData&quot;:{&quot;type&quot;:&quot;article-journal&quot;,&quot;id&quot;:&quot;585da15a-a83a-316d-877a-569682ed586f&quot;,&quot;title&quot;:&quot;Clinical EEG slowing induced by electroconvulsive therapy is better described by increased frontal aperiodic activity&quot;,&quot;author&quot;:[{&quot;family&quot;:&quot;Smith&quot;,&quot;given&quot;:&quot;Sydney E.&quot;,&quot;parse-names&quot;:false,&quot;dropping-particle&quot;:&quot;&quot;,&quot;non-dropping-particle&quot;:&quot;&quot;},{&quot;family&quot;:&quot;Ma&quot;,&quot;given&quot;:&quot;Vincent&quot;,&quot;parse-names&quot;:false,&quot;dropping-particle&quot;:&quot;&quot;,&quot;non-dropping-particle&quot;:&quot;&quot;},{&quot;family&quot;:&quot;Gonzalez&quot;,&quot;given&quot;:&quot;Celene&quot;,&quot;parse-names&quot;:false,&quot;dropping-particle&quot;:&quot;&quot;,&quot;non-dropping-particle&quot;:&quot;&quot;},{&quot;family&quot;:&quot;Chapman&quot;,&quot;given&quot;:&quot;Angela&quot;,&quot;parse-names&quot;:false,&quot;dropping-particle&quot;:&quot;&quot;,&quot;non-dropping-particle&quot;:&quot;&quot;},{&quot;family&quot;:&quot;Printz&quot;,&quot;given&quot;:&quot;David&quot;,&quot;parse-names&quot;:false,&quot;dropping-particle&quot;:&quot;&quot;,&quot;non-dropping-particle&quot;:&quot;&quot;},{&quot;family&quot;:&quot;Voytek&quot;,&quot;given&quot;:&quot;Bradley&quot;,&quot;parse-names&quot;:false,&quot;dropping-particle&quot;:&quot;&quot;,&quot;non-dropping-particle&quot;:&quot;&quot;},{&quot;family&quot;:&quot;Soltani&quot;,&quot;given&quot;:&quot;Maryam&quot;,&quot;parse-names&quot;:false,&quot;dropping-particle&quot;:&quot;&quot;,&quot;non-dropping-particle&quot;:&quot;&quot;}],&quot;container-title&quot;:&quot;Translational Psychiatry&quot;,&quot;container-title-short&quot;:&quot;Transl Psychiatry&quot;,&quot;DOI&quot;:&quot;10.1038/s41398-023-02634-9&quot;,&quot;ISSN&quot;:&quot;21583188&quot;,&quot;PMID&quot;:&quot;37968263&quot;,&quot;issued&quot;:{&quot;date-parts&quot;:[[2023,12,1]]},&quot;abstract&quot;:&quot;Electroconvulsive therapy (ECT) is one of the most efficacious interventions for treatment-resistant depression. Despite its efficacy, ECT’s neural mechanism of action remains unknown. Although ECT has been associated with “slowing” in the electroencephalogram (EEG), how this change relates to clinical improvement is unresolved. Until now, increases in slow-frequency power have been assumed to indicate increases in slow oscillations, without considering the contribution of aperiodic activity, a process with a different physiological mechanism. In this exploratory study of nine MDD patients, we show that aperiodic activity, indexed by the aperiodic exponent, increases with ECT treatment. This increase better explains EEG “slowing” when compared to power in oscillatory peaks in the delta (1–3 Hz) range and is correlated to clinical improvement. In accordance with computational models of excitation-inhibition balance, these increases in aperiodic exponent are linked to increasing levels of inhibitory activity, suggesting that ECT might ameliorate depressive symptoms by restoring healthy levels of inhibition in frontal cortices.&quot;,&quot;publisher&quot;:&quot;Springer Nature&quot;,&quot;issue&quot;:&quot;1&quot;,&quot;volume&quot;:&quot;13&quot;},&quot;isTemporary&quot;:false}]},{&quot;citationID&quot;:&quot;MENDELEY_CITATION_ea2b0335-1d91-4dfd-8a3e-dd033d1ec3fc&quot;,&quot;properties&quot;:{&quot;noteIndex&quot;:0},&quot;isEdited&quot;:false,&quot;manualOverride&quot;:{&quot;isManuallyOverridden&quot;:false,&quot;citeprocText&quot;:&quot;(Davidson, 2003; Harmon-Jones et al., 2010)&quot;,&quot;manualOverrideText&quot;:&quot;&quot;},&quot;citationTag&quot;:&quot;MENDELEY_CITATION_v3_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&quot;,&quot;citationItems&quot;:[{&quot;id&quot;:&quot;c87b5693-abd0-30eb-bbb0-94c784da46e0&quot;,&quot;itemData&quot;:{&quot;type&quot;:&quot;paper-conference&quot;,&quot;id&quot;:&quot;c87b5693-abd0-30eb-bbb0-94c784da46e0&quot;,&quot;title&quot;:&quot;Affective neuroscience and psychophysiology: Toward a synthesis&quot;,&quot;author&quot;:[{&quot;family&quot;:&quot;Davidson&quot;,&quot;given&quot;:&quot;Richard J.&quot;,&quot;parse-names&quot;:false,&quot;dropping-particle&quot;:&quot;&quot;,&quot;non-dropping-particle&quot;:&quot;&quot;}],&quot;container-title&quot;:&quot;Psychophysiology&quot;,&quot;container-title-short&quot;:&quot;Psychophysiology&quot;,&quot;DOI&quot;:&quot;10.1111/1469-8986.00067&quot;,&quot;ISSN&quot;:&quot;00485772&quot;,&quot;PMID&quot;:&quot;14696720&quot;,&quot;issued&quot;:{&quot;date-parts&quot;:[[2003]]},&quot;page&quot;:&quot;655-665&quot;,&quot;abstract&quot;:&quot;This article reviews the author's program of research on the neural substrates of emotion and affective style and their behavioral and peripheral biological correlates. Two core dimensions along which affect is organized are approach and withdrawal. Some of the key circuitry underlying approach and withdrawal components of emotion is reviewed with an emphasis on the role played by different sectors of the prefrontal cortex (PFC) and amygdala. Affective style refers to individual differences in valence-specific features of emotional reactivity and regulation. The different parameters of affective style can be objectively measured using specific laboratory probes. Relations between individual differences in prefrontal and amygdala function and specific components of affective style are illustrated. The final section of the article concludes with a brief discussion of plasticity in the central circuitry of emotion and the possibility that this circuitry can be shaped by training experiences that might potentially promote a more resilient, positive affective style. The implications of this body of work for a broader conception of psychophysiology and for training the next generation of psychophysiologists are considered in the conclusion.&quot;,&quot;publisher&quot;:&quot;Society for Psychophysiological Research&quot;,&quot;issue&quot;:&quot;5&quot;,&quot;volume&quot;:&quot;40&quot;},&quot;isTemporary&quot;:false},{&quot;id&quot;:&quot;7bf8615e-5612-39a7-aa60-2b40d7ad80cd&quot;,&quot;itemData&quot;:{&quot;type&quot;:&quot;article&quot;,&quot;id&quot;:&quot;7bf8615e-5612-39a7-aa60-2b40d7ad80cd&quot;,&quot;title&quot;:&quot;The role of asymmetric frontal cortical activity in emotion-related phenomena: A review and update&quot;,&quot;author&quot;:[{&quot;family&quot;:&quot;Harmon-Jones&quot;,&quot;given&quot;:&quot;Eddie&quot;,&quot;parse-names&quot;:false,&quot;dropping-particle&quot;:&quot;&quot;,&quot;non-dropping-particle&quot;:&quot;&quot;},{&quot;family&quot;:&quot;Gable&quot;,&quot;given&quot;:&quot;Philip A.&quot;,&quot;parse-names&quot;:false,&quot;dropping-particle&quot;:&quot;&quot;,&quot;non-dropping-particle&quot;:&quot;&quot;},{&quot;family&quot;:&quot;Peterson&quot;,&quot;given&quot;:&quot;Carly K.&quot;,&quot;parse-names&quot;:false,&quot;dropping-particle&quot;:&quot;&quot;,&quot;non-dropping-particle&quot;:&quot;&quot;}],&quot;container-title&quot;:&quot;Biological Psychology&quot;,&quot;container-title-short&quot;:&quot;Biol Psychol&quot;,&quot;DOI&quot;:&quot;10.1016/j.biopsycho.2009.08.010&quot;,&quot;ISSN&quot;:&quot;03010511&quot;,&quot;PMID&quot;:&quot;19733618&quot;,&quot;issued&quot;:{&quot;date-parts&quot;:[[2010,7]]},&quot;page&quot;:&quot;451-462&quot;,&quot;abstract&quot;:&quot;Conceptual and empirical approaches to the study of the role of asymmetric frontal cortical activity in emotional processes are reviewed. Although early research suggested that greater left than right frontal cortical activity was associated with positive affect, more recent research, primarily on anger, suggests that greater left than right frontal cortical activity is associated with approach motivation, which can be positive (e.g., enthusiasm) or negative in valence (e.g., anger). In addition to reviewing this research on anger, research on guilt, bipolar disorder, and various types of positive affect is reviewed with relation to their association with asymmetric frontal cortical activity. The reviewed research not only contributes to a more complete understanding of the emotive functions of asymmetric frontal cortical activity, but it also points to the importance of considering motivational direction as separate from affective valence in psychological models of emotional space. © 2009 Elsevier B.V.&quot;,&quot;issue&quot;:&quot;3&quot;,&quot;volume&quot;:&quot;84&quot;},&quot;isTemporary&quot;:false}]},{&quot;citationID&quot;:&quot;MENDELEY_CITATION_0da7c4c4-8b45-4ae0-b3ce-7de2082f7b30&quot;,&quot;properties&quot;:{&quot;noteIndex&quot;:0},&quot;isEdited&quot;:false,&quot;manualOverride&quot;:{&quot;isManuallyOverridden&quot;:false,&quot;citeprocText&quot;:&quot;(van der Vinne et al., 2019)&quot;,&quot;manualOverrideText&quot;:&quot;&quot;},&quot;citationTag&quot;:&quot;MENDELEY_CITATION_v3_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&quot;,&quot;citationItems&quot;:[{&quot;id&quot;:&quot;9fba1ca0-12db-30ef-82b4-502401b06c6a&quot;,&quot;itemData&quot;:{&quot;type&quot;:&quot;article-journal&quot;,&quot;id&quot;:&quot;9fba1ca0-12db-30ef-82b4-502401b06c6a&quot;,&quot;title&quot;:&quot;Stability of frontal alpha asymmetry in depressed patients during antidepressant treatment&quot;,&quot;author&quot;:[{&quot;family&quot;:&quot;Vinne&quot;,&quot;given&quot;:&quot;Nikita&quot;,&quot;parse-names&quot;:false,&quot;dropping-particle&quot;:&quot;&quot;,&quot;non-dropping-particle&quot;:&quot;van der&quot;},{&quot;family&quot;:&quot;Vollebregt&quot;,&quot;given&quot;:&quot;Madelon A.&quot;,&quot;parse-names&quot;:false,&quot;dropping-particle&quot;:&quot;&quot;,&quot;non-dropping-particle&quot;:&quot;&quot;},{&quot;family&quot;:&quot;Putten&quot;,&quot;given&quot;:&quot;Michel J.A.M.&quot;,&quot;parse-names&quot;:false,&quot;dropping-particle&quot;:&quot;&quot;,&quot;non-dropping-particle&quot;:&quot;van&quot;},{&quot;family&quot;:&quot;Arns&quot;,&quot;given&quot;:&quot;Martijn&quot;,&quot;parse-names&quot;:false,&quot;dropping-particle&quot;:&quot;&quot;,&quot;non-dropping-particle&quot;:&quot;&quot;}],&quot;container-title&quot;:&quot;NeuroImage: Clinical&quot;,&quot;container-title-short&quot;:&quot;Neuroimage Clin&quot;,&quot;DOI&quot;:&quot;10.1016/j.nicl.2019.102056&quot;,&quot;ISSN&quot;:&quot;22131582&quot;,&quot;PMID&quot;:&quot;31795035&quot;,&quot;issued&quot;:{&quot;date-parts&quot;:[[2019,1,1]]},&quot;abstract&quot;:&quot;Introduction: Frontal alpha asymmetry (FAA) is a proposed prognostic biomarker in major depressive disorder (MDD), conventionally acquired with electroencephalography (EEG). Although small studies attributed trait-like properties to FAA, a larger sample is needed to reliably asses this characteristic. Furthermore, to use FAA to predict treatment response, determining its stability, including the potential dependency on depressive state or medication, is essential. Methods: In the international Study to Predict Optimized Treatment in Depression (iSPOT-D), a multi-center, randomized, prospective open-label trial, 1008 MDD participants were randomized to treatment with escitalopram, sertraline or venlafaxine-extended release. Treatment response was established eight weeks after treatment initiation and resting state EEG was measured both at baseline and after eight weeks (n = 453). Results: FAA did not change significantly after eight weeks of treatment (n = 453, p = .234), nor did we find associations with age, sex, depression severity, or change in depression severity. After randomizing females to escitalopram or sertraline, for whom treatment response could be predicted in an earlier study, FAA after eight weeks resulted in equivalent response prediction as baseline FAA (one tailed p = .028). Conclusion: We demonstrate that FAA is a stable trait, robust to time, state and pharmacological status. This confirms FAA stability. Furthermore, as prediction of treatment response is irrespective of moment of measurement and use of medication, FAA can be used as a state-invariant prognostic biomarker with promise to optimize MDD treatments.&quot;,&quot;publisher&quot;:&quot;Elsevier Inc.&quot;,&quot;volume&quot;:&quot;24&quot;},&quot;isTemporary&quot;:false}]},{&quot;citationID&quot;:&quot;MENDELEY_CITATION_b1457755-8b3a-4998-b136-a425e8abd24e&quot;,&quot;properties&quot;:{&quot;noteIndex&quot;:0},&quot;isEdited&quot;:false,&quot;manualOverride&quot;:{&quot;isManuallyOverridden&quot;:false,&quot;citeprocText&quot;:&quot;(Kaviani et al., 2004; Kołodziej et al., 2021)&quot;,&quot;manualOverrideText&quot;:&quot;&quot;},&quot;citationTag&quot;:&quot;MENDELEY_CITATION_v3_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&quot;,&quot;citationItems&quot;:[{&quot;id&quot;:&quot;21817864-5c6c-3fc4-aaf5-c4a6a9cff76e&quot;,&quot;itemData&quot;:{&quot;type&quot;:&quot;article-journal&quot;,&quot;id&quot;:&quot;21817864-5c6c-3fc4-aaf5-c4a6a9cff76e&quot;,&quot;title&quot;:&quot;Affective modulation of the startle response in depression: Influence of the severity of depression, anhedonia, and anxiety&quot;,&quot;author&quot;:[{&quot;family&quot;:&quot;Kaviani&quot;,&quot;given&quot;:&quot;H.&quot;,&quot;parse-names&quot;:false,&quot;dropping-particle&quot;:&quot;&quot;,&quot;non-dropping-particle&quot;:&quot;&quot;},{&quot;family&quot;:&quot;Gray&quot;,&quot;given&quot;:&quot;J. A.&quot;,&quot;parse-names&quot;:false,&quot;dropping-particle&quot;:&quot;&quot;,&quot;non-dropping-particle&quot;:&quot;&quot;},{&quot;family&quot;:&quot;Checkley&quot;,&quot;given&quot;:&quot;S. A.&quot;,&quot;parse-names&quot;:false,&quot;dropping-particle&quot;:&quot;&quot;,&quot;non-dropping-particle&quot;:&quot;&quot;},{&quot;family&quot;:&quot;Raven&quot;,&quot;given&quot;:&quot;P. W.&quot;,&quot;parse-names&quot;:false,&quot;dropping-particle&quot;:&quot;&quot;,&quot;non-dropping-particle&quot;:&quot;&quot;},{&quot;family&quot;:&quot;Wilson&quot;,&quot;given&quot;:&quot;G. D.&quot;,&quot;parse-names&quot;:false,&quot;dropping-particle&quot;:&quot;&quot;,&quot;non-dropping-particle&quot;:&quot;&quot;},{&quot;family&quot;:&quot;Kumari&quot;,&quot;given&quot;:&quot;V.&quot;,&quot;parse-names&quot;:false,&quot;dropping-particle&quot;:&quot;&quot;,&quot;non-dropping-particle&quot;:&quot;&quot;}],&quot;container-title&quot;:&quot;Journal of Affective Disorders&quot;,&quot;container-title-short&quot;:&quot;J Affect Disord&quot;,&quot;DOI&quot;:&quot;10.1016/j.jad.2004.04.007&quot;,&quot;ISSN&quot;:&quot;01650327&quot;,&quot;PMID&quot;:&quot;15546642&quot;,&quot;issued&quot;:{&quot;date-parts&quot;:[[2004,11,15]]},&quot;page&quot;:&quot;21-31&quot;,&quot;abstract&quot;:&quot;Background: The amplitude of the startle reflex response is known to be influenced by the concomitant presentation of affect-toned material - if it is positive affect-toned, the reflex is inhibited, and if it is negative affect-toned, the reflex is augmented. Abundant evidence demonstrates the utility of the affect-startle paradigm as a significant tool for measuring both positive and negative emotions. We applied this paradigm to study emotional reactivity in depression, particularly in relation to symptoms of depression, anhedonia, and anxiety. Methods: Depressed patients (22) and controls (22) were shown a series of film clips, consisting of two clips with positive valence, two with negative valence, and two with relatively neutral valence. The startle response was measured in reaction to the acoustic startle-eliciting stimuli presented three times binaurally during each clip. Results: Highly depressed and anhedonic patients, relative to controls, showed a reduced mood (self-ratings) and a lack of startle modulation in response to affective film clips whereas patients relatively low on depression/anhedonia displayed a reduced mood only with pleasant clips and a normal pattern of affective startle modulation. Anhedonia and depression were highly positively correlated but neither correlated with anxiety. Anxious patients displayed larger reflexes across all clips and showed a reduced mood modulation with pleasant, but not unpleasant, clips. Limitations: The large majority of patients was medicated with antidepressants which may have influenced the results. Conclusions. Reactivity to pleasant stimuli is diminished in patients suffering from low levels of depression and/or anhedonia, but reactivity even to unpleasant stimuli seems compromised at high levels of depression and/or anhedonia. Anxiety is associated with hyperstartle responding. © 2004 Elsevier B.V. All rights reserved.&quot;,&quot;publisher&quot;:&quot;Elsevier&quot;,&quot;issue&quot;:&quot;1&quot;,&quot;volume&quot;:&quot;83&quot;},&quot;isTemporary&quot;:false},{&quot;id&quot;:&quot;3b35b972-937f-37d5-905e-e3bb5ae40454&quot;,&quot;itemData&quot;:{&quot;type&quot;:&quot;article-journal&quot;,&quot;id&quot;:&quot;3b35b972-937f-37d5-905e-e3bb5ae40454&quot;,&quot;title&quot;:&quot;No relationship between frontal alpha asymmetry and depressive disorders in a multiverse analysis of five studies&quot;,&quot;author&quot;:[{&quot;family&quot;:&quot;Kołodziej&quot;,&quot;given&quot;:&quot;Aleksandra&quot;,&quot;parse-names&quot;:false,&quot;dropping-particle&quot;:&quot;&quot;,&quot;non-dropping-particle&quot;:&quot;&quot;},{&quot;family&quot;:&quot;Magnuski&quot;,&quot;given&quot;:&quot;Mikołaj&quot;,&quot;parse-names&quot;:false,&quot;dropping-particle&quot;:&quot;&quot;,&quot;non-dropping-particle&quot;:&quot;&quot;},{&quot;family&quot;:&quot;Ruban&quot;,&quot;given&quot;:&quot;Anastasia&quot;,&quot;parse-names&quot;:false,&quot;dropping-particle&quot;:&quot;&quot;,&quot;non-dropping-particle&quot;:&quot;&quot;},{&quot;family&quot;:&quot;Brzezicka&quot;,&quot;given&quot;:&quot;Aneta&quot;,&quot;parse-names&quot;:false,&quot;dropping-particle&quot;:&quot;&quot;,&quot;non-dropping-particle&quot;:&quot;&quot;}],&quot;container-title&quot;:&quot;eLife&quot;,&quot;container-title-short&quot;:&quot;Elife&quot;,&quot;DOI&quot;:&quot;10.7554/eLife.60595&quot;,&quot;ISSN&quot;:&quot;2050084X&quot;,&quot;PMID&quot;:&quot;34037520&quot;,&quot;issued&quot;:{&quot;date-parts&quot;:[[2021,5,1]]},&quot;abstract&quot;:&quot;For decades, the frontal alpha asymmetry (FAA) – a disproportion in EEG alpha oscillations power between right and left frontal channels – has been one of the most popular measures of depressive disorders (DD) in electrophysiology studies. Patients with DD often manifest a left-sided FAA: relatively higher alpha power in the left versus right frontal lobe. Recently, however, multiple studies failed to confirm this effect, questioning its reproducibility. Our purpose is to thoroughly test the validity of FAA in depression by conducting a multiverse analysis – running many related analyses and testing the sensitivity of the effect to changes in the analytical approach – on data from five independent studies. Only 13 of the 270 analyses revealed significant results. We conclude the paper by discussing theoretical assumptions underlying the FAA and suggest a list of guidelines for improving and expanding the EEG data analysis in future FAA studies.&quot;,&quot;publisher&quot;:&quot;eLife Sciences Publications Ltd&quot;,&quot;volume&quot;:&quot;10&quot;},&quot;isTemporary&quot;:false}]},{&quot;citationID&quot;:&quot;MENDELEY_CITATION_a9084674-a031-4320-bdd8-2f446818af04&quot;,&quot;properties&quot;:{&quot;noteIndex&quot;:0},&quot;isEdited&quot;:false,&quot;manualOverride&quot;:{&quot;isManuallyOverridden&quot;:false,&quot;citeprocText&quot;:&quot;(Oh et al., 2023; Yitzhak et al., 2023)&quot;,&quot;manualOverrideText&quot;:&quot;&quot;},&quot;citationTag&quot;:&quot;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&quot;,&quot;citationItems&quot;:[{&quot;id&quot;:&quot;fab6e2e0-a7e5-3e7d-85fc-22dce8f89aa6&quot;,&quot;itemData&quot;:{&quot;type&quot;:&quot;article-journal&quot;,&quot;id&quot;:&quot;fab6e2e0-a7e5-3e7d-85fc-22dce8f89aa6&quot;,&quot;title&quot;:&quot;Less inhibited and more depressed? The puzzling association between mood, inhibitory control and depressive symptoms&quot;,&quot;author&quot;:[{&quot;family&quot;:&quot;Yitzhak&quot;,&quot;given&quot;:&quot;Neta&quot;,&quot;parse-names&quot;:false,&quot;dropping-particle&quot;:&quot;&quot;,&quot;non-dropping-particle&quot;:&quot;&quot;},{&quot;family&quot;:&quot;Shimony&quot;,&quot;given&quot;:&quot;Orly&quot;,&quot;parse-names&quot;:false,&quot;dropping-particle&quot;:&quot;&quot;,&quot;non-dropping-particle&quot;:&quot;&quot;},{&quot;family&quot;:&quot;Oved&quot;,&quot;given&quot;:&quot;Nisiel&quot;,&quot;parse-names&quot;:false,&quot;dropping-particle&quot;:&quot;&quot;,&quot;non-dropping-particle&quot;:&quot;&quot;},{&quot;family&quot;:&quot;Bonne&quot;,&quot;given&quot;:&quot;Omer&quot;,&quot;parse-names&quot;:false,&quot;dropping-particle&quot;:&quot;&quot;,&quot;non-dropping-particle&quot;:&quot;&quot;},{&quot;family&quot;:&quot;Nahum&quot;,&quot;given&quot;:&quot;Mor&quot;,&quot;parse-names&quot;:false,&quot;dropping-particle&quot;:&quot;&quot;,&quot;non-dropping-particle&quot;:&quot;&quot;}],&quot;container-title&quot;:&quot;Comprehensive Psychiatry&quot;,&quot;container-title-short&quot;:&quot;Compr Psychiatry&quot;,&quot;DOI&quot;:&quot;10.1016/j.comppsych.2023.152386&quot;,&quot;ISSN&quot;:&quot;15328384&quot;,&quot;PMID&quot;:&quot;37075621&quot;,&quot;issued&quot;:{&quot;date-parts&quot;:[[2023,7,1]]},&quot;abstract&quot;:&quot;Background: Inhibitory control (IC) deficits have been proposed as a potential risk factor for depression. However, little is known about the intra-individual daily fluctuations in IC, and its relationship to mood and depressive symptoms. Here, we examined the everyday association between IC and mood, in typical adults with various levels of depressive symptoms. Methods: Participants (N = 106) reported their depressive symptoms and completed a Go-NoGo (GNG) task measuring IC at baseline. Then, they completed a 5-day ecological-momentary-assessment (EMA) protocol, in which they reported their current mood and performed a shortened GNG task twice/day using a mobile app. Depressive symptoms were measured again following the EMA. Hierarchical-linear-modeling (HLM) was applied to examine the association between momentary IC and mood, with post-EMA depressive symptoms as a moderator. Results: Individuals with elevated depressive symptoms demonstrated worse and more variable IC performance over the EMA. In addition, post-EMA depressive symptoms moderated the association between momentary IC and daily mood, such that reduced IC was associated with more negative mood only for those with lower, but not higher, symptoms. Limitations: Future investigations should examine the validity of these outcomes in clinical samples, including patients with Major Depressive Disorder. Conclusions: Variable, rather than mere reduced, IC, is related to depressive symptoms. Moreover, the role of IC in modulating mood may differ in non-depressed individuals and individuals with sub-clinical depression. These findings contribute to our understanding of IC and mood in real life and help account for some of the discrepant findings related to cognitive control models of depression.&quot;,&quot;publisher&quot;:&quot;W.B. Saunders&quot;,&quot;volume&quot;:&quot;124&quot;},&quot;isTemporary&quot;:false},{&quot;id&quot;:&quot;5f1734a4-1e66-3015-9c1a-ac0d935f2129&quot;,&quot;itemData&quot;:{&quot;type&quot;:&quot;article-journal&quot;,&quot;id&quot;:&quot;5f1734a4-1e66-3015-9c1a-ac0d935f2129&quot;,&quot;title&quot;:&quot;Reward Processing in Psychiatric Inpatients With Depression&quot;,&quot;author&quot;:[{&quot;family&quot;:&quot;Oh&quot;,&quot;given&quot;:&quot;Hyuntaek&quot;,&quot;parse-names&quot;:false,&quot;dropping-particle&quot;:&quot;&quot;,&quot;non-dropping-particle&quot;:&quot;&quot;},{&quot;family&quot;:&quot;Lee&quot;,&quot;given&quot;:&quot;Jaehoon&quot;,&quot;parse-names&quot;:false,&quot;dropping-particle&quot;:&quot;&quot;,&quot;non-dropping-particle&quot;:&quot;&quot;},{&quot;family&quot;:&quot;Patriquin&quot;,&quot;given&quot;:&quot;Michelle A.&quot;,&quot;parse-names&quot;:false,&quot;dropping-particle&quot;:&quot;&quot;,&quot;non-dropping-particle&quot;:&quot;&quot;},{&quot;family&quot;:&quot;Oldham&quot;,&quot;given&quot;:&quot;John&quot;,&quot;parse-names&quot;:false,&quot;dropping-particle&quot;:&quot;&quot;,&quot;non-dropping-particle&quot;:&quot;&quot;},{&quot;family&quot;:&quot;Salas&quot;,&quot;given&quot;:&quot;Ramiro&quot;,&quot;parse-names&quot;:false,&quot;dropping-particle&quot;:&quot;&quot;,&quot;non-dropping-particle&quot;:&quot;&quot;}],&quot;container-title&quot;:&quot;Biological Psychiatry: Cognitive Neuroscience and Neuroimaging&quot;,&quot;container-title-short&quot;:&quot;Biol Psychiatry Cogn Neurosci Neuroimaging&quot;,&quot;DOI&quot;:&quot;10.1016/j.bpsc.2021.05.010&quot;,&quot;ISSN&quot;:&quot;24519030&quot;,&quot;PMID&quot;:&quot;34174484&quot;,&quot;issued&quot;:{&quot;date-parts&quot;:[[2023,7,1]]},&quot;page&quot;:&quot;731-740&quot;,&quot;abstract&quot;:&quot;Background: Previous neuroimaging studies have investigated reward-processing dysfunction in major depressive disorder and have led to the common finding that major depressive disorder is associated with reduced reward responses within the reward circuit. Yet it is unclear whether such reward-processing dysfunction is specifically associated with the severity of depressive symptoms in major depressive disorder or is associated with common comorbidities. Methods: We investigated reward-processing differences using a classic juice-delivery functional magnetic resonance imaging experiment to compare psychiatric patients with severe depressive symptoms (DEPs) to both psychiatric control subjects (PCs) and healthy control subjects. In this study, the DEPs (n = 108) were matched to healthy control subjects (n = 62) for demographic characteristics and to the PCs (n = 108) for demographics and comorbid psychiatric diagnoses. An a priori region of interest, the left putamen, was selected using previous studies. An exploratory whole-brain analysis was performed to explore for nonhypothesized regions. Results: Relative to the PCs and healthy control subjects, the DEP group showed smaller responses to reward stimulus in the left putamen. Whole-brain exploratory analysis revealed that DEPs had significantly lower responses to reward stimulus in the bilateral dorsal striatum (putamen and caudate), middle frontal gyrus, left precentral gyrus, and middle cingulate cortex than PCs. Conclusions: Our findings suggest that DEPs may have a lesser ability to modulate behavior as a function of reward, especially in those individuals who experience the most severe depressive symptoms. In both DEPs and PCs, the severity of depressive symptoms was related to reduced reward responses in the left putamen.&quot;,&quot;publisher&quot;:&quot;Elsevier Inc.&quot;,&quot;issue&quot;:&quot;7&quot;,&quot;volume&quot;:&quot;8&quot;},&quot;isTemporary&quot;:false}]},{&quot;citationID&quot;:&quot;MENDELEY_CITATION_0dad2a0b-65f6-4fa9-9916-781ec04211f8&quot;,&quot;properties&quot;:{&quot;noteIndex&quot;:0},&quot;isEdited&quot;:false,&quot;manualOverride&quot;:{&quot;isManuallyOverridden&quot;:false,&quot;citeprocText&quot;:&quot;(Brandt et al., 2021)&quot;,&quot;manualOverrideText&quot;:&quot;&quot;},&quot;citationTag&quot;:&quot;MENDELEY_CITATION_v3_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&quot;,&quot;citationItems&quot;:[{&quot;id&quot;:&quot;41f8277e-642c-3eee-b13f-d4179f75ac0a&quot;,&quot;itemData&quot;:{&quot;type&quot;:&quot;article-journal&quot;,&quot;id&quot;:&quot;41f8277e-642c-3eee-b13f-d4179f75ac0a&quot;,&quot;title&quot;:&quot;Reward processing in major depressive disorder and prediction of treatment response – Neuropharm study&quot;,&quot;author&quot;:[{&quot;family&quot;:&quot;Brandt&quot;,&quot;given&quot;:&quot;Ida Marie&quot;,&quot;parse-names&quot;:false,&quot;dropping-particle&quot;:&quot;&quot;,&quot;non-dropping-particle&quot;:&quot;&quot;},{&quot;family&quot;:&quot;Köhler-Forsberg&quot;,&quot;given&quot;:&quot;Kristin&quot;,&quot;parse-names&quot;:false,&quot;dropping-particle&quot;:&quot;&quot;,&quot;non-dropping-particle&quot;:&quot;&quot;},{&quot;family&quot;:&quot;Ganz&quot;,&quot;given&quot;:&quot;Melanie&quot;,&quot;parse-names&quot;:false,&quot;dropping-particle&quot;:&quot;&quot;,&quot;non-dropping-particle&quot;:&quot;&quot;},{&quot;family&quot;:&quot;Ozenne&quot;,&quot;given&quot;:&quot;Brice&quot;,&quot;parse-names&quot;:false,&quot;dropping-particle&quot;:&quot;&quot;,&quot;non-dropping-particle&quot;:&quot;&quot;},{&quot;family&quot;:&quot;Jorgensen&quot;,&quot;given&quot;:&quot;Martin B.&quot;,&quot;parse-names&quot;:false,&quot;dropping-particle&quot;:&quot;&quot;,&quot;non-dropping-particle&quot;:&quot;&quot;},{&quot;family&quot;:&quot;Poulsen&quot;,&quot;given&quot;:&quot;Asbjorn&quot;,&quot;parse-names&quot;:false,&quot;dropping-particle&quot;:&quot;&quot;,&quot;non-dropping-particle&quot;:&quot;&quot;},{&quot;family&quot;:&quot;Knudsen&quot;,&quot;given&quot;:&quot;Gitte M.&quot;,&quot;parse-names&quot;:false,&quot;dropping-particle&quot;:&quot;&quot;,&quot;non-dropping-particle&quot;:&quot;&quot;},{&quot;family&quot;:&quot;Frokjaer&quot;,&quot;given&quot;:&quot;Vibe G.&quot;,&quot;parse-names&quot;:false,&quot;dropping-particle&quot;:&quot;&quot;,&quot;non-dropping-particle&quot;:&quot;&quot;},{&quot;family&quot;:&quot;Fisher&quot;,&quot;given&quot;:&quot;Patrick M.&quot;,&quot;parse-names&quot;:false,&quot;dropping-particle&quot;:&quot;&quot;,&quot;non-dropping-particle&quot;:&quot;&quot;}],&quot;container-title&quot;:&quot;European Neuropsychopharmacology&quot;,&quot;DOI&quot;:&quot;10.1016/j.euroneuro.2020.12.010&quot;,&quot;ISSN&quot;:&quot;18737862&quot;,&quot;PMID&quot;:&quot;33455816&quot;,&quot;issued&quot;:{&quot;date-parts&quot;:[[2021,3,1]]},&quot;page&quot;:&quot;23-33&quot;,&quot;abstract&quot;:&quot;Major depressive disorder (MDD) is a prevalent brain disorder for which anhedonia is a core symptom, indicating aberrations in the neural processing of reward. The striatum, medial prefrontal cortex (mPFC) and anterior insula (AI) are core reward processing regions. Here we used a reward-related, card-guessing functional magnetic resonance imaging (fMRI) paradigm to assay brain responses to reward in 90 MDD individuals and 58 healthy controls. We evaluated group differences in task-responsive, reward-related striatal, mPFC, and AI reactivity and whether baseline reactivity predicted an eight-week escitalopram antidepressant treatment response in MDD individuals. Thirty-eight MDD individuals also completed the reward paradigm after treatment and we evaluated antidepressant effects on reward reactivity estimates. Multivariate statistical analysis of task-responsive striatum, mPFC and AI brain responses did not reveal statistically significant differences between MDD and HC individuals (puncorrected&gt;0.23). Logistic regression models (five-fold cross-validation, statistical significance assessed with permutation testing) also did not support that baseline reward-related brain responses significantly predicted antidepressant treatment response (puncorrected&gt;0.39). Finally, reward-related brain responses were not statistically significantly changed over the course of treatment (puncorrected&gt;0.27). Our findings in a comparatively large MDD cohort do not support that these reward-related fMRI brain responses are informative biomarkers of MDD or antidepressant treatment response to escitalopram.&quot;,&quot;publisher&quot;:&quot;Elsevier B.V.&quot;,&quot;volume&quot;:&quot;44&quot;,&quot;container-title-short&quot;:&quot;&quot;},&quot;isTemporary&quot;:false}]},{&quot;citationID&quot;:&quot;MENDELEY_CITATION_ce54a486-b792-4cd0-ac02-ca7454638120&quot;,&quot;properties&quot;:{&quot;noteIndex&quot;:0},&quot;isEdited&quot;:false,&quot;manualOverride&quot;:{&quot;isManuallyOverridden&quot;:false,&quot;citeprocText&quot;:&quot;(Koloski et al., 2024)&quot;,&quot;manualOverrideText&quot;:&quot;&quot;},&quot;citationTag&quot;:&quot;MENDELEY_CITATION_v3_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&quot;,&quot;citationItems&quot;:[{&quot;id&quot;:&quot;3331e3e0-42e9-3c98-a322-005e6cdc014f&quot;,&quot;itemData&quot;:{&quot;type&quot;:&quot;article-journal&quot;,&quot;id&quot;:&quot;3331e3e0-42e9-3c98-a322-005e6cdc014f&quot;,&quot;title&quot;:&quot;Cortico-striatal beta oscillations as a reward-related signal&quot;,&quot;author&quot;:[{&quot;family&quot;:&quot;Koloski&quot;,&quot;given&quot;:&quot;M. F.&quot;,&quot;parse-names&quot;:false,&quot;dropping-particle&quot;:&quot;&quot;,&quot;non-dropping-particle&quot;:&quot;&quot;},{&quot;family&quot;:&quot;Hulyalkar&quot;,&quot;given&quot;:&quot;S.&quot;,&quot;parse-names&quot;:false,&quot;dropping-particle&quot;:&quot;&quot;,&quot;non-dropping-particle&quot;:&quot;&quot;},{&quot;family&quot;:&quot;Barnes&quot;,&quot;given&quot;:&quot;S. A.&quot;,&quot;parse-names&quot;:false,&quot;dropping-particle&quot;:&quot;&quot;,&quot;non-dropping-particle&quot;:&quot;&quot;},{&quot;family&quot;:&quot;Mishra&quot;,&quot;given&quot;:&quot;J.&quot;,&quot;parse-names&quot;:false,&quot;dropping-particle&quot;:&quot;&quot;,&quot;non-dropping-particle&quot;:&quot;&quot;},{&quot;family&quot;:&quot;Ramanathan&quot;,&quot;given&quot;:&quot;D. S.&quot;,&quot;parse-names&quot;:false,&quot;dropping-particle&quot;:&quot;&quot;,&quot;non-dropping-particle&quot;:&quot;&quot;}],&quot;container-title&quot;:&quot;Cognitive, Affective and Behavioral Neuroscience&quot;,&quot;container-title-short&quot;:&quot;Cogn Affect Behav Neurosci&quot;,&quot;DOI&quot;:&quot;10.3758/s13415-024-01208-6&quot;,&quot;ISSN&quot;:&quot;15307026&quot;,&quot;issued&quot;:{&quot;date-parts&quot;:[[2024,10,1]]},&quot;page&quot;:&quot;839-859&quot;,&quot;abstract&quot;:&quot;The value associated with reward is sensitive to external factors, such as the time between the choice and reward delivery as classically manipulated in temporal discounting tasks. Subjective preference for two reward options is dependent on objective variables of reward magnitude and reward delay. Single neuron correlates of reward value have been observed in regions, including ventral striatum, orbital, and medial prefrontal cortex. Brain imaging studies show cortico-striatal-limbic network activity related to subjective preferences. To explore how oscillatory dynamics represent reward processing across brain regions, we measured local field potentials of rats performing a temporal discounting task. Our goal was to use a data-driven approach to identify an electrophysiological marker that correlates with reward preference. We found that reward-locked oscillations at beta frequencies signaled the magnitude of reward and decayed with longer temporal delays. Electrodes in orbitofrontal/medial prefrontal cortex, anterior insula, ventral striatum, and amygdala individually increased power and were functionally connected at beta frequencies during reward outcome. Beta power during reward outcome correlated with subjective value as defined by a computational model fit to the discounting behavior. These data suggest that cortico-striatal beta oscillations are a reward signal correlated, which may represent subjective value and hold potential to serve as a biomarker and potential therapeutic target.&quot;,&quot;publisher&quot;:&quot;Springer&quot;,&quot;issue&quot;:&quot;5&quot;,&quot;volume&quot;:&quot;24&quot;},&quot;isTemporary&quot;:false}]},{&quot;citationID&quot;:&quot;MENDELEY_CITATION_be62d336-8a1d-41c3-a412-8e61c2c9a74b&quot;,&quot;properties&quot;:{&quot;noteIndex&quot;:0},&quot;isEdited&quot;:false,&quot;manualOverride&quot;:{&quot;isManuallyOverridden&quot;:false,&quot;citeprocText&quot;:&quot;(Elam et al., 2021)&quot;,&quot;manualOverrideText&quot;:&quot;&quot;},&quot;citationTag&quot;:&quot;MENDELEY_CITATION_v3_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&quot;,&quot;citationItems&quot;:[{&quot;id&quot;:&quot;97713460-f146-3440-9ca1-daa0919eae18&quot;,&quot;itemData&quot;:{&quot;type&quot;:&quot;article&quot;,&quot;id&quot;:&quot;97713460-f146-3440-9ca1-daa0919eae18&quot;,&quot;title&quot;:&quot;The Human Connectome Project: A retrospective&quot;,&quot;author&quot;:[{&quot;family&quot;:&quot;Elam&quot;,&quot;given&quot;:&quot;Jennifer Stine&quot;,&quot;parse-names&quot;:false,&quot;dropping-particle&quot;:&quot;&quot;,&quot;non-dropping-particle&quot;:&quot;&quot;},{&quot;family&quot;:&quot;Glasser&quot;,&quot;given&quot;:&quot;Matthew F.&quot;,&quot;parse-names&quot;:false,&quot;dropping-particle&quot;:&quot;&quot;,&quot;non-dropping-particle&quot;:&quot;&quot;},{&quot;family&quot;:&quot;Harms&quot;,&quot;given&quot;:&quot;Michael P.&quot;,&quot;parse-names&quot;:false,&quot;dropping-particle&quot;:&quot;&quot;,&quot;non-dropping-particle&quot;:&quot;&quot;},{&quot;family&quot;:&quot;Sotiropoulos&quot;,&quot;given&quot;:&quot;Stamatios N.&quot;,&quot;parse-names&quot;:false,&quot;dropping-particle&quot;:&quot;&quot;,&quot;non-dropping-particle&quot;:&quot;&quot;},{&quot;family&quot;:&quot;Andersson&quot;,&quot;given&quot;:&quot;Jesper L.R.&quot;,&quot;parse-names&quot;:false,&quot;dropping-particle&quot;:&quot;&quot;,&quot;non-dropping-particle&quot;:&quot;&quot;},{&quot;family&quot;:&quot;Burgess&quot;,&quot;given&quot;:&quot;Gregory C.&quot;,&quot;parse-names&quot;:false,&quot;dropping-particle&quot;:&quot;&quot;,&quot;non-dropping-particle&quot;:&quot;&quot;},{&quot;family&quot;:&quot;Curtiss&quot;,&quot;given&quot;:&quot;Sandra W.&quot;,&quot;parse-names&quot;:false,&quot;dropping-particle&quot;:&quot;&quot;,&quot;non-dropping-particle&quot;:&quot;&quot;},{&quot;family&quot;:&quot;Oostenveld&quot;,&quot;given&quot;:&quot;Robert&quot;,&quot;parse-names&quot;:false,&quot;dropping-particle&quot;:&quot;&quot;,&quot;non-dropping-particle&quot;:&quot;&quot;},{&quot;family&quot;:&quot;Larson-Prior&quot;,&quot;given&quot;:&quot;Linda J.&quot;,&quot;parse-names&quot;:false,&quot;dropping-particle&quot;:&quot;&quot;,&quot;non-dropping-particle&quot;:&quot;&quot;},{&quot;family&quot;:&quot;Schoffelen&quot;,&quot;given&quot;:&quot;Jan Mathijs&quot;,&quot;parse-names&quot;:false,&quot;dropping-particle&quot;:&quot;&quot;,&quot;non-dropping-particle&quot;:&quot;&quot;},{&quot;family&quot;:&quot;Hodge&quot;,&quot;given&quot;:&quot;Michael R.&quot;,&quot;parse-names&quot;:false,&quot;dropping-particle&quot;:&quot;&quot;,&quot;non-dropping-particle&quot;:&quot;&quot;},{&quot;family&quot;:&quot;Cler&quot;,&quot;given&quot;:&quot;Eileen A.&quot;,&quot;parse-names&quot;:false,&quot;dropping-particle&quot;:&quot;&quot;,&quot;non-dropping-particle&quot;:&quot;&quot;},{&quot;family&quot;:&quot;Marcus&quot;,&quot;given&quot;:&quot;Daniel M.&quot;,&quot;parse-names&quot;:false,&quot;dropping-particle&quot;:&quot;&quot;,&quot;non-dropping-particle&quot;:&quot;&quot;},{&quot;family&quot;:&quot;Barch&quot;,&quot;given&quot;:&quot;Deanna M.&quot;,&quot;parse-names&quot;:false,&quot;dropping-particle&quot;:&quot;&quot;,&quot;non-dropping-particle&quot;:&quot;&quot;},{&quot;family&quot;:&quot;Yacoub&quot;,&quot;given&quot;:&quot;Essa&quot;,&quot;parse-names&quot;:false,&quot;dropping-particle&quot;:&quot;&quot;,&quot;non-dropping-particle&quot;:&quot;&quot;},{&quot;family&quot;:&quot;Smith&quot;,&quot;given&quot;:&quot;Stephen M.&quot;,&quot;parse-names&quot;:false,&quot;dropping-particle&quot;:&quot;&quot;,&quot;non-dropping-particle&quot;:&quot;&quot;},{&quot;family&quot;:&quot;Ugurbil&quot;,&quot;given&quot;:&quot;Kamil&quot;,&quot;parse-names&quot;:false,&quot;dropping-particle&quot;:&quot;&quot;,&quot;non-dropping-particle&quot;:&quot;&quot;},{&quot;family&quot;:&quot;Essen&quot;,&quot;given&quot;:&quot;David C.&quot;,&quot;parse-names&quot;:false,&quot;dropping-particle&quot;:&quot;&quot;,&quot;non-dropping-particle&quot;:&quot;Van&quot;}],&quot;container-title&quot;:&quot;NeuroImage&quot;,&quot;container-title-short&quot;:&quot;Neuroimage&quot;,&quot;DOI&quot;:&quot;10.1016/j.neuroimage.2021.118543&quot;,&quot;ISSN&quot;:&quot;10959572&quot;,&quot;PMID&quot;:&quot;34508893&quot;,&quot;issued&quot;:{&quot;date-parts&quot;:[[2021,12,1]]},&quot;abstract&quot;:&quot;The Human Connectome Project (HCP) was launched in 2010 as an ambitious effort to accelerate advances in human neuroimaging, particularly for measures of brain connectivity; apply these advances to study a large number of healthy young adults; and freely share the data and tools with the scientific community. NIH awarded grants to two consortia; this retrospective focuses on the “WU-Minn-Ox” HCP consortium centered at Washington University, the University of Minnesota, and University of Oxford. In just over 6 years, the WU-Minn-Ox consortium succeeded in its core objectives by: 1) improving MR scanner hardware, pulse sequence design, and image reconstruction methods, 2) acquiring and analyzing multimodal MRI and MEG data of unprecedented quality together with behavioral measures from more than 1100 HCP participants, and 3) freely sharing the data (via the ConnectomeDB database) and associated analysis and visualization tools. To date, more than 27 Petabytes of data have been shared, and 1538 papers acknowledging HCP data use have been published. The “HCP-style” neuroimaging paradigm has emerged as a set of best-practice strategies for optimizing data acquisition and analysis. This article reviews the history of the HCP, including comments on key events and decisions associated with major project components. We discuss several scientific advances using HCP data, including improved cortical parcellations, analyses of connectivity based on functional and diffusion MRI, and analyses of brain-behavior relationships. We also touch upon our efforts to develop and share a variety of associated data processing and analysis tools along with detailed documentation, tutorials, and an educational course to train the next generation of neuroimagers. We conclude with a look forward at opportunities and challenges facing the human neuroimaging field from the perspective of the HCP consortium.&quot;,&quot;publisher&quot;:&quot;Academic Press Inc.&quot;,&quot;volume&quot;:&quot;244&quot;},&quot;isTemporary&quot;:false}]},{&quot;citationID&quot;:&quot;MENDELEY_CITATION_fe6c8f6b-719f-4493-aa0c-c8518d91f881&quot;,&quot;properties&quot;:{&quot;noteIndex&quot;:0},&quot;isEdited&quot;:false,&quot;manualOverride&quot;:{&quot;isManuallyOverridden&quot;:false,&quot;citeprocText&quot;:&quot;(Huang et al., 2023; Roemer et al., 1992)&quot;,&quot;manualOverrideText&quot;:&quot;&quot;},&quot;citationTag&quot;:&quot;MENDELEY_CITATION_v3_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&quot;,&quot;citationItems&quot;:[{&quot;id&quot;:&quot;e2b99563-9279-3614-82c1-1cfd7d3d6198&quot;,&quot;itemData&quot;:{&quot;type&quot;:&quot;report&quot;,&quot;id&quot;:&quot;e2b99563-9279-3614-82c1-1cfd7d3d6198&quot;,&quot;title&quot;:&quot;Quantitative EEG in Elderly Depressives&quot;,&quot;author&quot;:[{&quot;family&quot;:&quot;Roemer&quot;,&quot;given&quot;:&quot;Richard A&quot;,&quot;parse-names&quot;:false,&quot;dropping-particle&quot;:&quot;&quot;,&quot;non-dropping-particle&quot;:&quot;&quot;},{&quot;family&quot;:&quot;Shagass&quot;,&quot;given&quot;:&quot;Charles&quot;,&quot;parse-names&quot;:false,&quot;dropping-particle&quot;:&quot;&quot;,&quot;non-dropping-particle&quot;:&quot;&quot;},{&quot;family&quot;:&quot;Dubin&quot;,&quot;given&quot;:&quot;William&quot;,&quot;parse-names&quot;:false,&quot;dropping-particle&quot;:&quot;&quot;,&quot;non-dropping-particle&quot;:&quot;&quot;},{&quot;family&quot;:&quot;Jaffe&quot;,&quot;given&quot;:&quot;Richard&quot;,&quot;parse-names&quot;:false,&quot;dropping-particle&quot;:&quot;&quot;,&quot;non-dropping-particle&quot;:&quot;&quot;},{&quot;family&quot;:&quot;Siegaff&quot;,&quot;given&quot;:&quot;Lynn&quot;,&quot;parse-names&quot;:false,&quot;dropping-particle&quot;:&quot;&quot;,&quot;non-dropping-particle&quot;:&quot;&quot;}],&quot;container-title&quot;:&quot;Brain Topography&quot;,&quot;container-title-short&quot;:&quot;Brain Topogr&quot;,&quot;issued&quot;:{&quot;date-parts&quot;:[[1992]]},&quot;abstract&quot;:&quot;Thirty-one elderly depressive patients were evaluated with topographic, quantitative EEG using relative measures, absolute measures, and computations of interhemispheric asymmetry and interhemispheric coherence in four frequency bands: delta, theta, alpha and beta. Patients were found to have lower than normal delta, higher than normal theta, higher than normal alpha and lower than normal beta values. EEG values were greater over the left than the right hemisphere in theta, alpha and beta bands. Lower than normal anterior interhemispheric coherence was found in all four frequency bands.&quot;,&quot;issue&quot;:&quot;4&quot;,&quot;volume&quot;:&quot;4&quot;},&quot;isTemporary&quot;:false},{&quot;id&quot;:&quot;f77afc04-606c-38be-b4a2-34d3849e5b84&quot;,&quot;itemData&quot;:{&quot;type&quot;:&quot;article-journal&quot;,&quot;id&quot;:&quot;f77afc04-606c-38be-b4a2-34d3849e5b84&quot;,&quot;title&quot;:&quot;EEG coherences of the fronto-limbic circuit between patients with major depressive disorder and healthy controls&quot;,&quot;author&quot;:[{&quot;family&quot;:&quot;Huang&quot;,&quot;given&quot;:&quot;Min Han&quot;,&quot;parse-names&quot;:false,&quot;dropping-particle&quot;:&quot;&quot;,&quot;non-dropping-particle&quot;:&quot;&quot;},{&quot;family&quot;:&quot;Fan&quot;,&quot;given&quot;:&quot;Sheng Yu&quot;,&quot;parse-names&quot;:false,&quot;dropping-particle&quot;:&quot;&quot;,&quot;non-dropping-particle&quot;:&quot;&quot;},{&quot;family&quot;:&quot;Lin&quot;,&quot;given&quot;:&quot;I. Mei&quot;,&quot;parse-names&quot;:false,&quot;dropping-particle&quot;:&quot;&quot;,&quot;non-dropping-particle&quot;:&quot;&quot;}],&quot;container-title&quot;:&quot;Journal of Affective Disorders&quot;,&quot;container-title-short&quot;:&quot;J Affect Disord&quot;,&quot;DOI&quot;:&quot;10.1016/j.jad.2023.03.055&quot;,&quot;ISSN&quot;:&quot;15732517&quot;,&quot;PMID&quot;:&quot;36958482&quot;,&quot;issued&quot;:{&quot;date-parts&quot;:[[2023,6,15]]},&quot;page&quot;:&quot;112-120&quot;,&quot;abstract&quot;:&quot;Background: Imaging studies found that patients with major depressive disorder (MDD) showed abnormal functional connectivity in the fronto-limbic circuit, including the prefrontal cortex (PFC), anterior cingulate cortex (ACC), and limbic system (amygdala). This study used electroencephalography (EEG) coherence as an indicator of functional connectivity in the fronto-limbic circuit and examined the group differences between the MDD group and healthy controls (HC group), and the associations between EEG coherence and depressive symptoms. Methods: 125 and 132 participants in the MDD and HC groups have measured the symptoms of depression and anxiety, and delta, theta, alpha, and beta1–beta4 EEG coherences in the fronto-limbic circuit and examined the differences between the two groups, and the associations between the EEG coherence and depressive symptoms were examined. Results: Lower theta, alpha, beta1, beta3, and beta4 coherence in the fronto-limbic circuit and higher beta2 coherence between the PFC and limbic system in the MDD group than in the HC group. Negative correlations between delta, theta, beta1, beta3, and beta4 coherence and total depression, cognitive depression, and somatic depression; positive correlations between beta2 coherences in the PFC and limbic system, and total depression and cognitive depression scores in the MDD group. Limitations: Whether low EEG coherence in the fronto-limbic circuit is applicable to other subtypes of MDD requires further study. Conclusions: Low EEG coherences in the fronto-limbic circuit were related to depressive symptoms, and increased functional connectivity in the fronto-limbic circuit can be applied by neurofeedback in future studies.&quot;,&quot;publisher&quot;:&quot;Elsevier B.V.&quot;,&quot;volume&quot;:&quot;331&quot;},&quot;isTemporary&quot;:false}]},{&quot;citationID&quot;:&quot;MENDELEY_CITATION_aa6acc53-7fc6-405a-9350-6f424c0ce79a&quot;,&quot;properties&quot;:{&quot;noteIndex&quot;:0},&quot;isEdited&quot;:false,&quot;manualOverride&quot;:{&quot;isManuallyOverridden&quot;:false,&quot;citeprocText&quot;:&quot;(Fingelkurts et al., 2007)&quot;,&quot;manualOverrideText&quot;:&quot;&quot;},&quot;citationTag&quot;:&quot;MENDELEY_CITATION_v3_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&quot;,&quot;citationItems&quot;:[{&quot;id&quot;:&quot;72e8d3b9-689a-3359-8d76-f0c2fdaeee3e&quot;,&quot;itemData&quot;:{&quot;type&quot;:&quot;article-journal&quot;,&quot;id&quot;:&quot;72e8d3b9-689a-3359-8d76-f0c2fdaeee3e&quot;,&quot;title&quot;:&quot;Impaired functional connectivity at EEG alpha and theta frequency bands in major depression&quot;,&quot;author&quot;:[{&quot;family&quot;:&quot;Fingelkurts&quot;,&quot;given&quot;:&quot;Andrew A.&quot;,&quot;parse-names&quot;:false,&quot;dropping-particle&quot;:&quot;&quot;,&quot;non-dropping-particle&quot;:&quot;&quot;},{&quot;family&quot;:&quot;Fingelkurts&quot;,&quot;given&quot;:&quot;Alexander A.&quot;,&quot;parse-names&quot;:false,&quot;dropping-particle&quot;:&quot;&quot;,&quot;non-dropping-particle&quot;:&quot;&quot;},{&quot;family&quot;:&quot;Rytsälä&quot;,&quot;given&quot;:&quot;Heikki&quot;,&quot;parse-names&quot;:false,&quot;dropping-particle&quot;:&quot;&quot;,&quot;non-dropping-particle&quot;:&quot;&quot;},{&quot;family&quot;:&quot;Suominen&quot;,&quot;given&quot;:&quot;Kirsi&quot;,&quot;parse-names&quot;:false,&quot;dropping-particle&quot;:&quot;&quot;,&quot;non-dropping-particle&quot;:&quot;&quot;},{&quot;family&quot;:&quot;Isometsä&quot;,&quot;given&quot;:&quot;Erkki&quot;,&quot;parse-names&quot;:false,&quot;dropping-particle&quot;:&quot;&quot;,&quot;non-dropping-particle&quot;:&quot;&quot;},{&quot;family&quot;:&quot;Kähkönen&quot;,&quot;given&quot;:&quot;Seppo&quot;,&quot;parse-names&quot;:false,&quot;dropping-particle&quot;:&quot;&quot;,&quot;non-dropping-particle&quot;:&quot;&quot;}],&quot;container-title&quot;:&quot;Human Brain Mapping&quot;,&quot;container-title-short&quot;:&quot;Hum Brain Mapp&quot;,&quot;DOI&quot;:&quot;10.1002/hbm.20275&quot;,&quot;ISSN&quot;:&quot;10659471&quot;,&quot;PMID&quot;:&quot;16779797&quot;,&quot;issued&quot;:{&quot;date-parts&quot;:[[2007,3]]},&quot;page&quot;:&quot;247-261&quot;,&quot;abstract&quot;:&quot;Recent reports on functional brain imaging in major depression have lead to an assumption that observed psychopathology might be related to an altered brain functional connectivity. Our hypothesis was that an increase in brain functional connectivity occurs in major depression. As a measure of functional connectivity, the electroencephalogram (EEG) structural synchrony approach was used in 12 medication-free depressive outpatients and 10 control subjects. Differences in the number and strength of structurally synchronized EEG patterns were compared between groups. In depressive patients the number and strength of short cortex functional connections were significantly larger for the left than for the right hemisphere, while the number and strength of long functional connections were significantly larger for the right than for the left hemisphere. Some of the functional connections were positively correlated with the severity of depression, thus being predictive. These were short-range anterior, posterior, and left hemisphere functional connections for the alpha frequency band and short-range anterior functional connections for the theta frequency band. The topology of the most representative functional connections among all patients with major depression indicated that the right anterior and left posterior brain parts may discriminate depressive patients from healthy controls. The obtained data support our hypothesis that there is an increase in brain functional connectivity in major depression. This finding was interpreted within the semantic framework, where different specialization of left (monosemantic context) and right (polysemantic context) hemispheres is functionally insufficient in patients with depression. © 2006 Wiley-Liss, Inc.&quot;,&quot;issue&quot;:&quot;3&quot;,&quot;volume&quot;:&quot;28&quot;},&quot;isTemporary&quot;:false}]},{&quot;citationID&quot;:&quot;MENDELEY_CITATION_4cffdf7e-ac68-4f6f-94cb-587aaf3d530f&quot;,&quot;properties&quot;:{&quot;noteIndex&quot;:0},&quot;isEdited&quot;:false,&quot;manualOverride&quot;:{&quot;isManuallyOverridden&quot;:false,&quot;citeprocText&quot;:&quot;(Bares et al., 2015; Schwartzmann et al., 2024)&quot;,&quot;manualOverrideText&quot;:&quot;&quot;},&quot;citationTag&quot;:&quot;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&quot;,&quot;citationItems&quot;:[{&quot;id&quot;:&quot;59cef846-60ad-3fa9-9c2e-4e26c809e2f3&quot;,&quot;itemData&quot;:{&quot;type&quot;:&quot;article-journal&quot;,&quot;id&quot;:&quot;59cef846-60ad-3fa9-9c2e-4e26c809e2f3&quot;,&quot;title&quot;:&quot;Modulation of neural oscillations in escitalopram treatment: a Canadian biomarker integration network in depression study&quot;,&quot;author&quot;:[{&quot;family&quot;:&quot;Schwartzmann&quot;,&quot;given&quot;:&quot;Benjamin&quot;,&quot;parse-names&quot;:false,&quot;dropping-particle&quot;:&quot;&quot;,&quot;non-dropping-particle&quot;:&quot;&quot;},{&quot;family&quot;:&quot;Chatterjee&quot;,&quot;given&quot;:&quot;Raaj&quot;,&quot;parse-names&quot;:false,&quot;dropping-particle&quot;:&quot;&quot;,&quot;non-dropping-particle&quot;:&quot;&quot;},{&quot;family&quot;:&quot;Vaghei&quot;,&quot;given&quot;:&quot;Yasaman&quot;,&quot;parse-names&quot;:false,&quot;dropping-particle&quot;:&quot;&quot;,&quot;non-dropping-particle&quot;:&quot;&quot;},{&quot;family&quot;:&quot;Quilty&quot;,&quot;given&quot;:&quot;Lena C.&quot;,&quot;parse-names&quot;:false,&quot;dropping-particle&quot;:&quot;&quot;,&quot;non-dropping-particle&quot;:&quot;&quot;},{&quot;family&quot;:&quot;Allen&quot;,&quot;given&quot;:&quot;Timothy A.&quot;,&quot;parse-names&quot;:false,&quot;dropping-particle&quot;:&quot;&quot;,&quot;non-dropping-particle&quot;:&quot;&quot;},{&quot;family&quot;:&quot;Arnott&quot;,&quot;given&quot;:&quot;Stephen R.&quot;,&quot;parse-names&quot;:false,&quot;dropping-particle&quot;:&quot;&quot;,&quot;non-dropping-particle&quot;:&quot;&quot;},{&quot;family&quot;:&quot;Atluri&quot;,&quot;given&quot;:&quot;Sravya&quot;,&quot;parse-names&quot;:false,&quot;dropping-particle&quot;:&quot;&quot;,&quot;non-dropping-particle&quot;:&quot;&quot;},{&quot;family&quot;:&quot;Blier&quot;,&quot;given&quot;:&quot;Pierre&quot;,&quot;parse-names&quot;:false,&quot;dropping-particle&quot;:&quot;&quot;,&quot;non-dropping-particle&quot;:&quot;&quot;},{&quot;family&quot;:&quot;Dhami&quot;,&quot;given&quot;:&quot;Prabhjot&quot;,&quot;parse-names&quot;:false,&quot;dropping-particle&quot;:&quot;&quot;,&quot;non-dropping-particle&quot;:&quot;&quot;},{&quot;family&quot;:&quot;Foster&quot;,&quot;given&quot;:&quot;Jane A.&quot;,&quot;parse-names&quot;:false,&quot;dropping-particle&quot;:&quot;&quot;,&quot;non-dropping-particle&quot;:&quot;&quot;},{&quot;family&quot;:&quot;Frey&quot;,&quot;given&quot;:&quot;Benicio N.&quot;,&quot;parse-names&quot;:false,&quot;dropping-particle&quot;:&quot;&quot;,&quot;non-dropping-particle&quot;:&quot;&quot;},{&quot;family&quot;:&quot;Kloiber&quot;,&quot;given&quot;:&quot;Stefan&quot;,&quot;parse-names&quot;:false,&quot;dropping-particle&quot;:&quot;&quot;,&quot;non-dropping-particle&quot;:&quot;&quot;},{&quot;family&quot;:&quot;Lam&quot;,&quot;given&quot;:&quot;Raymond W.&quot;,&quot;parse-names&quot;:false,&quot;dropping-particle&quot;:&quot;&quot;,&quot;non-dropping-particle&quot;:&quot;&quot;},{&quot;family&quot;:&quot;Milev&quot;,&quot;given&quot;:&quot;Roumen&quot;,&quot;parse-names&quot;:false,&quot;dropping-particle&quot;:&quot;&quot;,&quot;non-dropping-particle&quot;:&quot;&quot;},{&quot;family&quot;:&quot;Müller&quot;,&quot;given&quot;:&quot;Daniel J.&quot;,&quot;parse-names&quot;:false,&quot;dropping-particle&quot;:&quot;&quot;,&quot;non-dropping-particle&quot;:&quot;&quot;},{&quot;family&quot;:&quot;Soares&quot;,&quot;given&quot;:&quot;Claudio N.&quot;,&quot;parse-names&quot;:false,&quot;dropping-particle&quot;:&quot;&quot;,&quot;non-dropping-particle&quot;:&quot;&quot;},{&quot;family&quot;:&quot;Stengel&quot;,&quot;given&quot;:&quot;Chloe&quot;,&quot;parse-names&quot;:false,&quot;dropping-particle&quot;:&quot;&quot;,&quot;non-dropping-particle&quot;:&quot;&quot;},{&quot;family&quot;:&quot;Parikh&quot;,&quot;given&quot;:&quot;Sagar&quot;,&quot;parse-names&quot;:false,&quot;dropping-particle&quot;:&quot;V.&quot;,&quot;non-dropping-particle&quot;:&quot;&quot;},{&quot;family&quot;:&quot;Turecki&quot;,&quot;given&quot;:&quot;Gustavo&quot;,&quot;parse-names&quot;:false,&quot;dropping-particle&quot;:&quot;&quot;,&quot;non-dropping-particle&quot;:&quot;&quot;},{&quot;family&quot;:&quot;Uher&quot;,&quot;given&quot;:&quot;Rudolf&quot;,&quot;parse-names&quot;:false,&quot;dropping-particle&quot;:&quot;&quot;,&quot;non-dropping-particle&quot;:&quot;&quot;},{&quot;family&quot;:&quot;Rotzinger&quot;,&quot;given&quot;:&quot;Susan&quot;,&quot;parse-names&quot;:false,&quot;dropping-particle&quot;:&quot;&quot;,&quot;non-dropping-particle&quot;:&quot;&quot;},{&quot;family&quot;:&quot;Kennedy&quot;,&quot;given&quot;:&quot;Sidney H.&quot;,&quot;parse-names&quot;:false,&quot;dropping-particle&quot;:&quot;&quot;,&quot;non-dropping-particle&quot;:&quot;&quot;},{&quot;family&quot;:&quot;Farzan&quot;,&quot;given&quot;:&quot;Faranak&quot;,&quot;parse-names&quot;:false,&quot;dropping-particle&quot;:&quot;&quot;,&quot;non-dropping-particle&quot;:&quot;&quot;}],&quot;container-title&quot;:&quot;Translational psychiatry&quot;,&quot;container-title-short&quot;:&quot;Transl Psychiatry&quot;,&quot;DOI&quot;:&quot;10.1038/s41398-024-03110-8&quot;,&quot;ISSN&quot;:&quot;21583188&quot;,&quot;PMID&quot;:&quot;39396045&quot;,&quot;issued&quot;:{&quot;date-parts&quot;:[[2024,12,1]]},&quot;page&quot;:&quot;432&quot;,&quot;abstract&quot;:&quot;Current pharmacological agents for depression have limited efficacy in achieving remission. Developing and validating new medications is challenging due to limited biological targets. This study aimed to link electrophysiological data and symptom improvement to better understand mechanisms underlying treatment response. Longitudinal changes in neural oscillations were assessed using resting-state electroencephalography (EEG) data from two Canadian Biomarker Integration Network in Depression studies, involving pharmacological and cognitive behavioral therapy (CBT) trials. Patients in the pharmacological trial received eight weeks of escitalopram, with treatment response defined as ≥ 50% decrease in Montgomery-Åsberg Depression Rating Scale (MADRS). Early (baseline to week 2) and late (baseline to week 8) changes in neural oscillation were investigated using relative power spectral measures. An association was found between an initial increase in theta and symptom improvement after 2 weeks. Additionally, late increases in delta and theta, along with a decrease in alpha, were linked to a reduction in MADRS after 8 weeks. These late changes were specifically observed in responders. To assess specificity, we extended our analysis to the independent CBT cohort. Responders exhibited an increase in delta and a decrease in alpha after 2 weeks. Furthermore, a late (baseline to week 16) decrease in alpha was associated with symptom improvement following CBT. Results suggest a common late decrease in alpha across both treatments, while modulatory effects in theta may be specific to escitalopram treatment. This study offers insights into electrophysiological markers indicating a favorable response to antidepressants, enhancing our comprehension of treatment response mechanisms in depression.&quot;,&quot;issue&quot;:&quot;1&quot;,&quot;volume&quot;:&quot;14&quot;},&quot;isTemporary&quot;:false},{&quot;id&quot;:&quot;622cf604-5f26-34f6-8ae8-028e17a0b472&quot;,&quot;itemData&quot;:{&quot;type&quot;:&quot;article-journal&quot;,&quot;id&quot;:&quot;622cf604-5f26-34f6-8ae8-028e17a0b472&quot;,&quot;title&quot;:&quot;The effectiveness of prefrontal theta cordance and early reduction of depressive symptoms in the prediction of antidepressant treatment outcome in patients with resistant depression: analysis of naturalistic data&quot;,&quot;author&quot;:[{&quot;family&quot;:&quot;Bares&quot;,&quot;given&quot;:&quot;Martin&quot;,&quot;parse-names&quot;:false,&quot;dropping-particle&quot;:&quot;&quot;,&quot;non-dropping-particle&quot;:&quot;&quot;},{&quot;family&quot;:&quot;Novak&quot;,&quot;given&quot;:&quot;Tomas&quot;,&quot;parse-names&quot;:false,&quot;dropping-particle&quot;:&quot;&quot;,&quot;non-dropping-particle&quot;:&quot;&quot;},{&quot;family&quot;:&quot;Kopecek&quot;,&quot;given&quot;:&quot;Miloslav&quot;,&quot;parse-names&quot;:false,&quot;dropping-particle&quot;:&quot;&quot;,&quot;non-dropping-particle&quot;:&quot;&quot;},{&quot;family&quot;:&quot;Brunovsky&quot;,&quot;given&quot;:&quot;Martin&quot;,&quot;parse-names&quot;:false,&quot;dropping-particle&quot;:&quot;&quot;,&quot;non-dropping-particle&quot;:&quot;&quot;},{&quot;family&quot;:&quot;Stopkova&quot;,&quot;given&quot;:&quot;Pavla&quot;,&quot;parse-names&quot;:false,&quot;dropping-particle&quot;:&quot;&quot;,&quot;non-dropping-particle&quot;:&quot;&quot;},{&quot;family&quot;:&quot;Höschl&quot;,&quot;given&quot;:&quot;Cyril&quot;,&quot;parse-names&quot;:false,&quot;dropping-particle&quot;:&quot;&quot;,&quot;non-dropping-particle&quot;:&quot;&quot;}],&quot;container-title&quot;:&quot;European Archives of Psychiatry and Clinical Neuroscience&quot;,&quot;container-title-short&quot;:&quot;Eur Arch Psychiatry Clin Neurosci&quot;,&quot;DOI&quot;:&quot;10.1007/s00406-014-0506-8&quot;,&quot;ISSN&quot;:&quot;14338491&quot;,&quot;PMID&quot;:&quot;24848366&quot;,&quot;issued&quot;:{&quot;date-parts&quot;:[[2015,2,1]]},&quot;page&quot;:&quot;73-82&quot;,&quot;abstract&quot;:&quot;Current studies suggest that an early improvement of depressive symptoms and the reduction of prefrontal theta cordance value predict the subsequent response to antidepressants. The aim of our study was (1) to compare the predictive abilities of early clinical improvement defined as ≥20 % reduction in Montgomery and Åsberg Depression Rating Scale (MADRS) total score at week 1 and 2, and the decrease of prefrontal theta cordance at week 1 in resistant depressive patients and (2) to assess whether the combination of individual predictors yields more robust predictive power than either predictor alone. Eighty-seven subjects were treated (≥4 weeks) with various antidepressants chosen according to the judgment of attending psychiatrists. Areas under curve (AUC) were calculated to compare predictive effect of defined single predictors (≥20 % reduction in MADRS total score at week 1 and 2, and the decrease of cordance at week 1) and combined prediction models. AUCs of all three predictors were not statistically different (pair-wise comparison). The model combining all predictors yielded an AUC value 0.91 that was significantly higher than AUCs of each individual predictor. The results indicate that the combined predictor model may be a useful and clinically meaningful tool for the prediction of antidepressant response in patients with resistant depression.&quot;,&quot;publisher&quot;:&quot;Dr. Dietrich Steinkopff Verlag GmbH and Co. KG&quot;,&quot;issue&quot;:&quot;1&quot;,&quot;volume&quot;:&quot;265&quot;},&quot;isTemporary&quot;:false}]},{&quot;citationID&quot;:&quot;MENDELEY_CITATION_13f1cc12-0e6f-49d1-92d8-34fd6a521b2f&quot;,&quot;properties&quot;:{&quot;noteIndex&quot;:0},&quot;isEdited&quot;:false,&quot;manualOverride&quot;:{&quot;isManuallyOverridden&quot;:false,&quot;citeprocText&quot;:&quot;(Shadrina et al., 2018)&quot;,&quot;manualOverrideText&quot;:&quot;&quot;},&quot;citationTag&quot;:&quot;MENDELEY_CITATION_v3_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&quot;,&quot;citationItems&quot;:[{&quot;id&quot;:&quot;937c8f66-7bbb-3a90-9544-ff46d1bde0b6&quot;,&quot;itemData&quot;:{&quot;type&quot;:&quot;article&quot;,&quot;id&quot;:&quot;937c8f66-7bbb-3a90-9544-ff46d1bde0b6&quot;,&quot;title&quot;:&quot;Genetics factors in major depression disease&quot;,&quot;author&quot;:[{&quot;family&quot;:&quot;Shadrina&quot;,&quot;given&quot;:&quot;Maria&quot;,&quot;parse-names&quot;:false,&quot;dropping-particle&quot;:&quot;&quot;,&quot;non-dropping-particle&quot;:&quot;&quot;},{&quot;family&quot;:&quot;Bondarenko&quot;,&quot;given&quot;:&quot;Elena A.&quot;,&quot;parse-names&quot;:false,&quot;dropping-particle&quot;:&quot;&quot;,&quot;non-dropping-particle&quot;:&quot;&quot;},{&quot;family&quot;:&quot;Slominsky&quot;,&quot;given&quot;:&quot;Petr A.&quot;,&quot;parse-names&quot;:false,&quot;dropping-particle&quot;:&quot;&quot;,&quot;non-dropping-particle&quot;:&quot;&quot;}],&quot;container-title&quot;:&quot;Frontiers in Psychiatry&quot;,&quot;container-title-short&quot;:&quot;Front Psychiatry&quot;,&quot;DOI&quot;:&quot;10.3389/fpsyt.2018.00334&quot;,&quot;ISSN&quot;:&quot;16640640&quot;,&quot;PMID&quot;:&quot;30083112&quot;,&quot;issued&quot;:{&quot;date-parts&quot;:[[2018,7,23]]},&quot;abstract&quot;:&quot;Depressive disorders (DDs) are one of the most widespread forms of psychiatric pathology. According to the World Health Organization, about 350 million people in the world are affected by this condition. Family and twin studies have demonstrated that the contribution of genetic factors to the risk of the onset of DDs is quite large. Various methodological approaches (analysis of candidate genes, genome-wide association analysis, genome-wide sequencing) have been used, and a large number of the associations between genes and different clinical DD variants and DD subphenotypes have been published. However, in most cases, these associations have not been confirmed in replication studies, and only a small number of genes have been proven to be associated with DD development risk. To ascertain the role of genetic factors in DD pathogenesis, further investigations of the relevant conditions are required. Special consideration should be given to the polygenic characteristics noted in whole-genome studies of the heritability of the disorder without a pronounced effect of the major gene. These observations accentuate the relevance of the analysis of gene-interaction roles in DD development and progression. It is important that association studies of the inherited variants of the genome should be supported by analysis of dynamic changes during DD progression. Epigenetic changes that cause modifications of a gene's functional state without changing its coding sequence are of primary interest. However, the opportunities for studying changes in the epigenome, transcriptome, and proteome during DD are limited by the nature of the disease and the need for brain tissue analysis, which is possible only postmortem. Therefore, any association studies between DD pathogenesis and epigenetic factors must be supplemented through the use of different animal models of depression. A threefold approach comprising the combination of gene association studies, assessment of the epigenetic state in DD patients, and analysis of different \&quot;omic\&quot; changes in animal depression models will make it possible to evaluate the contribution of genetic, epigenetic, and environmental factors to the development of different forms of depression and to help develop ways to decrease the risk of depression and improve the treatment of DD.&quot;,&quot;publisher&quot;:&quot;Frontiers Media S.A.&quot;,&quot;issue&quot;:&quot;JUL&quot;,&quot;volume&quot;:&quot;9&quot;},&quot;isTemporary&quot;:false}]},{&quot;citationID&quot;:&quot;MENDELEY_CITATION_25a1adad-4150-4342-a575-602f7f7250f8&quot;,&quot;properties&quot;:{&quot;noteIndex&quot;:0},&quot;isEdited&quot;:false,&quot;manualOverride&quot;:{&quot;isManuallyOverridden&quot;:false,&quot;citeprocText&quot;:&quot;(Kupferberg &amp;#38; Hasler, 2023)&quot;,&quot;manualOverrideText&quot;:&quot;&quot;},&quot;citationTag&quot;:&quot;MENDELEY_CITATION_v3_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&quot;,&quot;citationItems&quot;:[{&quot;id&quot;:&quot;2691a1d4-d500-3600-957e-5d51b1d90a61&quot;,&quot;itemData&quot;:{&quot;type&quot;:&quot;article&quot;,&quot;id&quot;:&quot;2691a1d4-d500-3600-957e-5d51b1d90a61&quot;,&quot;title&quot;:&quot;The social cost of depression: Investigating the impact of impaired social emotion regulation, social cognition, and interpersonal behavior on social functioning&quot;,&quot;author&quot;:[{&quot;family&quot;:&quot;Kupferberg&quot;,&quot;given&quot;:&quot;Aleksandra&quot;,&quot;parse-names&quot;:false,&quot;dropping-particle&quot;:&quot;&quot;,&quot;non-dropping-particle&quot;:&quot;&quot;},{&quot;family&quot;:&quot;Hasler&quot;,&quot;given&quot;:&quot;Gregor&quot;,&quot;parse-names&quot;:false,&quot;dropping-particle&quot;:&quot;&quot;,&quot;non-dropping-particle&quot;:&quot;&quot;}],&quot;container-title&quot;:&quot;Journal of Affective Disorders Reports&quot;,&quot;container-title-short&quot;:&quot;J Affect Disord Rep&quot;,&quot;DOI&quot;:&quot;10.1016/j.jadr.2023.100631&quot;,&quot;ISSN&quot;:&quot;26669153&quot;,&quot;issued&quot;:{&quot;date-parts&quot;:[[2023,12,1]]},&quot;abstract&quot;:&quot;Depressive disorders are often accompanied by severe and pervasive impairments in social functioning, surpassing those experienced by individuals with other chronic medical conditions. Inability to effectively navigate social situations, establish and maintain healthy relationships lead to significant social stress and isolation. Social cognitive performance has been found to be inversely correlated with depression severity, while negative emotional biases persist even in remission. These social dysfunctions may arise from maladaptive emotion regulation strategies and difficulties interpreting emotional stimuli and mental states. Our article reviews the extensive evidence supporting the notion that depression is primarily a social disorder, examining impairments in self-focused social cognition, other-focused social cognition, and interpersonal behavior. By demonstrating how deficits in these domains result in diminished social functioning, increased stress, and reduced quality of relationships, we underscore the importance of recognizing and addressing the social impact of depression.&quot;,&quot;publisher&quot;:&quot;Elsevier B.V.&quot;,&quot;volume&quot;:&quot;14&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44E3D-3CF0-5A4A-9E6F-33224BE2A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21</Pages>
  <Words>2632</Words>
  <Characters>15008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Amal Jude Ashwin</dc:creator>
  <cp:lastModifiedBy>Trupti Sudge</cp:lastModifiedBy>
  <cp:revision>2</cp:revision>
  <cp:lastPrinted>2024-11-15T10:19:00Z</cp:lastPrinted>
  <dcterms:created xsi:type="dcterms:W3CDTF">2025-04-22T11:37:00Z</dcterms:created>
  <dcterms:modified xsi:type="dcterms:W3CDTF">2025-04-22T11:37:00Z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zotero-version="7.0.6"&gt;&lt;session id="WuPRtgye"/&gt;&lt;style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