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6C33C2" w14:textId="77777777" w:rsidR="00C07396" w:rsidRDefault="00C07396" w:rsidP="00C07396">
      <w:pPr>
        <w:rPr>
          <w:rFonts w:ascii="Times New Roman" w:hAnsi="Times New Roman" w:cs="Times New Roman" w:hint="eastAsia"/>
          <w:b/>
          <w:color w:val="000000"/>
        </w:rPr>
      </w:pPr>
    </w:p>
    <w:p w14:paraId="5321EF1A" w14:textId="77777777" w:rsidR="00C07396" w:rsidRPr="002674E0" w:rsidRDefault="00C07396" w:rsidP="00C07396">
      <w:pPr>
        <w:rPr>
          <w:rFonts w:ascii="Times New Roman" w:hAnsi="Times New Roman" w:cs="Times New Roman"/>
          <w:color w:val="000000" w:themeColor="text1" w:themeShade="BF"/>
          <w:szCs w:val="21"/>
        </w:rPr>
      </w:pPr>
    </w:p>
    <w:p w14:paraId="52FBF6F8" w14:textId="77777777" w:rsidR="00065EA9" w:rsidRPr="00A9774C" w:rsidRDefault="00065EA9" w:rsidP="00065EA9">
      <w:pPr>
        <w:rPr>
          <w:rFonts w:ascii="Times New Roman" w:hAnsi="Times New Roman" w:cs="Times New Roman"/>
          <w:b/>
          <w:color w:val="000000"/>
        </w:rPr>
      </w:pPr>
      <w:r w:rsidRPr="00864BF2">
        <w:rPr>
          <w:rFonts w:ascii="Times New Roman" w:hAnsi="Times New Roman" w:cs="Times New Roman"/>
          <w:b/>
          <w:color w:val="000000"/>
        </w:rPr>
        <w:t>Table</w:t>
      </w:r>
      <w:r>
        <w:rPr>
          <w:rFonts w:ascii="Times New Roman" w:hAnsi="Times New Roman" w:cs="Times New Roman"/>
          <w:b/>
          <w:color w:val="000000"/>
        </w:rPr>
        <w:t xml:space="preserve"> 4.</w:t>
      </w:r>
      <w:r w:rsidRPr="00864BF2">
        <w:rPr>
          <w:rFonts w:ascii="Times New Roman" w:hAnsi="Times New Roman" w:cs="Times New Roman"/>
          <w:b/>
          <w:color w:val="000000"/>
        </w:rPr>
        <w:t xml:space="preserve"> </w:t>
      </w:r>
      <w:r w:rsidRPr="0065662B">
        <w:rPr>
          <w:rFonts w:ascii="Times New Roman" w:hAnsi="Times New Roman" w:cs="Times New Roman"/>
          <w:b/>
          <w:color w:val="000000"/>
        </w:rPr>
        <w:t>Position</w:t>
      </w:r>
      <w:r w:rsidRPr="00125013">
        <w:rPr>
          <w:rFonts w:ascii="Times New Roman" w:hAnsi="Times New Roman" w:cs="Times New Roman"/>
          <w:b/>
          <w:color w:val="000000"/>
        </w:rPr>
        <w:t xml:space="preserve"> of secondary implanted IOL</w:t>
      </w:r>
      <w:r>
        <w:rPr>
          <w:rFonts w:ascii="Times New Roman" w:hAnsi="Times New Roman" w:cs="Times New Roman"/>
          <w:b/>
          <w:color w:val="000000"/>
        </w:rPr>
        <w:t>.</w:t>
      </w:r>
    </w:p>
    <w:p w14:paraId="273E5A5E" w14:textId="77777777" w:rsidR="00065EA9" w:rsidRPr="002674E0" w:rsidRDefault="00065EA9" w:rsidP="00065EA9">
      <w:pPr>
        <w:rPr>
          <w:rFonts w:ascii="Times New Roman" w:hAnsi="Times New Roman" w:cs="Times New Roman"/>
          <w:color w:val="000000" w:themeColor="text1" w:themeShade="BF"/>
          <w:szCs w:val="21"/>
        </w:rPr>
      </w:pPr>
    </w:p>
    <w:tbl>
      <w:tblPr>
        <w:tblStyle w:val="a7"/>
        <w:tblpPr w:leftFromText="180" w:rightFromText="180" w:vertAnchor="text" w:tblpY="1"/>
        <w:tblOverlap w:val="never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3083"/>
        <w:gridCol w:w="1411"/>
        <w:gridCol w:w="1198"/>
        <w:gridCol w:w="923"/>
        <w:gridCol w:w="1433"/>
        <w:gridCol w:w="1008"/>
        <w:gridCol w:w="997"/>
        <w:gridCol w:w="946"/>
        <w:gridCol w:w="1043"/>
        <w:gridCol w:w="1043"/>
        <w:gridCol w:w="1089"/>
      </w:tblGrid>
      <w:tr w:rsidR="00065EA9" w:rsidRPr="002674E0" w14:paraId="46776DF9" w14:textId="77777777" w:rsidTr="00760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shd w:val="clear" w:color="auto" w:fill="FFFFFF" w:themeFill="background1"/>
            <w:hideMark/>
          </w:tcPr>
          <w:p w14:paraId="1E1D8C8F" w14:textId="77777777" w:rsidR="00065EA9" w:rsidRPr="002674E0" w:rsidRDefault="00065EA9" w:rsidP="007604A7">
            <w:pPr>
              <w:rPr>
                <w:rFonts w:ascii="Times" w:eastAsiaTheme="minorEastAsia" w:hAnsi="Times" w:cs="Times New Roman"/>
                <w:bCs w:val="0"/>
                <w:color w:val="000000"/>
                <w:kern w:val="2"/>
                <w:sz w:val="16"/>
                <w:szCs w:val="16"/>
              </w:rPr>
            </w:pPr>
          </w:p>
        </w:tc>
        <w:tc>
          <w:tcPr>
            <w:tcW w:w="510" w:type="pct"/>
            <w:shd w:val="clear" w:color="auto" w:fill="FFFFFF" w:themeFill="background1"/>
            <w:vAlign w:val="center"/>
          </w:tcPr>
          <w:p w14:paraId="6EA61D91" w14:textId="77777777" w:rsidR="00065EA9" w:rsidRPr="002674E0" w:rsidRDefault="00065EA9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Theme="minorEastAsia" w:hAnsi="Times" w:cs="Times New Roman"/>
                <w:bCs w:val="0"/>
                <w:color w:val="000000"/>
                <w:kern w:val="2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IOL dislocation</w:t>
            </w:r>
          </w:p>
        </w:tc>
        <w:tc>
          <w:tcPr>
            <w:tcW w:w="435" w:type="pct"/>
            <w:shd w:val="clear" w:color="auto" w:fill="FFFFFF" w:themeFill="background1"/>
            <w:vAlign w:val="center"/>
          </w:tcPr>
          <w:p w14:paraId="75C938C9" w14:textId="77777777" w:rsidR="00065EA9" w:rsidRPr="002674E0" w:rsidRDefault="00065EA9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 New Roman"/>
                <w:bCs w:val="0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IOL opacification</w:t>
            </w:r>
          </w:p>
        </w:tc>
        <w:tc>
          <w:tcPr>
            <w:tcW w:w="325" w:type="pct"/>
            <w:shd w:val="clear" w:color="auto" w:fill="FFFFFF" w:themeFill="background1"/>
            <w:vAlign w:val="center"/>
          </w:tcPr>
          <w:p w14:paraId="439473A0" w14:textId="77777777" w:rsidR="00065EA9" w:rsidRPr="002674E0" w:rsidRDefault="00065EA9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 New Roman"/>
                <w:bCs w:val="0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Residual refractive error</w:t>
            </w:r>
          </w:p>
        </w:tc>
        <w:tc>
          <w:tcPr>
            <w:tcW w:w="518" w:type="pct"/>
            <w:shd w:val="clear" w:color="auto" w:fill="FFFFFF" w:themeFill="background1"/>
            <w:vAlign w:val="center"/>
          </w:tcPr>
          <w:p w14:paraId="31249DAA" w14:textId="77777777" w:rsidR="00065EA9" w:rsidRPr="002674E0" w:rsidRDefault="00065EA9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 New Roman"/>
                <w:bCs w:val="0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Corneal decompensation</w:t>
            </w:r>
          </w:p>
        </w:tc>
        <w:tc>
          <w:tcPr>
            <w:tcW w:w="368" w:type="pct"/>
            <w:shd w:val="clear" w:color="auto" w:fill="FFFFFF" w:themeFill="background1"/>
            <w:vAlign w:val="center"/>
          </w:tcPr>
          <w:p w14:paraId="64C142BF" w14:textId="77777777" w:rsidR="00065EA9" w:rsidRPr="002674E0" w:rsidRDefault="00065EA9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 New Roman"/>
                <w:bCs w:val="0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Capsule contraction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14:paraId="652A77DF" w14:textId="77777777" w:rsidR="00065EA9" w:rsidRPr="002674E0" w:rsidRDefault="00065EA9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 New Roman"/>
                <w:bCs w:val="0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Phakic IOL intolerance</w:t>
            </w:r>
          </w:p>
        </w:tc>
        <w:tc>
          <w:tcPr>
            <w:tcW w:w="346" w:type="pct"/>
            <w:shd w:val="clear" w:color="auto" w:fill="FFFFFF" w:themeFill="background1"/>
            <w:vAlign w:val="center"/>
          </w:tcPr>
          <w:p w14:paraId="294581BA" w14:textId="77777777" w:rsidR="00065EA9" w:rsidRPr="002674E0" w:rsidRDefault="00065EA9" w:rsidP="007604A7">
            <w:pPr>
              <w:shd w:val="clear" w:color="auto" w:fill="FFFFF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Theme="minorEastAsia" w:hAnsi="Times" w:cs="Times New Roman"/>
                <w:bCs w:val="0"/>
                <w:color w:val="000000"/>
                <w:kern w:val="2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Refractive surprise in setting of refractive surgery</w:t>
            </w:r>
          </w:p>
        </w:tc>
        <w:tc>
          <w:tcPr>
            <w:tcW w:w="278" w:type="pct"/>
            <w:shd w:val="clear" w:color="auto" w:fill="FFFFFF" w:themeFill="background1"/>
            <w:vAlign w:val="center"/>
          </w:tcPr>
          <w:p w14:paraId="6A8E7CA2" w14:textId="77777777" w:rsidR="00065EA9" w:rsidRPr="002674E0" w:rsidRDefault="00065EA9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 New Roman"/>
                <w:bCs w:val="0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Phakic IOL-related cataract</w:t>
            </w:r>
          </w:p>
        </w:tc>
        <w:tc>
          <w:tcPr>
            <w:tcW w:w="360" w:type="pct"/>
            <w:shd w:val="clear" w:color="auto" w:fill="FFFFFF" w:themeFill="background1"/>
            <w:vAlign w:val="center"/>
          </w:tcPr>
          <w:p w14:paraId="7750384D" w14:textId="77777777" w:rsidR="00065EA9" w:rsidRPr="002674E0" w:rsidRDefault="00065EA9" w:rsidP="007604A7">
            <w:pPr>
              <w:shd w:val="clear" w:color="auto" w:fill="FFFFF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Theme="minorEastAsia" w:hAnsi="Times" w:cs="Times New Roman"/>
                <w:bCs w:val="0"/>
                <w:color w:val="000000"/>
                <w:kern w:val="2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IOL-related uveitis</w:t>
            </w:r>
          </w:p>
        </w:tc>
        <w:tc>
          <w:tcPr>
            <w:tcW w:w="397" w:type="pct"/>
            <w:shd w:val="clear" w:color="auto" w:fill="FFFFFF" w:themeFill="background1"/>
            <w:vAlign w:val="center"/>
            <w:hideMark/>
          </w:tcPr>
          <w:p w14:paraId="5B8CDFED" w14:textId="77777777" w:rsidR="00065EA9" w:rsidRPr="002674E0" w:rsidRDefault="00065EA9" w:rsidP="007604A7">
            <w:pPr>
              <w:shd w:val="clear" w:color="auto" w:fill="FFFFF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Theme="minorEastAsia" w:hAnsi="Times" w:cs="Times New Roman"/>
                <w:bCs w:val="0"/>
                <w:color w:val="000000"/>
                <w:kern w:val="2"/>
                <w:sz w:val="16"/>
                <w:szCs w:val="16"/>
              </w:rPr>
            </w:pPr>
            <w:r w:rsidRPr="002674E0">
              <w:rPr>
                <w:rFonts w:ascii="Times" w:eastAsiaTheme="minorEastAsia" w:hAnsi="Times" w:cs="Helvetica"/>
                <w:bCs w:val="0"/>
                <w:color w:val="000000"/>
                <w:sz w:val="16"/>
                <w:szCs w:val="16"/>
              </w:rPr>
              <w:t>Total n (%)</w:t>
            </w:r>
          </w:p>
        </w:tc>
      </w:tr>
      <w:tr w:rsidR="00065EA9" w:rsidRPr="002674E0" w14:paraId="3FA177E4" w14:textId="77777777" w:rsidTr="00760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6EC2D25B" w14:textId="77777777" w:rsidR="00065EA9" w:rsidRPr="002674E0" w:rsidRDefault="00065EA9" w:rsidP="007604A7">
            <w:pPr>
              <w:rPr>
                <w:rFonts w:ascii="Times" w:hAnsi="Times" w:cs="Times New Roman"/>
                <w:bCs w:val="0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PC</w:t>
            </w:r>
          </w:p>
          <w:p w14:paraId="430CD249" w14:textId="77777777" w:rsidR="00065EA9" w:rsidRPr="002674E0" w:rsidRDefault="00065EA9" w:rsidP="007604A7">
            <w:pPr>
              <w:ind w:firstLineChars="100" w:firstLine="161"/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  <w:t xml:space="preserve">In the bag </w:t>
            </w:r>
          </w:p>
          <w:p w14:paraId="5DEC23A4" w14:textId="77777777" w:rsidR="00065EA9" w:rsidRPr="002674E0" w:rsidRDefault="00065EA9" w:rsidP="007604A7">
            <w:pPr>
              <w:ind w:firstLineChars="100" w:firstLine="161"/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  <w:t>In the ciliary sulcus (Three-piece)</w:t>
            </w:r>
          </w:p>
          <w:p w14:paraId="472044B6" w14:textId="77777777" w:rsidR="00065EA9" w:rsidRPr="002674E0" w:rsidRDefault="00065EA9" w:rsidP="007604A7">
            <w:pPr>
              <w:ind w:firstLineChars="100" w:firstLine="161"/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  <w:t>Scleral fixation with sutures</w:t>
            </w:r>
          </w:p>
          <w:p w14:paraId="3BF8D6CE" w14:textId="77777777" w:rsidR="00065EA9" w:rsidRPr="002674E0" w:rsidRDefault="00065EA9" w:rsidP="007604A7">
            <w:pPr>
              <w:ind w:firstLineChars="100" w:firstLine="161"/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  <w:t>Iris fixation</w:t>
            </w:r>
          </w:p>
          <w:p w14:paraId="54556AC3" w14:textId="77777777" w:rsidR="00065EA9" w:rsidRPr="002674E0" w:rsidRDefault="00065EA9" w:rsidP="007604A7">
            <w:pPr>
              <w:ind w:firstLineChars="100" w:firstLine="161"/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  <w:t xml:space="preserve">In the ciliary sulcus (Phakic) </w:t>
            </w:r>
          </w:p>
          <w:p w14:paraId="6BED9114" w14:textId="77777777" w:rsidR="00065EA9" w:rsidRPr="002674E0" w:rsidRDefault="00065EA9" w:rsidP="007604A7">
            <w:pPr>
              <w:rPr>
                <w:rFonts w:ascii="Times" w:hAnsi="Times" w:cs="Times New Roman"/>
                <w:bCs w:val="0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AC</w:t>
            </w:r>
          </w:p>
          <w:p w14:paraId="13E3AF18" w14:textId="77777777" w:rsidR="00065EA9" w:rsidRPr="002674E0" w:rsidRDefault="00065EA9" w:rsidP="007604A7">
            <w:pPr>
              <w:ind w:firstLineChars="100" w:firstLine="161"/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color w:val="000000" w:themeColor="text1"/>
                <w:sz w:val="16"/>
                <w:szCs w:val="16"/>
              </w:rPr>
              <w:t>Iris fixation</w:t>
            </w:r>
          </w:p>
          <w:p w14:paraId="20C0E4E4" w14:textId="77777777" w:rsidR="00065EA9" w:rsidRPr="002674E0" w:rsidRDefault="00065EA9" w:rsidP="007604A7">
            <w:pPr>
              <w:shd w:val="clear" w:color="auto" w:fill="FFFFFF"/>
              <w:rPr>
                <w:rFonts w:ascii="Times" w:hAnsi="Times" w:cs="Times New Roman"/>
                <w:bCs w:val="0"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Cs w:val="0"/>
                <w:sz w:val="16"/>
                <w:szCs w:val="16"/>
              </w:rPr>
              <w:t>Aphakia</w:t>
            </w:r>
          </w:p>
        </w:tc>
        <w:tc>
          <w:tcPr>
            <w:tcW w:w="510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2319C902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 xml:space="preserve">139(55.16%) </w:t>
            </w:r>
          </w:p>
          <w:p w14:paraId="2F4124D3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1(0.40%)</w:t>
            </w:r>
          </w:p>
          <w:p w14:paraId="712E76FC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54(1.43%)</w:t>
            </w:r>
          </w:p>
          <w:p w14:paraId="1E979490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80(31.75%)</w:t>
            </w:r>
          </w:p>
          <w:p w14:paraId="382B2B42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4(1.59%)</w:t>
            </w:r>
          </w:p>
          <w:p w14:paraId="6B275FBC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6090AA8D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15(5.95%)</w:t>
            </w:r>
          </w:p>
          <w:p w14:paraId="28EBDBC9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15(5.95%)</w:t>
            </w:r>
          </w:p>
          <w:p w14:paraId="7B5B6B75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</w:tc>
        <w:tc>
          <w:tcPr>
            <w:tcW w:w="435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7D36659B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 xml:space="preserve">53(21.03%) </w:t>
            </w:r>
          </w:p>
          <w:p w14:paraId="2AE4E020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48(19.05%)</w:t>
            </w:r>
          </w:p>
          <w:p w14:paraId="2976E5FF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4(1.59%)</w:t>
            </w:r>
          </w:p>
          <w:p w14:paraId="51622E38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1(0.40%)</w:t>
            </w:r>
          </w:p>
          <w:p w14:paraId="3E93F83B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4DA6B9C3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10314EE0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4EABA378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29AAFFFF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</w:tc>
        <w:tc>
          <w:tcPr>
            <w:tcW w:w="325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202BA577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11(4.37%)</w:t>
            </w:r>
          </w:p>
          <w:p w14:paraId="4577992D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9(3.57%)</w:t>
            </w:r>
          </w:p>
          <w:p w14:paraId="183C301D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2(0.80)</w:t>
            </w:r>
          </w:p>
          <w:p w14:paraId="580E7711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3DFA994C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51D7D572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60245246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6C753BCA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6883B7F4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</w:tc>
        <w:tc>
          <w:tcPr>
            <w:tcW w:w="518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20350A59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4(1.60%)</w:t>
            </w:r>
          </w:p>
          <w:p w14:paraId="2DDAB1BB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39E10BA8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2(0.80)</w:t>
            </w:r>
          </w:p>
          <w:p w14:paraId="0988F2C4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2(0.80)</w:t>
            </w:r>
          </w:p>
          <w:p w14:paraId="65D60EA9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5FFD51D8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1439AD41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03B84BAB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503B8350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13(5.16%)</w:t>
            </w:r>
          </w:p>
        </w:tc>
        <w:tc>
          <w:tcPr>
            <w:tcW w:w="368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162963A4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5(1.97%)</w:t>
            </w:r>
          </w:p>
          <w:p w14:paraId="4CE03A4F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3(1.19)</w:t>
            </w:r>
          </w:p>
          <w:p w14:paraId="5129B739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1(0.40%)</w:t>
            </w:r>
          </w:p>
          <w:p w14:paraId="4866ED55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1(0.40%)</w:t>
            </w:r>
          </w:p>
          <w:p w14:paraId="2FABB7BD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69B489AD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4E129EA5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3B5CEFE4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776BD065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</w:tc>
        <w:tc>
          <w:tcPr>
            <w:tcW w:w="364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7E26B956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2EA101D1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71CF8637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415CDD46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22A1927C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2B7D6089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03ED382C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3E909FA4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4D491E22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5(1.97%)</w:t>
            </w:r>
          </w:p>
        </w:tc>
        <w:tc>
          <w:tcPr>
            <w:tcW w:w="346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0915EA1A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3(1.19)</w:t>
            </w:r>
          </w:p>
          <w:p w14:paraId="28C2A291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4DE35437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25229D05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3BEE96E4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4B1F8D02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3(1.19)</w:t>
            </w:r>
          </w:p>
          <w:p w14:paraId="147159F3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5B94790C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69F49CEB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</w:tc>
        <w:tc>
          <w:tcPr>
            <w:tcW w:w="278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6834E239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3(1.19)</w:t>
            </w:r>
          </w:p>
          <w:p w14:paraId="4FD79267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3(1.19)</w:t>
            </w:r>
          </w:p>
          <w:p w14:paraId="1C185043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/>
                <w:b/>
                <w:sz w:val="16"/>
                <w:szCs w:val="16"/>
              </w:rPr>
              <w:t>0</w:t>
            </w:r>
          </w:p>
          <w:p w14:paraId="6BCBE1D2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07A31A12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172BE3DB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09D10EB2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342D76BE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4F3113B7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</w:tc>
        <w:tc>
          <w:tcPr>
            <w:tcW w:w="360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28CE3244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1(0.40%)</w:t>
            </w:r>
          </w:p>
          <w:p w14:paraId="096B2BEE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6F80F90A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1(0.40%)</w:t>
            </w:r>
          </w:p>
          <w:p w14:paraId="41DEDB96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1D9AD326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57A3217C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2848733B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7E796876" w14:textId="77777777" w:rsidR="00065EA9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  <w:p w14:paraId="12A96264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>
              <w:rPr>
                <w:rFonts w:ascii="Times" w:hAnsi="Times" w:cs="Times New Roman" w:hint="eastAsia"/>
                <w:b/>
                <w:sz w:val="16"/>
                <w:szCs w:val="16"/>
              </w:rPr>
              <w:t>0</w:t>
            </w:r>
          </w:p>
        </w:tc>
        <w:tc>
          <w:tcPr>
            <w:tcW w:w="397" w:type="pct"/>
            <w:tcBorders>
              <w:top w:val="single" w:sz="8" w:space="0" w:color="000000" w:themeColor="text1"/>
            </w:tcBorders>
            <w:shd w:val="clear" w:color="auto" w:fill="FFFFFF" w:themeFill="background1"/>
            <w:hideMark/>
          </w:tcPr>
          <w:p w14:paraId="073062FC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219(86.90%)</w:t>
            </w:r>
          </w:p>
          <w:p w14:paraId="66520A0D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64(25.40%)</w:t>
            </w:r>
          </w:p>
          <w:p w14:paraId="745890E0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64(25.40%)</w:t>
            </w:r>
          </w:p>
          <w:p w14:paraId="04BAE0C2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84(33.33%)</w:t>
            </w:r>
          </w:p>
          <w:p w14:paraId="104D1DDD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4(1.59%)</w:t>
            </w:r>
          </w:p>
          <w:p w14:paraId="797F6147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3(1.19)</w:t>
            </w:r>
          </w:p>
          <w:p w14:paraId="26C3D143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15(5.95%)</w:t>
            </w:r>
          </w:p>
          <w:p w14:paraId="413FC38B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15(5.95%)</w:t>
            </w:r>
          </w:p>
          <w:p w14:paraId="463D7AEC" w14:textId="77777777" w:rsidR="00065EA9" w:rsidRPr="002674E0" w:rsidRDefault="00065EA9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 New Roman"/>
                <w:b/>
                <w:sz w:val="16"/>
                <w:szCs w:val="16"/>
              </w:rPr>
            </w:pPr>
            <w:r w:rsidRPr="002674E0">
              <w:rPr>
                <w:rFonts w:ascii="Times" w:hAnsi="Times" w:cs="Times New Roman"/>
                <w:b/>
                <w:sz w:val="16"/>
                <w:szCs w:val="16"/>
              </w:rPr>
              <w:t>18(7.14%)</w:t>
            </w:r>
          </w:p>
        </w:tc>
      </w:tr>
    </w:tbl>
    <w:p w14:paraId="797BDEE9" w14:textId="77777777" w:rsidR="00C07396" w:rsidRDefault="00C07396" w:rsidP="00C07396">
      <w:pPr>
        <w:rPr>
          <w:rFonts w:hint="eastAsia"/>
        </w:rPr>
        <w:sectPr w:rsidR="00C07396" w:rsidSect="00F4035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93F065B" w14:textId="77777777" w:rsidR="00C41F9A" w:rsidRPr="002F7E16" w:rsidRDefault="00C41F9A" w:rsidP="00065EA9">
      <w:pPr>
        <w:rPr>
          <w:rFonts w:ascii="Times New Roman" w:hAnsi="Times New Roman" w:cs="Times New Roman" w:hint="eastAsia"/>
          <w:color w:val="000000" w:themeColor="text1" w:themeShade="BF"/>
          <w:szCs w:val="21"/>
        </w:rPr>
      </w:pPr>
    </w:p>
    <w:sectPr w:rsidR="00C41F9A" w:rsidRPr="002F7E16" w:rsidSect="00506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A628C0" w14:textId="77777777" w:rsidR="00B16A2F" w:rsidRDefault="00B16A2F" w:rsidP="00992D90">
      <w:r>
        <w:separator/>
      </w:r>
    </w:p>
  </w:endnote>
  <w:endnote w:type="continuationSeparator" w:id="0">
    <w:p w14:paraId="719AB764" w14:textId="77777777" w:rsidR="00B16A2F" w:rsidRDefault="00B16A2F" w:rsidP="00992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E4B325" w14:textId="77777777" w:rsidR="00B16A2F" w:rsidRDefault="00B16A2F" w:rsidP="00992D90">
      <w:r>
        <w:separator/>
      </w:r>
    </w:p>
  </w:footnote>
  <w:footnote w:type="continuationSeparator" w:id="0">
    <w:p w14:paraId="3B054F17" w14:textId="77777777" w:rsidR="00B16A2F" w:rsidRDefault="00B16A2F" w:rsidP="00992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3DF3"/>
    <w:rsid w:val="00000F33"/>
    <w:rsid w:val="00026A16"/>
    <w:rsid w:val="00033DF3"/>
    <w:rsid w:val="00065EA9"/>
    <w:rsid w:val="000A4813"/>
    <w:rsid w:val="000F123E"/>
    <w:rsid w:val="00125013"/>
    <w:rsid w:val="0013228F"/>
    <w:rsid w:val="001736BC"/>
    <w:rsid w:val="001B3BEE"/>
    <w:rsid w:val="001E675B"/>
    <w:rsid w:val="001F691C"/>
    <w:rsid w:val="00240656"/>
    <w:rsid w:val="002B426F"/>
    <w:rsid w:val="002C4B8A"/>
    <w:rsid w:val="002F3A3D"/>
    <w:rsid w:val="002F7E16"/>
    <w:rsid w:val="00343387"/>
    <w:rsid w:val="00354334"/>
    <w:rsid w:val="003641C0"/>
    <w:rsid w:val="003700BC"/>
    <w:rsid w:val="00416428"/>
    <w:rsid w:val="0042044B"/>
    <w:rsid w:val="00444BF9"/>
    <w:rsid w:val="00492488"/>
    <w:rsid w:val="004B23C8"/>
    <w:rsid w:val="004C2010"/>
    <w:rsid w:val="004D403A"/>
    <w:rsid w:val="0050696A"/>
    <w:rsid w:val="00532703"/>
    <w:rsid w:val="00554045"/>
    <w:rsid w:val="0059566E"/>
    <w:rsid w:val="005A0EE3"/>
    <w:rsid w:val="005B0238"/>
    <w:rsid w:val="005B629F"/>
    <w:rsid w:val="0060375A"/>
    <w:rsid w:val="00631619"/>
    <w:rsid w:val="00635C5F"/>
    <w:rsid w:val="00642D5A"/>
    <w:rsid w:val="00653729"/>
    <w:rsid w:val="0065662B"/>
    <w:rsid w:val="0068186D"/>
    <w:rsid w:val="006D16E5"/>
    <w:rsid w:val="006D6375"/>
    <w:rsid w:val="00713C25"/>
    <w:rsid w:val="007C7F01"/>
    <w:rsid w:val="00802064"/>
    <w:rsid w:val="008070C0"/>
    <w:rsid w:val="0086002D"/>
    <w:rsid w:val="008A2B26"/>
    <w:rsid w:val="008E4461"/>
    <w:rsid w:val="008F0C17"/>
    <w:rsid w:val="00937D3B"/>
    <w:rsid w:val="00964683"/>
    <w:rsid w:val="00986249"/>
    <w:rsid w:val="00992D90"/>
    <w:rsid w:val="009E122E"/>
    <w:rsid w:val="009E1D16"/>
    <w:rsid w:val="00A43E9D"/>
    <w:rsid w:val="00A9774C"/>
    <w:rsid w:val="00B10041"/>
    <w:rsid w:val="00B16A2F"/>
    <w:rsid w:val="00B40A25"/>
    <w:rsid w:val="00B75790"/>
    <w:rsid w:val="00B90B4D"/>
    <w:rsid w:val="00B95406"/>
    <w:rsid w:val="00BB0A63"/>
    <w:rsid w:val="00BE585C"/>
    <w:rsid w:val="00BF4A26"/>
    <w:rsid w:val="00C07396"/>
    <w:rsid w:val="00C41F9A"/>
    <w:rsid w:val="00D25601"/>
    <w:rsid w:val="00DA197B"/>
    <w:rsid w:val="00DA6AB0"/>
    <w:rsid w:val="00E03D4E"/>
    <w:rsid w:val="00E07A88"/>
    <w:rsid w:val="00E97409"/>
    <w:rsid w:val="00EA56C3"/>
    <w:rsid w:val="00EA7B99"/>
    <w:rsid w:val="00F67513"/>
    <w:rsid w:val="00F8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5543C"/>
  <w15:docId w15:val="{7DCF09E5-42FC-214F-B8A6-2347F0D15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1619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0"/>
    <w:uiPriority w:val="9"/>
    <w:qFormat/>
    <w:rsid w:val="007C7F0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D9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D9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D90"/>
    <w:rPr>
      <w:sz w:val="18"/>
      <w:szCs w:val="18"/>
    </w:rPr>
  </w:style>
  <w:style w:type="table" w:styleId="a7">
    <w:name w:val="Light Shading"/>
    <w:basedOn w:val="a1"/>
    <w:uiPriority w:val="60"/>
    <w:rsid w:val="00992D9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10">
    <w:name w:val="标题 1 字符"/>
    <w:basedOn w:val="a0"/>
    <w:link w:val="1"/>
    <w:uiPriority w:val="9"/>
    <w:rsid w:val="007C7F0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9E12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87663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05797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18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65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15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6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62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6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66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19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0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4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9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86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2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7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72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74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90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90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8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94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8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38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9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5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28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0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658557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6955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2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4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8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579</TotalTime>
  <Pages>2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xueriz</dc:creator>
  <cp:keywords/>
  <dc:description/>
  <cp:lastModifiedBy>吴 志中</cp:lastModifiedBy>
  <cp:revision>58</cp:revision>
  <dcterms:created xsi:type="dcterms:W3CDTF">2020-07-17T16:19:00Z</dcterms:created>
  <dcterms:modified xsi:type="dcterms:W3CDTF">2025-02-25T12:35:00Z</dcterms:modified>
</cp:coreProperties>
</file>