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421" w:rsidRPr="00F064B2" w:rsidRDefault="00991421" w:rsidP="00991421">
      <w:pPr>
        <w:tabs>
          <w:tab w:val="left" w:leader="middleDot" w:pos="6380"/>
          <w:tab w:val="left" w:leader="middleDot" w:pos="6665"/>
        </w:tabs>
        <w:spacing w:after="0" w:line="480" w:lineRule="auto"/>
        <w:rPr>
          <w:b/>
          <w:bCs/>
          <w:sz w:val="28"/>
          <w:szCs w:val="28"/>
        </w:rPr>
      </w:pPr>
      <w:r w:rsidRPr="00F064B2">
        <w:rPr>
          <w:b/>
          <w:bCs/>
          <w:sz w:val="28"/>
          <w:szCs w:val="28"/>
        </w:rPr>
        <w:t>HSD17B7 counters bone loss in estrogen deficiency via estrogen receptor stabilization and mediates the effect of raloxifene</w:t>
      </w:r>
    </w:p>
    <w:p w:rsidR="00991421" w:rsidRDefault="00991421" w:rsidP="00A2105A">
      <w:pPr>
        <w:spacing w:line="360" w:lineRule="auto"/>
        <w:rPr>
          <w:b/>
          <w:bCs/>
          <w:sz w:val="24"/>
        </w:rPr>
      </w:pPr>
    </w:p>
    <w:p w:rsidR="00991421" w:rsidRDefault="00991421" w:rsidP="00A2105A">
      <w:pPr>
        <w:spacing w:line="360" w:lineRule="auto"/>
        <w:rPr>
          <w:rFonts w:eastAsiaTheme="minorEastAsia"/>
          <w:b/>
          <w:bCs/>
          <w:sz w:val="24"/>
          <w:lang w:eastAsia="ko-KR"/>
        </w:rPr>
      </w:pPr>
      <w:r>
        <w:rPr>
          <w:rFonts w:eastAsiaTheme="minorEastAsia" w:hint="eastAsia"/>
          <w:b/>
          <w:bCs/>
          <w:sz w:val="24"/>
          <w:lang w:eastAsia="ko-KR"/>
        </w:rPr>
        <w:t>Supplemental information</w:t>
      </w:r>
    </w:p>
    <w:p w:rsidR="00991421" w:rsidRDefault="00991421" w:rsidP="00A2105A">
      <w:pPr>
        <w:spacing w:line="360" w:lineRule="auto"/>
        <w:rPr>
          <w:rFonts w:eastAsiaTheme="minorEastAsia"/>
          <w:b/>
          <w:bCs/>
          <w:sz w:val="24"/>
          <w:lang w:eastAsia="ko-KR"/>
        </w:rPr>
      </w:pPr>
      <w:r>
        <w:rPr>
          <w:rFonts w:eastAsiaTheme="minorEastAsia"/>
          <w:b/>
          <w:bCs/>
          <w:sz w:val="24"/>
          <w:lang w:eastAsia="ko-KR"/>
        </w:rPr>
        <w:t>1. Supplemental table</w:t>
      </w:r>
    </w:p>
    <w:p w:rsidR="00991421" w:rsidRPr="00991421" w:rsidRDefault="00991421" w:rsidP="00A2105A">
      <w:pPr>
        <w:spacing w:line="360" w:lineRule="auto"/>
        <w:rPr>
          <w:rFonts w:eastAsiaTheme="minorEastAsia"/>
          <w:b/>
          <w:bCs/>
          <w:sz w:val="24"/>
          <w:lang w:eastAsia="ko-KR"/>
        </w:rPr>
      </w:pPr>
      <w:r>
        <w:rPr>
          <w:rFonts w:eastAsiaTheme="minorEastAsia"/>
          <w:b/>
          <w:bCs/>
          <w:sz w:val="24"/>
          <w:lang w:eastAsia="ko-KR"/>
        </w:rPr>
        <w:t>2. Supplemental figures</w:t>
      </w:r>
    </w:p>
    <w:p w:rsidR="00991421" w:rsidRDefault="00991421">
      <w:pPr>
        <w:rPr>
          <w:rFonts w:eastAsia="바탕체"/>
          <w:b/>
          <w:bCs/>
          <w:sz w:val="24"/>
          <w:lang w:eastAsia="ko-KR"/>
        </w:rPr>
      </w:pPr>
      <w:r>
        <w:rPr>
          <w:rFonts w:eastAsia="바탕체"/>
          <w:b/>
          <w:bCs/>
          <w:sz w:val="24"/>
          <w:lang w:eastAsia="ko-KR"/>
        </w:rPr>
        <w:br w:type="page"/>
      </w:r>
    </w:p>
    <w:p w:rsidR="00991421" w:rsidRDefault="00991421" w:rsidP="00A2105A">
      <w:pPr>
        <w:spacing w:line="360" w:lineRule="auto"/>
        <w:rPr>
          <w:rFonts w:eastAsia="바탕체"/>
          <w:b/>
          <w:bCs/>
          <w:sz w:val="24"/>
          <w:lang w:eastAsia="ko-KR"/>
        </w:rPr>
      </w:pPr>
      <w:r>
        <w:rPr>
          <w:rFonts w:eastAsia="바탕체"/>
          <w:b/>
          <w:bCs/>
          <w:sz w:val="24"/>
          <w:lang w:eastAsia="ko-KR"/>
        </w:rPr>
        <w:lastRenderedPageBreak/>
        <w:t xml:space="preserve">1. </w:t>
      </w:r>
      <w:r w:rsidRPr="00991421">
        <w:rPr>
          <w:rFonts w:eastAsia="바탕체"/>
          <w:b/>
          <w:bCs/>
          <w:sz w:val="24"/>
          <w:lang w:eastAsia="ko-KR"/>
        </w:rPr>
        <w:t xml:space="preserve">Supplemental table </w:t>
      </w:r>
    </w:p>
    <w:p w:rsidR="00991421" w:rsidRPr="00991421" w:rsidRDefault="00991421" w:rsidP="00991421">
      <w:pPr>
        <w:spacing w:line="360" w:lineRule="auto"/>
        <w:rPr>
          <w:rFonts w:eastAsia="바탕체"/>
          <w:bCs/>
          <w:sz w:val="24"/>
          <w:lang w:eastAsia="ko-KR"/>
        </w:rPr>
      </w:pPr>
      <w:r>
        <w:rPr>
          <w:rFonts w:eastAsia="바탕체"/>
          <w:b/>
          <w:bCs/>
          <w:sz w:val="24"/>
          <w:lang w:eastAsia="ko-KR"/>
        </w:rPr>
        <w:t xml:space="preserve">Table S1. </w:t>
      </w:r>
      <w:r w:rsidRPr="00991421">
        <w:rPr>
          <w:rFonts w:eastAsia="바탕체"/>
          <w:bCs/>
          <w:sz w:val="24"/>
          <w:lang w:eastAsia="ko-KR"/>
        </w:rPr>
        <w:t>The primer sequences used in the PCR</w:t>
      </w:r>
    </w:p>
    <w:tbl>
      <w:tblPr>
        <w:tblStyle w:val="a3"/>
        <w:tblW w:w="0" w:type="auto"/>
        <w:tblLook w:val="04A0" w:firstRow="1" w:lastRow="0" w:firstColumn="1" w:lastColumn="0" w:noHBand="0" w:noVBand="1"/>
      </w:tblPr>
      <w:tblGrid>
        <w:gridCol w:w="1145"/>
        <w:gridCol w:w="4014"/>
        <w:gridCol w:w="3857"/>
      </w:tblGrid>
      <w:tr w:rsidR="00991421" w:rsidRPr="00991421" w:rsidTr="00991421">
        <w:trPr>
          <w:trHeight w:val="315"/>
        </w:trPr>
        <w:tc>
          <w:tcPr>
            <w:tcW w:w="9016" w:type="dxa"/>
            <w:gridSpan w:val="3"/>
            <w:hideMark/>
          </w:tcPr>
          <w:p w:rsidR="00991421" w:rsidRPr="00B834C4" w:rsidRDefault="00991421" w:rsidP="00991421">
            <w:pPr>
              <w:spacing w:line="360" w:lineRule="auto"/>
              <w:rPr>
                <w:b/>
                <w:bCs/>
                <w:sz w:val="22"/>
                <w:szCs w:val="22"/>
              </w:rPr>
            </w:pPr>
            <w:r w:rsidRPr="00B834C4">
              <w:rPr>
                <w:b/>
                <w:bCs/>
                <w:sz w:val="22"/>
                <w:szCs w:val="22"/>
              </w:rPr>
              <w:t>qRT-PCR</w:t>
            </w:r>
          </w:p>
        </w:tc>
      </w:tr>
      <w:tr w:rsidR="00991421" w:rsidRPr="00991421" w:rsidTr="00991421">
        <w:trPr>
          <w:trHeight w:val="345"/>
        </w:trPr>
        <w:tc>
          <w:tcPr>
            <w:tcW w:w="1040" w:type="dxa"/>
            <w:hideMark/>
          </w:tcPr>
          <w:p w:rsidR="00991421" w:rsidRPr="00B834C4" w:rsidRDefault="00991421" w:rsidP="00991421">
            <w:pPr>
              <w:spacing w:line="360" w:lineRule="auto"/>
              <w:rPr>
                <w:bCs/>
                <w:sz w:val="22"/>
                <w:szCs w:val="22"/>
              </w:rPr>
            </w:pPr>
            <w:r w:rsidRPr="00B834C4">
              <w:rPr>
                <w:bCs/>
                <w:sz w:val="22"/>
                <w:szCs w:val="22"/>
              </w:rPr>
              <w:t>Genes</w:t>
            </w:r>
          </w:p>
        </w:tc>
        <w:tc>
          <w:tcPr>
            <w:tcW w:w="4068" w:type="dxa"/>
            <w:hideMark/>
          </w:tcPr>
          <w:p w:rsidR="00991421" w:rsidRPr="00B834C4" w:rsidRDefault="00991421" w:rsidP="00991421">
            <w:pPr>
              <w:spacing w:line="360" w:lineRule="auto"/>
              <w:rPr>
                <w:bCs/>
                <w:sz w:val="22"/>
                <w:szCs w:val="22"/>
              </w:rPr>
            </w:pPr>
            <w:r w:rsidRPr="00B834C4">
              <w:rPr>
                <w:bCs/>
                <w:sz w:val="22"/>
                <w:szCs w:val="22"/>
              </w:rPr>
              <w:t>Forward (5′ to 3′)</w:t>
            </w:r>
          </w:p>
        </w:tc>
        <w:tc>
          <w:tcPr>
            <w:tcW w:w="3908" w:type="dxa"/>
            <w:hideMark/>
          </w:tcPr>
          <w:p w:rsidR="00991421" w:rsidRPr="00B834C4" w:rsidRDefault="00991421" w:rsidP="00991421">
            <w:pPr>
              <w:spacing w:line="360" w:lineRule="auto"/>
              <w:rPr>
                <w:bCs/>
                <w:sz w:val="22"/>
                <w:szCs w:val="22"/>
              </w:rPr>
            </w:pPr>
            <w:r w:rsidRPr="00B834C4">
              <w:rPr>
                <w:bCs/>
                <w:sz w:val="22"/>
                <w:szCs w:val="22"/>
              </w:rPr>
              <w:t>Reverse (3′ to 5′)</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Hsd17b7</w:t>
            </w:r>
          </w:p>
        </w:tc>
        <w:tc>
          <w:tcPr>
            <w:tcW w:w="4068" w:type="dxa"/>
            <w:hideMark/>
          </w:tcPr>
          <w:p w:rsidR="00991421" w:rsidRPr="00B834C4" w:rsidRDefault="00991421" w:rsidP="00991421">
            <w:pPr>
              <w:spacing w:line="360" w:lineRule="auto"/>
              <w:rPr>
                <w:bCs/>
                <w:sz w:val="22"/>
                <w:szCs w:val="22"/>
              </w:rPr>
            </w:pPr>
            <w:r w:rsidRPr="00B834C4">
              <w:rPr>
                <w:bCs/>
                <w:sz w:val="22"/>
                <w:szCs w:val="22"/>
              </w:rPr>
              <w:t xml:space="preserve">CTGTGACACCGTACAACGGA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GCTCGGGTGATCCGATTTCT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Nrf1</w:t>
            </w:r>
          </w:p>
        </w:tc>
        <w:tc>
          <w:tcPr>
            <w:tcW w:w="4068" w:type="dxa"/>
            <w:hideMark/>
          </w:tcPr>
          <w:p w:rsidR="00991421" w:rsidRPr="00B834C4" w:rsidRDefault="00991421" w:rsidP="00991421">
            <w:pPr>
              <w:spacing w:line="360" w:lineRule="auto"/>
              <w:rPr>
                <w:bCs/>
                <w:sz w:val="22"/>
                <w:szCs w:val="22"/>
              </w:rPr>
            </w:pPr>
            <w:r w:rsidRPr="00B834C4">
              <w:rPr>
                <w:bCs/>
                <w:sz w:val="22"/>
                <w:szCs w:val="22"/>
              </w:rPr>
              <w:t>AGCACGGAGTGACCCAAAC</w:t>
            </w:r>
          </w:p>
        </w:tc>
        <w:tc>
          <w:tcPr>
            <w:tcW w:w="3908" w:type="dxa"/>
            <w:hideMark/>
          </w:tcPr>
          <w:p w:rsidR="00991421" w:rsidRPr="00B834C4" w:rsidRDefault="00991421" w:rsidP="00991421">
            <w:pPr>
              <w:spacing w:line="360" w:lineRule="auto"/>
              <w:rPr>
                <w:bCs/>
                <w:sz w:val="22"/>
                <w:szCs w:val="22"/>
              </w:rPr>
            </w:pPr>
            <w:r w:rsidRPr="00B834C4">
              <w:rPr>
                <w:bCs/>
                <w:sz w:val="22"/>
                <w:szCs w:val="22"/>
              </w:rPr>
              <w:t>TGTACGTGGCTACATGGACCT</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Sdhb</w:t>
            </w:r>
          </w:p>
        </w:tc>
        <w:tc>
          <w:tcPr>
            <w:tcW w:w="4068" w:type="dxa"/>
            <w:hideMark/>
          </w:tcPr>
          <w:p w:rsidR="00991421" w:rsidRPr="00B834C4" w:rsidRDefault="00991421" w:rsidP="00991421">
            <w:pPr>
              <w:spacing w:line="360" w:lineRule="auto"/>
              <w:rPr>
                <w:bCs/>
                <w:sz w:val="22"/>
                <w:szCs w:val="22"/>
              </w:rPr>
            </w:pPr>
            <w:r w:rsidRPr="00B834C4">
              <w:rPr>
                <w:bCs/>
                <w:sz w:val="22"/>
                <w:szCs w:val="22"/>
              </w:rPr>
              <w:t>AATTTGCCATTTACCGATGGGA</w:t>
            </w:r>
          </w:p>
        </w:tc>
        <w:tc>
          <w:tcPr>
            <w:tcW w:w="3908" w:type="dxa"/>
            <w:hideMark/>
          </w:tcPr>
          <w:p w:rsidR="00991421" w:rsidRPr="00B834C4" w:rsidRDefault="00991421" w:rsidP="00991421">
            <w:pPr>
              <w:spacing w:line="360" w:lineRule="auto"/>
              <w:rPr>
                <w:bCs/>
                <w:sz w:val="22"/>
                <w:szCs w:val="22"/>
              </w:rPr>
            </w:pPr>
            <w:r w:rsidRPr="00B834C4">
              <w:rPr>
                <w:bCs/>
                <w:sz w:val="22"/>
                <w:szCs w:val="22"/>
              </w:rPr>
              <w:t>AGCATCCAACACCATAGGTCC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Tfam</w:t>
            </w:r>
          </w:p>
        </w:tc>
        <w:tc>
          <w:tcPr>
            <w:tcW w:w="4068" w:type="dxa"/>
            <w:hideMark/>
          </w:tcPr>
          <w:p w:rsidR="00991421" w:rsidRPr="00B834C4" w:rsidRDefault="00991421" w:rsidP="00991421">
            <w:pPr>
              <w:spacing w:line="360" w:lineRule="auto"/>
              <w:rPr>
                <w:bCs/>
                <w:sz w:val="22"/>
                <w:szCs w:val="22"/>
              </w:rPr>
            </w:pPr>
            <w:r w:rsidRPr="00B834C4">
              <w:rPr>
                <w:bCs/>
                <w:sz w:val="22"/>
                <w:szCs w:val="22"/>
              </w:rPr>
              <w:t>GGAATGTGGAGCGTGCTAAAA</w:t>
            </w:r>
          </w:p>
        </w:tc>
        <w:tc>
          <w:tcPr>
            <w:tcW w:w="3908" w:type="dxa"/>
            <w:hideMark/>
          </w:tcPr>
          <w:p w:rsidR="00991421" w:rsidRPr="00B834C4" w:rsidRDefault="00991421" w:rsidP="00991421">
            <w:pPr>
              <w:spacing w:line="360" w:lineRule="auto"/>
              <w:rPr>
                <w:bCs/>
                <w:sz w:val="22"/>
                <w:szCs w:val="22"/>
              </w:rPr>
            </w:pPr>
            <w:r w:rsidRPr="00B834C4">
              <w:rPr>
                <w:bCs/>
                <w:sz w:val="22"/>
                <w:szCs w:val="22"/>
              </w:rPr>
              <w:t>ACAAGACTGATAGACGAGGGG</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Mcad</w:t>
            </w:r>
          </w:p>
        </w:tc>
        <w:tc>
          <w:tcPr>
            <w:tcW w:w="4068" w:type="dxa"/>
            <w:hideMark/>
          </w:tcPr>
          <w:p w:rsidR="00991421" w:rsidRPr="00B834C4" w:rsidRDefault="00991421" w:rsidP="00991421">
            <w:pPr>
              <w:spacing w:line="360" w:lineRule="auto"/>
              <w:rPr>
                <w:bCs/>
                <w:sz w:val="22"/>
                <w:szCs w:val="22"/>
              </w:rPr>
            </w:pPr>
            <w:r w:rsidRPr="00B834C4">
              <w:rPr>
                <w:bCs/>
                <w:sz w:val="22"/>
                <w:szCs w:val="22"/>
              </w:rPr>
              <w:t xml:space="preserve">AGGGTTTAGTTTTGAGTTGACGG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CCCCGCTTTTGTCATATTCCG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Cycs</w:t>
            </w:r>
          </w:p>
        </w:tc>
        <w:tc>
          <w:tcPr>
            <w:tcW w:w="4068" w:type="dxa"/>
            <w:hideMark/>
          </w:tcPr>
          <w:p w:rsidR="00991421" w:rsidRPr="00B834C4" w:rsidRDefault="00991421" w:rsidP="00991421">
            <w:pPr>
              <w:spacing w:line="360" w:lineRule="auto"/>
              <w:rPr>
                <w:bCs/>
                <w:sz w:val="22"/>
                <w:szCs w:val="22"/>
              </w:rPr>
            </w:pPr>
            <w:r w:rsidRPr="00B834C4">
              <w:rPr>
                <w:bCs/>
                <w:sz w:val="22"/>
                <w:szCs w:val="22"/>
              </w:rPr>
              <w:t>CCAAATCTCCACGGTCTGTTC </w:t>
            </w:r>
          </w:p>
        </w:tc>
        <w:tc>
          <w:tcPr>
            <w:tcW w:w="3908" w:type="dxa"/>
            <w:hideMark/>
          </w:tcPr>
          <w:p w:rsidR="00991421" w:rsidRPr="00B834C4" w:rsidRDefault="00991421" w:rsidP="00991421">
            <w:pPr>
              <w:spacing w:line="360" w:lineRule="auto"/>
              <w:rPr>
                <w:bCs/>
                <w:sz w:val="22"/>
                <w:szCs w:val="22"/>
              </w:rPr>
            </w:pPr>
            <w:r w:rsidRPr="00B834C4">
              <w:rPr>
                <w:bCs/>
                <w:sz w:val="22"/>
                <w:szCs w:val="22"/>
              </w:rPr>
              <w:t>ATCAGGGTATCCTCTCCCCAG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Ndufs1</w:t>
            </w:r>
          </w:p>
        </w:tc>
        <w:tc>
          <w:tcPr>
            <w:tcW w:w="4068" w:type="dxa"/>
            <w:hideMark/>
          </w:tcPr>
          <w:p w:rsidR="00991421" w:rsidRPr="00B834C4" w:rsidRDefault="00991421" w:rsidP="00991421">
            <w:pPr>
              <w:spacing w:line="360" w:lineRule="auto"/>
              <w:rPr>
                <w:bCs/>
                <w:sz w:val="22"/>
                <w:szCs w:val="22"/>
              </w:rPr>
            </w:pPr>
            <w:r w:rsidRPr="00B834C4">
              <w:rPr>
                <w:bCs/>
                <w:sz w:val="22"/>
                <w:szCs w:val="22"/>
              </w:rPr>
              <w:t>TGCAAATCCCTCGATTCTGTTAC</w:t>
            </w:r>
          </w:p>
        </w:tc>
        <w:tc>
          <w:tcPr>
            <w:tcW w:w="3908" w:type="dxa"/>
            <w:hideMark/>
          </w:tcPr>
          <w:p w:rsidR="00991421" w:rsidRPr="00B834C4" w:rsidRDefault="00991421" w:rsidP="00991421">
            <w:pPr>
              <w:spacing w:line="360" w:lineRule="auto"/>
              <w:rPr>
                <w:bCs/>
                <w:sz w:val="22"/>
                <w:szCs w:val="22"/>
              </w:rPr>
            </w:pPr>
            <w:r w:rsidRPr="00B834C4">
              <w:rPr>
                <w:bCs/>
                <w:sz w:val="22"/>
                <w:szCs w:val="22"/>
              </w:rPr>
              <w:t>GCTTTCTCAATCTCTACCAGGC</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Ndufv2</w:t>
            </w:r>
          </w:p>
        </w:tc>
        <w:tc>
          <w:tcPr>
            <w:tcW w:w="4068" w:type="dxa"/>
            <w:hideMark/>
          </w:tcPr>
          <w:p w:rsidR="00991421" w:rsidRPr="00B834C4" w:rsidRDefault="00991421" w:rsidP="00991421">
            <w:pPr>
              <w:spacing w:line="360" w:lineRule="auto"/>
              <w:rPr>
                <w:bCs/>
                <w:sz w:val="22"/>
                <w:szCs w:val="22"/>
              </w:rPr>
            </w:pPr>
            <w:r w:rsidRPr="00B834C4">
              <w:rPr>
                <w:bCs/>
                <w:sz w:val="22"/>
                <w:szCs w:val="22"/>
              </w:rPr>
              <w:t>GCAAGGAATTTGCATAAGACAGC </w:t>
            </w:r>
          </w:p>
        </w:tc>
        <w:tc>
          <w:tcPr>
            <w:tcW w:w="3908" w:type="dxa"/>
            <w:hideMark/>
          </w:tcPr>
          <w:p w:rsidR="00991421" w:rsidRPr="00B834C4" w:rsidRDefault="00991421" w:rsidP="00991421">
            <w:pPr>
              <w:spacing w:line="360" w:lineRule="auto"/>
              <w:rPr>
                <w:bCs/>
                <w:sz w:val="22"/>
                <w:szCs w:val="22"/>
              </w:rPr>
            </w:pPr>
            <w:r w:rsidRPr="00B834C4">
              <w:rPr>
                <w:bCs/>
                <w:sz w:val="22"/>
                <w:szCs w:val="22"/>
              </w:rPr>
              <w:t>TAGCCATCCATTCTGCCTTTG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Trap</w:t>
            </w:r>
          </w:p>
        </w:tc>
        <w:tc>
          <w:tcPr>
            <w:tcW w:w="4068" w:type="dxa"/>
            <w:hideMark/>
          </w:tcPr>
          <w:p w:rsidR="00991421" w:rsidRPr="00B834C4" w:rsidRDefault="00991421" w:rsidP="00991421">
            <w:pPr>
              <w:spacing w:line="360" w:lineRule="auto"/>
              <w:rPr>
                <w:bCs/>
                <w:sz w:val="22"/>
                <w:szCs w:val="22"/>
              </w:rPr>
            </w:pPr>
            <w:r w:rsidRPr="00B834C4">
              <w:rPr>
                <w:bCs/>
                <w:sz w:val="22"/>
                <w:szCs w:val="22"/>
              </w:rPr>
              <w:t>CAGCAGCTCCCTAGAAGATGG</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CTGGAACCTCTTGTCGCTGG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CathpsinK</w:t>
            </w:r>
          </w:p>
        </w:tc>
        <w:tc>
          <w:tcPr>
            <w:tcW w:w="4068" w:type="dxa"/>
            <w:hideMark/>
          </w:tcPr>
          <w:p w:rsidR="00991421" w:rsidRPr="00B834C4" w:rsidRDefault="00991421" w:rsidP="00991421">
            <w:pPr>
              <w:spacing w:line="360" w:lineRule="auto"/>
              <w:rPr>
                <w:bCs/>
                <w:sz w:val="22"/>
                <w:szCs w:val="22"/>
              </w:rPr>
            </w:pPr>
            <w:r w:rsidRPr="00B834C4">
              <w:rPr>
                <w:bCs/>
                <w:sz w:val="22"/>
                <w:szCs w:val="22"/>
              </w:rPr>
              <w:t>GAAGAAGACTCACCAGAAGCAG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TCCAGGTTATGGGCAGAGATT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Nfatc1</w:t>
            </w:r>
          </w:p>
        </w:tc>
        <w:tc>
          <w:tcPr>
            <w:tcW w:w="4068" w:type="dxa"/>
            <w:hideMark/>
          </w:tcPr>
          <w:p w:rsidR="00991421" w:rsidRPr="00B834C4" w:rsidRDefault="00991421" w:rsidP="00991421">
            <w:pPr>
              <w:spacing w:line="360" w:lineRule="auto"/>
              <w:rPr>
                <w:bCs/>
                <w:sz w:val="22"/>
                <w:szCs w:val="22"/>
              </w:rPr>
            </w:pPr>
            <w:r w:rsidRPr="00B834C4">
              <w:rPr>
                <w:bCs/>
                <w:sz w:val="22"/>
                <w:szCs w:val="22"/>
              </w:rPr>
              <w:t xml:space="preserve">GACCCGGAGTTCGACTTCG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TGACACTAGGGGACACATAACTG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Col1a</w:t>
            </w:r>
          </w:p>
        </w:tc>
        <w:tc>
          <w:tcPr>
            <w:tcW w:w="4068" w:type="dxa"/>
            <w:hideMark/>
          </w:tcPr>
          <w:p w:rsidR="00991421" w:rsidRPr="00B834C4" w:rsidRDefault="00991421" w:rsidP="00991421">
            <w:pPr>
              <w:spacing w:line="360" w:lineRule="auto"/>
              <w:rPr>
                <w:bCs/>
                <w:sz w:val="22"/>
                <w:szCs w:val="22"/>
              </w:rPr>
            </w:pPr>
            <w:r w:rsidRPr="00B834C4">
              <w:rPr>
                <w:bCs/>
                <w:sz w:val="22"/>
                <w:szCs w:val="22"/>
              </w:rPr>
              <w:t>GTGCTAAAGGTGCCAATGGT</w:t>
            </w:r>
          </w:p>
        </w:tc>
        <w:tc>
          <w:tcPr>
            <w:tcW w:w="3908" w:type="dxa"/>
            <w:hideMark/>
          </w:tcPr>
          <w:p w:rsidR="00991421" w:rsidRPr="00B834C4" w:rsidRDefault="00991421" w:rsidP="00991421">
            <w:pPr>
              <w:spacing w:line="360" w:lineRule="auto"/>
              <w:rPr>
                <w:bCs/>
                <w:sz w:val="22"/>
                <w:szCs w:val="22"/>
              </w:rPr>
            </w:pPr>
            <w:r w:rsidRPr="00B834C4">
              <w:rPr>
                <w:bCs/>
                <w:sz w:val="22"/>
                <w:szCs w:val="22"/>
              </w:rPr>
              <w:t>ACCAGGTTCACCGCTGTTAC</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Spp1</w:t>
            </w:r>
          </w:p>
        </w:tc>
        <w:tc>
          <w:tcPr>
            <w:tcW w:w="4068" w:type="dxa"/>
            <w:hideMark/>
          </w:tcPr>
          <w:p w:rsidR="00991421" w:rsidRPr="00B834C4" w:rsidRDefault="00991421" w:rsidP="00991421">
            <w:pPr>
              <w:spacing w:line="360" w:lineRule="auto"/>
              <w:rPr>
                <w:bCs/>
                <w:sz w:val="22"/>
                <w:szCs w:val="22"/>
              </w:rPr>
            </w:pPr>
            <w:r w:rsidRPr="00B834C4">
              <w:rPr>
                <w:bCs/>
                <w:sz w:val="22"/>
                <w:szCs w:val="22"/>
              </w:rPr>
              <w:t>ATCTCACCATTCGGATGAGTCT</w:t>
            </w:r>
          </w:p>
        </w:tc>
        <w:tc>
          <w:tcPr>
            <w:tcW w:w="3908" w:type="dxa"/>
            <w:hideMark/>
          </w:tcPr>
          <w:p w:rsidR="00991421" w:rsidRPr="00B834C4" w:rsidRDefault="00991421" w:rsidP="00991421">
            <w:pPr>
              <w:spacing w:line="360" w:lineRule="auto"/>
              <w:rPr>
                <w:bCs/>
                <w:sz w:val="22"/>
                <w:szCs w:val="22"/>
              </w:rPr>
            </w:pPr>
            <w:r w:rsidRPr="00B834C4">
              <w:rPr>
                <w:bCs/>
                <w:sz w:val="22"/>
                <w:szCs w:val="22"/>
              </w:rPr>
              <w:t>TGTAGGGACGATTGGAGTGAAA</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Osx</w:t>
            </w:r>
          </w:p>
        </w:tc>
        <w:tc>
          <w:tcPr>
            <w:tcW w:w="4068" w:type="dxa"/>
            <w:hideMark/>
          </w:tcPr>
          <w:p w:rsidR="00991421" w:rsidRPr="00B834C4" w:rsidRDefault="00991421" w:rsidP="00991421">
            <w:pPr>
              <w:spacing w:line="360" w:lineRule="auto"/>
              <w:rPr>
                <w:bCs/>
                <w:sz w:val="22"/>
                <w:szCs w:val="22"/>
              </w:rPr>
            </w:pPr>
            <w:r w:rsidRPr="00B834C4">
              <w:rPr>
                <w:bCs/>
                <w:sz w:val="22"/>
                <w:szCs w:val="22"/>
              </w:rPr>
              <w:t>TTACAAGCACTAATGGGCTCCT</w:t>
            </w:r>
          </w:p>
        </w:tc>
        <w:tc>
          <w:tcPr>
            <w:tcW w:w="3908" w:type="dxa"/>
            <w:hideMark/>
          </w:tcPr>
          <w:p w:rsidR="00991421" w:rsidRPr="00B834C4" w:rsidRDefault="00991421" w:rsidP="00991421">
            <w:pPr>
              <w:spacing w:line="360" w:lineRule="auto"/>
              <w:rPr>
                <w:bCs/>
                <w:sz w:val="22"/>
                <w:szCs w:val="22"/>
              </w:rPr>
            </w:pPr>
            <w:r w:rsidRPr="00B834C4">
              <w:rPr>
                <w:bCs/>
                <w:sz w:val="22"/>
                <w:szCs w:val="22"/>
              </w:rPr>
              <w:t>GTAGACACTGGGCAGACAGTCA</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Bglap</w:t>
            </w:r>
          </w:p>
        </w:tc>
        <w:tc>
          <w:tcPr>
            <w:tcW w:w="4068" w:type="dxa"/>
            <w:hideMark/>
          </w:tcPr>
          <w:p w:rsidR="00991421" w:rsidRPr="00B834C4" w:rsidRDefault="00991421" w:rsidP="00991421">
            <w:pPr>
              <w:spacing w:line="360" w:lineRule="auto"/>
              <w:rPr>
                <w:bCs/>
                <w:sz w:val="22"/>
                <w:szCs w:val="22"/>
              </w:rPr>
            </w:pPr>
            <w:r w:rsidRPr="00B834C4">
              <w:rPr>
                <w:bCs/>
                <w:sz w:val="22"/>
                <w:szCs w:val="22"/>
              </w:rPr>
              <w:t>CTGACCTCACAGATCCCAAGC</w:t>
            </w:r>
          </w:p>
        </w:tc>
        <w:tc>
          <w:tcPr>
            <w:tcW w:w="3908" w:type="dxa"/>
            <w:hideMark/>
          </w:tcPr>
          <w:p w:rsidR="00991421" w:rsidRPr="00B834C4" w:rsidRDefault="00991421" w:rsidP="00991421">
            <w:pPr>
              <w:spacing w:line="360" w:lineRule="auto"/>
              <w:rPr>
                <w:bCs/>
                <w:sz w:val="22"/>
                <w:szCs w:val="22"/>
              </w:rPr>
            </w:pPr>
            <w:r w:rsidRPr="00B834C4">
              <w:rPr>
                <w:bCs/>
                <w:sz w:val="22"/>
                <w:szCs w:val="22"/>
              </w:rPr>
              <w:t>TGGTCTGATAGCTCGTCACAAG</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Runx2</w:t>
            </w:r>
          </w:p>
        </w:tc>
        <w:tc>
          <w:tcPr>
            <w:tcW w:w="4068" w:type="dxa"/>
            <w:hideMark/>
          </w:tcPr>
          <w:p w:rsidR="00991421" w:rsidRPr="00B834C4" w:rsidRDefault="00991421" w:rsidP="00991421">
            <w:pPr>
              <w:spacing w:line="360" w:lineRule="auto"/>
              <w:rPr>
                <w:bCs/>
                <w:sz w:val="22"/>
                <w:szCs w:val="22"/>
              </w:rPr>
            </w:pPr>
            <w:r w:rsidRPr="00B834C4">
              <w:rPr>
                <w:bCs/>
                <w:sz w:val="22"/>
                <w:szCs w:val="22"/>
              </w:rPr>
              <w:t xml:space="preserve">TTACTTACACCCCGCCAGTC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CACTCTGGCTTTGGGAAGAG </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Tnfsf11</w:t>
            </w:r>
          </w:p>
        </w:tc>
        <w:tc>
          <w:tcPr>
            <w:tcW w:w="4068" w:type="dxa"/>
            <w:hideMark/>
          </w:tcPr>
          <w:p w:rsidR="00991421" w:rsidRPr="00B834C4" w:rsidRDefault="00991421" w:rsidP="00991421">
            <w:pPr>
              <w:spacing w:line="360" w:lineRule="auto"/>
              <w:rPr>
                <w:bCs/>
                <w:sz w:val="22"/>
                <w:szCs w:val="22"/>
              </w:rPr>
            </w:pPr>
            <w:r w:rsidRPr="00B834C4">
              <w:rPr>
                <w:bCs/>
                <w:sz w:val="22"/>
                <w:szCs w:val="22"/>
              </w:rPr>
              <w:t>CAGCATCGCTCTGTTCCTGTA</w:t>
            </w:r>
          </w:p>
        </w:tc>
        <w:tc>
          <w:tcPr>
            <w:tcW w:w="3908" w:type="dxa"/>
            <w:hideMark/>
          </w:tcPr>
          <w:p w:rsidR="00991421" w:rsidRPr="00B834C4" w:rsidRDefault="00991421" w:rsidP="00991421">
            <w:pPr>
              <w:spacing w:line="360" w:lineRule="auto"/>
              <w:rPr>
                <w:bCs/>
                <w:sz w:val="22"/>
                <w:szCs w:val="22"/>
              </w:rPr>
            </w:pPr>
            <w:r w:rsidRPr="00B834C4">
              <w:rPr>
                <w:bCs/>
                <w:sz w:val="22"/>
                <w:szCs w:val="22"/>
              </w:rPr>
              <w:t>CTGCGTTTTCATGGAGTCTCA</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Tnfrsf11b</w:t>
            </w:r>
          </w:p>
        </w:tc>
        <w:tc>
          <w:tcPr>
            <w:tcW w:w="4068" w:type="dxa"/>
            <w:hideMark/>
          </w:tcPr>
          <w:p w:rsidR="00991421" w:rsidRPr="00B834C4" w:rsidRDefault="00991421" w:rsidP="00991421">
            <w:pPr>
              <w:spacing w:line="360" w:lineRule="auto"/>
              <w:rPr>
                <w:bCs/>
                <w:sz w:val="22"/>
                <w:szCs w:val="22"/>
              </w:rPr>
            </w:pPr>
            <w:r w:rsidRPr="00B834C4">
              <w:rPr>
                <w:bCs/>
                <w:sz w:val="22"/>
                <w:szCs w:val="22"/>
              </w:rPr>
              <w:t>ACCCAGAAACTGGTCATCAGC</w:t>
            </w:r>
          </w:p>
        </w:tc>
        <w:tc>
          <w:tcPr>
            <w:tcW w:w="3908" w:type="dxa"/>
            <w:hideMark/>
          </w:tcPr>
          <w:p w:rsidR="00991421" w:rsidRPr="00B834C4" w:rsidRDefault="00991421" w:rsidP="00991421">
            <w:pPr>
              <w:spacing w:line="360" w:lineRule="auto"/>
              <w:rPr>
                <w:bCs/>
                <w:sz w:val="22"/>
                <w:szCs w:val="22"/>
              </w:rPr>
            </w:pPr>
            <w:r w:rsidRPr="00B834C4">
              <w:rPr>
                <w:bCs/>
                <w:sz w:val="22"/>
                <w:szCs w:val="22"/>
              </w:rPr>
              <w:t>CTGCAATACACACACTCATCACT</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Mtco1</w:t>
            </w:r>
          </w:p>
        </w:tc>
        <w:tc>
          <w:tcPr>
            <w:tcW w:w="4068" w:type="dxa"/>
            <w:noWrap/>
            <w:hideMark/>
          </w:tcPr>
          <w:p w:rsidR="00991421" w:rsidRPr="00B834C4" w:rsidRDefault="00991421" w:rsidP="00991421">
            <w:pPr>
              <w:spacing w:line="360" w:lineRule="auto"/>
              <w:rPr>
                <w:bCs/>
                <w:sz w:val="22"/>
                <w:szCs w:val="22"/>
              </w:rPr>
            </w:pPr>
            <w:r w:rsidRPr="00B834C4">
              <w:rPr>
                <w:bCs/>
                <w:sz w:val="22"/>
                <w:szCs w:val="22"/>
              </w:rPr>
              <w:t>CTACTATTCGGAGCCTGAGC</w:t>
            </w:r>
          </w:p>
        </w:tc>
        <w:tc>
          <w:tcPr>
            <w:tcW w:w="3908" w:type="dxa"/>
            <w:noWrap/>
            <w:hideMark/>
          </w:tcPr>
          <w:p w:rsidR="00991421" w:rsidRPr="00B834C4" w:rsidRDefault="00991421" w:rsidP="00991421">
            <w:pPr>
              <w:spacing w:line="360" w:lineRule="auto"/>
              <w:rPr>
                <w:bCs/>
                <w:sz w:val="22"/>
                <w:szCs w:val="22"/>
              </w:rPr>
            </w:pPr>
            <w:r w:rsidRPr="00B834C4">
              <w:rPr>
                <w:bCs/>
                <w:sz w:val="22"/>
                <w:szCs w:val="22"/>
              </w:rPr>
              <w:t>GCATGGGCAGTTACGATAAC</w:t>
            </w:r>
          </w:p>
        </w:tc>
      </w:tr>
      <w:tr w:rsidR="00991421" w:rsidRPr="00991421" w:rsidTr="00991421">
        <w:trPr>
          <w:trHeight w:val="330"/>
        </w:trPr>
        <w:tc>
          <w:tcPr>
            <w:tcW w:w="1040" w:type="dxa"/>
            <w:noWrap/>
            <w:hideMark/>
          </w:tcPr>
          <w:p w:rsidR="00991421" w:rsidRPr="00B834C4" w:rsidRDefault="00991421" w:rsidP="00991421">
            <w:pPr>
              <w:spacing w:line="360" w:lineRule="auto"/>
              <w:rPr>
                <w:bCs/>
                <w:i/>
                <w:iCs/>
                <w:sz w:val="22"/>
                <w:szCs w:val="22"/>
              </w:rPr>
            </w:pPr>
            <w:r w:rsidRPr="00B834C4">
              <w:rPr>
                <w:bCs/>
                <w:i/>
                <w:iCs/>
                <w:sz w:val="22"/>
                <w:szCs w:val="22"/>
              </w:rPr>
              <w:t>Mtco2</w:t>
            </w:r>
          </w:p>
        </w:tc>
        <w:tc>
          <w:tcPr>
            <w:tcW w:w="4068" w:type="dxa"/>
            <w:noWrap/>
            <w:hideMark/>
          </w:tcPr>
          <w:p w:rsidR="00991421" w:rsidRPr="00B834C4" w:rsidRDefault="00991421" w:rsidP="00991421">
            <w:pPr>
              <w:spacing w:line="360" w:lineRule="auto"/>
              <w:rPr>
                <w:bCs/>
                <w:sz w:val="22"/>
                <w:szCs w:val="22"/>
              </w:rPr>
            </w:pPr>
            <w:r w:rsidRPr="00B834C4">
              <w:rPr>
                <w:bCs/>
                <w:sz w:val="22"/>
                <w:szCs w:val="22"/>
              </w:rPr>
              <w:t>AACCATAGGGCACCAATGATAC</w:t>
            </w:r>
          </w:p>
        </w:tc>
        <w:tc>
          <w:tcPr>
            <w:tcW w:w="3908" w:type="dxa"/>
            <w:noWrap/>
            <w:hideMark/>
          </w:tcPr>
          <w:p w:rsidR="00991421" w:rsidRPr="00B834C4" w:rsidRDefault="00991421" w:rsidP="00991421">
            <w:pPr>
              <w:spacing w:line="360" w:lineRule="auto"/>
              <w:rPr>
                <w:bCs/>
                <w:sz w:val="22"/>
                <w:szCs w:val="22"/>
              </w:rPr>
            </w:pPr>
            <w:r w:rsidRPr="00B834C4">
              <w:rPr>
                <w:bCs/>
                <w:sz w:val="22"/>
                <w:szCs w:val="22"/>
              </w:rPr>
              <w:t>GGATGGCATCAGTTTTAAGTCC</w:t>
            </w:r>
          </w:p>
        </w:tc>
      </w:tr>
      <w:tr w:rsidR="00991421" w:rsidRPr="00991421" w:rsidTr="00991421">
        <w:trPr>
          <w:trHeight w:val="330"/>
        </w:trPr>
        <w:tc>
          <w:tcPr>
            <w:tcW w:w="1040" w:type="dxa"/>
            <w:noWrap/>
            <w:hideMark/>
          </w:tcPr>
          <w:p w:rsidR="00991421" w:rsidRPr="00B834C4" w:rsidRDefault="00991421" w:rsidP="00991421">
            <w:pPr>
              <w:spacing w:line="360" w:lineRule="auto"/>
              <w:rPr>
                <w:bCs/>
                <w:i/>
                <w:iCs/>
                <w:sz w:val="22"/>
                <w:szCs w:val="22"/>
              </w:rPr>
            </w:pPr>
            <w:r w:rsidRPr="00B834C4">
              <w:rPr>
                <w:bCs/>
                <w:i/>
                <w:iCs/>
                <w:sz w:val="22"/>
                <w:szCs w:val="22"/>
              </w:rPr>
              <w:t>Cox5b</w:t>
            </w:r>
          </w:p>
        </w:tc>
        <w:tc>
          <w:tcPr>
            <w:tcW w:w="4068" w:type="dxa"/>
            <w:noWrap/>
            <w:hideMark/>
          </w:tcPr>
          <w:p w:rsidR="00991421" w:rsidRPr="00B834C4" w:rsidRDefault="00991421" w:rsidP="00991421">
            <w:pPr>
              <w:spacing w:line="360" w:lineRule="auto"/>
              <w:rPr>
                <w:bCs/>
                <w:sz w:val="22"/>
                <w:szCs w:val="22"/>
              </w:rPr>
            </w:pPr>
            <w:r w:rsidRPr="00B834C4">
              <w:rPr>
                <w:bCs/>
                <w:sz w:val="22"/>
                <w:szCs w:val="22"/>
              </w:rPr>
              <w:t>TTCAAGGTTACTTCGCGGAGT</w:t>
            </w:r>
          </w:p>
        </w:tc>
        <w:tc>
          <w:tcPr>
            <w:tcW w:w="3908" w:type="dxa"/>
            <w:noWrap/>
            <w:hideMark/>
          </w:tcPr>
          <w:p w:rsidR="00991421" w:rsidRPr="00B834C4" w:rsidRDefault="00991421" w:rsidP="00991421">
            <w:pPr>
              <w:spacing w:line="360" w:lineRule="auto"/>
              <w:rPr>
                <w:bCs/>
                <w:sz w:val="22"/>
                <w:szCs w:val="22"/>
              </w:rPr>
            </w:pPr>
            <w:r w:rsidRPr="00B834C4">
              <w:rPr>
                <w:bCs/>
                <w:sz w:val="22"/>
                <w:szCs w:val="22"/>
              </w:rPr>
              <w:t>CGGGACTAGATTAGGGTCTTCC</w:t>
            </w:r>
          </w:p>
        </w:tc>
      </w:tr>
      <w:tr w:rsidR="00991421" w:rsidRPr="00991421" w:rsidTr="00991421">
        <w:trPr>
          <w:trHeight w:val="330"/>
        </w:trPr>
        <w:tc>
          <w:tcPr>
            <w:tcW w:w="1040" w:type="dxa"/>
            <w:noWrap/>
            <w:hideMark/>
          </w:tcPr>
          <w:p w:rsidR="00991421" w:rsidRPr="00B834C4" w:rsidRDefault="00991421" w:rsidP="00991421">
            <w:pPr>
              <w:spacing w:line="360" w:lineRule="auto"/>
              <w:rPr>
                <w:bCs/>
                <w:i/>
                <w:iCs/>
                <w:sz w:val="22"/>
                <w:szCs w:val="22"/>
              </w:rPr>
            </w:pPr>
            <w:r w:rsidRPr="00B834C4">
              <w:rPr>
                <w:bCs/>
                <w:i/>
                <w:iCs/>
                <w:sz w:val="22"/>
                <w:szCs w:val="22"/>
              </w:rPr>
              <w:t>Ppia</w:t>
            </w:r>
          </w:p>
        </w:tc>
        <w:tc>
          <w:tcPr>
            <w:tcW w:w="4068" w:type="dxa"/>
            <w:noWrap/>
            <w:hideMark/>
          </w:tcPr>
          <w:p w:rsidR="00991421" w:rsidRPr="00B834C4" w:rsidRDefault="00991421" w:rsidP="00991421">
            <w:pPr>
              <w:spacing w:line="360" w:lineRule="auto"/>
              <w:rPr>
                <w:bCs/>
                <w:sz w:val="22"/>
                <w:szCs w:val="22"/>
              </w:rPr>
            </w:pPr>
            <w:r w:rsidRPr="00B834C4">
              <w:rPr>
                <w:bCs/>
                <w:sz w:val="22"/>
                <w:szCs w:val="22"/>
              </w:rPr>
              <w:t>GAGCTGTTTGCAGACAAAGTTC</w:t>
            </w:r>
          </w:p>
        </w:tc>
        <w:tc>
          <w:tcPr>
            <w:tcW w:w="3908" w:type="dxa"/>
            <w:noWrap/>
            <w:hideMark/>
          </w:tcPr>
          <w:p w:rsidR="00991421" w:rsidRPr="00B834C4" w:rsidRDefault="00991421" w:rsidP="00991421">
            <w:pPr>
              <w:spacing w:line="360" w:lineRule="auto"/>
              <w:rPr>
                <w:bCs/>
                <w:sz w:val="22"/>
                <w:szCs w:val="22"/>
              </w:rPr>
            </w:pPr>
            <w:r w:rsidRPr="00B834C4">
              <w:rPr>
                <w:bCs/>
                <w:sz w:val="22"/>
                <w:szCs w:val="22"/>
              </w:rPr>
              <w:t>CCCTGGCACATGAATCCTGG</w:t>
            </w:r>
          </w:p>
        </w:tc>
      </w:tr>
      <w:tr w:rsidR="00991421" w:rsidRPr="00991421" w:rsidTr="00991421">
        <w:trPr>
          <w:trHeight w:val="330"/>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Rps3</w:t>
            </w:r>
          </w:p>
        </w:tc>
        <w:tc>
          <w:tcPr>
            <w:tcW w:w="4068" w:type="dxa"/>
            <w:hideMark/>
          </w:tcPr>
          <w:p w:rsidR="00991421" w:rsidRPr="00B834C4" w:rsidRDefault="00991421" w:rsidP="00991421">
            <w:pPr>
              <w:spacing w:line="360" w:lineRule="auto"/>
              <w:rPr>
                <w:bCs/>
                <w:sz w:val="22"/>
                <w:szCs w:val="22"/>
              </w:rPr>
            </w:pPr>
            <w:r w:rsidRPr="00B834C4">
              <w:rPr>
                <w:bCs/>
                <w:sz w:val="22"/>
                <w:szCs w:val="22"/>
              </w:rPr>
              <w:t>CAGGCAGAGTCTCTACGCTACA </w:t>
            </w:r>
          </w:p>
        </w:tc>
        <w:tc>
          <w:tcPr>
            <w:tcW w:w="3908" w:type="dxa"/>
            <w:hideMark/>
          </w:tcPr>
          <w:p w:rsidR="00991421" w:rsidRPr="00B834C4" w:rsidRDefault="00991421" w:rsidP="00991421">
            <w:pPr>
              <w:spacing w:line="360" w:lineRule="auto"/>
              <w:rPr>
                <w:bCs/>
                <w:sz w:val="22"/>
                <w:szCs w:val="22"/>
              </w:rPr>
            </w:pPr>
            <w:r w:rsidRPr="00B834C4">
              <w:rPr>
                <w:bCs/>
                <w:sz w:val="22"/>
                <w:szCs w:val="22"/>
              </w:rPr>
              <w:t>TCTCCATAATGAACCGAAGCA </w:t>
            </w:r>
          </w:p>
        </w:tc>
      </w:tr>
      <w:tr w:rsidR="00991421" w:rsidRPr="00991421" w:rsidTr="00991421">
        <w:trPr>
          <w:trHeight w:val="345"/>
        </w:trPr>
        <w:tc>
          <w:tcPr>
            <w:tcW w:w="1040" w:type="dxa"/>
            <w:hideMark/>
          </w:tcPr>
          <w:p w:rsidR="00991421" w:rsidRPr="00B834C4" w:rsidRDefault="00991421" w:rsidP="00991421">
            <w:pPr>
              <w:spacing w:line="360" w:lineRule="auto"/>
              <w:rPr>
                <w:bCs/>
                <w:i/>
                <w:iCs/>
                <w:sz w:val="22"/>
                <w:szCs w:val="22"/>
              </w:rPr>
            </w:pPr>
            <w:r w:rsidRPr="00B834C4">
              <w:rPr>
                <w:bCs/>
                <w:i/>
                <w:iCs/>
                <w:sz w:val="22"/>
                <w:szCs w:val="22"/>
              </w:rPr>
              <w:t>Gapdh</w:t>
            </w:r>
          </w:p>
        </w:tc>
        <w:tc>
          <w:tcPr>
            <w:tcW w:w="4068" w:type="dxa"/>
            <w:hideMark/>
          </w:tcPr>
          <w:p w:rsidR="00991421" w:rsidRPr="00B834C4" w:rsidRDefault="00991421" w:rsidP="00991421">
            <w:pPr>
              <w:spacing w:line="360" w:lineRule="auto"/>
              <w:rPr>
                <w:bCs/>
                <w:sz w:val="22"/>
                <w:szCs w:val="22"/>
              </w:rPr>
            </w:pPr>
            <w:r w:rsidRPr="00B834C4">
              <w:rPr>
                <w:bCs/>
                <w:sz w:val="22"/>
                <w:szCs w:val="22"/>
              </w:rPr>
              <w:t xml:space="preserve">CAACTCCCTCAAGATTGTCAGCAA </w:t>
            </w:r>
          </w:p>
        </w:tc>
        <w:tc>
          <w:tcPr>
            <w:tcW w:w="3908" w:type="dxa"/>
            <w:hideMark/>
          </w:tcPr>
          <w:p w:rsidR="00991421" w:rsidRPr="00B834C4" w:rsidRDefault="00991421" w:rsidP="00991421">
            <w:pPr>
              <w:spacing w:line="360" w:lineRule="auto"/>
              <w:rPr>
                <w:bCs/>
                <w:sz w:val="22"/>
                <w:szCs w:val="22"/>
              </w:rPr>
            </w:pPr>
            <w:r w:rsidRPr="00B834C4">
              <w:rPr>
                <w:bCs/>
                <w:sz w:val="22"/>
                <w:szCs w:val="22"/>
              </w:rPr>
              <w:t xml:space="preserve">GGCATGGACTGTGGTCATGA </w:t>
            </w:r>
          </w:p>
        </w:tc>
      </w:tr>
    </w:tbl>
    <w:p w:rsidR="00991421" w:rsidRDefault="00991421" w:rsidP="00A2105A">
      <w:pPr>
        <w:spacing w:line="360" w:lineRule="auto"/>
        <w:rPr>
          <w:b/>
          <w:bCs/>
        </w:rPr>
      </w:pPr>
    </w:p>
    <w:p w:rsidR="00991421" w:rsidRDefault="00991421">
      <w:pPr>
        <w:rPr>
          <w:b/>
          <w:bCs/>
        </w:rPr>
      </w:pPr>
      <w:r>
        <w:rPr>
          <w:b/>
          <w:bCs/>
        </w:rPr>
        <w:br w:type="page"/>
      </w:r>
    </w:p>
    <w:p w:rsidR="00991421" w:rsidRPr="00991421" w:rsidRDefault="00991421" w:rsidP="00991421">
      <w:pPr>
        <w:spacing w:line="480" w:lineRule="auto"/>
        <w:rPr>
          <w:rFonts w:eastAsiaTheme="minorEastAsia"/>
          <w:b/>
          <w:bCs/>
          <w:sz w:val="24"/>
          <w:lang w:eastAsia="ko-KR"/>
        </w:rPr>
      </w:pPr>
      <w:r w:rsidRPr="00991421">
        <w:rPr>
          <w:rFonts w:eastAsiaTheme="minorEastAsia"/>
          <w:b/>
          <w:bCs/>
          <w:sz w:val="24"/>
          <w:lang w:eastAsia="ko-KR"/>
        </w:rPr>
        <w:lastRenderedPageBreak/>
        <w:t>2. Supplemental figures</w:t>
      </w:r>
    </w:p>
    <w:p w:rsidR="00991421" w:rsidRPr="00991421" w:rsidRDefault="00B03905" w:rsidP="00B03905">
      <w:pPr>
        <w:spacing w:line="480" w:lineRule="auto"/>
        <w:jc w:val="center"/>
        <w:rPr>
          <w:b/>
          <w:bCs/>
          <w:sz w:val="24"/>
        </w:rPr>
      </w:pPr>
      <w:r w:rsidRPr="00B03905">
        <w:rPr>
          <w:b/>
          <w:bCs/>
          <w:noProof/>
          <w:sz w:val="24"/>
          <w:lang w:eastAsia="ko-KR"/>
        </w:rPr>
        <w:drawing>
          <wp:inline distT="0" distB="0" distL="0" distR="0">
            <wp:extent cx="4663197" cy="2809875"/>
            <wp:effectExtent l="0" t="0" r="4445" b="0"/>
            <wp:docPr id="4" name="그림 4" descr="E:\문영재\HSD17b7\Manuscript\new\Cell death and Differentiation\Figures\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문영재\HSD17b7\Manuscript\new\Cell death and Differentiation\Figures\fig s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139" cy="2812251"/>
                    </a:xfrm>
                    <a:prstGeom prst="rect">
                      <a:avLst/>
                    </a:prstGeom>
                    <a:noFill/>
                    <a:ln>
                      <a:noFill/>
                    </a:ln>
                  </pic:spPr>
                </pic:pic>
              </a:graphicData>
            </a:graphic>
          </wp:inline>
        </w:drawing>
      </w:r>
    </w:p>
    <w:p w:rsidR="00A2105A" w:rsidRDefault="00A2105A" w:rsidP="00991421">
      <w:pPr>
        <w:spacing w:line="480" w:lineRule="auto"/>
        <w:rPr>
          <w:sz w:val="24"/>
        </w:rPr>
      </w:pPr>
      <w:r w:rsidRPr="00991421">
        <w:rPr>
          <w:b/>
          <w:bCs/>
          <w:sz w:val="24"/>
        </w:rPr>
        <w:t xml:space="preserve">Figure S1 </w:t>
      </w:r>
      <w:r w:rsidRPr="00991421">
        <w:rPr>
          <w:sz w:val="24"/>
        </w:rPr>
        <w:t>FACS analysis of HSD17B7 and ERα in CD11b+ bone marrow cells from Sham/OVX and Young/Old mice.</w:t>
      </w:r>
    </w:p>
    <w:p w:rsidR="004D663B" w:rsidRDefault="00B03905" w:rsidP="00B03905">
      <w:pPr>
        <w:spacing w:line="480" w:lineRule="auto"/>
        <w:jc w:val="center"/>
        <w:rPr>
          <w:b/>
          <w:bCs/>
          <w:sz w:val="24"/>
        </w:rPr>
      </w:pPr>
      <w:r w:rsidRPr="00B03905">
        <w:rPr>
          <w:b/>
          <w:bCs/>
          <w:noProof/>
          <w:sz w:val="24"/>
          <w:lang w:eastAsia="ko-KR"/>
        </w:rPr>
        <w:lastRenderedPageBreak/>
        <w:drawing>
          <wp:inline distT="0" distB="0" distL="0" distR="0">
            <wp:extent cx="4809160" cy="2333625"/>
            <wp:effectExtent l="0" t="0" r="0" b="0"/>
            <wp:docPr id="6" name="그림 6" descr="E:\문영재\HSD17b7\Manuscript\new\Cell death and Differentiation\Figures\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문영재\HSD17b7\Manuscript\new\Cell death and Differentiation\Figures\fig s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5287" cy="2336598"/>
                    </a:xfrm>
                    <a:prstGeom prst="rect">
                      <a:avLst/>
                    </a:prstGeom>
                    <a:noFill/>
                    <a:ln>
                      <a:noFill/>
                    </a:ln>
                  </pic:spPr>
                </pic:pic>
              </a:graphicData>
            </a:graphic>
          </wp:inline>
        </w:drawing>
      </w:r>
    </w:p>
    <w:p w:rsidR="00A2105A" w:rsidRDefault="00A2105A" w:rsidP="00991421">
      <w:pPr>
        <w:spacing w:line="480" w:lineRule="auto"/>
        <w:rPr>
          <w:sz w:val="24"/>
        </w:rPr>
      </w:pPr>
      <w:r w:rsidRPr="00991421">
        <w:rPr>
          <w:b/>
          <w:bCs/>
          <w:sz w:val="24"/>
        </w:rPr>
        <w:t xml:space="preserve">Figure S2 A </w:t>
      </w:r>
      <w:r w:rsidRPr="00991421">
        <w:rPr>
          <w:sz w:val="24"/>
        </w:rPr>
        <w:t>After comparing the amino acid sequences of HSD17B7 across seven known species, glutamate(E) 121 was highly conserved. A docking module analysis of human ERα and HSD17B7 revealed potential docking sites.</w:t>
      </w:r>
    </w:p>
    <w:p w:rsidR="004D663B" w:rsidRPr="00991421" w:rsidRDefault="00B03905" w:rsidP="00B03905">
      <w:pPr>
        <w:spacing w:line="480" w:lineRule="auto"/>
        <w:jc w:val="center"/>
        <w:rPr>
          <w:sz w:val="24"/>
        </w:rPr>
      </w:pPr>
      <w:r w:rsidRPr="00B03905">
        <w:rPr>
          <w:noProof/>
          <w:sz w:val="24"/>
          <w:lang w:eastAsia="ko-KR"/>
        </w:rPr>
        <w:drawing>
          <wp:inline distT="0" distB="0" distL="0" distR="0">
            <wp:extent cx="5029200" cy="3632918"/>
            <wp:effectExtent l="0" t="0" r="0" b="5715"/>
            <wp:docPr id="7" name="그림 7" descr="E:\문영재\HSD17b7\Manuscript\new\Cell death and Differentiation\Figures\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문영재\HSD17b7\Manuscript\new\Cell death and Differentiation\Figures\fig s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534" cy="3636771"/>
                    </a:xfrm>
                    <a:prstGeom prst="rect">
                      <a:avLst/>
                    </a:prstGeom>
                    <a:noFill/>
                    <a:ln>
                      <a:noFill/>
                    </a:ln>
                  </pic:spPr>
                </pic:pic>
              </a:graphicData>
            </a:graphic>
          </wp:inline>
        </w:drawing>
      </w:r>
    </w:p>
    <w:p w:rsidR="00A2105A" w:rsidRDefault="00A2105A" w:rsidP="00991421">
      <w:pPr>
        <w:spacing w:line="480" w:lineRule="auto"/>
        <w:rPr>
          <w:sz w:val="24"/>
        </w:rPr>
      </w:pPr>
      <w:r w:rsidRPr="00991421">
        <w:rPr>
          <w:b/>
          <w:bCs/>
          <w:sz w:val="24"/>
        </w:rPr>
        <w:t>Figure S3 Lacking HSD17B7 does not affect osteoblast function or cortical bone phenotype.</w:t>
      </w:r>
      <w:r w:rsidRPr="00991421">
        <w:rPr>
          <w:sz w:val="24"/>
        </w:rPr>
        <w:t xml:space="preserve"> </w:t>
      </w:r>
      <w:r w:rsidRPr="00991421">
        <w:rPr>
          <w:b/>
          <w:bCs/>
          <w:sz w:val="24"/>
        </w:rPr>
        <w:t>A</w:t>
      </w:r>
      <w:r w:rsidRPr="00991421">
        <w:rPr>
          <w:sz w:val="24"/>
        </w:rPr>
        <w:t xml:space="preserve"> Genotype identification of HSD17B7 heterozygote (HSD17B7+/-) mice. </w:t>
      </w:r>
      <w:r w:rsidRPr="00991421">
        <w:rPr>
          <w:b/>
          <w:bCs/>
          <w:sz w:val="24"/>
        </w:rPr>
        <w:t>B</w:t>
      </w:r>
      <w:r w:rsidRPr="00991421">
        <w:rPr>
          <w:sz w:val="24"/>
        </w:rPr>
        <w:t xml:space="preserve"> Representative Western blot analysis results for osteoblast-related proteins (n=3–5). </w:t>
      </w:r>
      <w:r w:rsidRPr="00991421">
        <w:rPr>
          <w:b/>
          <w:bCs/>
          <w:sz w:val="24"/>
        </w:rPr>
        <w:t xml:space="preserve">C </w:t>
      </w:r>
      <w:r w:rsidRPr="00991421">
        <w:rPr>
          <w:sz w:val="24"/>
        </w:rPr>
        <w:t>qPCR for osteoblast marker genes in primary osteoblasts cells (n = 3–4).</w:t>
      </w:r>
      <w:r w:rsidRPr="00991421">
        <w:rPr>
          <w:b/>
          <w:bCs/>
          <w:sz w:val="24"/>
        </w:rPr>
        <w:t xml:space="preserve"> D</w:t>
      </w:r>
      <w:r w:rsidRPr="00991421">
        <w:rPr>
          <w:sz w:val="24"/>
        </w:rPr>
        <w:t xml:space="preserve"> Representative micro-CT reconstruction of cortical bone and micro-CT analysis. </w:t>
      </w:r>
      <w:r w:rsidRPr="00991421">
        <w:rPr>
          <w:b/>
          <w:bCs/>
          <w:sz w:val="24"/>
        </w:rPr>
        <w:t>E</w:t>
      </w:r>
      <w:r w:rsidRPr="00991421">
        <w:rPr>
          <w:sz w:val="24"/>
        </w:rPr>
        <w:t xml:space="preserve"> Six weeks after surgery, uterus weight was determined (n = 3–4). TMD: tissue mineral density; Ct.Ar: cortical area; Ct.Th: cortical thickness; Ec.Pm: endosteal perimeter; Ps.Pm: periosteal perimeter; pMOI: Polar moment of inertia.*p &lt; 0.05 versus WT or WT Sham. </w:t>
      </w:r>
    </w:p>
    <w:p w:rsidR="004D663B" w:rsidRDefault="004D663B" w:rsidP="00991421">
      <w:pPr>
        <w:spacing w:line="480" w:lineRule="auto"/>
        <w:rPr>
          <w:sz w:val="24"/>
        </w:rPr>
      </w:pPr>
    </w:p>
    <w:p w:rsidR="004D663B" w:rsidRPr="00991421" w:rsidRDefault="00B03905" w:rsidP="00B03905">
      <w:pPr>
        <w:spacing w:line="480" w:lineRule="auto"/>
        <w:jc w:val="center"/>
        <w:rPr>
          <w:sz w:val="24"/>
        </w:rPr>
      </w:pPr>
      <w:r w:rsidRPr="00B03905">
        <w:rPr>
          <w:noProof/>
          <w:sz w:val="24"/>
          <w:lang w:eastAsia="ko-KR"/>
        </w:rPr>
        <w:drawing>
          <wp:inline distT="0" distB="0" distL="0" distR="0">
            <wp:extent cx="5344603" cy="4105275"/>
            <wp:effectExtent l="0" t="0" r="8890" b="0"/>
            <wp:docPr id="8" name="그림 8" descr="E:\문영재\HSD17b7\Manuscript\new\Cell death and Differentiation\Figures\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문영재\HSD17b7\Manuscript\new\Cell death and Differentiation\Figures\fig s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9031" cy="4108676"/>
                    </a:xfrm>
                    <a:prstGeom prst="rect">
                      <a:avLst/>
                    </a:prstGeom>
                    <a:noFill/>
                    <a:ln>
                      <a:noFill/>
                    </a:ln>
                  </pic:spPr>
                </pic:pic>
              </a:graphicData>
            </a:graphic>
          </wp:inline>
        </w:drawing>
      </w:r>
    </w:p>
    <w:p w:rsidR="00A2105A" w:rsidRPr="00991421" w:rsidRDefault="00A2105A" w:rsidP="00991421">
      <w:pPr>
        <w:spacing w:line="480" w:lineRule="auto"/>
        <w:rPr>
          <w:sz w:val="24"/>
        </w:rPr>
      </w:pPr>
      <w:r w:rsidRPr="00991421">
        <w:rPr>
          <w:b/>
          <w:bCs/>
          <w:sz w:val="24"/>
        </w:rPr>
        <w:t>Figure S4 Generation of monocyte-specific HSD17B7 knockout mice and RANKL-activated signaling pathway changes. A</w:t>
      </w:r>
      <w:r w:rsidRPr="00991421">
        <w:rPr>
          <w:sz w:val="24"/>
        </w:rPr>
        <w:t xml:space="preserve"> Mating schematic diagram for HSD17B7 knockout (cKO) mice. PCR was used to identify the genotypes of the </w:t>
      </w:r>
      <w:r w:rsidRPr="00991421">
        <w:rPr>
          <w:i/>
          <w:iCs/>
          <w:sz w:val="24"/>
        </w:rPr>
        <w:t>Hsd17b7</w:t>
      </w:r>
      <w:r w:rsidRPr="00991421">
        <w:rPr>
          <w:i/>
          <w:iCs/>
          <w:sz w:val="24"/>
          <w:vertAlign w:val="superscript"/>
        </w:rPr>
        <w:t xml:space="preserve">fl/fl </w:t>
      </w:r>
      <w:r w:rsidRPr="00991421">
        <w:rPr>
          <w:sz w:val="24"/>
        </w:rPr>
        <w:t xml:space="preserve">and </w:t>
      </w:r>
      <w:r w:rsidRPr="00991421">
        <w:rPr>
          <w:i/>
          <w:iCs/>
          <w:sz w:val="24"/>
        </w:rPr>
        <w:t>Lyz2-Cre</w:t>
      </w:r>
      <w:r w:rsidRPr="00991421">
        <w:rPr>
          <w:sz w:val="24"/>
        </w:rPr>
        <w:t xml:space="preserve"> mice. </w:t>
      </w:r>
      <w:r w:rsidRPr="00991421">
        <w:rPr>
          <w:b/>
          <w:bCs/>
          <w:sz w:val="24"/>
        </w:rPr>
        <w:t>B</w:t>
      </w:r>
      <w:r w:rsidRPr="00991421">
        <w:rPr>
          <w:sz w:val="24"/>
        </w:rPr>
        <w:t xml:space="preserve"> Western blots of multi-organ protein expression from WT and cKO mice. </w:t>
      </w:r>
      <w:r w:rsidRPr="00991421">
        <w:rPr>
          <w:b/>
          <w:bCs/>
          <w:sz w:val="24"/>
        </w:rPr>
        <w:t xml:space="preserve">C </w:t>
      </w:r>
      <w:r w:rsidRPr="00991421">
        <w:rPr>
          <w:sz w:val="24"/>
        </w:rPr>
        <w:t xml:space="preserve">HSD17B7 has no effect on the regulation of RANKL-activated signaling pathways. CD11b+ WT/cKO BMCs were treated with M-CSF (10 ng/ml) and sRANKL (30 ng/ml) for the indicated periods. Cell lysates were prepared. Changes in MAPKs, Akt, and NF-κB were evaluated by Western blotting, and the results were quantified (n = 3). Values presented are the mean ± SEM. **p &lt; 0.01 versus WT. </w:t>
      </w:r>
    </w:p>
    <w:p w:rsidR="00B2612F" w:rsidRDefault="00B2612F" w:rsidP="00991421">
      <w:pPr>
        <w:spacing w:line="480" w:lineRule="auto"/>
      </w:pPr>
    </w:p>
    <w:p w:rsidR="003D55C8" w:rsidRDefault="003D55C8" w:rsidP="00991421">
      <w:pPr>
        <w:spacing w:line="480" w:lineRule="auto"/>
      </w:pPr>
    </w:p>
    <w:p w:rsidR="00B03905" w:rsidRDefault="00B03905" w:rsidP="003D55C8">
      <w:pPr>
        <w:spacing w:line="480" w:lineRule="auto"/>
        <w:rPr>
          <w:sz w:val="24"/>
        </w:rPr>
      </w:pPr>
    </w:p>
    <w:p w:rsidR="00B03905" w:rsidRDefault="00B03905" w:rsidP="00B03905">
      <w:pPr>
        <w:spacing w:line="480" w:lineRule="auto"/>
        <w:jc w:val="center"/>
        <w:rPr>
          <w:sz w:val="24"/>
        </w:rPr>
      </w:pPr>
      <w:bookmarkStart w:id="0" w:name="_GoBack"/>
      <w:bookmarkEnd w:id="0"/>
      <w:r w:rsidRPr="00B03905">
        <w:rPr>
          <w:noProof/>
          <w:sz w:val="24"/>
          <w:lang w:eastAsia="ko-KR"/>
        </w:rPr>
        <w:drawing>
          <wp:inline distT="0" distB="0" distL="0" distR="0">
            <wp:extent cx="4135303" cy="2238375"/>
            <wp:effectExtent l="0" t="0" r="0" b="0"/>
            <wp:docPr id="9" name="그림 9" descr="E:\문영재\HSD17b7\Manuscript\new\Cell death and Differentiation\Figures\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문영재\HSD17b7\Manuscript\new\Cell death and Differentiation\Figures\fig s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023" cy="2242013"/>
                    </a:xfrm>
                    <a:prstGeom prst="rect">
                      <a:avLst/>
                    </a:prstGeom>
                    <a:noFill/>
                    <a:ln>
                      <a:noFill/>
                    </a:ln>
                  </pic:spPr>
                </pic:pic>
              </a:graphicData>
            </a:graphic>
          </wp:inline>
        </w:drawing>
      </w:r>
    </w:p>
    <w:p w:rsidR="003D55C8" w:rsidRPr="003D55C8" w:rsidRDefault="003D55C8" w:rsidP="003D55C8">
      <w:pPr>
        <w:spacing w:line="480" w:lineRule="auto"/>
      </w:pPr>
      <w:r w:rsidRPr="00B03905">
        <w:rPr>
          <w:b/>
          <w:sz w:val="24"/>
        </w:rPr>
        <w:t>Figure S5.</w:t>
      </w:r>
      <w:r>
        <w:rPr>
          <w:sz w:val="24"/>
        </w:rPr>
        <w:t xml:space="preserve"> </w:t>
      </w:r>
      <w:r w:rsidRPr="00C233A8">
        <w:rPr>
          <w:sz w:val="24"/>
        </w:rPr>
        <w:t>The docking module of HSD17B7 and raloxifene was predicted by AutoDock and exhibited with PyMol. (We suspected that HSD17B7 could also combine with raloxifene. To explore that hypothesis, we used AutoDock Vina to simulate molecular docking between HSD17B7 and raloxifene, and the binding energy was -8.5 kcal/mol, indicating a strong potential for real binding.)</w:t>
      </w:r>
    </w:p>
    <w:sectPr w:rsidR="003D55C8" w:rsidRPr="003D55C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C4" w:rsidRDefault="00B834C4" w:rsidP="00B834C4">
      <w:pPr>
        <w:spacing w:after="0" w:line="240" w:lineRule="auto"/>
      </w:pPr>
      <w:r>
        <w:separator/>
      </w:r>
    </w:p>
  </w:endnote>
  <w:endnote w:type="continuationSeparator" w:id="0">
    <w:p w:rsidR="00B834C4" w:rsidRDefault="00B834C4" w:rsidP="00B8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바탕체">
    <w:altName w:val="Arial Unicode MS"/>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C4" w:rsidRDefault="00B834C4" w:rsidP="00B834C4">
      <w:pPr>
        <w:spacing w:after="0" w:line="240" w:lineRule="auto"/>
      </w:pPr>
      <w:r>
        <w:separator/>
      </w:r>
    </w:p>
  </w:footnote>
  <w:footnote w:type="continuationSeparator" w:id="0">
    <w:p w:rsidR="00B834C4" w:rsidRDefault="00B834C4" w:rsidP="00B83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05A"/>
    <w:rsid w:val="00091E59"/>
    <w:rsid w:val="003D55C8"/>
    <w:rsid w:val="004D663B"/>
    <w:rsid w:val="00991421"/>
    <w:rsid w:val="00A2105A"/>
    <w:rsid w:val="00B03905"/>
    <w:rsid w:val="00B2612F"/>
    <w:rsid w:val="00B834C4"/>
    <w:rsid w:val="00CE21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BD562E"/>
  <w15:chartTrackingRefBased/>
  <w15:docId w15:val="{7A563741-1980-4A30-81B9-6A4E0584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05A"/>
    <w:rPr>
      <w:rFonts w:ascii="Times New Roman" w:eastAsia="SimSun" w:hAnsi="Times New Roman" w:cs="Times New Roman"/>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B834C4"/>
    <w:pPr>
      <w:tabs>
        <w:tab w:val="center" w:pos="4513"/>
        <w:tab w:val="right" w:pos="9026"/>
      </w:tabs>
      <w:snapToGrid w:val="0"/>
    </w:pPr>
  </w:style>
  <w:style w:type="character" w:customStyle="1" w:styleId="Char">
    <w:name w:val="머리글 Char"/>
    <w:basedOn w:val="a0"/>
    <w:link w:val="a4"/>
    <w:uiPriority w:val="99"/>
    <w:rsid w:val="00B834C4"/>
    <w:rPr>
      <w:rFonts w:ascii="Times New Roman" w:eastAsia="SimSun" w:hAnsi="Times New Roman" w:cs="Times New Roman"/>
      <w:sz w:val="21"/>
      <w:szCs w:val="24"/>
      <w:lang w:eastAsia="zh-CN"/>
    </w:rPr>
  </w:style>
  <w:style w:type="paragraph" w:styleId="a5">
    <w:name w:val="footer"/>
    <w:basedOn w:val="a"/>
    <w:link w:val="Char0"/>
    <w:uiPriority w:val="99"/>
    <w:unhideWhenUsed/>
    <w:rsid w:val="00B834C4"/>
    <w:pPr>
      <w:tabs>
        <w:tab w:val="center" w:pos="4513"/>
        <w:tab w:val="right" w:pos="9026"/>
      </w:tabs>
      <w:snapToGrid w:val="0"/>
    </w:pPr>
  </w:style>
  <w:style w:type="character" w:customStyle="1" w:styleId="Char0">
    <w:name w:val="바닥글 Char"/>
    <w:basedOn w:val="a0"/>
    <w:link w:val="a5"/>
    <w:uiPriority w:val="99"/>
    <w:rsid w:val="00B834C4"/>
    <w:rPr>
      <w:rFonts w:ascii="Times New Roman" w:eastAsia="SimSun" w:hAnsi="Times New Roman" w:cs="Times New Roman"/>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25474">
      <w:bodyDiv w:val="1"/>
      <w:marLeft w:val="0"/>
      <w:marRight w:val="0"/>
      <w:marTop w:val="0"/>
      <w:marBottom w:val="0"/>
      <w:divBdr>
        <w:top w:val="none" w:sz="0" w:space="0" w:color="auto"/>
        <w:left w:val="none" w:sz="0" w:space="0" w:color="auto"/>
        <w:bottom w:val="none" w:sz="0" w:space="0" w:color="auto"/>
        <w:right w:val="none" w:sz="0" w:space="0" w:color="auto"/>
      </w:divBdr>
    </w:div>
    <w:div w:id="188555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550</Words>
  <Characters>3138</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2024-12-05T15:19:00Z</dcterms:created>
  <dcterms:modified xsi:type="dcterms:W3CDTF">2025-02-22T02:55:00Z</dcterms:modified>
</cp:coreProperties>
</file>