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46EE2" w14:textId="2F7B912E" w:rsidR="00B52F00" w:rsidRPr="00786696" w:rsidRDefault="00786696" w:rsidP="00786696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06634652" wp14:editId="04D5B48E">
            <wp:simplePos x="0" y="0"/>
            <wp:positionH relativeFrom="column">
              <wp:posOffset>0</wp:posOffset>
            </wp:positionH>
            <wp:positionV relativeFrom="paragraph">
              <wp:posOffset>368300</wp:posOffset>
            </wp:positionV>
            <wp:extent cx="5619750" cy="5022850"/>
            <wp:effectExtent l="0" t="0" r="0" b="6350"/>
            <wp:wrapTopAndBottom/>
            <wp:docPr id="74553889" name="Picture 4" descr="A group of graphs and diagr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3889" name="Picture 4" descr="A group of graphs and diagram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1"/>
                    <a:stretch/>
                  </pic:blipFill>
                  <pic:spPr bwMode="auto">
                    <a:xfrm>
                      <a:off x="0" y="0"/>
                      <a:ext cx="5619750" cy="50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4F66" w:rsidRPr="00334F66">
        <w:rPr>
          <w:rFonts w:ascii="Arial" w:hAnsi="Arial" w:cs="Arial"/>
          <w:b/>
          <w:bCs/>
          <w:sz w:val="24"/>
          <w:szCs w:val="24"/>
        </w:rPr>
        <w:t>Supplementa</w:t>
      </w:r>
      <w:r w:rsidR="009049A1">
        <w:rPr>
          <w:rFonts w:ascii="Arial" w:hAnsi="Arial" w:cs="Arial"/>
          <w:b/>
          <w:bCs/>
          <w:sz w:val="24"/>
          <w:szCs w:val="24"/>
        </w:rPr>
        <w:t>l</w:t>
      </w:r>
      <w:r w:rsidR="00334F66" w:rsidRPr="00334F66">
        <w:rPr>
          <w:rFonts w:ascii="Arial" w:hAnsi="Arial" w:cs="Arial"/>
          <w:b/>
          <w:bCs/>
          <w:sz w:val="24"/>
          <w:szCs w:val="24"/>
        </w:rPr>
        <w:t xml:space="preserve"> figures</w:t>
      </w:r>
    </w:p>
    <w:p w14:paraId="48B57A2F" w14:textId="62A6AE5A" w:rsidR="00786696" w:rsidRDefault="00786696" w:rsidP="00334F66">
      <w:pPr>
        <w:pStyle w:val="Paragraph"/>
        <w:spacing w:line="480" w:lineRule="auto"/>
        <w:ind w:firstLine="0"/>
        <w:rPr>
          <w:rFonts w:ascii="Arial" w:hAnsi="Arial" w:cs="Arial"/>
          <w:b/>
        </w:rPr>
      </w:pPr>
    </w:p>
    <w:p w14:paraId="0F3ADACA" w14:textId="0C06BA06" w:rsidR="006F08C0" w:rsidRPr="00786696" w:rsidRDefault="00334F66" w:rsidP="00334F66">
      <w:pPr>
        <w:pStyle w:val="Paragraph"/>
        <w:spacing w:line="480" w:lineRule="auto"/>
        <w:ind w:firstLine="0"/>
        <w:rPr>
          <w:rFonts w:ascii="Arial" w:hAnsi="Arial" w:cs="Arial"/>
          <w:bCs/>
        </w:rPr>
      </w:pPr>
      <w:r w:rsidRPr="00334F66">
        <w:rPr>
          <w:rFonts w:ascii="Arial" w:hAnsi="Arial" w:cs="Arial"/>
          <w:b/>
        </w:rPr>
        <w:t xml:space="preserve">Fig. S1. Kinetics of host T cell activation marker expression after </w:t>
      </w:r>
      <w:r w:rsidRPr="00334F66">
        <w:rPr>
          <w:rFonts w:ascii="Arial" w:hAnsi="Arial" w:cs="Arial"/>
          <w:b/>
          <w:i/>
          <w:iCs/>
        </w:rPr>
        <w:t>in vitro</w:t>
      </w:r>
      <w:r w:rsidRPr="00334F66">
        <w:rPr>
          <w:rFonts w:ascii="Arial" w:hAnsi="Arial" w:cs="Arial"/>
          <w:b/>
        </w:rPr>
        <w:t xml:space="preserve"> co-culture </w:t>
      </w:r>
      <w:r w:rsidR="00B949E6">
        <w:rPr>
          <w:rFonts w:ascii="Arial" w:hAnsi="Arial" w:cs="Arial"/>
          <w:b/>
        </w:rPr>
        <w:t>with</w:t>
      </w:r>
      <w:r w:rsidRPr="00334F66">
        <w:rPr>
          <w:rFonts w:ascii="Arial" w:hAnsi="Arial" w:cs="Arial"/>
          <w:b/>
        </w:rPr>
        <w:t xml:space="preserve"> allogeneic graft T cells. </w:t>
      </w:r>
      <w:r w:rsidRPr="00334F66">
        <w:rPr>
          <w:rFonts w:ascii="Arial" w:hAnsi="Arial" w:cs="Arial"/>
        </w:rPr>
        <w:t>(</w:t>
      </w:r>
      <w:r w:rsidRPr="006856E7">
        <w:rPr>
          <w:rFonts w:ascii="Arial" w:hAnsi="Arial" w:cs="Arial"/>
          <w:b/>
          <w:bCs/>
        </w:rPr>
        <w:t>A</w:t>
      </w:r>
      <w:r w:rsidRPr="00334F66">
        <w:rPr>
          <w:rFonts w:ascii="Arial" w:hAnsi="Arial" w:cs="Arial"/>
        </w:rPr>
        <w:t xml:space="preserve">) </w:t>
      </w:r>
      <w:r w:rsidR="000C6C45">
        <w:rPr>
          <w:rFonts w:ascii="Arial" w:hAnsi="Arial" w:cs="Arial"/>
        </w:rPr>
        <w:t>Frequency of host T cells expressing ac</w:t>
      </w:r>
      <w:r w:rsidRPr="00334F66">
        <w:rPr>
          <w:rFonts w:ascii="Arial" w:hAnsi="Arial" w:cs="Arial"/>
        </w:rPr>
        <w:t xml:space="preserve">tivation markers </w:t>
      </w:r>
      <w:r w:rsidR="000C6C45">
        <w:rPr>
          <w:rFonts w:ascii="Arial" w:hAnsi="Arial" w:cs="Arial"/>
        </w:rPr>
        <w:t>overtime</w:t>
      </w:r>
      <w:r w:rsidRPr="00334F66">
        <w:rPr>
          <w:rFonts w:ascii="Arial" w:hAnsi="Arial" w:cs="Arial"/>
        </w:rPr>
        <w:t xml:space="preserve"> following co-culture with allogeneic TRAC</w:t>
      </w:r>
      <w:r w:rsidRPr="00334F66">
        <w:rPr>
          <w:rFonts w:ascii="Arial" w:hAnsi="Arial" w:cs="Arial"/>
          <w:vertAlign w:val="superscript"/>
        </w:rPr>
        <w:t>KO</w:t>
      </w:r>
      <w:r w:rsidRPr="00334F66">
        <w:rPr>
          <w:rFonts w:ascii="Arial" w:hAnsi="Arial" w:cs="Arial"/>
        </w:rPr>
        <w:t xml:space="preserve"> graft donor T cells. Data are the combined results from 7 unique graft-host donor pairs. (</w:t>
      </w:r>
      <w:r w:rsidRPr="006856E7">
        <w:rPr>
          <w:rFonts w:ascii="Arial" w:hAnsi="Arial" w:cs="Arial"/>
          <w:b/>
          <w:bCs/>
        </w:rPr>
        <w:t>B</w:t>
      </w:r>
      <w:r w:rsidRPr="00334F66">
        <w:rPr>
          <w:rFonts w:ascii="Arial" w:hAnsi="Arial" w:cs="Arial"/>
        </w:rPr>
        <w:t>) Representative flow cytometry plots showing activation marker expression on host T cells</w:t>
      </w:r>
      <w:r w:rsidR="00B522FE">
        <w:rPr>
          <w:rFonts w:ascii="Arial" w:hAnsi="Arial" w:cs="Arial"/>
        </w:rPr>
        <w:t xml:space="preserve"> over time</w:t>
      </w:r>
      <w:r w:rsidRPr="00334F66">
        <w:rPr>
          <w:rFonts w:ascii="Arial" w:hAnsi="Arial" w:cs="Arial"/>
        </w:rPr>
        <w:t xml:space="preserve">. </w:t>
      </w:r>
      <w:r w:rsidR="006856E7">
        <w:rPr>
          <w:rFonts w:ascii="Arial" w:hAnsi="Arial" w:cs="Arial"/>
        </w:rPr>
        <w:t>(</w:t>
      </w:r>
      <w:r w:rsidR="006856E7" w:rsidRPr="006856E7">
        <w:rPr>
          <w:rFonts w:ascii="Arial" w:hAnsi="Arial" w:cs="Arial"/>
          <w:b/>
          <w:bCs/>
        </w:rPr>
        <w:t>C</w:t>
      </w:r>
      <w:r w:rsidR="006856E7">
        <w:rPr>
          <w:rFonts w:ascii="Arial" w:hAnsi="Arial" w:cs="Arial"/>
        </w:rPr>
        <w:t>)</w:t>
      </w:r>
      <w:r w:rsidR="00B74D77">
        <w:rPr>
          <w:rFonts w:ascii="Arial" w:hAnsi="Arial" w:cs="Arial"/>
        </w:rPr>
        <w:t xml:space="preserve"> T</w:t>
      </w:r>
      <w:r w:rsidR="0045338D">
        <w:rPr>
          <w:rFonts w:ascii="Arial" w:hAnsi="Arial" w:cs="Arial"/>
        </w:rPr>
        <w:t xml:space="preserve">he </w:t>
      </w:r>
      <w:r w:rsidR="0096557B" w:rsidRPr="00E2744A">
        <w:rPr>
          <w:rFonts w:ascii="Arial" w:hAnsi="Arial" w:cs="Arial"/>
        </w:rPr>
        <w:t xml:space="preserve">absolute numbers of remaining </w:t>
      </w:r>
      <w:r w:rsidR="004974C5">
        <w:rPr>
          <w:rFonts w:ascii="Arial" w:hAnsi="Arial" w:cs="Arial"/>
        </w:rPr>
        <w:t xml:space="preserve">graft </w:t>
      </w:r>
      <w:r w:rsidR="00E72696">
        <w:rPr>
          <w:rFonts w:ascii="Arial" w:hAnsi="Arial" w:cs="Arial"/>
        </w:rPr>
        <w:t xml:space="preserve">T </w:t>
      </w:r>
      <w:r w:rsidR="0096557B" w:rsidRPr="00E2744A">
        <w:rPr>
          <w:rFonts w:ascii="Arial" w:hAnsi="Arial" w:cs="Arial"/>
        </w:rPr>
        <w:t>cells measured</w:t>
      </w:r>
      <w:r w:rsidR="00B74D77">
        <w:rPr>
          <w:rFonts w:ascii="Arial" w:hAnsi="Arial" w:cs="Arial"/>
        </w:rPr>
        <w:t xml:space="preserve"> overtime.</w:t>
      </w:r>
      <w:r w:rsidR="0096557B" w:rsidRPr="00E2744A">
        <w:rPr>
          <w:rFonts w:ascii="Arial" w:hAnsi="Arial" w:cs="Arial"/>
        </w:rPr>
        <w:t xml:space="preserve"> </w:t>
      </w:r>
      <w:r w:rsidR="00F202E8" w:rsidRPr="00334F66">
        <w:rPr>
          <w:rFonts w:ascii="Arial" w:hAnsi="Arial" w:cs="Arial"/>
        </w:rPr>
        <w:t>Data are the combined results from 7 unique graft-host donor pairs.</w:t>
      </w:r>
    </w:p>
    <w:p w14:paraId="474A8A36" w14:textId="77777777" w:rsidR="006F08C0" w:rsidRDefault="006F08C0" w:rsidP="00334F66">
      <w:pPr>
        <w:pStyle w:val="Paragraph"/>
        <w:spacing w:line="480" w:lineRule="auto"/>
        <w:ind w:firstLine="0"/>
        <w:rPr>
          <w:noProof/>
        </w:rPr>
      </w:pPr>
    </w:p>
    <w:p w14:paraId="6B815C6D" w14:textId="77777777" w:rsidR="00F86BE9" w:rsidRDefault="00F86BE9" w:rsidP="00334F66">
      <w:pPr>
        <w:pStyle w:val="Paragraph"/>
        <w:spacing w:line="480" w:lineRule="auto"/>
        <w:ind w:firstLine="0"/>
        <w:rPr>
          <w:rFonts w:ascii="Arial" w:hAnsi="Arial" w:cs="Arial"/>
          <w:b/>
        </w:rPr>
      </w:pPr>
      <w:r w:rsidRPr="00F86BE9">
        <w:rPr>
          <w:rFonts w:ascii="Arial" w:hAnsi="Arial" w:cs="Arial"/>
          <w:b/>
          <w:noProof/>
        </w:rPr>
        <w:drawing>
          <wp:anchor distT="0" distB="0" distL="114300" distR="114300" simplePos="0" relativeHeight="251658242" behindDoc="0" locked="0" layoutInCell="1" allowOverlap="1" wp14:anchorId="580DA523" wp14:editId="1F5F83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910590"/>
            <wp:effectExtent l="0" t="0" r="0" b="3810"/>
            <wp:wrapTopAndBottom/>
            <wp:docPr id="2030242037" name="Picture 1" descr="A close-up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42037" name="Picture 1" descr="A close-up of a numb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BE5B6" w14:textId="5DCC9257" w:rsidR="00334F66" w:rsidRPr="00334F66" w:rsidRDefault="00334F66" w:rsidP="00334F66">
      <w:pPr>
        <w:pStyle w:val="Paragraph"/>
        <w:spacing w:line="480" w:lineRule="auto"/>
        <w:ind w:firstLine="0"/>
        <w:rPr>
          <w:rFonts w:ascii="Arial" w:hAnsi="Arial" w:cs="Arial"/>
          <w:b/>
        </w:rPr>
      </w:pPr>
      <w:r w:rsidRPr="00334F66">
        <w:rPr>
          <w:rFonts w:ascii="Arial" w:hAnsi="Arial" w:cs="Arial"/>
          <w:b/>
        </w:rPr>
        <w:t>Fig. S2. Phenotyping of allogeneic T cells expressing anti-rejection CD70 CAR variants.</w:t>
      </w:r>
      <w:r w:rsidR="00B74D77">
        <w:rPr>
          <w:rFonts w:ascii="Arial" w:hAnsi="Arial" w:cs="Arial"/>
          <w:b/>
        </w:rPr>
        <w:t xml:space="preserve"> </w:t>
      </w:r>
      <w:r w:rsidR="0002552B">
        <w:rPr>
          <w:rFonts w:ascii="Arial" w:hAnsi="Arial" w:cs="Arial"/>
          <w:bCs/>
        </w:rPr>
        <w:t xml:space="preserve">Flow cytometry </w:t>
      </w:r>
      <w:r w:rsidR="00220EEE">
        <w:rPr>
          <w:rFonts w:ascii="Arial" w:hAnsi="Arial" w:cs="Arial"/>
          <w:bCs/>
        </w:rPr>
        <w:t>plots</w:t>
      </w:r>
      <w:r w:rsidR="0002552B">
        <w:rPr>
          <w:rFonts w:ascii="Arial" w:hAnsi="Arial" w:cs="Arial"/>
          <w:bCs/>
        </w:rPr>
        <w:t xml:space="preserve"> </w:t>
      </w:r>
      <w:r w:rsidR="00040267">
        <w:rPr>
          <w:rFonts w:ascii="Arial" w:hAnsi="Arial" w:cs="Arial"/>
          <w:bCs/>
        </w:rPr>
        <w:t xml:space="preserve">showing CD62L and CD45RO expression </w:t>
      </w:r>
      <w:r w:rsidR="00EA4E98">
        <w:rPr>
          <w:rFonts w:ascii="Arial" w:hAnsi="Arial" w:cs="Arial"/>
          <w:bCs/>
        </w:rPr>
        <w:t>o</w:t>
      </w:r>
      <w:r w:rsidR="00040267">
        <w:rPr>
          <w:rFonts w:ascii="Arial" w:hAnsi="Arial" w:cs="Arial"/>
          <w:bCs/>
        </w:rPr>
        <w:t xml:space="preserve">n </w:t>
      </w:r>
      <w:r w:rsidRPr="00334F66">
        <w:rPr>
          <w:rFonts w:ascii="Arial" w:hAnsi="Arial" w:cs="Arial"/>
          <w:bCs/>
        </w:rPr>
        <w:t xml:space="preserve">human T cells transduced with </w:t>
      </w:r>
      <w:r w:rsidR="00F86BE9">
        <w:rPr>
          <w:rFonts w:ascii="Arial" w:hAnsi="Arial" w:cs="Arial"/>
          <w:bCs/>
        </w:rPr>
        <w:t>LL</w:t>
      </w:r>
      <w:r w:rsidRPr="00334F66">
        <w:rPr>
          <w:rFonts w:ascii="Arial" w:hAnsi="Arial" w:cs="Arial"/>
          <w:bCs/>
        </w:rPr>
        <w:t>V</w:t>
      </w:r>
      <w:r w:rsidR="00680AE1">
        <w:rPr>
          <w:rFonts w:ascii="Arial" w:hAnsi="Arial" w:cs="Arial"/>
          <w:bCs/>
        </w:rPr>
        <w:t>s</w:t>
      </w:r>
      <w:r w:rsidRPr="00334F66">
        <w:rPr>
          <w:rFonts w:ascii="Arial" w:hAnsi="Arial" w:cs="Arial"/>
          <w:bCs/>
        </w:rPr>
        <w:t xml:space="preserve"> encoding a range of CD70 CAR variants.</w:t>
      </w:r>
      <w:r w:rsidR="00040267">
        <w:rPr>
          <w:rFonts w:ascii="Arial" w:hAnsi="Arial" w:cs="Arial"/>
          <w:bCs/>
        </w:rPr>
        <w:t xml:space="preserve"> </w:t>
      </w:r>
      <w:r w:rsidRPr="00334F66">
        <w:rPr>
          <w:rFonts w:ascii="Arial" w:hAnsi="Arial" w:cs="Arial"/>
          <w:bCs/>
        </w:rPr>
        <w:t>Representative flow cytometry plots are shown within the transgene</w:t>
      </w:r>
      <w:r w:rsidRPr="00334F66">
        <w:rPr>
          <w:rFonts w:ascii="Arial" w:hAnsi="Arial" w:cs="Arial"/>
          <w:bCs/>
          <w:vertAlign w:val="superscript"/>
        </w:rPr>
        <w:t>+</w:t>
      </w:r>
      <w:r w:rsidRPr="00334F66">
        <w:rPr>
          <w:rFonts w:ascii="Arial" w:hAnsi="Arial" w:cs="Arial"/>
          <w:bCs/>
        </w:rPr>
        <w:t xml:space="preserve"> cell population</w:t>
      </w:r>
      <w:r w:rsidR="00C76382">
        <w:rPr>
          <w:rFonts w:ascii="Arial" w:hAnsi="Arial" w:cs="Arial"/>
          <w:bCs/>
        </w:rPr>
        <w:t xml:space="preserve"> </w:t>
      </w:r>
      <w:r w:rsidR="00DB7A63">
        <w:rPr>
          <w:rFonts w:ascii="Arial" w:hAnsi="Arial" w:cs="Arial"/>
          <w:bCs/>
        </w:rPr>
        <w:t>for groups expressing a CD70 CAR</w:t>
      </w:r>
      <w:r w:rsidRPr="00334F66">
        <w:rPr>
          <w:rFonts w:ascii="Arial" w:hAnsi="Arial" w:cs="Arial"/>
          <w:bCs/>
        </w:rPr>
        <w:t>.</w:t>
      </w:r>
    </w:p>
    <w:p w14:paraId="331847AB" w14:textId="77777777" w:rsidR="00334F66" w:rsidRPr="00334F66" w:rsidRDefault="00334F66" w:rsidP="00334F66">
      <w:pPr>
        <w:pStyle w:val="Paragraph"/>
        <w:spacing w:line="480" w:lineRule="auto"/>
        <w:ind w:firstLine="0"/>
        <w:rPr>
          <w:rFonts w:ascii="Arial" w:hAnsi="Arial" w:cs="Arial"/>
          <w:b/>
        </w:rPr>
      </w:pPr>
    </w:p>
    <w:p w14:paraId="458228B6" w14:textId="77777777" w:rsidR="00334F66" w:rsidRDefault="00334F66" w:rsidP="00334F66">
      <w:pPr>
        <w:pStyle w:val="Paragraph"/>
        <w:spacing w:line="480" w:lineRule="auto"/>
        <w:ind w:firstLine="0"/>
        <w:rPr>
          <w:rFonts w:ascii="Arial" w:hAnsi="Arial" w:cs="Arial"/>
          <w:b/>
        </w:rPr>
      </w:pPr>
    </w:p>
    <w:p w14:paraId="633C53AC" w14:textId="77777777" w:rsidR="00B9172B" w:rsidRDefault="00B9172B" w:rsidP="00334F66">
      <w:pPr>
        <w:pStyle w:val="Paragraph"/>
        <w:spacing w:line="480" w:lineRule="auto"/>
        <w:ind w:firstLine="0"/>
        <w:rPr>
          <w:rFonts w:ascii="Arial" w:hAnsi="Arial" w:cs="Arial"/>
          <w:b/>
        </w:rPr>
      </w:pPr>
    </w:p>
    <w:p w14:paraId="417A5B41" w14:textId="77777777" w:rsidR="00B9172B" w:rsidRDefault="00B9172B" w:rsidP="00334F66">
      <w:pPr>
        <w:pStyle w:val="Paragraph"/>
        <w:spacing w:line="480" w:lineRule="auto"/>
        <w:ind w:firstLine="0"/>
        <w:rPr>
          <w:rFonts w:ascii="Arial" w:hAnsi="Arial" w:cs="Arial"/>
          <w:b/>
        </w:rPr>
      </w:pPr>
    </w:p>
    <w:p w14:paraId="70901B37" w14:textId="77777777" w:rsidR="00B9172B" w:rsidRPr="00334F66" w:rsidRDefault="00B9172B" w:rsidP="00334F66">
      <w:pPr>
        <w:pStyle w:val="Paragraph"/>
        <w:spacing w:line="480" w:lineRule="auto"/>
        <w:ind w:firstLine="0"/>
        <w:rPr>
          <w:rFonts w:ascii="Arial" w:hAnsi="Arial" w:cs="Arial"/>
          <w:b/>
        </w:rPr>
      </w:pPr>
    </w:p>
    <w:p w14:paraId="2D60B3CC" w14:textId="77777777" w:rsidR="00334F66" w:rsidRDefault="00334F66" w:rsidP="00334F66">
      <w:pPr>
        <w:pStyle w:val="Paragraph"/>
        <w:spacing w:line="480" w:lineRule="auto"/>
        <w:ind w:firstLine="0"/>
        <w:rPr>
          <w:rFonts w:ascii="Arial" w:hAnsi="Arial" w:cs="Arial"/>
          <w:b/>
        </w:rPr>
      </w:pPr>
    </w:p>
    <w:p w14:paraId="2AB99E8B" w14:textId="77777777" w:rsidR="00220EEE" w:rsidRDefault="00220EEE" w:rsidP="00334F66">
      <w:pPr>
        <w:pStyle w:val="Paragraph"/>
        <w:spacing w:line="480" w:lineRule="auto"/>
        <w:ind w:firstLine="0"/>
        <w:rPr>
          <w:rFonts w:ascii="Arial" w:hAnsi="Arial" w:cs="Arial"/>
          <w:b/>
        </w:rPr>
      </w:pPr>
    </w:p>
    <w:p w14:paraId="6914EC62" w14:textId="77777777" w:rsidR="00220EEE" w:rsidRDefault="00220EEE" w:rsidP="00334F66">
      <w:pPr>
        <w:pStyle w:val="Paragraph"/>
        <w:spacing w:line="480" w:lineRule="auto"/>
        <w:ind w:firstLine="0"/>
        <w:rPr>
          <w:rFonts w:ascii="Arial" w:hAnsi="Arial" w:cs="Arial"/>
          <w:b/>
        </w:rPr>
      </w:pPr>
    </w:p>
    <w:p w14:paraId="16622095" w14:textId="77777777" w:rsidR="00220EEE" w:rsidRPr="00334F66" w:rsidRDefault="00220EEE" w:rsidP="00334F66">
      <w:pPr>
        <w:pStyle w:val="Paragraph"/>
        <w:spacing w:line="480" w:lineRule="auto"/>
        <w:ind w:firstLine="0"/>
        <w:rPr>
          <w:rFonts w:ascii="Arial" w:hAnsi="Arial" w:cs="Arial"/>
          <w:b/>
        </w:rPr>
      </w:pPr>
    </w:p>
    <w:p w14:paraId="71DE5F3D" w14:textId="7762B8A4" w:rsidR="00334F66" w:rsidRDefault="00334F66" w:rsidP="00334F66">
      <w:pPr>
        <w:pStyle w:val="Paragraph"/>
        <w:spacing w:line="480" w:lineRule="auto"/>
        <w:ind w:firstLine="0"/>
        <w:rPr>
          <w:rFonts w:ascii="Arial" w:hAnsi="Arial" w:cs="Arial"/>
          <w:b/>
          <w:noProof/>
        </w:rPr>
      </w:pPr>
    </w:p>
    <w:p w14:paraId="23DCAE76" w14:textId="728CFDD0" w:rsidR="00BB6EC4" w:rsidRDefault="00B9172B" w:rsidP="00334F66">
      <w:pPr>
        <w:pStyle w:val="Paragraph"/>
        <w:spacing w:line="480" w:lineRule="auto"/>
        <w:ind w:firstLine="0"/>
        <w:rPr>
          <w:rFonts w:ascii="Arial" w:hAnsi="Arial" w:cs="Arial"/>
          <w:b/>
        </w:rPr>
      </w:pPr>
      <w:r w:rsidRPr="00B9172B">
        <w:rPr>
          <w:rFonts w:ascii="Arial" w:hAnsi="Arial" w:cs="Arial"/>
          <w:b/>
          <w:noProof/>
        </w:rPr>
        <w:lastRenderedPageBreak/>
        <w:drawing>
          <wp:inline distT="0" distB="0" distL="0" distR="0" wp14:anchorId="25F21990" wp14:editId="18C09C2E">
            <wp:extent cx="5943600" cy="1164590"/>
            <wp:effectExtent l="0" t="0" r="0" b="0"/>
            <wp:docPr id="569576644" name="Picture 1" descr="A graph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76644" name="Picture 1" descr="A graph of a ca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D438F" w14:textId="77777777" w:rsidR="000307E9" w:rsidRDefault="000307E9" w:rsidP="00334F66">
      <w:pPr>
        <w:pStyle w:val="Paragraph"/>
        <w:spacing w:line="480" w:lineRule="auto"/>
        <w:ind w:firstLine="0"/>
        <w:rPr>
          <w:rFonts w:ascii="Arial" w:hAnsi="Arial" w:cs="Arial"/>
          <w:b/>
        </w:rPr>
      </w:pPr>
    </w:p>
    <w:p w14:paraId="51BCD65D" w14:textId="545A9EC7" w:rsidR="00EA1680" w:rsidRDefault="00334F66" w:rsidP="00334F66">
      <w:pPr>
        <w:pStyle w:val="Paragraph"/>
        <w:spacing w:line="480" w:lineRule="auto"/>
        <w:ind w:firstLine="0"/>
        <w:rPr>
          <w:rFonts w:ascii="Arial" w:hAnsi="Arial" w:cs="Arial"/>
        </w:rPr>
      </w:pPr>
      <w:r w:rsidRPr="00D9137A">
        <w:rPr>
          <w:rFonts w:ascii="Arial" w:hAnsi="Arial" w:cs="Arial"/>
          <w:b/>
        </w:rPr>
        <w:t xml:space="preserve">Fig. S3. Phenotyping of CD19 CAR T cells co-expressing </w:t>
      </w:r>
      <w:r w:rsidR="004C3373">
        <w:rPr>
          <w:rFonts w:ascii="Arial" w:hAnsi="Arial" w:cs="Arial"/>
          <w:b/>
        </w:rPr>
        <w:t xml:space="preserve">an </w:t>
      </w:r>
      <w:r w:rsidRPr="00D9137A">
        <w:rPr>
          <w:rFonts w:ascii="Arial" w:hAnsi="Arial" w:cs="Arial"/>
          <w:b/>
        </w:rPr>
        <w:t xml:space="preserve">anti-rejection CD70 CAR. </w:t>
      </w:r>
      <w:r w:rsidR="008F2587" w:rsidRPr="00D9137A">
        <w:rPr>
          <w:rFonts w:ascii="Arial" w:hAnsi="Arial" w:cs="Arial"/>
          <w:bCs/>
        </w:rPr>
        <w:t>(</w:t>
      </w:r>
      <w:r w:rsidR="008F2587" w:rsidRPr="00D9137A">
        <w:rPr>
          <w:rFonts w:ascii="Arial" w:hAnsi="Arial" w:cs="Arial"/>
          <w:b/>
        </w:rPr>
        <w:t>A</w:t>
      </w:r>
      <w:r w:rsidR="008F2587" w:rsidRPr="00D9137A">
        <w:rPr>
          <w:rFonts w:ascii="Arial" w:hAnsi="Arial" w:cs="Arial"/>
          <w:bCs/>
        </w:rPr>
        <w:t xml:space="preserve">) Representative flow cytometry plots </w:t>
      </w:r>
      <w:r w:rsidR="00FB75AF">
        <w:rPr>
          <w:rFonts w:ascii="Arial" w:hAnsi="Arial" w:cs="Arial"/>
          <w:bCs/>
        </w:rPr>
        <w:t xml:space="preserve">showing CD19 </w:t>
      </w:r>
      <w:r w:rsidR="00B754C4">
        <w:rPr>
          <w:rFonts w:ascii="Arial" w:hAnsi="Arial" w:cs="Arial"/>
          <w:bCs/>
        </w:rPr>
        <w:t xml:space="preserve">CAR </w:t>
      </w:r>
      <w:r w:rsidR="00FB75AF">
        <w:rPr>
          <w:rFonts w:ascii="Arial" w:hAnsi="Arial" w:cs="Arial"/>
          <w:bCs/>
        </w:rPr>
        <w:t>and CD70 CAR expression</w:t>
      </w:r>
      <w:r w:rsidR="00F22F45">
        <w:rPr>
          <w:rFonts w:ascii="Arial" w:hAnsi="Arial" w:cs="Arial"/>
          <w:bCs/>
        </w:rPr>
        <w:t xml:space="preserve"> </w:t>
      </w:r>
      <w:r w:rsidR="00F22F45" w:rsidRPr="00D9137A">
        <w:rPr>
          <w:rFonts w:ascii="Arial" w:hAnsi="Arial" w:cs="Arial"/>
          <w:bCs/>
        </w:rPr>
        <w:t>on day 14 post</w:t>
      </w:r>
      <w:r w:rsidR="005846B3">
        <w:rPr>
          <w:rFonts w:ascii="Arial" w:hAnsi="Arial" w:cs="Arial"/>
          <w:bCs/>
        </w:rPr>
        <w:t xml:space="preserve"> </w:t>
      </w:r>
      <w:r w:rsidR="00F22F45" w:rsidRPr="00D9137A">
        <w:rPr>
          <w:rFonts w:ascii="Arial" w:hAnsi="Arial" w:cs="Arial"/>
          <w:bCs/>
        </w:rPr>
        <w:t>activation</w:t>
      </w:r>
      <w:r w:rsidR="008F2587" w:rsidRPr="00D9137A">
        <w:rPr>
          <w:rFonts w:ascii="Arial" w:hAnsi="Arial" w:cs="Arial"/>
          <w:bCs/>
        </w:rPr>
        <w:t xml:space="preserve">. </w:t>
      </w:r>
      <w:r w:rsidRPr="00D9137A">
        <w:rPr>
          <w:rFonts w:ascii="Arial" w:hAnsi="Arial" w:cs="Arial"/>
          <w:bCs/>
        </w:rPr>
        <w:t>(</w:t>
      </w:r>
      <w:r w:rsidRPr="00D9137A">
        <w:rPr>
          <w:rFonts w:ascii="Arial" w:hAnsi="Arial" w:cs="Arial"/>
          <w:b/>
        </w:rPr>
        <w:t>B</w:t>
      </w:r>
      <w:r w:rsidRPr="00D9137A">
        <w:rPr>
          <w:rFonts w:ascii="Arial" w:hAnsi="Arial" w:cs="Arial"/>
          <w:bCs/>
        </w:rPr>
        <w:t>) Frequencies of CD</w:t>
      </w:r>
      <w:r w:rsidR="006533B1">
        <w:rPr>
          <w:rFonts w:ascii="Arial" w:hAnsi="Arial" w:cs="Arial"/>
          <w:bCs/>
        </w:rPr>
        <w:t>70</w:t>
      </w:r>
      <w:r w:rsidRPr="00D9137A">
        <w:rPr>
          <w:rFonts w:ascii="Arial" w:hAnsi="Arial" w:cs="Arial"/>
          <w:bCs/>
        </w:rPr>
        <w:t xml:space="preserve"> CAR </w:t>
      </w:r>
      <w:r w:rsidR="1BCD5866" w:rsidRPr="17C7BFFE">
        <w:rPr>
          <w:rFonts w:ascii="Arial" w:hAnsi="Arial" w:cs="Arial"/>
        </w:rPr>
        <w:t>expressing</w:t>
      </w:r>
      <w:r w:rsidRPr="00D9137A">
        <w:rPr>
          <w:rFonts w:ascii="Arial" w:hAnsi="Arial" w:cs="Arial"/>
          <w:bCs/>
        </w:rPr>
        <w:t xml:space="preserve"> cells </w:t>
      </w:r>
      <w:r w:rsidR="005846B3">
        <w:rPr>
          <w:rFonts w:ascii="Arial" w:hAnsi="Arial" w:cs="Arial"/>
          <w:bCs/>
        </w:rPr>
        <w:t xml:space="preserve">on day 14 post activation </w:t>
      </w:r>
      <w:r w:rsidR="007C4C8D" w:rsidRPr="00D9137A">
        <w:rPr>
          <w:rFonts w:ascii="Arial" w:hAnsi="Arial" w:cs="Arial"/>
          <w:bCs/>
        </w:rPr>
        <w:t>are</w:t>
      </w:r>
      <w:r w:rsidRPr="00D9137A">
        <w:rPr>
          <w:rFonts w:ascii="Arial" w:hAnsi="Arial" w:cs="Arial"/>
          <w:bCs/>
        </w:rPr>
        <w:t xml:space="preserve"> shown. (</w:t>
      </w:r>
      <w:r w:rsidR="00CF4DD4" w:rsidRPr="00D9137A">
        <w:rPr>
          <w:rFonts w:ascii="Arial" w:hAnsi="Arial" w:cs="Arial"/>
          <w:b/>
        </w:rPr>
        <w:t>C</w:t>
      </w:r>
      <w:r w:rsidRPr="00D9137A">
        <w:rPr>
          <w:rFonts w:ascii="Arial" w:hAnsi="Arial" w:cs="Arial"/>
          <w:bCs/>
        </w:rPr>
        <w:t xml:space="preserve">) </w:t>
      </w:r>
      <w:r w:rsidR="006533B1" w:rsidRPr="00D9137A">
        <w:rPr>
          <w:rFonts w:ascii="Arial" w:hAnsi="Arial" w:cs="Arial"/>
          <w:bCs/>
        </w:rPr>
        <w:t>Frequencies of CD</w:t>
      </w:r>
      <w:r w:rsidR="006533B1">
        <w:rPr>
          <w:rFonts w:ascii="Arial" w:hAnsi="Arial" w:cs="Arial"/>
          <w:bCs/>
        </w:rPr>
        <w:t>19</w:t>
      </w:r>
      <w:r w:rsidR="006533B1" w:rsidRPr="00D9137A">
        <w:rPr>
          <w:rFonts w:ascii="Arial" w:hAnsi="Arial" w:cs="Arial"/>
          <w:bCs/>
        </w:rPr>
        <w:t xml:space="preserve"> CAR </w:t>
      </w:r>
      <w:r w:rsidR="61AC33AD" w:rsidRPr="17C7BFFE">
        <w:rPr>
          <w:rFonts w:ascii="Arial" w:hAnsi="Arial" w:cs="Arial"/>
        </w:rPr>
        <w:t>expressing</w:t>
      </w:r>
      <w:r w:rsidR="006533B1" w:rsidRPr="00D9137A">
        <w:rPr>
          <w:rFonts w:ascii="Arial" w:hAnsi="Arial" w:cs="Arial"/>
          <w:bCs/>
        </w:rPr>
        <w:t xml:space="preserve"> cells</w:t>
      </w:r>
      <w:r w:rsidR="005846B3">
        <w:rPr>
          <w:rFonts w:ascii="Arial" w:hAnsi="Arial" w:cs="Arial"/>
          <w:bCs/>
        </w:rPr>
        <w:t xml:space="preserve"> on day 14 post activation</w:t>
      </w:r>
      <w:r w:rsidR="006533B1" w:rsidRPr="00D9137A">
        <w:rPr>
          <w:rFonts w:ascii="Arial" w:hAnsi="Arial" w:cs="Arial"/>
          <w:bCs/>
        </w:rPr>
        <w:t xml:space="preserve"> are shown</w:t>
      </w:r>
      <w:r w:rsidRPr="00D9137A">
        <w:rPr>
          <w:rFonts w:ascii="Arial" w:hAnsi="Arial" w:cs="Arial"/>
          <w:bCs/>
        </w:rPr>
        <w:t xml:space="preserve">. </w:t>
      </w:r>
      <w:bookmarkStart w:id="0" w:name="_Hlk147126324"/>
      <w:r w:rsidRPr="00D9137A">
        <w:rPr>
          <w:rFonts w:ascii="Arial" w:hAnsi="Arial" w:cs="Arial"/>
          <w:bCs/>
        </w:rPr>
        <w:t xml:space="preserve">Symbols represent unique donors (n = </w:t>
      </w:r>
      <w:r w:rsidR="00B5175C" w:rsidRPr="00D9137A">
        <w:rPr>
          <w:rFonts w:ascii="Arial" w:hAnsi="Arial" w:cs="Arial"/>
          <w:bCs/>
        </w:rPr>
        <w:t>5</w:t>
      </w:r>
      <w:r w:rsidRPr="00D9137A">
        <w:rPr>
          <w:rFonts w:ascii="Arial" w:hAnsi="Arial" w:cs="Arial"/>
          <w:bCs/>
        </w:rPr>
        <w:t>).</w:t>
      </w:r>
      <w:bookmarkEnd w:id="0"/>
    </w:p>
    <w:p w14:paraId="55140D0C" w14:textId="77777777" w:rsidR="0009539F" w:rsidRDefault="0009539F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689022A3" w14:textId="77777777" w:rsidR="0009539F" w:rsidRDefault="0009539F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6530F0AA" w14:textId="77777777" w:rsidR="0009539F" w:rsidRDefault="0009539F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4E4BC740" w14:textId="77777777" w:rsidR="0009539F" w:rsidRDefault="0009539F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3FE97B99" w14:textId="77777777" w:rsidR="00634676" w:rsidRPr="00EA1680" w:rsidRDefault="00634676" w:rsidP="00334F66">
      <w:pPr>
        <w:pStyle w:val="Paragraph"/>
        <w:spacing w:line="480" w:lineRule="auto"/>
        <w:ind w:firstLine="0"/>
        <w:rPr>
          <w:rFonts w:ascii="Arial" w:hAnsi="Arial" w:cs="Arial"/>
          <w:b/>
        </w:rPr>
      </w:pPr>
    </w:p>
    <w:p w14:paraId="08ABDC4E" w14:textId="77777777" w:rsidR="005219B0" w:rsidRDefault="005219B0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  <w:b/>
          <w:noProof/>
        </w:rPr>
      </w:pPr>
    </w:p>
    <w:p w14:paraId="63BFD6A2" w14:textId="77777777" w:rsidR="005219B0" w:rsidRDefault="005219B0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  <w:b/>
          <w:noProof/>
        </w:rPr>
      </w:pPr>
    </w:p>
    <w:p w14:paraId="1B1A2EC5" w14:textId="77777777" w:rsidR="005219B0" w:rsidRDefault="005219B0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  <w:b/>
          <w:noProof/>
        </w:rPr>
      </w:pPr>
    </w:p>
    <w:p w14:paraId="2FDA3711" w14:textId="77777777" w:rsidR="005219B0" w:rsidRDefault="005219B0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  <w:b/>
          <w:noProof/>
        </w:rPr>
      </w:pPr>
    </w:p>
    <w:p w14:paraId="6F747FB7" w14:textId="77777777" w:rsidR="005219B0" w:rsidRDefault="005219B0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  <w:b/>
          <w:noProof/>
        </w:rPr>
      </w:pPr>
    </w:p>
    <w:p w14:paraId="3E219E02" w14:textId="77777777" w:rsidR="005219B0" w:rsidRDefault="005219B0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  <w:b/>
          <w:noProof/>
        </w:rPr>
      </w:pPr>
    </w:p>
    <w:p w14:paraId="5EC38668" w14:textId="77777777" w:rsidR="005219B0" w:rsidRDefault="005219B0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  <w:b/>
          <w:noProof/>
        </w:rPr>
      </w:pPr>
    </w:p>
    <w:p w14:paraId="6D2271CF" w14:textId="52D51A55" w:rsidR="00633EBB" w:rsidRPr="00633EBB" w:rsidRDefault="00633EBB" w:rsidP="00633EBB">
      <w:pPr>
        <w:pStyle w:val="Paragraph"/>
        <w:spacing w:line="480" w:lineRule="auto"/>
        <w:contextualSpacing/>
        <w:rPr>
          <w:noProof/>
        </w:rPr>
      </w:pPr>
      <w:r w:rsidRPr="00633EBB">
        <w:rPr>
          <w:noProof/>
        </w:rPr>
        <w:lastRenderedPageBreak/>
        <w:drawing>
          <wp:inline distT="0" distB="0" distL="0" distR="0" wp14:anchorId="2FCD2C1F" wp14:editId="056C957A">
            <wp:extent cx="5943600" cy="4697095"/>
            <wp:effectExtent l="0" t="0" r="0" b="8255"/>
            <wp:docPr id="376651174" name="Picture 2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51174" name="Picture 2" descr="A close-up of a graph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3"/>
                    <a:stretch/>
                  </pic:blipFill>
                  <pic:spPr bwMode="auto">
                    <a:xfrm>
                      <a:off x="0" y="0"/>
                      <a:ext cx="5943600" cy="46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A855F" w14:textId="59F800F6" w:rsidR="00334F66" w:rsidRPr="00670493" w:rsidRDefault="00334F66" w:rsidP="00334F66">
      <w:pPr>
        <w:pStyle w:val="Paragraph"/>
        <w:spacing w:line="480" w:lineRule="auto"/>
        <w:ind w:firstLine="0"/>
        <w:contextualSpacing/>
        <w:rPr>
          <w:noProof/>
        </w:rPr>
      </w:pPr>
    </w:p>
    <w:p w14:paraId="151B6B66" w14:textId="69781670" w:rsidR="00334F66" w:rsidRDefault="00334F66" w:rsidP="27405060">
      <w:pPr>
        <w:pStyle w:val="Paragraph"/>
        <w:spacing w:line="480" w:lineRule="auto"/>
        <w:ind w:firstLine="0"/>
        <w:contextualSpacing/>
        <w:rPr>
          <w:rFonts w:ascii="Arial" w:hAnsi="Arial" w:cs="Arial"/>
        </w:rPr>
      </w:pPr>
      <w:r w:rsidRPr="27405060">
        <w:rPr>
          <w:rFonts w:ascii="Arial" w:hAnsi="Arial" w:cs="Arial"/>
          <w:b/>
          <w:bCs/>
        </w:rPr>
        <w:t xml:space="preserve">Fig. S4. </w:t>
      </w:r>
      <w:r w:rsidR="00F86D38" w:rsidRPr="27405060">
        <w:rPr>
          <w:rFonts w:ascii="Arial" w:hAnsi="Arial" w:cs="Arial"/>
          <w:b/>
          <w:bCs/>
        </w:rPr>
        <w:t>T</w:t>
      </w:r>
      <w:r w:rsidR="00192DCB" w:rsidRPr="27405060">
        <w:rPr>
          <w:rFonts w:ascii="Arial" w:hAnsi="Arial" w:cs="Arial"/>
          <w:b/>
          <w:bCs/>
        </w:rPr>
        <w:t>arget</w:t>
      </w:r>
      <w:r w:rsidR="00F86D38" w:rsidRPr="27405060">
        <w:rPr>
          <w:rFonts w:ascii="Arial" w:hAnsi="Arial" w:cs="Arial"/>
          <w:b/>
          <w:bCs/>
        </w:rPr>
        <w:t xml:space="preserve"> exposure induces cytokine production </w:t>
      </w:r>
      <w:r w:rsidR="00192DCB" w:rsidRPr="27405060">
        <w:rPr>
          <w:rFonts w:ascii="Arial" w:hAnsi="Arial" w:cs="Arial"/>
          <w:b/>
          <w:bCs/>
        </w:rPr>
        <w:t xml:space="preserve">and </w:t>
      </w:r>
      <w:r w:rsidR="00F8306B" w:rsidRPr="27405060">
        <w:rPr>
          <w:rFonts w:ascii="Arial" w:hAnsi="Arial" w:cs="Arial"/>
          <w:b/>
          <w:bCs/>
        </w:rPr>
        <w:t xml:space="preserve">cytotoxicity </w:t>
      </w:r>
      <w:r w:rsidR="00F86D38" w:rsidRPr="27405060">
        <w:rPr>
          <w:rFonts w:ascii="Arial" w:hAnsi="Arial" w:cs="Arial"/>
          <w:b/>
          <w:bCs/>
        </w:rPr>
        <w:t xml:space="preserve">by </w:t>
      </w:r>
      <w:r w:rsidR="00EA1680" w:rsidRPr="27405060">
        <w:rPr>
          <w:rFonts w:ascii="Arial" w:hAnsi="Arial" w:cs="Arial"/>
          <w:b/>
          <w:bCs/>
        </w:rPr>
        <w:t>CD19/CD70</w:t>
      </w:r>
      <w:r w:rsidR="00E4108E" w:rsidRPr="27405060">
        <w:rPr>
          <w:rFonts w:ascii="Arial" w:hAnsi="Arial" w:cs="Arial"/>
          <w:b/>
          <w:bCs/>
        </w:rPr>
        <w:t xml:space="preserve"> CAR T</w:t>
      </w:r>
      <w:r w:rsidR="00F86D38" w:rsidRPr="27405060">
        <w:rPr>
          <w:rFonts w:ascii="Arial" w:hAnsi="Arial" w:cs="Arial"/>
          <w:b/>
          <w:bCs/>
        </w:rPr>
        <w:t xml:space="preserve"> cells</w:t>
      </w:r>
      <w:r w:rsidRPr="27405060">
        <w:rPr>
          <w:rFonts w:ascii="Arial" w:hAnsi="Arial" w:cs="Arial"/>
          <w:b/>
          <w:bCs/>
        </w:rPr>
        <w:t>.</w:t>
      </w:r>
      <w:r w:rsidR="008E7D8F" w:rsidRPr="27405060">
        <w:rPr>
          <w:rFonts w:ascii="Arial" w:hAnsi="Arial" w:cs="Arial"/>
        </w:rPr>
        <w:t xml:space="preserve"> </w:t>
      </w:r>
      <w:r w:rsidR="00091A94" w:rsidRPr="27405060">
        <w:rPr>
          <w:rFonts w:ascii="Arial" w:hAnsi="Arial" w:cs="Arial"/>
        </w:rPr>
        <w:t>(</w:t>
      </w:r>
      <w:r w:rsidR="00091A94" w:rsidRPr="27405060">
        <w:rPr>
          <w:rFonts w:ascii="Arial" w:hAnsi="Arial" w:cs="Arial"/>
          <w:b/>
          <w:bCs/>
        </w:rPr>
        <w:t>A</w:t>
      </w:r>
      <w:r w:rsidR="00091A94" w:rsidRPr="27405060">
        <w:rPr>
          <w:rFonts w:ascii="Arial" w:hAnsi="Arial" w:cs="Arial"/>
        </w:rPr>
        <w:t xml:space="preserve">) </w:t>
      </w:r>
      <w:r w:rsidR="004C1785" w:rsidRPr="27405060">
        <w:rPr>
          <w:rFonts w:ascii="Arial" w:hAnsi="Arial" w:cs="Arial"/>
        </w:rPr>
        <w:t>C</w:t>
      </w:r>
      <w:r w:rsidR="004B731D" w:rsidRPr="27405060">
        <w:rPr>
          <w:rFonts w:ascii="Arial" w:hAnsi="Arial" w:cs="Arial"/>
        </w:rPr>
        <w:t>ytokine</w:t>
      </w:r>
      <w:r w:rsidR="004C1785" w:rsidRPr="27405060">
        <w:rPr>
          <w:rFonts w:ascii="Arial" w:hAnsi="Arial" w:cs="Arial"/>
        </w:rPr>
        <w:t xml:space="preserve"> levels in supernatant</w:t>
      </w:r>
      <w:r w:rsidR="008E7D8F" w:rsidRPr="27405060">
        <w:rPr>
          <w:rFonts w:ascii="Arial" w:hAnsi="Arial" w:cs="Arial"/>
        </w:rPr>
        <w:t xml:space="preserve"> </w:t>
      </w:r>
      <w:r w:rsidR="00BC19AC" w:rsidRPr="27405060">
        <w:rPr>
          <w:rFonts w:ascii="Arial" w:hAnsi="Arial" w:cs="Arial"/>
        </w:rPr>
        <w:t xml:space="preserve">following target exposure for </w:t>
      </w:r>
      <w:r w:rsidR="00F86D38" w:rsidRPr="27405060">
        <w:rPr>
          <w:rFonts w:ascii="Arial" w:hAnsi="Arial" w:cs="Arial"/>
        </w:rPr>
        <w:t>24 h</w:t>
      </w:r>
      <w:r w:rsidR="008C1408" w:rsidRPr="27405060">
        <w:rPr>
          <w:rFonts w:ascii="Arial" w:hAnsi="Arial" w:cs="Arial"/>
        </w:rPr>
        <w:t>ou</w:t>
      </w:r>
      <w:r w:rsidR="00F86D38" w:rsidRPr="27405060">
        <w:rPr>
          <w:rFonts w:ascii="Arial" w:hAnsi="Arial" w:cs="Arial"/>
        </w:rPr>
        <w:t>r</w:t>
      </w:r>
      <w:r w:rsidR="008E7D8F" w:rsidRPr="27405060">
        <w:rPr>
          <w:rFonts w:ascii="Arial" w:hAnsi="Arial" w:cs="Arial"/>
        </w:rPr>
        <w:t>s</w:t>
      </w:r>
      <w:r w:rsidR="0049089F" w:rsidRPr="27405060">
        <w:rPr>
          <w:rFonts w:ascii="Arial" w:hAnsi="Arial" w:cs="Arial"/>
        </w:rPr>
        <w:t>.</w:t>
      </w:r>
      <w:r w:rsidR="000426E0" w:rsidRPr="27405060">
        <w:rPr>
          <w:rFonts w:ascii="Arial" w:hAnsi="Arial" w:cs="Arial"/>
        </w:rPr>
        <w:t xml:space="preserve"> </w:t>
      </w:r>
      <w:r w:rsidR="00604BB1" w:rsidRPr="00062C84">
        <w:rPr>
          <w:rFonts w:ascii="Arial" w:hAnsi="Arial" w:cs="Arial"/>
        </w:rPr>
        <w:t>Data are shown as mean ± SEM of technical replicates</w:t>
      </w:r>
      <w:r w:rsidR="00604BB1">
        <w:rPr>
          <w:rFonts w:ascii="Arial" w:hAnsi="Arial" w:cs="Arial"/>
        </w:rPr>
        <w:t xml:space="preserve"> from </w:t>
      </w:r>
      <w:r w:rsidR="00604C89">
        <w:rPr>
          <w:rFonts w:ascii="Arial" w:hAnsi="Arial" w:cs="Arial"/>
        </w:rPr>
        <w:t>2 donors tested</w:t>
      </w:r>
      <w:r w:rsidR="000426E0" w:rsidRPr="27405060">
        <w:rPr>
          <w:rFonts w:ascii="Arial" w:hAnsi="Arial" w:cs="Arial"/>
        </w:rPr>
        <w:t xml:space="preserve">. </w:t>
      </w:r>
      <w:r w:rsidR="00D92C14" w:rsidRPr="27405060">
        <w:rPr>
          <w:rFonts w:ascii="Arial" w:hAnsi="Arial" w:cs="Arial"/>
        </w:rPr>
        <w:t>(</w:t>
      </w:r>
      <w:r w:rsidR="00D92C14" w:rsidRPr="27405060">
        <w:rPr>
          <w:rFonts w:ascii="Arial" w:hAnsi="Arial" w:cs="Arial"/>
          <w:b/>
          <w:bCs/>
        </w:rPr>
        <w:t>B</w:t>
      </w:r>
      <w:r w:rsidR="00D92C14" w:rsidRPr="27405060">
        <w:rPr>
          <w:rFonts w:ascii="Arial" w:hAnsi="Arial" w:cs="Arial"/>
        </w:rPr>
        <w:t>)</w:t>
      </w:r>
      <w:r w:rsidR="00D92C14" w:rsidRPr="27405060">
        <w:rPr>
          <w:rFonts w:ascii="Arial" w:hAnsi="Arial" w:cs="Arial"/>
          <w:b/>
          <w:bCs/>
        </w:rPr>
        <w:t xml:space="preserve"> </w:t>
      </w:r>
      <w:r w:rsidR="00BC19AC" w:rsidRPr="27405060">
        <w:rPr>
          <w:rFonts w:ascii="Arial" w:hAnsi="Arial" w:cs="Arial"/>
        </w:rPr>
        <w:t>Ki</w:t>
      </w:r>
      <w:r w:rsidR="00DE3360" w:rsidRPr="27405060">
        <w:rPr>
          <w:rFonts w:ascii="Arial" w:hAnsi="Arial" w:cs="Arial"/>
        </w:rPr>
        <w:t>lling of CD19</w:t>
      </w:r>
      <w:r w:rsidR="00DE3360" w:rsidRPr="27405060">
        <w:rPr>
          <w:rFonts w:ascii="Arial" w:hAnsi="Arial" w:cs="Arial"/>
          <w:vertAlign w:val="superscript"/>
        </w:rPr>
        <w:t>+</w:t>
      </w:r>
      <w:r w:rsidR="00DE3360" w:rsidRPr="27405060">
        <w:rPr>
          <w:rFonts w:ascii="Arial" w:hAnsi="Arial" w:cs="Arial"/>
        </w:rPr>
        <w:t xml:space="preserve"> B cells </w:t>
      </w:r>
      <w:r w:rsidR="00BF22D2">
        <w:rPr>
          <w:rFonts w:ascii="Arial" w:hAnsi="Arial" w:cs="Arial"/>
        </w:rPr>
        <w:t xml:space="preserve">from PBMCs </w:t>
      </w:r>
      <w:r w:rsidR="00BC19AC" w:rsidRPr="27405060">
        <w:rPr>
          <w:rFonts w:ascii="Arial" w:hAnsi="Arial" w:cs="Arial"/>
        </w:rPr>
        <w:t>in a 24-hour killing assay</w:t>
      </w:r>
      <w:r w:rsidR="00DE3360" w:rsidRPr="27405060">
        <w:rPr>
          <w:rFonts w:ascii="Arial" w:hAnsi="Arial" w:cs="Arial"/>
        </w:rPr>
        <w:t xml:space="preserve">. Symbols represent unique graft-host donor pairs. </w:t>
      </w:r>
      <w:r w:rsidR="00D92C14" w:rsidRPr="27405060">
        <w:rPr>
          <w:rFonts w:ascii="Arial" w:hAnsi="Arial" w:cs="Arial"/>
        </w:rPr>
        <w:t>(</w:t>
      </w:r>
      <w:r w:rsidR="00D92C14" w:rsidRPr="27405060">
        <w:rPr>
          <w:rFonts w:ascii="Arial" w:hAnsi="Arial" w:cs="Arial"/>
          <w:b/>
          <w:bCs/>
        </w:rPr>
        <w:t>C</w:t>
      </w:r>
      <w:r w:rsidR="00D92C14" w:rsidRPr="27405060">
        <w:rPr>
          <w:rFonts w:ascii="Arial" w:hAnsi="Arial" w:cs="Arial"/>
        </w:rPr>
        <w:t>)</w:t>
      </w:r>
      <w:r w:rsidR="00DE3360" w:rsidRPr="27405060">
        <w:rPr>
          <w:rFonts w:ascii="Arial" w:hAnsi="Arial" w:cs="Arial"/>
          <w:b/>
          <w:bCs/>
        </w:rPr>
        <w:t xml:space="preserve"> </w:t>
      </w:r>
      <w:r w:rsidR="00A316E9" w:rsidRPr="27405060">
        <w:rPr>
          <w:rFonts w:ascii="Arial" w:hAnsi="Arial" w:cs="Arial"/>
        </w:rPr>
        <w:t>Killing of Raji target cells over multiple rounds of target exposure</w:t>
      </w:r>
      <w:r w:rsidR="00F54A8C" w:rsidRPr="27405060">
        <w:rPr>
          <w:rFonts w:ascii="Arial" w:hAnsi="Arial" w:cs="Arial"/>
        </w:rPr>
        <w:t>.</w:t>
      </w:r>
      <w:r w:rsidR="00862A22" w:rsidRPr="27405060">
        <w:rPr>
          <w:rFonts w:ascii="Arial" w:hAnsi="Arial" w:cs="Arial"/>
        </w:rPr>
        <w:t xml:space="preserve"> Representative of 2 donors tested.</w:t>
      </w:r>
      <w:r w:rsidR="00D92C14" w:rsidRPr="27405060">
        <w:rPr>
          <w:rFonts w:ascii="Arial" w:hAnsi="Arial" w:cs="Arial"/>
          <w:b/>
          <w:bCs/>
        </w:rPr>
        <w:t xml:space="preserve"> </w:t>
      </w:r>
      <w:r w:rsidR="007C4C8D" w:rsidRPr="27405060">
        <w:rPr>
          <w:rFonts w:ascii="Arial" w:hAnsi="Arial" w:cs="Arial"/>
        </w:rPr>
        <w:t>(</w:t>
      </w:r>
      <w:r w:rsidR="00D92C14" w:rsidRPr="27405060">
        <w:rPr>
          <w:rFonts w:ascii="Arial" w:hAnsi="Arial" w:cs="Arial"/>
          <w:b/>
          <w:bCs/>
        </w:rPr>
        <w:t>D</w:t>
      </w:r>
      <w:r w:rsidR="007C4C8D" w:rsidRPr="27405060">
        <w:rPr>
          <w:rFonts w:ascii="Arial" w:hAnsi="Arial" w:cs="Arial"/>
        </w:rPr>
        <w:t xml:space="preserve">) Representative flow cytometry plots </w:t>
      </w:r>
      <w:r w:rsidR="00862A22" w:rsidRPr="27405060">
        <w:rPr>
          <w:rFonts w:ascii="Arial" w:hAnsi="Arial" w:cs="Arial"/>
        </w:rPr>
        <w:t xml:space="preserve">showing CD70 expression on </w:t>
      </w:r>
      <w:r w:rsidR="00793F94" w:rsidRPr="27405060">
        <w:rPr>
          <w:rFonts w:ascii="Arial" w:hAnsi="Arial" w:cs="Arial"/>
        </w:rPr>
        <w:t>host T cells</w:t>
      </w:r>
      <w:r w:rsidR="00862A22" w:rsidRPr="27405060">
        <w:rPr>
          <w:rFonts w:ascii="Arial" w:hAnsi="Arial" w:cs="Arial"/>
        </w:rPr>
        <w:t xml:space="preserve"> </w:t>
      </w:r>
      <w:r w:rsidR="0093526D">
        <w:rPr>
          <w:rFonts w:ascii="Arial" w:hAnsi="Arial" w:cs="Arial"/>
        </w:rPr>
        <w:t xml:space="preserve">on </w:t>
      </w:r>
      <w:r w:rsidR="004C1785" w:rsidRPr="27405060">
        <w:rPr>
          <w:rFonts w:ascii="Arial" w:hAnsi="Arial" w:cs="Arial"/>
        </w:rPr>
        <w:t xml:space="preserve">day 6 </w:t>
      </w:r>
      <w:r w:rsidR="00E804BE" w:rsidRPr="27405060">
        <w:rPr>
          <w:rFonts w:ascii="Arial" w:hAnsi="Arial" w:cs="Arial"/>
        </w:rPr>
        <w:t xml:space="preserve">in alloreactive T cell MLRs, shown </w:t>
      </w:r>
      <w:r w:rsidR="00862A22" w:rsidRPr="27405060">
        <w:rPr>
          <w:rFonts w:ascii="Arial" w:hAnsi="Arial" w:cs="Arial"/>
        </w:rPr>
        <w:t>in Figure 3</w:t>
      </w:r>
      <w:r w:rsidR="00793F94" w:rsidRPr="27405060">
        <w:rPr>
          <w:rFonts w:ascii="Arial" w:hAnsi="Arial" w:cs="Arial"/>
        </w:rPr>
        <w:t>.</w:t>
      </w:r>
      <w:r w:rsidR="0049089F" w:rsidRPr="27405060">
        <w:rPr>
          <w:rFonts w:ascii="Arial" w:hAnsi="Arial" w:cs="Arial"/>
        </w:rPr>
        <w:t xml:space="preserve"> </w:t>
      </w:r>
    </w:p>
    <w:p w14:paraId="76D66148" w14:textId="77777777" w:rsidR="00454427" w:rsidRDefault="00454427" w:rsidP="00454427">
      <w:pPr>
        <w:pStyle w:val="Paragraph"/>
        <w:spacing w:line="480" w:lineRule="auto"/>
        <w:ind w:firstLine="0"/>
        <w:rPr>
          <w:rFonts w:ascii="Arial" w:hAnsi="Arial" w:cs="Arial"/>
          <w:b/>
          <w:bCs/>
        </w:rPr>
      </w:pPr>
    </w:p>
    <w:p w14:paraId="15BA8A49" w14:textId="77777777" w:rsidR="00454427" w:rsidRDefault="00454427" w:rsidP="00454427">
      <w:pPr>
        <w:pStyle w:val="Paragraph"/>
        <w:spacing w:line="480" w:lineRule="auto"/>
        <w:ind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60294" behindDoc="0" locked="0" layoutInCell="1" allowOverlap="1" wp14:anchorId="04D494B6" wp14:editId="3057D1FD">
            <wp:simplePos x="0" y="0"/>
            <wp:positionH relativeFrom="column">
              <wp:posOffset>514350</wp:posOffset>
            </wp:positionH>
            <wp:positionV relativeFrom="paragraph">
              <wp:posOffset>0</wp:posOffset>
            </wp:positionV>
            <wp:extent cx="4886325" cy="6962775"/>
            <wp:effectExtent l="0" t="0" r="9525" b="9525"/>
            <wp:wrapTopAndBottom/>
            <wp:docPr id="248378952" name="Picture 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78952" name="Picture 6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1"/>
                    <a:stretch/>
                  </pic:blipFill>
                  <pic:spPr bwMode="auto">
                    <a:xfrm>
                      <a:off x="0" y="0"/>
                      <a:ext cx="48863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DA6EF8" w14:textId="02EE9443" w:rsidR="0005171F" w:rsidRPr="00454427" w:rsidRDefault="0005171F" w:rsidP="00454427">
      <w:pPr>
        <w:pStyle w:val="Paragraph"/>
        <w:spacing w:line="480" w:lineRule="auto"/>
        <w:ind w:firstLine="0"/>
        <w:rPr>
          <w:noProof/>
        </w:rPr>
      </w:pPr>
      <w:r w:rsidRPr="27405060">
        <w:rPr>
          <w:rFonts w:ascii="Arial" w:hAnsi="Arial" w:cs="Arial"/>
          <w:b/>
          <w:bCs/>
        </w:rPr>
        <w:lastRenderedPageBreak/>
        <w:t xml:space="preserve">Fig. S5. </w:t>
      </w:r>
      <w:r w:rsidR="002F5884" w:rsidRPr="27405060">
        <w:rPr>
          <w:rFonts w:ascii="Arial" w:hAnsi="Arial" w:cs="Arial"/>
          <w:b/>
          <w:bCs/>
        </w:rPr>
        <w:t xml:space="preserve">Dual targeting enhances </w:t>
      </w:r>
      <w:r w:rsidR="002F5884" w:rsidRPr="27405060">
        <w:rPr>
          <w:rFonts w:ascii="Arial" w:hAnsi="Arial" w:cs="Arial"/>
          <w:b/>
          <w:bCs/>
          <w:i/>
          <w:iCs/>
        </w:rPr>
        <w:t>in vivo</w:t>
      </w:r>
      <w:r w:rsidR="002F5884" w:rsidRPr="27405060">
        <w:rPr>
          <w:rFonts w:ascii="Arial" w:hAnsi="Arial" w:cs="Arial"/>
          <w:b/>
          <w:bCs/>
        </w:rPr>
        <w:t xml:space="preserve"> CAR T cell efficacy</w:t>
      </w:r>
      <w:r w:rsidRPr="27405060">
        <w:rPr>
          <w:rFonts w:ascii="Arial" w:hAnsi="Arial" w:cs="Arial"/>
          <w:b/>
          <w:bCs/>
        </w:rPr>
        <w:t>.</w:t>
      </w:r>
      <w:r w:rsidRPr="27405060">
        <w:rPr>
          <w:rFonts w:ascii="Arial" w:hAnsi="Arial" w:cs="Arial"/>
        </w:rPr>
        <w:t xml:space="preserve"> </w:t>
      </w:r>
      <w:r w:rsidR="001E385F" w:rsidRPr="27405060">
        <w:rPr>
          <w:rFonts w:ascii="Arial" w:hAnsi="Arial" w:cs="Arial"/>
        </w:rPr>
        <w:t>(</w:t>
      </w:r>
      <w:r w:rsidR="001E385F" w:rsidRPr="27405060">
        <w:rPr>
          <w:rFonts w:ascii="Arial" w:hAnsi="Arial" w:cs="Arial"/>
          <w:b/>
          <w:bCs/>
        </w:rPr>
        <w:t>A</w:t>
      </w:r>
      <w:r w:rsidR="001E385F" w:rsidRPr="27405060">
        <w:rPr>
          <w:rFonts w:ascii="Arial" w:hAnsi="Arial" w:cs="Arial"/>
        </w:rPr>
        <w:t>)</w:t>
      </w:r>
      <w:r w:rsidR="003F3E62" w:rsidRPr="27405060">
        <w:rPr>
          <w:rFonts w:ascii="Arial" w:hAnsi="Arial" w:cs="Arial"/>
        </w:rPr>
        <w:t xml:space="preserve"> Quantification of bioluminescence from individual mice bearing CD70</w:t>
      </w:r>
      <w:r w:rsidR="003F3E62" w:rsidRPr="27405060">
        <w:rPr>
          <w:rFonts w:ascii="Arial" w:hAnsi="Arial" w:cs="Arial"/>
          <w:vertAlign w:val="superscript"/>
        </w:rPr>
        <w:t>KO</w:t>
      </w:r>
      <w:r w:rsidR="003F3E62" w:rsidRPr="27405060">
        <w:rPr>
          <w:rFonts w:ascii="Arial" w:hAnsi="Arial" w:cs="Arial"/>
        </w:rPr>
        <w:t xml:space="preserve"> Raji tumors </w:t>
      </w:r>
      <w:r w:rsidR="00EC4806" w:rsidRPr="27405060">
        <w:rPr>
          <w:rFonts w:ascii="Arial" w:hAnsi="Arial" w:cs="Arial"/>
        </w:rPr>
        <w:t>and</w:t>
      </w:r>
      <w:r w:rsidR="54A83A6F" w:rsidRPr="27405060">
        <w:rPr>
          <w:rFonts w:ascii="Arial" w:hAnsi="Arial" w:cs="Arial"/>
        </w:rPr>
        <w:t xml:space="preserve"> representative</w:t>
      </w:r>
      <w:r w:rsidR="00EC4806" w:rsidRPr="27405060">
        <w:rPr>
          <w:rFonts w:ascii="Arial" w:hAnsi="Arial" w:cs="Arial"/>
        </w:rPr>
        <w:t xml:space="preserve"> bioluminescence imag</w:t>
      </w:r>
      <w:r w:rsidR="1DF8EBB9" w:rsidRPr="27405060">
        <w:rPr>
          <w:rFonts w:ascii="Arial" w:hAnsi="Arial" w:cs="Arial"/>
        </w:rPr>
        <w:t>es</w:t>
      </w:r>
      <w:r w:rsidR="00EC4806" w:rsidRPr="27405060">
        <w:rPr>
          <w:rFonts w:ascii="Arial" w:hAnsi="Arial" w:cs="Arial"/>
        </w:rPr>
        <w:t xml:space="preserve"> of tumor burden in control and treated mice</w:t>
      </w:r>
      <w:r w:rsidR="00220461" w:rsidRPr="27405060">
        <w:rPr>
          <w:rFonts w:ascii="Arial" w:hAnsi="Arial" w:cs="Arial"/>
        </w:rPr>
        <w:t xml:space="preserve"> shown in Figure 3</w:t>
      </w:r>
      <w:r w:rsidR="36BFEE26" w:rsidRPr="27405060">
        <w:rPr>
          <w:rFonts w:ascii="Arial" w:hAnsi="Arial" w:cs="Arial"/>
        </w:rPr>
        <w:t xml:space="preserve"> (n = 10)</w:t>
      </w:r>
      <w:r w:rsidR="00EC4806" w:rsidRPr="27405060">
        <w:rPr>
          <w:rFonts w:ascii="Arial" w:hAnsi="Arial" w:cs="Arial"/>
        </w:rPr>
        <w:t>.</w:t>
      </w:r>
      <w:r w:rsidR="00220461" w:rsidRPr="27405060">
        <w:rPr>
          <w:rFonts w:ascii="Arial" w:hAnsi="Arial" w:cs="Arial"/>
        </w:rPr>
        <w:t xml:space="preserve"> (</w:t>
      </w:r>
      <w:r w:rsidR="00220461" w:rsidRPr="27405060">
        <w:rPr>
          <w:rFonts w:ascii="Arial" w:hAnsi="Arial" w:cs="Arial"/>
          <w:b/>
          <w:bCs/>
        </w:rPr>
        <w:t>B</w:t>
      </w:r>
      <w:r w:rsidR="00220461" w:rsidRPr="27405060">
        <w:rPr>
          <w:rFonts w:ascii="Arial" w:hAnsi="Arial" w:cs="Arial"/>
        </w:rPr>
        <w:t xml:space="preserve">) Quantification of bioluminescence from individual mice bearing the parental Raji tumors and </w:t>
      </w:r>
      <w:r w:rsidR="1A54B193" w:rsidRPr="27405060">
        <w:rPr>
          <w:rFonts w:ascii="Arial" w:hAnsi="Arial" w:cs="Arial"/>
        </w:rPr>
        <w:t xml:space="preserve">representative </w:t>
      </w:r>
      <w:r w:rsidR="00220461" w:rsidRPr="27405060">
        <w:rPr>
          <w:rFonts w:ascii="Arial" w:hAnsi="Arial" w:cs="Arial"/>
        </w:rPr>
        <w:t>bioluminescence imag</w:t>
      </w:r>
      <w:r w:rsidR="7E9BE674" w:rsidRPr="27405060">
        <w:rPr>
          <w:rFonts w:ascii="Arial" w:hAnsi="Arial" w:cs="Arial"/>
        </w:rPr>
        <w:t>es</w:t>
      </w:r>
      <w:r w:rsidR="00220461" w:rsidRPr="27405060">
        <w:rPr>
          <w:rFonts w:ascii="Arial" w:hAnsi="Arial" w:cs="Arial"/>
        </w:rPr>
        <w:t xml:space="preserve"> of tumor burden in control and treated mice shown in Figure 3</w:t>
      </w:r>
      <w:r w:rsidR="6F4B2614" w:rsidRPr="27405060">
        <w:rPr>
          <w:rFonts w:ascii="Arial" w:hAnsi="Arial" w:cs="Arial"/>
        </w:rPr>
        <w:t xml:space="preserve"> (n = 10)</w:t>
      </w:r>
      <w:r w:rsidR="00220461" w:rsidRPr="27405060">
        <w:rPr>
          <w:rFonts w:ascii="Arial" w:hAnsi="Arial" w:cs="Arial"/>
        </w:rPr>
        <w:t>.</w:t>
      </w:r>
    </w:p>
    <w:p w14:paraId="57F3F262" w14:textId="77777777" w:rsidR="00334F66" w:rsidRDefault="00334F66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</w:rPr>
      </w:pPr>
    </w:p>
    <w:p w14:paraId="7C08EE8F" w14:textId="77777777" w:rsidR="00D644DC" w:rsidRDefault="00D644DC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</w:rPr>
      </w:pPr>
    </w:p>
    <w:p w14:paraId="4A12A5D0" w14:textId="77777777" w:rsidR="004A36E1" w:rsidRDefault="004A36E1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</w:rPr>
      </w:pPr>
    </w:p>
    <w:p w14:paraId="0932EBC4" w14:textId="77777777" w:rsidR="004A36E1" w:rsidRDefault="004A36E1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</w:rPr>
      </w:pPr>
    </w:p>
    <w:p w14:paraId="608BCFBD" w14:textId="77777777" w:rsidR="004A36E1" w:rsidRDefault="004A36E1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</w:rPr>
      </w:pPr>
    </w:p>
    <w:p w14:paraId="0FD324FF" w14:textId="77777777" w:rsidR="004A36E1" w:rsidRDefault="004A36E1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</w:rPr>
      </w:pPr>
    </w:p>
    <w:p w14:paraId="36C12389" w14:textId="77777777" w:rsidR="004A36E1" w:rsidRDefault="004A36E1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</w:rPr>
      </w:pPr>
    </w:p>
    <w:p w14:paraId="190C8E0A" w14:textId="77777777" w:rsidR="004A36E1" w:rsidRDefault="004A36E1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</w:rPr>
      </w:pPr>
    </w:p>
    <w:p w14:paraId="70261EAE" w14:textId="77777777" w:rsidR="004A36E1" w:rsidRDefault="004A36E1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</w:rPr>
      </w:pPr>
    </w:p>
    <w:p w14:paraId="59062B53" w14:textId="77777777" w:rsidR="004A36E1" w:rsidRDefault="004A36E1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</w:rPr>
      </w:pPr>
    </w:p>
    <w:p w14:paraId="6FDFD5F3" w14:textId="77777777" w:rsidR="00E804BE" w:rsidRDefault="00E804BE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</w:rPr>
      </w:pPr>
    </w:p>
    <w:p w14:paraId="183FF19F" w14:textId="77777777" w:rsidR="00E804BE" w:rsidRDefault="00E804BE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</w:rPr>
      </w:pPr>
    </w:p>
    <w:p w14:paraId="3941A647" w14:textId="77777777" w:rsidR="004A36E1" w:rsidRDefault="004A36E1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</w:rPr>
      </w:pPr>
    </w:p>
    <w:p w14:paraId="12FBF16C" w14:textId="77777777" w:rsidR="00D644DC" w:rsidRPr="00334F66" w:rsidRDefault="00D644DC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</w:rPr>
      </w:pPr>
    </w:p>
    <w:p w14:paraId="153D73B3" w14:textId="77777777" w:rsidR="00EC170A" w:rsidRDefault="00EC170A" w:rsidP="00AE0A3B">
      <w:pPr>
        <w:pStyle w:val="Paragraph"/>
        <w:spacing w:line="480" w:lineRule="auto"/>
        <w:ind w:firstLine="0"/>
        <w:contextualSpacing/>
        <w:rPr>
          <w:rFonts w:ascii="Arial" w:hAnsi="Arial" w:cs="Arial"/>
          <w:b/>
          <w:noProof/>
        </w:rPr>
      </w:pPr>
    </w:p>
    <w:p w14:paraId="2102A83C" w14:textId="77777777" w:rsidR="00EB0CDB" w:rsidRDefault="00EB0CDB" w:rsidP="00AE0A3B">
      <w:pPr>
        <w:pStyle w:val="Paragraph"/>
        <w:spacing w:line="480" w:lineRule="auto"/>
        <w:ind w:firstLine="0"/>
        <w:contextualSpacing/>
        <w:rPr>
          <w:rFonts w:ascii="Arial" w:hAnsi="Arial" w:cs="Arial"/>
          <w:b/>
          <w:noProof/>
        </w:rPr>
      </w:pPr>
    </w:p>
    <w:p w14:paraId="68478B74" w14:textId="3D1E0F9D" w:rsidR="00EB0CDB" w:rsidRPr="00EB0CDB" w:rsidRDefault="00EB0CDB" w:rsidP="00AE0A3B">
      <w:pPr>
        <w:pStyle w:val="Paragraph"/>
        <w:spacing w:line="480" w:lineRule="auto"/>
        <w:ind w:firstLine="0"/>
        <w:contextualSpacing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8" behindDoc="0" locked="0" layoutInCell="1" allowOverlap="1" wp14:anchorId="2AED5BD5" wp14:editId="6818C90D">
            <wp:simplePos x="0" y="0"/>
            <wp:positionH relativeFrom="margin">
              <wp:align>center</wp:align>
            </wp:positionH>
            <wp:positionV relativeFrom="paragraph">
              <wp:posOffset>64770</wp:posOffset>
            </wp:positionV>
            <wp:extent cx="4543425" cy="3038475"/>
            <wp:effectExtent l="0" t="0" r="9525" b="9525"/>
            <wp:wrapTopAndBottom/>
            <wp:docPr id="820913883" name="Picture 7" descr="A graph of a number of cel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913883" name="Picture 7" descr="A graph of a number of cell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3"/>
                    <a:stretch/>
                  </pic:blipFill>
                  <pic:spPr bwMode="auto">
                    <a:xfrm>
                      <a:off x="0" y="0"/>
                      <a:ext cx="45434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B2EE78" w14:textId="7EAE43C7" w:rsidR="00AE0A3B" w:rsidRPr="00F40F7B" w:rsidRDefault="00334F66" w:rsidP="00AE0A3B">
      <w:pPr>
        <w:pStyle w:val="Paragraph"/>
        <w:spacing w:line="480" w:lineRule="auto"/>
        <w:ind w:firstLine="0"/>
        <w:contextualSpacing/>
        <w:rPr>
          <w:rFonts w:ascii="Arial" w:hAnsi="Arial" w:cs="Arial"/>
          <w:b/>
        </w:rPr>
      </w:pPr>
      <w:r w:rsidRPr="00773DBF">
        <w:rPr>
          <w:rFonts w:ascii="Arial" w:hAnsi="Arial" w:cs="Arial"/>
          <w:b/>
        </w:rPr>
        <w:t>Fig. S</w:t>
      </w:r>
      <w:r w:rsidR="00905011">
        <w:rPr>
          <w:rFonts w:ascii="Arial" w:hAnsi="Arial" w:cs="Arial"/>
          <w:b/>
        </w:rPr>
        <w:t>6</w:t>
      </w:r>
      <w:r w:rsidRPr="00773DBF">
        <w:rPr>
          <w:rFonts w:ascii="Arial" w:hAnsi="Arial" w:cs="Arial"/>
          <w:b/>
        </w:rPr>
        <w:t xml:space="preserve">. </w:t>
      </w:r>
      <w:r w:rsidR="00C01F4F" w:rsidRPr="00773DBF">
        <w:rPr>
          <w:rFonts w:ascii="Arial" w:hAnsi="Arial" w:cs="Arial"/>
          <w:b/>
        </w:rPr>
        <w:t>Co-expression of an anti-rejection CD70z CAR</w:t>
      </w:r>
      <w:r w:rsidR="00C01F4F" w:rsidRPr="00773DBF">
        <w:rPr>
          <w:rFonts w:ascii="Arial" w:hAnsi="Arial" w:cs="Arial"/>
          <w:b/>
          <w:bCs/>
        </w:rPr>
        <w:t xml:space="preserve"> </w:t>
      </w:r>
      <w:r w:rsidR="00C01F4F" w:rsidRPr="00773DBF">
        <w:rPr>
          <w:rFonts w:ascii="Arial" w:hAnsi="Arial" w:cs="Arial"/>
          <w:b/>
        </w:rPr>
        <w:t xml:space="preserve">limits CD19 antigen escape in Toledo </w:t>
      </w:r>
      <w:r w:rsidR="0067128B" w:rsidRPr="00773DBF">
        <w:rPr>
          <w:rFonts w:ascii="Arial" w:hAnsi="Arial" w:cs="Arial"/>
          <w:b/>
        </w:rPr>
        <w:t xml:space="preserve">and Raji </w:t>
      </w:r>
      <w:r w:rsidR="00C01F4F" w:rsidRPr="00773DBF">
        <w:rPr>
          <w:rFonts w:ascii="Arial" w:hAnsi="Arial" w:cs="Arial"/>
          <w:b/>
        </w:rPr>
        <w:t>lymphoma cells</w:t>
      </w:r>
      <w:r w:rsidRPr="00773DBF">
        <w:rPr>
          <w:rFonts w:ascii="Arial" w:hAnsi="Arial" w:cs="Arial"/>
          <w:b/>
        </w:rPr>
        <w:t>.</w:t>
      </w:r>
      <w:r w:rsidR="00756FE8" w:rsidRPr="00773DBF">
        <w:rPr>
          <w:rFonts w:ascii="Arial" w:hAnsi="Arial" w:cs="Arial"/>
          <w:bCs/>
        </w:rPr>
        <w:t xml:space="preserve"> </w:t>
      </w:r>
      <w:r w:rsidR="00566E95" w:rsidRPr="00773DBF">
        <w:rPr>
          <w:rFonts w:ascii="Arial" w:hAnsi="Arial" w:cs="Arial"/>
        </w:rPr>
        <w:t>(</w:t>
      </w:r>
      <w:r w:rsidR="00566E95" w:rsidRPr="00773DBF">
        <w:rPr>
          <w:rFonts w:ascii="Arial" w:hAnsi="Arial" w:cs="Arial"/>
          <w:b/>
          <w:bCs/>
        </w:rPr>
        <w:t>A</w:t>
      </w:r>
      <w:r w:rsidR="00566E95" w:rsidRPr="00773DBF">
        <w:rPr>
          <w:rFonts w:ascii="Arial" w:hAnsi="Arial" w:cs="Arial"/>
        </w:rPr>
        <w:t xml:space="preserve">) </w:t>
      </w:r>
      <w:r w:rsidR="00113A64" w:rsidRPr="00773DBF">
        <w:rPr>
          <w:rFonts w:ascii="Arial" w:hAnsi="Arial" w:cs="Arial"/>
        </w:rPr>
        <w:t>Representative flow cytometry plots</w:t>
      </w:r>
      <w:r w:rsidR="00551D8C">
        <w:rPr>
          <w:rFonts w:ascii="Arial" w:hAnsi="Arial" w:cs="Arial"/>
        </w:rPr>
        <w:t xml:space="preserve"> on day 4</w:t>
      </w:r>
      <w:r w:rsidR="00113A64" w:rsidRPr="00773DBF">
        <w:rPr>
          <w:rFonts w:ascii="Arial" w:hAnsi="Arial" w:cs="Arial"/>
        </w:rPr>
        <w:t xml:space="preserve"> of CD19 and CD70 expression </w:t>
      </w:r>
      <w:r w:rsidR="008161BF" w:rsidRPr="00773DBF">
        <w:rPr>
          <w:rFonts w:ascii="Arial" w:hAnsi="Arial" w:cs="Arial"/>
        </w:rPr>
        <w:t>in mixed Toledo cell</w:t>
      </w:r>
      <w:r w:rsidR="00D85850">
        <w:rPr>
          <w:rFonts w:ascii="Arial" w:hAnsi="Arial" w:cs="Arial"/>
        </w:rPr>
        <w:t xml:space="preserve"> </w:t>
      </w:r>
      <w:r w:rsidR="00D85850" w:rsidRPr="00E405DC">
        <w:rPr>
          <w:rFonts w:ascii="Arial" w:hAnsi="Arial" w:cs="Arial"/>
          <w:i/>
          <w:iCs/>
        </w:rPr>
        <w:t>in vitro</w:t>
      </w:r>
      <w:r w:rsidR="00D85850">
        <w:rPr>
          <w:rFonts w:ascii="Arial" w:hAnsi="Arial" w:cs="Arial"/>
        </w:rPr>
        <w:t xml:space="preserve"> antigen escape assays</w:t>
      </w:r>
      <w:r w:rsidR="008161BF" w:rsidRPr="00773DBF">
        <w:rPr>
          <w:rFonts w:ascii="Arial" w:hAnsi="Arial" w:cs="Arial"/>
        </w:rPr>
        <w:t xml:space="preserve">. </w:t>
      </w:r>
      <w:r w:rsidR="001F4817" w:rsidRPr="00773DBF">
        <w:rPr>
          <w:rFonts w:ascii="Arial" w:hAnsi="Arial" w:cs="Arial"/>
        </w:rPr>
        <w:t>The percentage</w:t>
      </w:r>
      <w:r w:rsidR="008161BF" w:rsidRPr="00773DBF">
        <w:rPr>
          <w:rFonts w:ascii="Arial" w:hAnsi="Arial" w:cs="Arial"/>
        </w:rPr>
        <w:t xml:space="preserve"> of </w:t>
      </w:r>
      <w:r w:rsidR="009759EF" w:rsidRPr="00773DBF">
        <w:rPr>
          <w:rFonts w:ascii="Arial" w:hAnsi="Arial" w:cs="Arial"/>
        </w:rPr>
        <w:t>CD19</w:t>
      </w:r>
      <w:r w:rsidR="009759EF" w:rsidRPr="00773DBF">
        <w:rPr>
          <w:rFonts w:ascii="Arial" w:hAnsi="Arial" w:cs="Arial"/>
          <w:vertAlign w:val="superscript"/>
        </w:rPr>
        <w:t>-</w:t>
      </w:r>
      <w:r w:rsidR="009759EF" w:rsidRPr="00773DBF">
        <w:rPr>
          <w:rFonts w:ascii="Arial" w:hAnsi="Arial" w:cs="Arial"/>
        </w:rPr>
        <w:t>CD70</w:t>
      </w:r>
      <w:r w:rsidR="009759EF" w:rsidRPr="00773DBF">
        <w:rPr>
          <w:rFonts w:ascii="Arial" w:hAnsi="Arial" w:cs="Arial"/>
          <w:vertAlign w:val="superscript"/>
        </w:rPr>
        <w:t>+</w:t>
      </w:r>
      <w:r w:rsidR="009759EF" w:rsidRPr="00773DBF">
        <w:rPr>
          <w:rFonts w:ascii="Arial" w:hAnsi="Arial" w:cs="Arial"/>
        </w:rPr>
        <w:t xml:space="preserve"> and CD19</w:t>
      </w:r>
      <w:r w:rsidR="009759EF" w:rsidRPr="00773DBF">
        <w:rPr>
          <w:rFonts w:ascii="Arial" w:hAnsi="Arial" w:cs="Arial"/>
          <w:vertAlign w:val="superscript"/>
        </w:rPr>
        <w:t>+</w:t>
      </w:r>
      <w:r w:rsidR="009759EF" w:rsidRPr="00773DBF">
        <w:rPr>
          <w:rFonts w:ascii="Arial" w:hAnsi="Arial" w:cs="Arial"/>
        </w:rPr>
        <w:t>CD70</w:t>
      </w:r>
      <w:r w:rsidR="009759EF" w:rsidRPr="00773DBF">
        <w:rPr>
          <w:rFonts w:ascii="Arial" w:hAnsi="Arial" w:cs="Arial"/>
          <w:vertAlign w:val="superscript"/>
        </w:rPr>
        <w:t>-</w:t>
      </w:r>
      <w:r w:rsidR="009759EF" w:rsidRPr="00773DBF">
        <w:rPr>
          <w:rFonts w:ascii="Arial" w:hAnsi="Arial" w:cs="Arial"/>
        </w:rPr>
        <w:t xml:space="preserve"> Toledo cells are plotted for one representative donor</w:t>
      </w:r>
      <w:r w:rsidR="00AF2F08">
        <w:rPr>
          <w:rFonts w:ascii="Arial" w:hAnsi="Arial" w:cs="Arial"/>
        </w:rPr>
        <w:t xml:space="preserve"> on day 4</w:t>
      </w:r>
      <w:r w:rsidR="009759EF" w:rsidRPr="00773DBF">
        <w:rPr>
          <w:rFonts w:ascii="Arial" w:hAnsi="Arial" w:cs="Arial"/>
        </w:rPr>
        <w:t xml:space="preserve">. </w:t>
      </w:r>
      <w:r w:rsidR="00A54D66" w:rsidRPr="00773DBF">
        <w:rPr>
          <w:rFonts w:ascii="Arial" w:hAnsi="Arial" w:cs="Arial"/>
        </w:rPr>
        <w:t xml:space="preserve">Data are representative of </w:t>
      </w:r>
      <w:r w:rsidR="00D644DC" w:rsidRPr="00773DBF">
        <w:rPr>
          <w:rFonts w:ascii="Arial" w:hAnsi="Arial" w:cs="Arial"/>
        </w:rPr>
        <w:t>four</w:t>
      </w:r>
      <w:r w:rsidR="00A54D66" w:rsidRPr="00773DBF">
        <w:rPr>
          <w:rFonts w:ascii="Arial" w:hAnsi="Arial" w:cs="Arial"/>
        </w:rPr>
        <w:t xml:space="preserve"> donors tested</w:t>
      </w:r>
      <w:r w:rsidR="00113A64" w:rsidRPr="00773DBF">
        <w:rPr>
          <w:rFonts w:ascii="Arial" w:hAnsi="Arial" w:cs="Arial"/>
        </w:rPr>
        <w:t xml:space="preserve"> and two independent experiments.</w:t>
      </w:r>
      <w:r w:rsidR="00FA55F5">
        <w:rPr>
          <w:rFonts w:ascii="Arial" w:hAnsi="Arial" w:cs="Arial"/>
        </w:rPr>
        <w:t xml:space="preserve"> </w:t>
      </w:r>
      <w:r w:rsidR="002A2259" w:rsidRPr="00773DBF">
        <w:rPr>
          <w:rFonts w:ascii="Arial" w:hAnsi="Arial" w:cs="Arial"/>
        </w:rPr>
        <w:t>(</w:t>
      </w:r>
      <w:r w:rsidR="008E5874" w:rsidRPr="00773DBF">
        <w:rPr>
          <w:rFonts w:ascii="Arial" w:hAnsi="Arial" w:cs="Arial"/>
          <w:b/>
          <w:bCs/>
        </w:rPr>
        <w:t>B</w:t>
      </w:r>
      <w:r w:rsidR="002A2259" w:rsidRPr="00773DBF">
        <w:rPr>
          <w:rFonts w:ascii="Arial" w:hAnsi="Arial" w:cs="Arial"/>
        </w:rPr>
        <w:t xml:space="preserve">) Quantification of bioluminescence from individual mice shown in </w:t>
      </w:r>
      <w:r w:rsidR="001C7048" w:rsidRPr="00773DBF">
        <w:rPr>
          <w:rFonts w:ascii="Arial" w:hAnsi="Arial" w:cs="Arial"/>
        </w:rPr>
        <w:t>Figure 4</w:t>
      </w:r>
      <w:r w:rsidR="00AF2F08">
        <w:rPr>
          <w:rFonts w:ascii="Arial" w:hAnsi="Arial" w:cs="Arial"/>
        </w:rPr>
        <w:t xml:space="preserve"> (n = 10)</w:t>
      </w:r>
      <w:r w:rsidR="001C7048" w:rsidRPr="00773DBF">
        <w:rPr>
          <w:rFonts w:ascii="Arial" w:hAnsi="Arial" w:cs="Arial"/>
        </w:rPr>
        <w:t>.</w:t>
      </w:r>
    </w:p>
    <w:p w14:paraId="1950F2C4" w14:textId="4973613D" w:rsidR="00334F66" w:rsidRDefault="00334F66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  <w:bCs/>
        </w:rPr>
      </w:pPr>
    </w:p>
    <w:p w14:paraId="0F274C58" w14:textId="77777777" w:rsidR="00123A20" w:rsidRDefault="00123A20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  <w:bCs/>
        </w:rPr>
      </w:pPr>
    </w:p>
    <w:p w14:paraId="7DE7760D" w14:textId="77777777" w:rsidR="00AE7D7A" w:rsidRDefault="00AE7D7A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  <w:bCs/>
        </w:rPr>
      </w:pPr>
    </w:p>
    <w:p w14:paraId="5FFA3F13" w14:textId="77777777" w:rsidR="004042E2" w:rsidRDefault="004042E2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  <w:bCs/>
          <w:noProof/>
        </w:rPr>
      </w:pPr>
    </w:p>
    <w:p w14:paraId="519D9A79" w14:textId="77777777" w:rsidR="004042E2" w:rsidRDefault="004042E2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  <w:bCs/>
          <w:noProof/>
        </w:rPr>
      </w:pPr>
    </w:p>
    <w:p w14:paraId="62FC29D7" w14:textId="0B13FA20" w:rsidR="004042E2" w:rsidRPr="004042E2" w:rsidRDefault="00C10A3D" w:rsidP="00334F66">
      <w:pPr>
        <w:pStyle w:val="Paragraph"/>
        <w:spacing w:line="480" w:lineRule="auto"/>
        <w:ind w:firstLine="0"/>
        <w:contextualSpacing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90" behindDoc="0" locked="0" layoutInCell="1" allowOverlap="1" wp14:anchorId="322D203D" wp14:editId="0192A39B">
            <wp:simplePos x="0" y="0"/>
            <wp:positionH relativeFrom="margin">
              <wp:align>right</wp:align>
            </wp:positionH>
            <wp:positionV relativeFrom="paragraph">
              <wp:posOffset>221</wp:posOffset>
            </wp:positionV>
            <wp:extent cx="5943600" cy="2730141"/>
            <wp:effectExtent l="0" t="0" r="0" b="0"/>
            <wp:wrapTopAndBottom/>
            <wp:docPr id="969890571" name="Picture 4" descr="A test results of a t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90571" name="Picture 4" descr="A test results of a te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5"/>
                    <a:stretch/>
                  </pic:blipFill>
                  <pic:spPr bwMode="auto">
                    <a:xfrm>
                      <a:off x="0" y="0"/>
                      <a:ext cx="5943600" cy="273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6BC561" w14:textId="769FF96D" w:rsidR="00334F66" w:rsidRPr="00334F66" w:rsidRDefault="00334F66" w:rsidP="00334F66">
      <w:pPr>
        <w:pStyle w:val="Paragraph"/>
        <w:spacing w:line="480" w:lineRule="auto"/>
        <w:ind w:firstLine="0"/>
        <w:contextualSpacing/>
        <w:rPr>
          <w:rFonts w:ascii="Arial" w:hAnsi="Arial" w:cs="Arial"/>
        </w:rPr>
      </w:pPr>
      <w:r w:rsidRPr="00D95AAA">
        <w:rPr>
          <w:rFonts w:ascii="Arial" w:hAnsi="Arial" w:cs="Arial"/>
          <w:b/>
          <w:bCs/>
        </w:rPr>
        <w:t>Fig. S</w:t>
      </w:r>
      <w:r w:rsidR="00905011">
        <w:rPr>
          <w:rFonts w:ascii="Arial" w:hAnsi="Arial" w:cs="Arial"/>
          <w:b/>
          <w:bCs/>
        </w:rPr>
        <w:t>7</w:t>
      </w:r>
      <w:r w:rsidR="00A67F7D" w:rsidRPr="00D95AAA">
        <w:rPr>
          <w:rFonts w:ascii="Arial" w:hAnsi="Arial" w:cs="Arial"/>
          <w:b/>
          <w:bCs/>
        </w:rPr>
        <w:t xml:space="preserve">. B cell </w:t>
      </w:r>
      <w:r w:rsidR="00582E15" w:rsidRPr="00D95AAA">
        <w:rPr>
          <w:rFonts w:ascii="Arial" w:hAnsi="Arial" w:cs="Arial"/>
          <w:b/>
          <w:bCs/>
        </w:rPr>
        <w:t>differentiation and CD70 expression on host T cells</w:t>
      </w:r>
      <w:r w:rsidR="00A67F7D" w:rsidRPr="00D95AAA">
        <w:rPr>
          <w:rFonts w:ascii="Arial" w:hAnsi="Arial" w:cs="Arial"/>
          <w:b/>
          <w:bCs/>
        </w:rPr>
        <w:t xml:space="preserve"> in NSG mice</w:t>
      </w:r>
      <w:r w:rsidRPr="00D95AAA">
        <w:rPr>
          <w:rFonts w:ascii="Arial" w:hAnsi="Arial" w:cs="Arial"/>
          <w:b/>
          <w:bCs/>
        </w:rPr>
        <w:t>.</w:t>
      </w:r>
      <w:r w:rsidR="00EC1EB9">
        <w:rPr>
          <w:rFonts w:ascii="Arial" w:hAnsi="Arial" w:cs="Arial"/>
        </w:rPr>
        <w:t xml:space="preserve"> </w:t>
      </w:r>
      <w:r w:rsidR="00EC1EB9" w:rsidRPr="00D95AAA">
        <w:rPr>
          <w:rFonts w:ascii="Arial" w:hAnsi="Arial" w:cs="Arial"/>
        </w:rPr>
        <w:t>(</w:t>
      </w:r>
      <w:r w:rsidR="00EC1EB9">
        <w:rPr>
          <w:rFonts w:ascii="Arial" w:hAnsi="Arial" w:cs="Arial"/>
          <w:b/>
          <w:bCs/>
        </w:rPr>
        <w:t>A</w:t>
      </w:r>
      <w:r w:rsidR="00EC1EB9" w:rsidRPr="00D95AAA">
        <w:rPr>
          <w:rFonts w:ascii="Arial" w:hAnsi="Arial" w:cs="Arial"/>
        </w:rPr>
        <w:t>) Frequency of CD</w:t>
      </w:r>
      <w:r w:rsidR="00EC1EB9">
        <w:rPr>
          <w:rFonts w:ascii="Arial" w:hAnsi="Arial" w:cs="Arial"/>
        </w:rPr>
        <w:t>70</w:t>
      </w:r>
      <w:r w:rsidR="00EC1EB9" w:rsidRPr="00D95AAA">
        <w:rPr>
          <w:rFonts w:ascii="Arial" w:hAnsi="Arial" w:cs="Arial"/>
          <w:vertAlign w:val="superscript"/>
        </w:rPr>
        <w:t>+</w:t>
      </w:r>
      <w:r w:rsidR="00EC1EB9" w:rsidRPr="00D95AAA">
        <w:rPr>
          <w:rFonts w:ascii="Arial" w:hAnsi="Arial" w:cs="Arial"/>
        </w:rPr>
        <w:t xml:space="preserve"> </w:t>
      </w:r>
      <w:r w:rsidR="00EC1EB9">
        <w:rPr>
          <w:rFonts w:ascii="Arial" w:hAnsi="Arial" w:cs="Arial"/>
        </w:rPr>
        <w:t>host T cells</w:t>
      </w:r>
      <w:r w:rsidR="00BD0C59">
        <w:rPr>
          <w:rFonts w:ascii="Arial" w:hAnsi="Arial" w:cs="Arial"/>
        </w:rPr>
        <w:t xml:space="preserve"> in the spleen of Hu</w:t>
      </w:r>
      <w:r w:rsidR="00D1593C">
        <w:rPr>
          <w:rFonts w:ascii="Arial" w:hAnsi="Arial" w:cs="Arial"/>
        </w:rPr>
        <w:t>-</w:t>
      </w:r>
      <w:r w:rsidR="00BD0C59">
        <w:rPr>
          <w:rFonts w:ascii="Arial" w:hAnsi="Arial" w:cs="Arial"/>
        </w:rPr>
        <w:t>CD34 mice</w:t>
      </w:r>
      <w:r w:rsidR="00EC1EB9">
        <w:rPr>
          <w:rFonts w:ascii="Arial" w:hAnsi="Arial" w:cs="Arial"/>
        </w:rPr>
        <w:t xml:space="preserve"> shown in Figure 5</w:t>
      </w:r>
      <w:r w:rsidR="00EC1EB9" w:rsidRPr="00D95AAA">
        <w:rPr>
          <w:rFonts w:ascii="Arial" w:hAnsi="Arial" w:cs="Arial"/>
        </w:rPr>
        <w:t xml:space="preserve"> (n = 3). </w:t>
      </w:r>
      <w:r w:rsidRPr="00D95AAA">
        <w:rPr>
          <w:rFonts w:ascii="Arial" w:hAnsi="Arial" w:cs="Arial"/>
        </w:rPr>
        <w:t>(</w:t>
      </w:r>
      <w:r w:rsidRPr="00D95AAA">
        <w:rPr>
          <w:rFonts w:ascii="Arial" w:hAnsi="Arial" w:cs="Arial"/>
          <w:b/>
          <w:bCs/>
        </w:rPr>
        <w:t>B</w:t>
      </w:r>
      <w:r w:rsidRPr="00D95AAA">
        <w:rPr>
          <w:rFonts w:ascii="Arial" w:hAnsi="Arial" w:cs="Arial"/>
        </w:rPr>
        <w:t xml:space="preserve">) </w:t>
      </w:r>
      <w:r w:rsidR="006A0F9A" w:rsidRPr="00D95AAA">
        <w:rPr>
          <w:rFonts w:ascii="Arial" w:hAnsi="Arial" w:cs="Arial"/>
        </w:rPr>
        <w:t xml:space="preserve">Frequency of </w:t>
      </w:r>
      <w:r w:rsidR="00B06F4F" w:rsidRPr="00D95AAA">
        <w:rPr>
          <w:rFonts w:ascii="Arial" w:hAnsi="Arial" w:cs="Arial"/>
        </w:rPr>
        <w:t>CD19</w:t>
      </w:r>
      <w:r w:rsidR="00B06F4F" w:rsidRPr="00D95AAA">
        <w:rPr>
          <w:rFonts w:ascii="Arial" w:hAnsi="Arial" w:cs="Arial"/>
          <w:vertAlign w:val="superscript"/>
        </w:rPr>
        <w:t>+</w:t>
      </w:r>
      <w:r w:rsidR="00B06F4F" w:rsidRPr="00D95AAA">
        <w:rPr>
          <w:rFonts w:ascii="Arial" w:hAnsi="Arial" w:cs="Arial"/>
        </w:rPr>
        <w:t xml:space="preserve"> subsets </w:t>
      </w:r>
      <w:r w:rsidR="00B5577D">
        <w:rPr>
          <w:rFonts w:ascii="Arial" w:hAnsi="Arial" w:cs="Arial"/>
        </w:rPr>
        <w:t xml:space="preserve">in the spleen of mice </w:t>
      </w:r>
      <w:r w:rsidR="0028425B">
        <w:rPr>
          <w:rFonts w:ascii="Arial" w:hAnsi="Arial" w:cs="Arial"/>
        </w:rPr>
        <w:t>over time</w:t>
      </w:r>
      <w:r w:rsidR="00D1593C">
        <w:rPr>
          <w:rFonts w:ascii="Arial" w:hAnsi="Arial" w:cs="Arial"/>
        </w:rPr>
        <w:t xml:space="preserve"> after </w:t>
      </w:r>
      <w:r w:rsidR="0076167C">
        <w:rPr>
          <w:rFonts w:ascii="Arial" w:hAnsi="Arial" w:cs="Arial"/>
        </w:rPr>
        <w:t>transfer of PBMCs into NSG mice (n = 3)</w:t>
      </w:r>
      <w:r w:rsidR="00B06F4F" w:rsidRPr="00D95AAA">
        <w:rPr>
          <w:rFonts w:ascii="Arial" w:hAnsi="Arial" w:cs="Arial"/>
        </w:rPr>
        <w:t>.</w:t>
      </w:r>
      <w:r w:rsidRPr="00D95AAA">
        <w:rPr>
          <w:rFonts w:ascii="Arial" w:hAnsi="Arial" w:cs="Arial"/>
        </w:rPr>
        <w:t xml:space="preserve"> </w:t>
      </w:r>
      <w:r w:rsidR="00AF2F08" w:rsidRPr="00D95AAA">
        <w:rPr>
          <w:rFonts w:ascii="Arial" w:hAnsi="Arial" w:cs="Arial"/>
        </w:rPr>
        <w:t>(</w:t>
      </w:r>
      <w:r w:rsidR="00EC1EB9">
        <w:rPr>
          <w:rFonts w:ascii="Arial" w:hAnsi="Arial" w:cs="Arial"/>
          <w:b/>
          <w:bCs/>
        </w:rPr>
        <w:t>C</w:t>
      </w:r>
      <w:r w:rsidR="00AF2F08" w:rsidRPr="00D95AAA">
        <w:rPr>
          <w:rFonts w:ascii="Arial" w:hAnsi="Arial" w:cs="Arial"/>
        </w:rPr>
        <w:t>)</w:t>
      </w:r>
      <w:r w:rsidR="00AF2F08">
        <w:rPr>
          <w:rFonts w:ascii="Arial" w:hAnsi="Arial" w:cs="Arial"/>
        </w:rPr>
        <w:t xml:space="preserve"> </w:t>
      </w:r>
      <w:r w:rsidR="00AF2F08" w:rsidRPr="00D95AAA">
        <w:rPr>
          <w:rFonts w:ascii="Arial" w:hAnsi="Arial" w:cs="Arial"/>
        </w:rPr>
        <w:t>Representative flow cytometry plots</w:t>
      </w:r>
      <w:r w:rsidR="00EC1EB9">
        <w:rPr>
          <w:rFonts w:ascii="Arial" w:hAnsi="Arial" w:cs="Arial"/>
        </w:rPr>
        <w:t xml:space="preserve"> </w:t>
      </w:r>
      <w:r w:rsidR="00AF2F08" w:rsidRPr="00D95AAA">
        <w:rPr>
          <w:rFonts w:ascii="Arial" w:hAnsi="Arial" w:cs="Arial"/>
        </w:rPr>
        <w:t>of host B cells</w:t>
      </w:r>
      <w:r w:rsidR="00AF2F08">
        <w:rPr>
          <w:rFonts w:ascii="Arial" w:hAnsi="Arial" w:cs="Arial"/>
        </w:rPr>
        <w:t xml:space="preserve"> </w:t>
      </w:r>
      <w:r w:rsidR="00EC1EB9">
        <w:rPr>
          <w:rFonts w:ascii="Arial" w:hAnsi="Arial" w:cs="Arial"/>
        </w:rPr>
        <w:t xml:space="preserve">on day 10 </w:t>
      </w:r>
      <w:r w:rsidR="00AF2F08">
        <w:rPr>
          <w:rFonts w:ascii="Arial" w:hAnsi="Arial" w:cs="Arial"/>
        </w:rPr>
        <w:t>after</w:t>
      </w:r>
      <w:r w:rsidR="0076167C">
        <w:rPr>
          <w:rFonts w:ascii="Arial" w:hAnsi="Arial" w:cs="Arial"/>
        </w:rPr>
        <w:t xml:space="preserve"> PBMC</w:t>
      </w:r>
      <w:r w:rsidR="00AF2F08">
        <w:rPr>
          <w:rFonts w:ascii="Arial" w:hAnsi="Arial" w:cs="Arial"/>
        </w:rPr>
        <w:t xml:space="preserve"> transfer into NSG mice</w:t>
      </w:r>
      <w:r w:rsidR="0076167C">
        <w:rPr>
          <w:rFonts w:ascii="Arial" w:hAnsi="Arial" w:cs="Arial"/>
        </w:rPr>
        <w:t xml:space="preserve"> (n = 3)</w:t>
      </w:r>
      <w:r w:rsidR="0076167C" w:rsidRPr="00D95AAA">
        <w:rPr>
          <w:rFonts w:ascii="Arial" w:hAnsi="Arial" w:cs="Arial"/>
        </w:rPr>
        <w:t>.</w:t>
      </w:r>
    </w:p>
    <w:p w14:paraId="237FFFB1" w14:textId="77777777" w:rsidR="00334F66" w:rsidRPr="00334F66" w:rsidRDefault="00334F66" w:rsidP="00334F66">
      <w:pPr>
        <w:rPr>
          <w:rFonts w:ascii="Arial" w:hAnsi="Arial" w:cs="Arial"/>
          <w:sz w:val="24"/>
          <w:szCs w:val="24"/>
        </w:rPr>
      </w:pPr>
    </w:p>
    <w:p w14:paraId="008100E5" w14:textId="58070554" w:rsidR="00334F66" w:rsidRPr="00334F66" w:rsidRDefault="00334F66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700C11A1" w14:textId="79723B4C" w:rsidR="00334F66" w:rsidRDefault="00334F66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46528ECF" w14:textId="77777777" w:rsidR="00F36EC8" w:rsidRPr="00334F66" w:rsidRDefault="00F36EC8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5B6A06D8" w14:textId="77777777" w:rsidR="003B5CB0" w:rsidRDefault="003B5CB0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3AA1D26B" w14:textId="77777777" w:rsidR="003B5CB0" w:rsidRDefault="003B5CB0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45E8E2D2" w14:textId="77777777" w:rsidR="00852C01" w:rsidRDefault="00852C01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0035F237" w14:textId="77777777" w:rsidR="00852C01" w:rsidRDefault="00852C01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51B435FA" w14:textId="7C46C21A" w:rsidR="00852C01" w:rsidRDefault="00CD63CF" w:rsidP="00334F66">
      <w:pPr>
        <w:pStyle w:val="Paragraph"/>
        <w:spacing w:line="480" w:lineRule="auto"/>
        <w:ind w:firstLine="0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3366" behindDoc="0" locked="0" layoutInCell="1" allowOverlap="1" wp14:anchorId="5F412945" wp14:editId="68093545">
            <wp:simplePos x="0" y="0"/>
            <wp:positionH relativeFrom="margin">
              <wp:align>right</wp:align>
            </wp:positionH>
            <wp:positionV relativeFrom="paragraph">
              <wp:posOffset>134924</wp:posOffset>
            </wp:positionV>
            <wp:extent cx="5943600" cy="1617234"/>
            <wp:effectExtent l="0" t="0" r="0" b="2540"/>
            <wp:wrapTopAndBottom/>
            <wp:docPr id="76001471" name="Picture 9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1471" name="Picture 9" descr="A graph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62"/>
                    <a:stretch/>
                  </pic:blipFill>
                  <pic:spPr bwMode="auto">
                    <a:xfrm>
                      <a:off x="0" y="0"/>
                      <a:ext cx="5943600" cy="161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F9217F2" w14:textId="047449FB" w:rsidR="003B5CB0" w:rsidRPr="00334F66" w:rsidRDefault="003B5CB0" w:rsidP="00334F66">
      <w:pPr>
        <w:pStyle w:val="Paragraph"/>
        <w:spacing w:line="480" w:lineRule="auto"/>
        <w:ind w:firstLine="0"/>
        <w:rPr>
          <w:rFonts w:ascii="Arial" w:hAnsi="Arial" w:cs="Arial"/>
        </w:rPr>
      </w:pPr>
      <w:r w:rsidRPr="00616BD1">
        <w:rPr>
          <w:rFonts w:ascii="Arial" w:hAnsi="Arial" w:cs="Arial"/>
          <w:b/>
          <w:bCs/>
        </w:rPr>
        <w:t>Fig. S</w:t>
      </w:r>
      <w:r w:rsidR="00905011">
        <w:rPr>
          <w:rFonts w:ascii="Arial" w:hAnsi="Arial" w:cs="Arial"/>
          <w:b/>
          <w:bCs/>
        </w:rPr>
        <w:t>8</w:t>
      </w:r>
      <w:r w:rsidRPr="00616BD1">
        <w:rPr>
          <w:rFonts w:ascii="Arial" w:hAnsi="Arial" w:cs="Arial"/>
          <w:b/>
          <w:bCs/>
        </w:rPr>
        <w:t xml:space="preserve">. </w:t>
      </w:r>
      <w:r w:rsidR="001368BC" w:rsidRPr="00616BD1">
        <w:rPr>
          <w:rFonts w:ascii="Arial" w:hAnsi="Arial" w:cs="Arial"/>
          <w:b/>
          <w:bCs/>
        </w:rPr>
        <w:t>V</w:t>
      </w:r>
      <w:r w:rsidR="00B901EA" w:rsidRPr="00616BD1">
        <w:rPr>
          <w:rFonts w:ascii="Arial" w:hAnsi="Arial" w:cs="Arial"/>
          <w:b/>
          <w:bCs/>
        </w:rPr>
        <w:t>irus-speci</w:t>
      </w:r>
      <w:r w:rsidR="00017F1F" w:rsidRPr="00616BD1">
        <w:rPr>
          <w:rFonts w:ascii="Arial" w:hAnsi="Arial" w:cs="Arial"/>
          <w:b/>
          <w:bCs/>
        </w:rPr>
        <w:t>fic T cell activity</w:t>
      </w:r>
      <w:r w:rsidR="001368BC" w:rsidRPr="00616BD1">
        <w:rPr>
          <w:rFonts w:ascii="Arial" w:hAnsi="Arial" w:cs="Arial"/>
          <w:b/>
          <w:bCs/>
        </w:rPr>
        <w:t xml:space="preserve"> is not </w:t>
      </w:r>
      <w:r w:rsidR="00BC4474" w:rsidRPr="00616BD1">
        <w:rPr>
          <w:rFonts w:ascii="Arial" w:hAnsi="Arial" w:cs="Arial"/>
          <w:b/>
          <w:bCs/>
        </w:rPr>
        <w:t>abrogated by CD19/CD70 CAR T cells</w:t>
      </w:r>
      <w:r w:rsidRPr="00616BD1">
        <w:rPr>
          <w:rFonts w:ascii="Arial" w:hAnsi="Arial" w:cs="Arial"/>
          <w:b/>
          <w:bCs/>
        </w:rPr>
        <w:t>.</w:t>
      </w:r>
      <w:r w:rsidRPr="00616BD1">
        <w:rPr>
          <w:rFonts w:ascii="Arial" w:hAnsi="Arial" w:cs="Arial"/>
        </w:rPr>
        <w:t xml:space="preserve"> </w:t>
      </w:r>
      <w:r w:rsidR="00C8737C" w:rsidRPr="00616BD1">
        <w:rPr>
          <w:rFonts w:ascii="Arial" w:hAnsi="Arial" w:cs="Arial"/>
        </w:rPr>
        <w:t>(</w:t>
      </w:r>
      <w:r w:rsidR="00C8737C" w:rsidRPr="00616BD1">
        <w:rPr>
          <w:rFonts w:ascii="Arial" w:hAnsi="Arial" w:cs="Arial"/>
          <w:b/>
          <w:bCs/>
        </w:rPr>
        <w:t>A</w:t>
      </w:r>
      <w:r w:rsidR="00C8737C" w:rsidRPr="00616BD1">
        <w:rPr>
          <w:rFonts w:ascii="Arial" w:hAnsi="Arial" w:cs="Arial"/>
        </w:rPr>
        <w:t xml:space="preserve">) </w:t>
      </w:r>
      <w:r w:rsidR="00897D7C">
        <w:rPr>
          <w:rFonts w:ascii="Arial" w:hAnsi="Arial" w:cs="Arial"/>
        </w:rPr>
        <w:t xml:space="preserve">Schematic of </w:t>
      </w:r>
      <w:r w:rsidR="003D45A3">
        <w:rPr>
          <w:rFonts w:ascii="Arial" w:hAnsi="Arial" w:cs="Arial"/>
        </w:rPr>
        <w:t>virus-specific T cell (</w:t>
      </w:r>
      <w:r w:rsidR="00897D7C">
        <w:rPr>
          <w:rFonts w:ascii="Arial" w:hAnsi="Arial" w:cs="Arial"/>
        </w:rPr>
        <w:t>VST</w:t>
      </w:r>
      <w:r w:rsidR="003D45A3">
        <w:rPr>
          <w:rFonts w:ascii="Arial" w:hAnsi="Arial" w:cs="Arial"/>
        </w:rPr>
        <w:t>) tri-culture</w:t>
      </w:r>
      <w:r w:rsidR="00897D7C">
        <w:rPr>
          <w:rFonts w:ascii="Arial" w:hAnsi="Arial" w:cs="Arial"/>
        </w:rPr>
        <w:t xml:space="preserve"> assay</w:t>
      </w:r>
      <w:r w:rsidR="00B61D1F">
        <w:rPr>
          <w:rFonts w:ascii="Arial" w:hAnsi="Arial" w:cs="Arial"/>
        </w:rPr>
        <w:t>.</w:t>
      </w:r>
      <w:r w:rsidR="00C8737C" w:rsidRPr="00616BD1">
        <w:rPr>
          <w:rFonts w:ascii="Arial" w:hAnsi="Arial" w:cs="Arial"/>
        </w:rPr>
        <w:t xml:space="preserve"> </w:t>
      </w:r>
      <w:r w:rsidR="00233D05" w:rsidRPr="00616BD1">
        <w:rPr>
          <w:rFonts w:ascii="Arial" w:hAnsi="Arial" w:cs="Arial"/>
        </w:rPr>
        <w:t>(</w:t>
      </w:r>
      <w:r w:rsidR="00233D05" w:rsidRPr="00616BD1">
        <w:rPr>
          <w:rFonts w:ascii="Arial" w:hAnsi="Arial" w:cs="Arial"/>
          <w:b/>
          <w:bCs/>
        </w:rPr>
        <w:t>B</w:t>
      </w:r>
      <w:r w:rsidR="00233D05" w:rsidRPr="00616BD1">
        <w:rPr>
          <w:rFonts w:ascii="Arial" w:hAnsi="Arial" w:cs="Arial"/>
        </w:rPr>
        <w:t xml:space="preserve">) </w:t>
      </w:r>
      <w:r w:rsidR="00057ECD">
        <w:rPr>
          <w:rFonts w:ascii="Arial" w:hAnsi="Arial" w:cs="Arial"/>
        </w:rPr>
        <w:t>Antigen presenting cell (</w:t>
      </w:r>
      <w:r w:rsidR="00B61D1F">
        <w:rPr>
          <w:rFonts w:ascii="Arial" w:hAnsi="Arial" w:cs="Arial"/>
        </w:rPr>
        <w:t>APC</w:t>
      </w:r>
      <w:r w:rsidR="00057ECD">
        <w:rPr>
          <w:rFonts w:ascii="Arial" w:hAnsi="Arial" w:cs="Arial"/>
        </w:rPr>
        <w:t>)</w:t>
      </w:r>
      <w:r w:rsidR="00B61D1F">
        <w:rPr>
          <w:rFonts w:ascii="Arial" w:hAnsi="Arial" w:cs="Arial"/>
        </w:rPr>
        <w:t xml:space="preserve"> and VST counts </w:t>
      </w:r>
      <w:r w:rsidR="008A6E8B">
        <w:rPr>
          <w:rFonts w:ascii="Arial" w:hAnsi="Arial" w:cs="Arial"/>
        </w:rPr>
        <w:t xml:space="preserve">from the 8:1:1 ratio </w:t>
      </w:r>
      <w:r w:rsidR="00B61D1F">
        <w:rPr>
          <w:rFonts w:ascii="Arial" w:hAnsi="Arial" w:cs="Arial"/>
        </w:rPr>
        <w:t>at 48h</w:t>
      </w:r>
      <w:r w:rsidR="008A6E8B">
        <w:rPr>
          <w:rFonts w:ascii="Arial" w:hAnsi="Arial" w:cs="Arial"/>
        </w:rPr>
        <w:t xml:space="preserve">. </w:t>
      </w:r>
      <w:r w:rsidR="00233D05" w:rsidRPr="00616BD1">
        <w:rPr>
          <w:rFonts w:ascii="Arial" w:hAnsi="Arial" w:cs="Arial"/>
        </w:rPr>
        <w:t xml:space="preserve"> (</w:t>
      </w:r>
      <w:r w:rsidR="00233D05" w:rsidRPr="00616BD1">
        <w:rPr>
          <w:rFonts w:ascii="Arial" w:hAnsi="Arial" w:cs="Arial"/>
          <w:b/>
          <w:bCs/>
        </w:rPr>
        <w:t>C</w:t>
      </w:r>
      <w:r w:rsidR="008A6E8B" w:rsidRPr="008A6E8B">
        <w:rPr>
          <w:rFonts w:ascii="Arial" w:hAnsi="Arial" w:cs="Arial"/>
        </w:rPr>
        <w:t xml:space="preserve">) </w:t>
      </w:r>
      <w:r w:rsidR="008A6E8B">
        <w:rPr>
          <w:rFonts w:ascii="Arial" w:hAnsi="Arial" w:cs="Arial"/>
        </w:rPr>
        <w:t>APC and VST counts from the 4:1:1 ratio at 48h.</w:t>
      </w:r>
      <w:r w:rsidRPr="00616BD1">
        <w:rPr>
          <w:rFonts w:ascii="Arial" w:hAnsi="Arial" w:cs="Arial"/>
        </w:rPr>
        <w:t xml:space="preserve"> </w:t>
      </w:r>
      <w:r w:rsidR="00013EA2" w:rsidRPr="00616BD1">
        <w:rPr>
          <w:rFonts w:ascii="Arial" w:hAnsi="Arial" w:cs="Arial"/>
        </w:rPr>
        <w:t xml:space="preserve">Data are representative of </w:t>
      </w:r>
      <w:r w:rsidR="00B22899" w:rsidRPr="00616BD1">
        <w:rPr>
          <w:rFonts w:ascii="Arial" w:hAnsi="Arial" w:cs="Arial"/>
        </w:rPr>
        <w:t xml:space="preserve">three unique graft donors tested and </w:t>
      </w:r>
      <w:r w:rsidR="00013EA2" w:rsidRPr="00616BD1">
        <w:rPr>
          <w:rFonts w:ascii="Arial" w:hAnsi="Arial" w:cs="Arial"/>
        </w:rPr>
        <w:t>are shown as mean ± SEM of three technical replicates.</w:t>
      </w:r>
      <w:r w:rsidR="00013EA2">
        <w:rPr>
          <w:rFonts w:ascii="Arial" w:hAnsi="Arial" w:cs="Arial"/>
        </w:rPr>
        <w:t xml:space="preserve"> </w:t>
      </w:r>
    </w:p>
    <w:p w14:paraId="048D8EFB" w14:textId="77777777" w:rsidR="000C659E" w:rsidRDefault="000C659E" w:rsidP="00334F66">
      <w:pPr>
        <w:pStyle w:val="Paragraph"/>
        <w:spacing w:line="480" w:lineRule="auto"/>
        <w:ind w:firstLine="0"/>
        <w:rPr>
          <w:rFonts w:ascii="Arial" w:hAnsi="Arial" w:cs="Arial"/>
          <w:noProof/>
        </w:rPr>
      </w:pPr>
    </w:p>
    <w:p w14:paraId="4209C4DD" w14:textId="4F6C79A9" w:rsidR="00334F66" w:rsidRDefault="00334F66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03DA4B69" w14:textId="77777777" w:rsidR="000C659E" w:rsidRDefault="000C659E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0120FF0A" w14:textId="77777777" w:rsidR="000C659E" w:rsidRDefault="000C659E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0AC8C3EB" w14:textId="77777777" w:rsidR="000C659E" w:rsidRDefault="000C659E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44F2131E" w14:textId="77777777" w:rsidR="000C659E" w:rsidRDefault="000C659E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08B27D73" w14:textId="77777777" w:rsidR="000C659E" w:rsidRDefault="000C659E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45EB8F9E" w14:textId="77777777" w:rsidR="000C659E" w:rsidRDefault="000C659E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64D111F9" w14:textId="77777777" w:rsidR="000C659E" w:rsidRDefault="000C659E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32636230" w14:textId="49598074" w:rsidR="000C659E" w:rsidRPr="00B33F28" w:rsidRDefault="00852C01" w:rsidP="00334F66">
      <w:pPr>
        <w:pStyle w:val="Paragraph"/>
        <w:spacing w:line="480" w:lineRule="auto"/>
        <w:ind w:firstLine="0"/>
        <w:rPr>
          <w:rFonts w:ascii="Arial" w:hAnsi="Arial" w:cs="Arial"/>
        </w:rPr>
      </w:pPr>
      <w:r w:rsidRPr="007463E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D5AF044" wp14:editId="17FEBE86">
            <wp:simplePos x="0" y="0"/>
            <wp:positionH relativeFrom="margin">
              <wp:posOffset>93649</wp:posOffset>
            </wp:positionH>
            <wp:positionV relativeFrom="paragraph">
              <wp:posOffset>82550</wp:posOffset>
            </wp:positionV>
            <wp:extent cx="5657850" cy="4257675"/>
            <wp:effectExtent l="0" t="0" r="0" b="9525"/>
            <wp:wrapTopAndBottom/>
            <wp:docPr id="100053903" name="Picture 1" descr="A diagram of a ce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903" name="Picture 1" descr="A diagram of a cell&#10;&#10;Description automatically generated with medium confidence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30"/>
                    <a:stretch/>
                  </pic:blipFill>
                  <pic:spPr bwMode="auto">
                    <a:xfrm>
                      <a:off x="0" y="0"/>
                      <a:ext cx="5657850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D22AEE" w14:textId="1C77107B" w:rsidR="00334F66" w:rsidRPr="00334F66" w:rsidRDefault="00334F66" w:rsidP="00334F66">
      <w:pPr>
        <w:pStyle w:val="Paragraph"/>
        <w:spacing w:line="480" w:lineRule="auto"/>
        <w:ind w:firstLine="0"/>
        <w:rPr>
          <w:rFonts w:ascii="Arial" w:hAnsi="Arial" w:cs="Arial"/>
        </w:rPr>
      </w:pPr>
      <w:r w:rsidRPr="00334F66">
        <w:rPr>
          <w:rFonts w:ascii="Arial" w:hAnsi="Arial" w:cs="Arial"/>
          <w:b/>
          <w:bCs/>
        </w:rPr>
        <w:t>Fig. S</w:t>
      </w:r>
      <w:r w:rsidR="00905011">
        <w:rPr>
          <w:rFonts w:ascii="Arial" w:hAnsi="Arial" w:cs="Arial"/>
          <w:b/>
          <w:bCs/>
        </w:rPr>
        <w:t>9</w:t>
      </w:r>
      <w:r w:rsidRPr="00334F66">
        <w:rPr>
          <w:rFonts w:ascii="Arial" w:hAnsi="Arial" w:cs="Arial"/>
          <w:b/>
          <w:bCs/>
        </w:rPr>
        <w:t>. Flow cytometry gating strategy.</w:t>
      </w:r>
      <w:r w:rsidRPr="00334F66">
        <w:rPr>
          <w:rFonts w:ascii="Arial" w:hAnsi="Arial" w:cs="Arial"/>
        </w:rPr>
        <w:t xml:space="preserve"> Flow cytometry gating strategies are shown for (</w:t>
      </w:r>
      <w:r w:rsidRPr="00334F66">
        <w:rPr>
          <w:rFonts w:ascii="Arial" w:hAnsi="Arial" w:cs="Arial"/>
          <w:b/>
          <w:bCs/>
        </w:rPr>
        <w:t>A</w:t>
      </w:r>
      <w:r w:rsidRPr="00334F66">
        <w:rPr>
          <w:rFonts w:ascii="Arial" w:hAnsi="Arial" w:cs="Arial"/>
        </w:rPr>
        <w:t xml:space="preserve">) alloreactive T </w:t>
      </w:r>
      <w:r w:rsidR="00080E44">
        <w:rPr>
          <w:rFonts w:ascii="Arial" w:hAnsi="Arial" w:cs="Arial"/>
        </w:rPr>
        <w:t xml:space="preserve">cell </w:t>
      </w:r>
      <w:r w:rsidR="006F7DAA">
        <w:rPr>
          <w:rFonts w:ascii="Arial" w:hAnsi="Arial" w:cs="Arial"/>
        </w:rPr>
        <w:t xml:space="preserve">MLR </w:t>
      </w:r>
      <w:r w:rsidRPr="00334F66">
        <w:rPr>
          <w:rFonts w:ascii="Arial" w:hAnsi="Arial" w:cs="Arial"/>
        </w:rPr>
        <w:t>and (</w:t>
      </w:r>
      <w:r w:rsidRPr="00334F66">
        <w:rPr>
          <w:rFonts w:ascii="Arial" w:hAnsi="Arial" w:cs="Arial"/>
          <w:b/>
          <w:bCs/>
        </w:rPr>
        <w:t>B</w:t>
      </w:r>
      <w:r w:rsidRPr="00334F66">
        <w:rPr>
          <w:rFonts w:ascii="Arial" w:hAnsi="Arial" w:cs="Arial"/>
        </w:rPr>
        <w:t xml:space="preserve">) PBMC MLR assays. </w:t>
      </w:r>
    </w:p>
    <w:p w14:paraId="6D5C14FA" w14:textId="77777777" w:rsidR="00334F66" w:rsidRPr="00334F66" w:rsidRDefault="00334F66" w:rsidP="00334F66">
      <w:pPr>
        <w:pStyle w:val="Paragraph"/>
        <w:spacing w:line="480" w:lineRule="auto"/>
        <w:ind w:firstLine="0"/>
        <w:rPr>
          <w:rFonts w:ascii="Arial" w:hAnsi="Arial" w:cs="Arial"/>
        </w:rPr>
      </w:pPr>
    </w:p>
    <w:p w14:paraId="009DBEEC" w14:textId="77777777" w:rsidR="00334F66" w:rsidRPr="00334F66" w:rsidRDefault="00334F66" w:rsidP="00334F66">
      <w:pPr>
        <w:rPr>
          <w:rFonts w:ascii="Arial" w:hAnsi="Arial" w:cs="Arial"/>
          <w:sz w:val="24"/>
          <w:szCs w:val="24"/>
        </w:rPr>
      </w:pPr>
    </w:p>
    <w:p w14:paraId="012BFCCD" w14:textId="77777777" w:rsidR="00026DF2" w:rsidRPr="00334F66" w:rsidRDefault="00026DF2">
      <w:pPr>
        <w:rPr>
          <w:rFonts w:ascii="Arial" w:hAnsi="Arial" w:cs="Arial"/>
          <w:sz w:val="24"/>
          <w:szCs w:val="24"/>
        </w:rPr>
      </w:pPr>
    </w:p>
    <w:sectPr w:rsidR="00026DF2" w:rsidRPr="00334F66" w:rsidSect="00192C09">
      <w:footerReference w:type="even" r:id="rId18"/>
      <w:footerReference w:type="default" r:id="rId19"/>
      <w:footerReference w:type="first" r:id="rId20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0D707E" w14:textId="77777777" w:rsidR="001252DA" w:rsidRDefault="001252DA">
      <w:r>
        <w:separator/>
      </w:r>
    </w:p>
  </w:endnote>
  <w:endnote w:type="continuationSeparator" w:id="0">
    <w:p w14:paraId="11A1C39C" w14:textId="77777777" w:rsidR="001252DA" w:rsidRDefault="001252DA">
      <w:r>
        <w:continuationSeparator/>
      </w:r>
    </w:p>
  </w:endnote>
  <w:endnote w:type="continuationNotice" w:id="1">
    <w:p w14:paraId="1366EAC2" w14:textId="77777777" w:rsidR="001252DA" w:rsidRDefault="001252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medium">
    <w:altName w:val="Cambria"/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C3907" w14:textId="4F4F2055" w:rsidR="00B73CF8" w:rsidRDefault="00D92079" w:rsidP="002312CC">
    <w:pPr>
      <w:pStyle w:val="Footer"/>
      <w:framePr w:wrap="around" w:vAnchor="text" w:hAnchor="margin" w:xAlign="right" w:y="1"/>
      <w:rPr>
        <w:rStyle w:val="PageNumber"/>
      </w:rPr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9983B37" wp14:editId="1861F9D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99235" cy="584835"/>
              <wp:effectExtent l="0" t="0" r="5715" b="0"/>
              <wp:wrapNone/>
              <wp:docPr id="948017772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235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70D95D" w14:textId="544F7D0E" w:rsidR="00D92079" w:rsidRPr="00D92079" w:rsidRDefault="00D92079" w:rsidP="00D92079">
                          <w:pPr>
                            <w:rPr>
                              <w:rFonts w:ascii="gotham medium" w:eastAsia="gotham medium" w:hAnsi="gotham medium" w:cs="gotham medium"/>
                              <w:noProof/>
                              <w:color w:val="231F20"/>
                              <w:sz w:val="24"/>
                              <w:szCs w:val="24"/>
                            </w:rPr>
                          </w:pPr>
                          <w:r w:rsidRPr="00D92079">
                            <w:rPr>
                              <w:rFonts w:ascii="gotham medium" w:eastAsia="gotham medium" w:hAnsi="gotham medium" w:cs="gotham medium"/>
                              <w:noProof/>
                              <w:color w:val="231F20"/>
                              <w:sz w:val="24"/>
                              <w:szCs w:val="2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69900" tIns="0" rIns="0" bIns="4064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983B3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" style="position:absolute;margin-left:0;margin-top:0;width:118.05pt;height:46.05pt;z-index:251658240;visibility:visible;mso-wrap-style:none;mso-width-percent:0;mso-height-percent:0;mso-wrap-distance-left:0;mso-wrap-distance-top:0;mso-wrap-distance-right:0;mso-wrap-distance-bottom:0;mso-position-horizontal:lef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" filled="f" stroked="f">
              <v:textbox style="mso-fit-shape-to-text:t" inset="37pt,0,0,32pt">
                <w:txbxContent>
                  <w:p w14:paraId="1070D95D" w14:textId="544F7D0E" w:rsidR="00D92079" w:rsidRPr="00D92079" w:rsidRDefault="00D92079" w:rsidP="00D92079">
                    <w:pPr>
                      <w:rPr>
                        <w:rFonts w:ascii="gotham medium" w:eastAsia="gotham medium" w:hAnsi="gotham medium" w:cs="gotham medium"/>
                        <w:noProof/>
                        <w:color w:val="231F20"/>
                        <w:sz w:val="24"/>
                        <w:szCs w:val="24"/>
                      </w:rPr>
                    </w:pPr>
                    <w:r w:rsidRPr="00D92079">
                      <w:rPr>
                        <w:rFonts w:ascii="gotham medium" w:eastAsia="gotham medium" w:hAnsi="gotham medium" w:cs="gotham medium"/>
                        <w:noProof/>
                        <w:color w:val="231F20"/>
                        <w:sz w:val="24"/>
                        <w:szCs w:val="2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D4DD1">
      <w:rPr>
        <w:rStyle w:val="PageNumber"/>
      </w:rPr>
      <w:fldChar w:fldCharType="begin"/>
    </w:r>
    <w:r w:rsidR="00ED4DD1">
      <w:rPr>
        <w:rStyle w:val="PageNumber"/>
      </w:rPr>
      <w:instrText xml:space="preserve">PAGE  </w:instrText>
    </w:r>
    <w:r w:rsidR="00ED4DD1">
      <w:rPr>
        <w:rStyle w:val="PageNumber"/>
      </w:rPr>
      <w:fldChar w:fldCharType="separate"/>
    </w:r>
    <w:r w:rsidR="00ED4DD1">
      <w:rPr>
        <w:rStyle w:val="PageNumber"/>
        <w:noProof/>
      </w:rPr>
      <w:t>30</w:t>
    </w:r>
    <w:r w:rsidR="00ED4DD1">
      <w:rPr>
        <w:rStyle w:val="PageNumber"/>
      </w:rPr>
      <w:fldChar w:fldCharType="end"/>
    </w:r>
  </w:p>
  <w:p w14:paraId="6974A6FE" w14:textId="77777777" w:rsidR="00B73CF8" w:rsidRDefault="00B73CF8" w:rsidP="002312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A03DF" w14:textId="57540FDD" w:rsidR="00B73CF8" w:rsidRDefault="00D92079" w:rsidP="002312CC">
    <w:pPr>
      <w:pStyle w:val="Footer"/>
      <w:framePr w:wrap="around" w:vAnchor="text" w:hAnchor="margin" w:xAlign="right" w:y="1"/>
      <w:rPr>
        <w:rStyle w:val="PageNumber"/>
      </w:rPr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4EF174A4" wp14:editId="3A2BE97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99235" cy="584835"/>
              <wp:effectExtent l="0" t="0" r="5715" b="0"/>
              <wp:wrapNone/>
              <wp:docPr id="312510669" name="Text Box 3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235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421969" w14:textId="67D5A9EF" w:rsidR="00D92079" w:rsidRPr="00D92079" w:rsidRDefault="00D92079" w:rsidP="00D92079">
                          <w:pPr>
                            <w:rPr>
                              <w:rFonts w:ascii="gotham medium" w:eastAsia="gotham medium" w:hAnsi="gotham medium" w:cs="gotham medium"/>
                              <w:noProof/>
                              <w:color w:val="231F20"/>
                              <w:sz w:val="24"/>
                              <w:szCs w:val="24"/>
                            </w:rPr>
                          </w:pPr>
                          <w:r w:rsidRPr="00D92079">
                            <w:rPr>
                              <w:rFonts w:ascii="gotham medium" w:eastAsia="gotham medium" w:hAnsi="gotham medium" w:cs="gotham medium"/>
                              <w:noProof/>
                              <w:color w:val="231F20"/>
                              <w:sz w:val="24"/>
                              <w:szCs w:val="24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469900" tIns="0" rIns="0" bIns="4064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174A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" style="position:absolute;margin-left:0;margin-top:0;width:118.05pt;height:46.05pt;z-index:251658241;visibility:visible;mso-wrap-style:none;mso-width-percent:0;mso-height-percent:0;mso-wrap-distance-left:0;mso-wrap-distance-top:0;mso-wrap-distance-right:0;mso-wrap-distance-bottom:0;mso-position-horizontal:lef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" filled="f" stroked="f">
              <v:textbox style="mso-fit-shape-to-text:t" inset="37pt,0,0,32pt">
                <w:txbxContent>
                  <w:p w14:paraId="29421969" w14:textId="67D5A9EF" w:rsidR="00D92079" w:rsidRPr="00D92079" w:rsidRDefault="00D92079" w:rsidP="00D92079">
                    <w:pPr>
                      <w:rPr>
                        <w:rFonts w:ascii="gotham medium" w:eastAsia="gotham medium" w:hAnsi="gotham medium" w:cs="gotham medium"/>
                        <w:noProof/>
                        <w:color w:val="231F20"/>
                        <w:sz w:val="24"/>
                        <w:szCs w:val="24"/>
                      </w:rPr>
                    </w:pPr>
                    <w:r w:rsidRPr="00D92079">
                      <w:rPr>
                        <w:rFonts w:ascii="gotham medium" w:eastAsia="gotham medium" w:hAnsi="gotham medium" w:cs="gotham medium"/>
                        <w:noProof/>
                        <w:color w:val="231F20"/>
                        <w:sz w:val="24"/>
                        <w:szCs w:val="24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D4DD1">
      <w:rPr>
        <w:rStyle w:val="PageNumber"/>
      </w:rPr>
      <w:fldChar w:fldCharType="begin"/>
    </w:r>
    <w:r w:rsidR="00ED4DD1">
      <w:rPr>
        <w:rStyle w:val="PageNumber"/>
      </w:rPr>
      <w:instrText xml:space="preserve">PAGE  </w:instrText>
    </w:r>
    <w:r w:rsidR="00ED4DD1">
      <w:rPr>
        <w:rStyle w:val="PageNumber"/>
      </w:rPr>
      <w:fldChar w:fldCharType="separate"/>
    </w:r>
    <w:r w:rsidR="00ED4DD1">
      <w:rPr>
        <w:rStyle w:val="PageNumber"/>
        <w:noProof/>
      </w:rPr>
      <w:t>42</w:t>
    </w:r>
    <w:r w:rsidR="00ED4DD1">
      <w:rPr>
        <w:rStyle w:val="PageNumber"/>
      </w:rPr>
      <w:fldChar w:fldCharType="end"/>
    </w:r>
  </w:p>
  <w:p w14:paraId="27D363F2" w14:textId="77777777" w:rsidR="00B73CF8" w:rsidRDefault="00B73CF8" w:rsidP="002312C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1620E" w14:textId="1F6BF2EA" w:rsidR="00D92079" w:rsidRDefault="00D92079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B52C8B6" wp14:editId="229641A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499235" cy="584835"/>
              <wp:effectExtent l="0" t="0" r="5715" b="0"/>
              <wp:wrapNone/>
              <wp:docPr id="2062386678" name="Text Box 1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9235" cy="58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A52AFE" w14:textId="07D30D5E" w:rsidR="00D92079" w:rsidRPr="00D92079" w:rsidRDefault="00D92079" w:rsidP="00D92079">
                          <w:pPr>
                            <w:rPr>
                              <w:rFonts w:ascii="gotham medium" w:eastAsia="gotham medium" w:hAnsi="gotham medium" w:cs="gotham medium"/>
                              <w:noProof/>
                              <w:color w:val="231F2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469900" tIns="0" rIns="0" bIns="4064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52C8B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" style="position:absolute;margin-left:0;margin-top:0;width:118.05pt;height:46.05pt;z-index:251658242;visibility:visible;mso-wrap-style:none;mso-width-percent:0;mso-height-percent:0;mso-wrap-distance-left:0;mso-wrap-distance-top:0;mso-wrap-distance-right:0;mso-wrap-distance-bottom:0;mso-position-horizontal:lef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" filled="f" stroked="f">
              <v:textbox style="mso-fit-shape-to-text:t" inset="37pt,0,0,32pt">
                <w:txbxContent>
                  <w:p w14:paraId="49A52AFE" w14:textId="07D30D5E" w:rsidR="00D92079" w:rsidRPr="00D92079" w:rsidRDefault="00D92079" w:rsidP="00D92079">
                    <w:pPr>
                      <w:rPr>
                        <w:rFonts w:ascii="gotham medium" w:eastAsia="gotham medium" w:hAnsi="gotham medium" w:cs="gotham medium"/>
                        <w:noProof/>
                        <w:color w:val="231F2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021CB" w14:textId="77777777" w:rsidR="001252DA" w:rsidRDefault="001252DA">
      <w:r>
        <w:separator/>
      </w:r>
    </w:p>
  </w:footnote>
  <w:footnote w:type="continuationSeparator" w:id="0">
    <w:p w14:paraId="312FC9C9" w14:textId="77777777" w:rsidR="001252DA" w:rsidRDefault="001252DA">
      <w:r>
        <w:continuationSeparator/>
      </w:r>
    </w:p>
  </w:footnote>
  <w:footnote w:type="continuationNotice" w:id="1">
    <w:p w14:paraId="377DF2DA" w14:textId="77777777" w:rsidR="001252DA" w:rsidRDefault="001252D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DD1"/>
    <w:rsid w:val="000011CA"/>
    <w:rsid w:val="00002D18"/>
    <w:rsid w:val="000052D0"/>
    <w:rsid w:val="00012AFC"/>
    <w:rsid w:val="00012DCA"/>
    <w:rsid w:val="00013EA2"/>
    <w:rsid w:val="00016259"/>
    <w:rsid w:val="00017F1F"/>
    <w:rsid w:val="000245F5"/>
    <w:rsid w:val="0002552B"/>
    <w:rsid w:val="00026DF2"/>
    <w:rsid w:val="00030326"/>
    <w:rsid w:val="000307E9"/>
    <w:rsid w:val="000374CB"/>
    <w:rsid w:val="00040267"/>
    <w:rsid w:val="00041862"/>
    <w:rsid w:val="000426E0"/>
    <w:rsid w:val="00047D70"/>
    <w:rsid w:val="0005171F"/>
    <w:rsid w:val="00056CD1"/>
    <w:rsid w:val="00057ECD"/>
    <w:rsid w:val="00060379"/>
    <w:rsid w:val="00064610"/>
    <w:rsid w:val="0006754D"/>
    <w:rsid w:val="00067CD4"/>
    <w:rsid w:val="00080E44"/>
    <w:rsid w:val="00090719"/>
    <w:rsid w:val="00091A94"/>
    <w:rsid w:val="0009539F"/>
    <w:rsid w:val="000B429D"/>
    <w:rsid w:val="000C659E"/>
    <w:rsid w:val="000C6C45"/>
    <w:rsid w:val="000D156A"/>
    <w:rsid w:val="000D228C"/>
    <w:rsid w:val="000D6446"/>
    <w:rsid w:val="0010086D"/>
    <w:rsid w:val="0010609F"/>
    <w:rsid w:val="00113A64"/>
    <w:rsid w:val="00115233"/>
    <w:rsid w:val="00123A20"/>
    <w:rsid w:val="00123E36"/>
    <w:rsid w:val="001252DA"/>
    <w:rsid w:val="001268A8"/>
    <w:rsid w:val="00127E8C"/>
    <w:rsid w:val="00132EFE"/>
    <w:rsid w:val="00133C4D"/>
    <w:rsid w:val="001368BC"/>
    <w:rsid w:val="001410B9"/>
    <w:rsid w:val="001416E7"/>
    <w:rsid w:val="0015230A"/>
    <w:rsid w:val="00192C09"/>
    <w:rsid w:val="00192DCB"/>
    <w:rsid w:val="001A2853"/>
    <w:rsid w:val="001A6C6D"/>
    <w:rsid w:val="001B52AC"/>
    <w:rsid w:val="001C6F19"/>
    <w:rsid w:val="001C7048"/>
    <w:rsid w:val="001D6358"/>
    <w:rsid w:val="001E2258"/>
    <w:rsid w:val="001E385F"/>
    <w:rsid w:val="001F4817"/>
    <w:rsid w:val="0021038E"/>
    <w:rsid w:val="00220461"/>
    <w:rsid w:val="00220EEE"/>
    <w:rsid w:val="00220F98"/>
    <w:rsid w:val="00230D03"/>
    <w:rsid w:val="002312CC"/>
    <w:rsid w:val="00233D05"/>
    <w:rsid w:val="00234A8E"/>
    <w:rsid w:val="00236657"/>
    <w:rsid w:val="00241E5A"/>
    <w:rsid w:val="00260F04"/>
    <w:rsid w:val="00282348"/>
    <w:rsid w:val="0028425B"/>
    <w:rsid w:val="002952E9"/>
    <w:rsid w:val="002A2259"/>
    <w:rsid w:val="002A630F"/>
    <w:rsid w:val="002B400F"/>
    <w:rsid w:val="002C1254"/>
    <w:rsid w:val="002E5E9F"/>
    <w:rsid w:val="002F1CC7"/>
    <w:rsid w:val="002F5884"/>
    <w:rsid w:val="00304F44"/>
    <w:rsid w:val="0030645E"/>
    <w:rsid w:val="00306B09"/>
    <w:rsid w:val="00320728"/>
    <w:rsid w:val="0032489B"/>
    <w:rsid w:val="003264E0"/>
    <w:rsid w:val="00334F66"/>
    <w:rsid w:val="003402DF"/>
    <w:rsid w:val="003405E7"/>
    <w:rsid w:val="00354170"/>
    <w:rsid w:val="003866BE"/>
    <w:rsid w:val="003963B1"/>
    <w:rsid w:val="003A5F0B"/>
    <w:rsid w:val="003B5CB0"/>
    <w:rsid w:val="003C59B3"/>
    <w:rsid w:val="003C73F9"/>
    <w:rsid w:val="003D45A3"/>
    <w:rsid w:val="003D6398"/>
    <w:rsid w:val="003E09CD"/>
    <w:rsid w:val="003F3E62"/>
    <w:rsid w:val="00401134"/>
    <w:rsid w:val="004042E2"/>
    <w:rsid w:val="00405906"/>
    <w:rsid w:val="00406322"/>
    <w:rsid w:val="00411074"/>
    <w:rsid w:val="004217A1"/>
    <w:rsid w:val="0042488D"/>
    <w:rsid w:val="004340E3"/>
    <w:rsid w:val="00442AD7"/>
    <w:rsid w:val="00446C74"/>
    <w:rsid w:val="0045065C"/>
    <w:rsid w:val="004511A7"/>
    <w:rsid w:val="0045338D"/>
    <w:rsid w:val="00454427"/>
    <w:rsid w:val="00462577"/>
    <w:rsid w:val="00466552"/>
    <w:rsid w:val="0046681D"/>
    <w:rsid w:val="0047088F"/>
    <w:rsid w:val="00471D66"/>
    <w:rsid w:val="00481C8F"/>
    <w:rsid w:val="00482B2C"/>
    <w:rsid w:val="00483E5D"/>
    <w:rsid w:val="0049089F"/>
    <w:rsid w:val="004957B8"/>
    <w:rsid w:val="004974C5"/>
    <w:rsid w:val="004A25B7"/>
    <w:rsid w:val="004A36E1"/>
    <w:rsid w:val="004A5510"/>
    <w:rsid w:val="004A68F8"/>
    <w:rsid w:val="004B731D"/>
    <w:rsid w:val="004C1785"/>
    <w:rsid w:val="004C3373"/>
    <w:rsid w:val="004E00C9"/>
    <w:rsid w:val="004E0ED6"/>
    <w:rsid w:val="004E5397"/>
    <w:rsid w:val="004F38E4"/>
    <w:rsid w:val="00500A11"/>
    <w:rsid w:val="00507C43"/>
    <w:rsid w:val="0051196F"/>
    <w:rsid w:val="005219B0"/>
    <w:rsid w:val="00525A36"/>
    <w:rsid w:val="00536C78"/>
    <w:rsid w:val="005454C5"/>
    <w:rsid w:val="00551D8C"/>
    <w:rsid w:val="005646CB"/>
    <w:rsid w:val="00566E95"/>
    <w:rsid w:val="00582E15"/>
    <w:rsid w:val="005846B3"/>
    <w:rsid w:val="005B21F2"/>
    <w:rsid w:val="005C0799"/>
    <w:rsid w:val="005C19B1"/>
    <w:rsid w:val="005C312A"/>
    <w:rsid w:val="005C3C5A"/>
    <w:rsid w:val="005C4640"/>
    <w:rsid w:val="005E2961"/>
    <w:rsid w:val="005E5E55"/>
    <w:rsid w:val="005F4AA4"/>
    <w:rsid w:val="00601385"/>
    <w:rsid w:val="00604BB1"/>
    <w:rsid w:val="00604C89"/>
    <w:rsid w:val="006105D3"/>
    <w:rsid w:val="006119B6"/>
    <w:rsid w:val="0061377E"/>
    <w:rsid w:val="00616BD1"/>
    <w:rsid w:val="0062642E"/>
    <w:rsid w:val="0062697E"/>
    <w:rsid w:val="00630E98"/>
    <w:rsid w:val="00633EBB"/>
    <w:rsid w:val="00634676"/>
    <w:rsid w:val="00640227"/>
    <w:rsid w:val="006405E4"/>
    <w:rsid w:val="006533B1"/>
    <w:rsid w:val="006602E1"/>
    <w:rsid w:val="006634B7"/>
    <w:rsid w:val="00666D79"/>
    <w:rsid w:val="00670493"/>
    <w:rsid w:val="0067128B"/>
    <w:rsid w:val="00672961"/>
    <w:rsid w:val="00680AE1"/>
    <w:rsid w:val="006856E7"/>
    <w:rsid w:val="0068605A"/>
    <w:rsid w:val="00694195"/>
    <w:rsid w:val="0069472F"/>
    <w:rsid w:val="006A0F9A"/>
    <w:rsid w:val="006D5F7D"/>
    <w:rsid w:val="006D7F32"/>
    <w:rsid w:val="006E170D"/>
    <w:rsid w:val="006E1B2E"/>
    <w:rsid w:val="006F08C0"/>
    <w:rsid w:val="006F7DAA"/>
    <w:rsid w:val="00703189"/>
    <w:rsid w:val="0070453F"/>
    <w:rsid w:val="00706074"/>
    <w:rsid w:val="0071148E"/>
    <w:rsid w:val="0071712F"/>
    <w:rsid w:val="00721D3B"/>
    <w:rsid w:val="007233A3"/>
    <w:rsid w:val="0074556E"/>
    <w:rsid w:val="007463E1"/>
    <w:rsid w:val="00756FE8"/>
    <w:rsid w:val="0075768C"/>
    <w:rsid w:val="0076167C"/>
    <w:rsid w:val="007673B3"/>
    <w:rsid w:val="00773DBF"/>
    <w:rsid w:val="00774E42"/>
    <w:rsid w:val="00783CC6"/>
    <w:rsid w:val="00786696"/>
    <w:rsid w:val="007937A1"/>
    <w:rsid w:val="00793F94"/>
    <w:rsid w:val="007972F6"/>
    <w:rsid w:val="007A28F6"/>
    <w:rsid w:val="007A5A07"/>
    <w:rsid w:val="007A7D6A"/>
    <w:rsid w:val="007B70D0"/>
    <w:rsid w:val="007C2B42"/>
    <w:rsid w:val="007C4C8D"/>
    <w:rsid w:val="007E5D9E"/>
    <w:rsid w:val="00804B89"/>
    <w:rsid w:val="00810593"/>
    <w:rsid w:val="008161BF"/>
    <w:rsid w:val="00827537"/>
    <w:rsid w:val="00834507"/>
    <w:rsid w:val="008411F8"/>
    <w:rsid w:val="00852C01"/>
    <w:rsid w:val="00855DDD"/>
    <w:rsid w:val="00856B59"/>
    <w:rsid w:val="00862A22"/>
    <w:rsid w:val="00862D0F"/>
    <w:rsid w:val="00872A0B"/>
    <w:rsid w:val="008803E1"/>
    <w:rsid w:val="00894ACB"/>
    <w:rsid w:val="00894DDC"/>
    <w:rsid w:val="00897D7C"/>
    <w:rsid w:val="008A4A12"/>
    <w:rsid w:val="008A6E8B"/>
    <w:rsid w:val="008C1408"/>
    <w:rsid w:val="008C7EFA"/>
    <w:rsid w:val="008E5874"/>
    <w:rsid w:val="008E7D8F"/>
    <w:rsid w:val="008F2587"/>
    <w:rsid w:val="008F60F3"/>
    <w:rsid w:val="009049A1"/>
    <w:rsid w:val="00905011"/>
    <w:rsid w:val="00907522"/>
    <w:rsid w:val="00927FA8"/>
    <w:rsid w:val="00930740"/>
    <w:rsid w:val="00931B4F"/>
    <w:rsid w:val="00932377"/>
    <w:rsid w:val="0093526D"/>
    <w:rsid w:val="00951B97"/>
    <w:rsid w:val="00952FDF"/>
    <w:rsid w:val="0096557B"/>
    <w:rsid w:val="009661AE"/>
    <w:rsid w:val="00970BB1"/>
    <w:rsid w:val="009759EF"/>
    <w:rsid w:val="00980B62"/>
    <w:rsid w:val="00992299"/>
    <w:rsid w:val="00995D88"/>
    <w:rsid w:val="009A1F01"/>
    <w:rsid w:val="009A2022"/>
    <w:rsid w:val="009B233B"/>
    <w:rsid w:val="009B4A3B"/>
    <w:rsid w:val="009D2279"/>
    <w:rsid w:val="009E3BBD"/>
    <w:rsid w:val="00A02D3D"/>
    <w:rsid w:val="00A041AA"/>
    <w:rsid w:val="00A120E4"/>
    <w:rsid w:val="00A1482B"/>
    <w:rsid w:val="00A316E9"/>
    <w:rsid w:val="00A40948"/>
    <w:rsid w:val="00A51825"/>
    <w:rsid w:val="00A54D66"/>
    <w:rsid w:val="00A61DDE"/>
    <w:rsid w:val="00A6763C"/>
    <w:rsid w:val="00A67F7D"/>
    <w:rsid w:val="00A74045"/>
    <w:rsid w:val="00A747D6"/>
    <w:rsid w:val="00A91058"/>
    <w:rsid w:val="00A9376C"/>
    <w:rsid w:val="00AA71F8"/>
    <w:rsid w:val="00AB0F73"/>
    <w:rsid w:val="00AB4A84"/>
    <w:rsid w:val="00AB74F0"/>
    <w:rsid w:val="00AD5743"/>
    <w:rsid w:val="00AD7039"/>
    <w:rsid w:val="00AE0A3B"/>
    <w:rsid w:val="00AE30D2"/>
    <w:rsid w:val="00AE7D7A"/>
    <w:rsid w:val="00AF2F08"/>
    <w:rsid w:val="00AF481D"/>
    <w:rsid w:val="00B06F4F"/>
    <w:rsid w:val="00B16325"/>
    <w:rsid w:val="00B214E0"/>
    <w:rsid w:val="00B22899"/>
    <w:rsid w:val="00B30850"/>
    <w:rsid w:val="00B326D1"/>
    <w:rsid w:val="00B33F28"/>
    <w:rsid w:val="00B4015F"/>
    <w:rsid w:val="00B5175C"/>
    <w:rsid w:val="00B522FE"/>
    <w:rsid w:val="00B52F00"/>
    <w:rsid w:val="00B5577D"/>
    <w:rsid w:val="00B561E3"/>
    <w:rsid w:val="00B61D1F"/>
    <w:rsid w:val="00B73CF8"/>
    <w:rsid w:val="00B74D77"/>
    <w:rsid w:val="00B754C4"/>
    <w:rsid w:val="00B8462F"/>
    <w:rsid w:val="00B84D65"/>
    <w:rsid w:val="00B901EA"/>
    <w:rsid w:val="00B9172B"/>
    <w:rsid w:val="00B949E6"/>
    <w:rsid w:val="00BA14FD"/>
    <w:rsid w:val="00BB44E3"/>
    <w:rsid w:val="00BB6EC4"/>
    <w:rsid w:val="00BC19AC"/>
    <w:rsid w:val="00BC4474"/>
    <w:rsid w:val="00BC52F3"/>
    <w:rsid w:val="00BD0C59"/>
    <w:rsid w:val="00BD3EAA"/>
    <w:rsid w:val="00BD4E34"/>
    <w:rsid w:val="00BD6680"/>
    <w:rsid w:val="00BD6AE2"/>
    <w:rsid w:val="00BE01F6"/>
    <w:rsid w:val="00BE7577"/>
    <w:rsid w:val="00BE7625"/>
    <w:rsid w:val="00BF22D2"/>
    <w:rsid w:val="00C01466"/>
    <w:rsid w:val="00C01496"/>
    <w:rsid w:val="00C01F4F"/>
    <w:rsid w:val="00C10A3D"/>
    <w:rsid w:val="00C10D9D"/>
    <w:rsid w:val="00C13AFC"/>
    <w:rsid w:val="00C16F56"/>
    <w:rsid w:val="00C22408"/>
    <w:rsid w:val="00C31EC1"/>
    <w:rsid w:val="00C617BF"/>
    <w:rsid w:val="00C65427"/>
    <w:rsid w:val="00C73DD6"/>
    <w:rsid w:val="00C76382"/>
    <w:rsid w:val="00C765A7"/>
    <w:rsid w:val="00C8737C"/>
    <w:rsid w:val="00C951FD"/>
    <w:rsid w:val="00CA1890"/>
    <w:rsid w:val="00CA1C59"/>
    <w:rsid w:val="00CB54FB"/>
    <w:rsid w:val="00CD63CF"/>
    <w:rsid w:val="00CE5FC5"/>
    <w:rsid w:val="00CF4DD4"/>
    <w:rsid w:val="00CF6EEB"/>
    <w:rsid w:val="00D00F76"/>
    <w:rsid w:val="00D155F2"/>
    <w:rsid w:val="00D1593C"/>
    <w:rsid w:val="00D20925"/>
    <w:rsid w:val="00D522B5"/>
    <w:rsid w:val="00D53A23"/>
    <w:rsid w:val="00D545B0"/>
    <w:rsid w:val="00D644DC"/>
    <w:rsid w:val="00D64D42"/>
    <w:rsid w:val="00D85850"/>
    <w:rsid w:val="00D9137A"/>
    <w:rsid w:val="00D92079"/>
    <w:rsid w:val="00D92C14"/>
    <w:rsid w:val="00D95AAA"/>
    <w:rsid w:val="00DA435A"/>
    <w:rsid w:val="00DA473C"/>
    <w:rsid w:val="00DB7A63"/>
    <w:rsid w:val="00DE3360"/>
    <w:rsid w:val="00DE5B90"/>
    <w:rsid w:val="00E02623"/>
    <w:rsid w:val="00E133EC"/>
    <w:rsid w:val="00E13BF3"/>
    <w:rsid w:val="00E20FBB"/>
    <w:rsid w:val="00E2292E"/>
    <w:rsid w:val="00E31DC1"/>
    <w:rsid w:val="00E37924"/>
    <w:rsid w:val="00E405DC"/>
    <w:rsid w:val="00E4108E"/>
    <w:rsid w:val="00E65603"/>
    <w:rsid w:val="00E72696"/>
    <w:rsid w:val="00E753C3"/>
    <w:rsid w:val="00E804BE"/>
    <w:rsid w:val="00E82407"/>
    <w:rsid w:val="00E91797"/>
    <w:rsid w:val="00EA1680"/>
    <w:rsid w:val="00EA4591"/>
    <w:rsid w:val="00EA4E98"/>
    <w:rsid w:val="00EB0CDB"/>
    <w:rsid w:val="00EB2F41"/>
    <w:rsid w:val="00EB4408"/>
    <w:rsid w:val="00EB6715"/>
    <w:rsid w:val="00EC170A"/>
    <w:rsid w:val="00EC1EB9"/>
    <w:rsid w:val="00EC4806"/>
    <w:rsid w:val="00ED4DD1"/>
    <w:rsid w:val="00ED6138"/>
    <w:rsid w:val="00EE6359"/>
    <w:rsid w:val="00EF78BE"/>
    <w:rsid w:val="00F202E8"/>
    <w:rsid w:val="00F22F45"/>
    <w:rsid w:val="00F24A49"/>
    <w:rsid w:val="00F24F54"/>
    <w:rsid w:val="00F36EC8"/>
    <w:rsid w:val="00F3766B"/>
    <w:rsid w:val="00F40F7B"/>
    <w:rsid w:val="00F4121B"/>
    <w:rsid w:val="00F41EBE"/>
    <w:rsid w:val="00F45617"/>
    <w:rsid w:val="00F51C62"/>
    <w:rsid w:val="00F53753"/>
    <w:rsid w:val="00F54A8C"/>
    <w:rsid w:val="00F54C8C"/>
    <w:rsid w:val="00F57FB3"/>
    <w:rsid w:val="00F71E73"/>
    <w:rsid w:val="00F7762C"/>
    <w:rsid w:val="00F8306B"/>
    <w:rsid w:val="00F83AD6"/>
    <w:rsid w:val="00F86BE9"/>
    <w:rsid w:val="00F86D38"/>
    <w:rsid w:val="00FA55F5"/>
    <w:rsid w:val="00FB3E4F"/>
    <w:rsid w:val="00FB75AF"/>
    <w:rsid w:val="00FE066A"/>
    <w:rsid w:val="00FF5926"/>
    <w:rsid w:val="17C7BFFE"/>
    <w:rsid w:val="19DD7AA7"/>
    <w:rsid w:val="1A54B193"/>
    <w:rsid w:val="1BCD5866"/>
    <w:rsid w:val="1DF8EBB9"/>
    <w:rsid w:val="27405060"/>
    <w:rsid w:val="36BFEE26"/>
    <w:rsid w:val="3840B0BA"/>
    <w:rsid w:val="4A6477D9"/>
    <w:rsid w:val="54A83A6F"/>
    <w:rsid w:val="5A72E244"/>
    <w:rsid w:val="61AC33AD"/>
    <w:rsid w:val="66DDCA75"/>
    <w:rsid w:val="6F4B2614"/>
    <w:rsid w:val="70ABE872"/>
    <w:rsid w:val="7E9BE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BAB2D0"/>
  <w15:chartTrackingRefBased/>
  <w15:docId w15:val="{9D416A79-B56D-46F3-9219-2044FDA9B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DD1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ED4DD1"/>
    <w:pPr>
      <w:spacing w:before="120"/>
      <w:ind w:firstLine="720"/>
    </w:pPr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rsid w:val="00ED4DD1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rsid w:val="00ED4DD1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PageNumber">
    <w:name w:val="page number"/>
    <w:basedOn w:val="DefaultParagraphFont"/>
    <w:rsid w:val="00ED4DD1"/>
  </w:style>
  <w:style w:type="character" w:styleId="LineNumber">
    <w:name w:val="line number"/>
    <w:basedOn w:val="DefaultParagraphFont"/>
    <w:uiPriority w:val="99"/>
    <w:semiHidden/>
    <w:unhideWhenUsed/>
    <w:rsid w:val="00ED4DD1"/>
  </w:style>
  <w:style w:type="paragraph" w:styleId="Header">
    <w:name w:val="header"/>
    <w:basedOn w:val="Normal"/>
    <w:link w:val="HeaderChar"/>
    <w:uiPriority w:val="99"/>
    <w:unhideWhenUsed/>
    <w:rsid w:val="00A740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045"/>
    <w:rPr>
      <w:rFonts w:ascii="Times New Roman" w:eastAsia="Calibri" w:hAnsi="Times New Roman" w:cs="Times New Roman"/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21D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1D3B"/>
  </w:style>
  <w:style w:type="character" w:customStyle="1" w:styleId="CommentTextChar">
    <w:name w:val="Comment Text Char"/>
    <w:basedOn w:val="DefaultParagraphFont"/>
    <w:link w:val="CommentText"/>
    <w:uiPriority w:val="99"/>
    <w:rsid w:val="00721D3B"/>
    <w:rPr>
      <w:rFonts w:ascii="Times New Roman" w:eastAsia="Calibri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1D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1D3B"/>
    <w:rPr>
      <w:rFonts w:ascii="Times New Roman" w:eastAsia="Calibri" w:hAnsi="Times New Roman" w:cs="Times New Roman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0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tif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4FE7211237E645A46E06EF8A5B9742" ma:contentTypeVersion="20" ma:contentTypeDescription="Create a new document." ma:contentTypeScope="" ma:versionID="d6ba640603b65524172d5fe6af010340">
  <xsd:schema xmlns:xsd="http://www.w3.org/2001/XMLSchema" xmlns:xs="http://www.w3.org/2001/XMLSchema" xmlns:p="http://schemas.microsoft.com/office/2006/metadata/properties" xmlns:ns1="http://schemas.microsoft.com/sharepoint/v3" xmlns:ns2="564fd9ef-5e8c-4777-99bc-af18efcc90ae" xmlns:ns3="38083743-dcf7-4cdb-8cd2-3e1d7ec1e170" targetNamespace="http://schemas.microsoft.com/office/2006/metadata/properties" ma:root="true" ma:fieldsID="a301f3b51e909dace30ce5ef8852632a" ns1:_="" ns2:_="" ns3:_="">
    <xsd:import namespace="http://schemas.microsoft.com/sharepoint/v3"/>
    <xsd:import namespace="564fd9ef-5e8c-4777-99bc-af18efcc90ae"/>
    <xsd:import namespace="38083743-dcf7-4cdb-8cd2-3e1d7ec1e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fd9ef-5e8c-4777-99bc-af18efcc9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352936a-ace9-434c-92af-a26fef18e9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83743-dcf7-4cdb-8cd2-3e1d7ec1e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8a5b16f-639d-448e-9603-32f70789e502}" ma:internalName="TaxCatchAll" ma:showField="CatchAllData" ma:web="38083743-dcf7-4cdb-8cd2-3e1d7ec1e1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64fd9ef-5e8c-4777-99bc-af18efcc90ae">
      <Terms xmlns="http://schemas.microsoft.com/office/infopath/2007/PartnerControls"/>
    </lcf76f155ced4ddcb4097134ff3c332f>
    <TaxCatchAll xmlns="38083743-dcf7-4cdb-8cd2-3e1d7ec1e170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C6CE466-31B5-4925-98B0-31B4BAA8AA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9447BB-F703-48B9-B458-A2A87544E9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4fd9ef-5e8c-4777-99bc-af18efcc90ae"/>
    <ds:schemaRef ds:uri="38083743-dcf7-4cdb-8cd2-3e1d7ec1e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20D0D0-D444-4A01-890C-E8FA22DA5CB7}">
  <ds:schemaRefs>
    <ds:schemaRef ds:uri="http://schemas.microsoft.com/office/2006/metadata/properties"/>
    <ds:schemaRef ds:uri="http://schemas.microsoft.com/office/infopath/2007/PartnerControls"/>
    <ds:schemaRef ds:uri="564fd9ef-5e8c-4777-99bc-af18efcc90ae"/>
    <ds:schemaRef ds:uri="38083743-dcf7-4cdb-8cd2-3e1d7ec1e170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9e8580c4-d465-4583-96f0-c2c6b92e200d}" enabled="1" method="Standard" siteId="{4c82c0e2-fb39-4063-9ad8-eeb18a279d4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587</Words>
  <Characters>3350</Characters>
  <Application>Microsoft Office Word</Application>
  <DocSecurity>0</DocSecurity>
  <Lines>27</Lines>
  <Paragraphs>7</Paragraphs>
  <ScaleCrop>false</ScaleCrop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Elvin Lauron</dc:creator>
  <cp:keywords/>
  <dc:description/>
  <cp:lastModifiedBy>Elvin Lauron</cp:lastModifiedBy>
  <cp:revision>7</cp:revision>
  <dcterms:created xsi:type="dcterms:W3CDTF">2025-03-03T18:27:00Z</dcterms:created>
  <dcterms:modified xsi:type="dcterms:W3CDTF">2025-03-04T23:43:00Z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0x010100104FE7211237E645A46E06EF8A5B9742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7aed85f6,38819a6c,12a088cd</vt:lpwstr>
  </property>
  <property fmtid="{D5CDD505-2E9C-101B-9397-08002B2CF9AE}" pid="5" name="ClassificationContentMarkingFooterFontProps">
    <vt:lpwstr>#231f20,12,gotham medium</vt:lpwstr>
  </property>
  <property fmtid="{D5CDD505-2E9C-101B-9397-08002B2CF9AE}" pid="6" name="ClassificationContentMarkingFooterText">
    <vt:lpwstr>CONFIDENTIAL</vt:lpwstr>
  </property>
</Properties>
</file>