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C4275" w14:textId="77777777" w:rsidR="00A63A79" w:rsidRPr="001E39B3" w:rsidRDefault="00A63A79" w:rsidP="00A63A79">
      <w:pPr>
        <w:spacing w:after="0" w:line="480" w:lineRule="auto"/>
        <w:jc w:val="both"/>
        <w:rPr>
          <w:rFonts w:ascii="Times New Roman" w:hAnsi="Times New Roman" w:cs="Times New Roman"/>
          <w:b/>
          <w:bCs/>
          <w:sz w:val="24"/>
          <w:szCs w:val="24"/>
          <w:lang w:val="en-GB"/>
        </w:rPr>
      </w:pPr>
      <w:bookmarkStart w:id="0" w:name="_Hlk33119994"/>
      <w:r w:rsidRPr="251651F3">
        <w:rPr>
          <w:rFonts w:ascii="Times New Roman" w:hAnsi="Times New Roman" w:cs="Times New Roman"/>
          <w:b/>
          <w:bCs/>
          <w:sz w:val="24"/>
          <w:szCs w:val="24"/>
          <w:lang w:val="en-GB"/>
        </w:rPr>
        <w:t>Supplementary methods:</w:t>
      </w:r>
    </w:p>
    <w:p w14:paraId="730E451D" w14:textId="77777777" w:rsidR="00A63A79" w:rsidRPr="001E39B3" w:rsidRDefault="00A63A79" w:rsidP="00A63A79">
      <w:pPr>
        <w:spacing w:after="0" w:line="480" w:lineRule="auto"/>
        <w:jc w:val="both"/>
        <w:rPr>
          <w:rFonts w:ascii="Times New Roman" w:hAnsi="Times New Roman" w:cs="Times New Roman"/>
          <w:b/>
          <w:bCs/>
          <w:sz w:val="24"/>
          <w:szCs w:val="24"/>
          <w:lang w:val="en-GB"/>
        </w:rPr>
      </w:pPr>
      <w:r w:rsidRPr="251651F3">
        <w:rPr>
          <w:rFonts w:ascii="Times New Roman" w:hAnsi="Times New Roman" w:cs="Times New Roman"/>
          <w:b/>
          <w:bCs/>
          <w:sz w:val="24"/>
          <w:szCs w:val="24"/>
          <w:lang w:val="en-GB"/>
        </w:rPr>
        <w:t>Bronchoalveolar lavage</w:t>
      </w:r>
      <w:bookmarkEnd w:id="0"/>
      <w:r w:rsidRPr="251651F3">
        <w:rPr>
          <w:rFonts w:ascii="Times New Roman" w:hAnsi="Times New Roman" w:cs="Times New Roman"/>
          <w:b/>
          <w:bCs/>
          <w:sz w:val="24"/>
          <w:szCs w:val="24"/>
          <w:lang w:val="en-GB"/>
        </w:rPr>
        <w:t xml:space="preserve">, cells count and cytokines </w:t>
      </w:r>
    </w:p>
    <w:p w14:paraId="057E55BC" w14:textId="062FC912" w:rsidR="00A63A79" w:rsidRPr="001E39B3" w:rsidRDefault="00A63A79" w:rsidP="00A63A79">
      <w:pPr>
        <w:spacing w:after="0" w:line="480" w:lineRule="auto"/>
        <w:jc w:val="both"/>
        <w:rPr>
          <w:rFonts w:ascii="Times New Roman" w:hAnsi="Times New Roman" w:cs="Times New Roman"/>
          <w:sz w:val="24"/>
          <w:szCs w:val="24"/>
          <w:lang w:val="en-GB"/>
        </w:rPr>
      </w:pPr>
      <w:r w:rsidRPr="404085C6">
        <w:rPr>
          <w:rFonts w:ascii="Times New Roman" w:hAnsi="Times New Roman" w:cs="Times New Roman"/>
          <w:sz w:val="24"/>
          <w:szCs w:val="24"/>
          <w:lang w:val="en-GB"/>
        </w:rPr>
        <w:t xml:space="preserve">At days 7, 14, 21 animals were anesthetized </w:t>
      </w:r>
      <w:r w:rsidRPr="004F11FC">
        <w:rPr>
          <w:rFonts w:ascii="Times New Roman" w:hAnsi="Times New Roman" w:cs="Times New Roman"/>
          <w:sz w:val="24"/>
          <w:szCs w:val="24"/>
          <w:lang w:val="en-GB"/>
        </w:rPr>
        <w:t xml:space="preserve">with an overdose of </w:t>
      </w:r>
      <w:r w:rsidR="00C32F1B" w:rsidRPr="004F11FC">
        <w:rPr>
          <w:rFonts w:ascii="Times New Roman" w:hAnsi="Times New Roman" w:cs="Times New Roman"/>
          <w:sz w:val="24"/>
          <w:szCs w:val="24"/>
          <w:lang w:val="en-GB"/>
        </w:rPr>
        <w:t>anaesthetic</w:t>
      </w:r>
      <w:r w:rsidRPr="004F11FC">
        <w:rPr>
          <w:rFonts w:ascii="Times New Roman" w:hAnsi="Times New Roman" w:cs="Times New Roman"/>
          <w:sz w:val="24"/>
          <w:szCs w:val="24"/>
          <w:lang w:val="en-GB"/>
        </w:rPr>
        <w:t xml:space="preserve"> follow by bleeding from abdominal aorta</w:t>
      </w:r>
      <w:r w:rsidRPr="404085C6">
        <w:rPr>
          <w:rFonts w:ascii="Times New Roman" w:hAnsi="Times New Roman" w:cs="Times New Roman"/>
          <w:sz w:val="24"/>
          <w:szCs w:val="24"/>
          <w:lang w:val="en-GB"/>
        </w:rPr>
        <w:t>. Bronchoalveolar lavage fluid (BALF) was then harvested by gently washing the lungs with 0.6 mL sterile Hank’s balanced salt solution (HBSS) containing 1mM ethylenediaminetetraacetic</w:t>
      </w:r>
      <w:r>
        <w:rPr>
          <w:rFonts w:ascii="Times New Roman" w:hAnsi="Times New Roman" w:cs="Times New Roman"/>
          <w:sz w:val="24"/>
          <w:szCs w:val="24"/>
          <w:lang w:val="en-GB"/>
        </w:rPr>
        <w:t xml:space="preserve"> </w:t>
      </w:r>
      <w:r w:rsidRPr="404085C6">
        <w:rPr>
          <w:rFonts w:ascii="Times New Roman" w:hAnsi="Times New Roman" w:cs="Times New Roman"/>
          <w:sz w:val="24"/>
          <w:szCs w:val="24"/>
          <w:lang w:val="en-GB"/>
        </w:rPr>
        <w:t>acid</w:t>
      </w:r>
      <w:r>
        <w:rPr>
          <w:rFonts w:ascii="Times New Roman" w:hAnsi="Times New Roman" w:cs="Times New Roman"/>
          <w:sz w:val="24"/>
          <w:szCs w:val="24"/>
          <w:lang w:val="en-GB"/>
        </w:rPr>
        <w:t xml:space="preserve"> </w:t>
      </w:r>
      <w:r w:rsidRPr="404085C6">
        <w:rPr>
          <w:rFonts w:ascii="Times New Roman" w:hAnsi="Times New Roman" w:cs="Times New Roman"/>
          <w:sz w:val="24"/>
          <w:szCs w:val="24"/>
          <w:lang w:val="en-GB"/>
        </w:rPr>
        <w:t>(EDTA) and 100mM 4-(2-hydroxy-ethyl)-1-piperazineethansulphonic acid (HEPES); the collected fluid was centrifuged at 300 x g for 10 min at 4°C. The cell pellet was resuspended in 0.2 ml of P</w:t>
      </w:r>
      <w:r w:rsidR="00105736">
        <w:rPr>
          <w:rFonts w:ascii="Times New Roman" w:hAnsi="Times New Roman" w:cs="Times New Roman"/>
          <w:sz w:val="24"/>
          <w:szCs w:val="24"/>
          <w:lang w:val="en-GB"/>
        </w:rPr>
        <w:t xml:space="preserve">hosphate </w:t>
      </w:r>
      <w:r w:rsidRPr="404085C6">
        <w:rPr>
          <w:rFonts w:ascii="Times New Roman" w:hAnsi="Times New Roman" w:cs="Times New Roman"/>
          <w:sz w:val="24"/>
          <w:szCs w:val="24"/>
          <w:lang w:val="en-GB"/>
        </w:rPr>
        <w:t>B</w:t>
      </w:r>
      <w:r w:rsidR="00105736">
        <w:rPr>
          <w:rFonts w:ascii="Times New Roman" w:hAnsi="Times New Roman" w:cs="Times New Roman"/>
          <w:sz w:val="24"/>
          <w:szCs w:val="24"/>
          <w:lang w:val="en-GB"/>
        </w:rPr>
        <w:t xml:space="preserve">uffer </w:t>
      </w:r>
      <w:r w:rsidRPr="404085C6">
        <w:rPr>
          <w:rFonts w:ascii="Times New Roman" w:hAnsi="Times New Roman" w:cs="Times New Roman"/>
          <w:sz w:val="24"/>
          <w:szCs w:val="24"/>
          <w:lang w:val="en-GB"/>
        </w:rPr>
        <w:t>S</w:t>
      </w:r>
      <w:r w:rsidR="00105736">
        <w:rPr>
          <w:rFonts w:ascii="Times New Roman" w:hAnsi="Times New Roman" w:cs="Times New Roman"/>
          <w:sz w:val="24"/>
          <w:szCs w:val="24"/>
          <w:lang w:val="en-GB"/>
        </w:rPr>
        <w:t>olution (PBS)</w:t>
      </w:r>
      <w:r w:rsidRPr="404085C6">
        <w:rPr>
          <w:rFonts w:ascii="Times New Roman" w:hAnsi="Times New Roman" w:cs="Times New Roman"/>
          <w:sz w:val="24"/>
          <w:szCs w:val="24"/>
          <w:lang w:val="en-GB"/>
        </w:rPr>
        <w:t>, leukocytes and cell populations were determined using an automated cell counter (Dasit XT 1800J, Sysmex), whilst supernatants were frozen at -80°C. In a later time, BAL supernatants were thawed, and the levels of multiple cytokines and chemokines were quantified, using a Magnetic Luminex Assay (R&amp;D Systems, Minneapolis, MN), according to the instructions provided by the manufacturer.</w:t>
      </w:r>
    </w:p>
    <w:p w14:paraId="5AABCBDC" w14:textId="77777777" w:rsidR="00A63A79" w:rsidRPr="001E39B3" w:rsidRDefault="00A63A79" w:rsidP="00A63A79">
      <w:pPr>
        <w:spacing w:after="0" w:line="480" w:lineRule="auto"/>
        <w:jc w:val="both"/>
        <w:rPr>
          <w:rFonts w:ascii="Times New Roman" w:eastAsia="Times New Roman" w:hAnsi="Times New Roman" w:cs="Times New Roman"/>
          <w:color w:val="000000" w:themeColor="text1"/>
          <w:sz w:val="24"/>
          <w:szCs w:val="24"/>
          <w:lang w:val="en-US"/>
        </w:rPr>
      </w:pPr>
    </w:p>
    <w:p w14:paraId="0BB8AA77" w14:textId="77777777" w:rsidR="00A63A79" w:rsidRPr="001E39B3" w:rsidRDefault="00A63A79" w:rsidP="00A63A79">
      <w:pPr>
        <w:spacing w:after="0" w:line="480" w:lineRule="auto"/>
        <w:jc w:val="both"/>
        <w:rPr>
          <w:rFonts w:ascii="Times New Roman" w:eastAsia="Times New Roman" w:hAnsi="Times New Roman" w:cs="Times New Roman"/>
          <w:color w:val="000000" w:themeColor="text1"/>
          <w:sz w:val="24"/>
          <w:szCs w:val="24"/>
          <w:lang w:val="en-US"/>
        </w:rPr>
      </w:pPr>
    </w:p>
    <w:p w14:paraId="46704E27" w14:textId="77777777" w:rsidR="00A63A79" w:rsidRPr="001E39B3" w:rsidRDefault="00A63A79" w:rsidP="00A63A79">
      <w:pPr>
        <w:spacing w:after="0" w:line="480" w:lineRule="auto"/>
        <w:jc w:val="both"/>
        <w:rPr>
          <w:rFonts w:ascii="Times New Roman" w:eastAsia="Times New Roman" w:hAnsi="Times New Roman" w:cs="Times New Roman"/>
          <w:b/>
          <w:bCs/>
          <w:color w:val="000000" w:themeColor="text1"/>
          <w:sz w:val="24"/>
          <w:szCs w:val="24"/>
          <w:lang w:val="en-US"/>
        </w:rPr>
      </w:pPr>
      <w:r w:rsidRPr="004F11FC">
        <w:rPr>
          <w:rFonts w:ascii="Times New Roman" w:eastAsia="Times New Roman" w:hAnsi="Times New Roman" w:cs="Times New Roman"/>
          <w:b/>
          <w:bCs/>
          <w:color w:val="000000" w:themeColor="text1"/>
          <w:sz w:val="24"/>
          <w:szCs w:val="24"/>
          <w:lang w:val="en-US"/>
        </w:rPr>
        <w:t>Digital analysis</w:t>
      </w:r>
      <w:r w:rsidRPr="404085C6">
        <w:rPr>
          <w:rFonts w:ascii="Times New Roman" w:eastAsia="Times New Roman" w:hAnsi="Times New Roman" w:cs="Times New Roman"/>
          <w:b/>
          <w:bCs/>
          <w:color w:val="000000" w:themeColor="text1"/>
          <w:sz w:val="24"/>
          <w:szCs w:val="24"/>
          <w:lang w:val="en-US"/>
        </w:rPr>
        <w:t xml:space="preserve"> (Mean Linear Intercept and Alveolar Airspace Area)</w:t>
      </w:r>
    </w:p>
    <w:p w14:paraId="5D730D7A" w14:textId="124F0339" w:rsidR="00A63A79" w:rsidRPr="001E39B3" w:rsidRDefault="00A63A79" w:rsidP="00A63A79">
      <w:pPr>
        <w:spacing w:after="0" w:line="480" w:lineRule="auto"/>
        <w:jc w:val="both"/>
        <w:rPr>
          <w:rFonts w:ascii="Times New Roman" w:eastAsia="Times New Roman" w:hAnsi="Times New Roman" w:cs="Times New Roman"/>
          <w:color w:val="000000" w:themeColor="text1"/>
          <w:sz w:val="24"/>
          <w:szCs w:val="24"/>
          <w:lang w:val="en-US"/>
        </w:rPr>
      </w:pPr>
      <w:r w:rsidRPr="404085C6">
        <w:rPr>
          <w:rFonts w:ascii="Times New Roman" w:eastAsia="Times New Roman" w:hAnsi="Times New Roman" w:cs="Times New Roman"/>
          <w:color w:val="000000" w:themeColor="text1"/>
          <w:sz w:val="24"/>
          <w:szCs w:val="24"/>
          <w:lang w:val="en-US"/>
        </w:rPr>
        <w:t>The M</w:t>
      </w:r>
      <w:r w:rsidR="00B66340">
        <w:rPr>
          <w:rFonts w:ascii="Times New Roman" w:eastAsia="Times New Roman" w:hAnsi="Times New Roman" w:cs="Times New Roman"/>
          <w:color w:val="000000" w:themeColor="text1"/>
          <w:sz w:val="24"/>
          <w:szCs w:val="24"/>
          <w:lang w:val="en-US"/>
        </w:rPr>
        <w:t xml:space="preserve">ean </w:t>
      </w:r>
      <w:r w:rsidRPr="404085C6">
        <w:rPr>
          <w:rFonts w:ascii="Times New Roman" w:eastAsia="Times New Roman" w:hAnsi="Times New Roman" w:cs="Times New Roman"/>
          <w:color w:val="000000" w:themeColor="text1"/>
          <w:sz w:val="24"/>
          <w:szCs w:val="24"/>
          <w:lang w:val="en-US"/>
        </w:rPr>
        <w:t>L</w:t>
      </w:r>
      <w:r w:rsidR="00B66340">
        <w:rPr>
          <w:rFonts w:ascii="Times New Roman" w:eastAsia="Times New Roman" w:hAnsi="Times New Roman" w:cs="Times New Roman"/>
          <w:color w:val="000000" w:themeColor="text1"/>
          <w:sz w:val="24"/>
          <w:szCs w:val="24"/>
          <w:lang w:val="en-US"/>
        </w:rPr>
        <w:t xml:space="preserve">inear </w:t>
      </w:r>
      <w:r w:rsidRPr="404085C6">
        <w:rPr>
          <w:rFonts w:ascii="Times New Roman" w:eastAsia="Times New Roman" w:hAnsi="Times New Roman" w:cs="Times New Roman"/>
          <w:color w:val="000000" w:themeColor="text1"/>
          <w:sz w:val="24"/>
          <w:szCs w:val="24"/>
          <w:lang w:val="en-US"/>
        </w:rPr>
        <w:t>I</w:t>
      </w:r>
      <w:r w:rsidR="00B66340">
        <w:rPr>
          <w:rFonts w:ascii="Times New Roman" w:eastAsia="Times New Roman" w:hAnsi="Times New Roman" w:cs="Times New Roman"/>
          <w:color w:val="000000" w:themeColor="text1"/>
          <w:sz w:val="24"/>
          <w:szCs w:val="24"/>
          <w:lang w:val="en-US"/>
        </w:rPr>
        <w:t>ntercept (MLI)</w:t>
      </w:r>
      <w:r w:rsidRPr="404085C6">
        <w:rPr>
          <w:rFonts w:ascii="Times New Roman" w:eastAsia="Times New Roman" w:hAnsi="Times New Roman" w:cs="Times New Roman"/>
          <w:color w:val="000000" w:themeColor="text1"/>
          <w:sz w:val="24"/>
          <w:szCs w:val="24"/>
          <w:lang w:val="en-US"/>
        </w:rPr>
        <w:t xml:space="preserve"> and</w:t>
      </w:r>
      <w:r w:rsidR="00B66340">
        <w:rPr>
          <w:rFonts w:ascii="Times New Roman" w:eastAsia="Times New Roman" w:hAnsi="Times New Roman" w:cs="Times New Roman"/>
          <w:color w:val="000000" w:themeColor="text1"/>
          <w:sz w:val="24"/>
          <w:szCs w:val="24"/>
          <w:lang w:val="en-US"/>
        </w:rPr>
        <w:t xml:space="preserve"> Alveolar Airspace Area</w:t>
      </w:r>
      <w:r w:rsidRPr="404085C6">
        <w:rPr>
          <w:rFonts w:ascii="Times New Roman" w:eastAsia="Times New Roman" w:hAnsi="Times New Roman" w:cs="Times New Roman"/>
          <w:color w:val="000000" w:themeColor="text1"/>
          <w:sz w:val="24"/>
          <w:szCs w:val="24"/>
          <w:lang w:val="en-US"/>
        </w:rPr>
        <w:t xml:space="preserve"> </w:t>
      </w:r>
      <w:r w:rsidR="00B66340">
        <w:rPr>
          <w:rFonts w:ascii="Times New Roman" w:eastAsia="Times New Roman" w:hAnsi="Times New Roman" w:cs="Times New Roman"/>
          <w:color w:val="000000" w:themeColor="text1"/>
          <w:sz w:val="24"/>
          <w:szCs w:val="24"/>
          <w:lang w:val="en-US"/>
        </w:rPr>
        <w:t>(</w:t>
      </w:r>
      <w:r w:rsidRPr="404085C6">
        <w:rPr>
          <w:rFonts w:ascii="Times New Roman" w:eastAsia="Times New Roman" w:hAnsi="Times New Roman" w:cs="Times New Roman"/>
          <w:color w:val="000000" w:themeColor="text1"/>
          <w:sz w:val="24"/>
          <w:szCs w:val="24"/>
          <w:lang w:val="en-US"/>
        </w:rPr>
        <w:t>AAA</w:t>
      </w:r>
      <w:r w:rsidR="00B66340">
        <w:rPr>
          <w:rFonts w:ascii="Times New Roman" w:eastAsia="Times New Roman" w:hAnsi="Times New Roman" w:cs="Times New Roman"/>
          <w:color w:val="000000" w:themeColor="text1"/>
          <w:sz w:val="24"/>
          <w:szCs w:val="24"/>
          <w:lang w:val="en-US"/>
        </w:rPr>
        <w:t>)</w:t>
      </w:r>
      <w:r w:rsidRPr="404085C6">
        <w:rPr>
          <w:rFonts w:ascii="Times New Roman" w:eastAsia="Times New Roman" w:hAnsi="Times New Roman" w:cs="Times New Roman"/>
          <w:color w:val="000000" w:themeColor="text1"/>
          <w:sz w:val="24"/>
          <w:szCs w:val="24"/>
          <w:lang w:val="en-US"/>
        </w:rPr>
        <w:t xml:space="preserve"> were semi</w:t>
      </w:r>
      <w:r>
        <w:rPr>
          <w:rFonts w:ascii="Times New Roman" w:eastAsia="Times New Roman" w:hAnsi="Times New Roman" w:cs="Times New Roman"/>
          <w:color w:val="000000" w:themeColor="text1"/>
          <w:sz w:val="24"/>
          <w:szCs w:val="24"/>
          <w:lang w:val="en-US"/>
        </w:rPr>
        <w:t>-</w:t>
      </w:r>
      <w:r w:rsidRPr="404085C6">
        <w:rPr>
          <w:rFonts w:ascii="Times New Roman" w:eastAsia="Times New Roman" w:hAnsi="Times New Roman" w:cs="Times New Roman"/>
          <w:color w:val="000000" w:themeColor="text1"/>
          <w:sz w:val="24"/>
          <w:szCs w:val="24"/>
          <w:lang w:val="en-US"/>
        </w:rPr>
        <w:t>automatically detected, through morphological and color-thresholding tools, using an ImageJ plug in (</w:t>
      </w:r>
      <w:hyperlink r:id="rId8" w:history="1">
        <w:hyperlink r:id="rId9" w:history="1">
          <w:r w:rsidRPr="00B66340">
            <w:rPr>
              <w:rFonts w:ascii="Times New Roman" w:eastAsia="Times New Roman" w:hAnsi="Times New Roman" w:cs="Times New Roman"/>
              <w:color w:val="000000" w:themeColor="text1"/>
              <w:sz w:val="24"/>
              <w:szCs w:val="24"/>
              <w:lang w:val="en-US"/>
            </w:rPr>
            <w:t>https://med.nyu.edu/nolanlab</w:t>
          </w:r>
        </w:hyperlink>
      </w:hyperlink>
      <w:r w:rsidRPr="404085C6">
        <w:rPr>
          <w:rFonts w:ascii="Times New Roman" w:eastAsia="Times New Roman" w:hAnsi="Times New Roman" w:cs="Times New Roman"/>
          <w:color w:val="000000" w:themeColor="text1"/>
          <w:sz w:val="24"/>
          <w:szCs w:val="24"/>
          <w:lang w:val="en-US"/>
        </w:rPr>
        <w:t xml:space="preserve">) for the MLI quantification, and Visiopharm’s Quantitative Digital Pathology software (Visiopharm, Hørsholm, Denmark) for the AAA.  </w:t>
      </w:r>
    </w:p>
    <w:p w14:paraId="21D8DCF6" w14:textId="33235255" w:rsidR="00A63A79" w:rsidRDefault="00A63A79" w:rsidP="00A63A79">
      <w:pPr>
        <w:spacing w:after="0" w:line="480" w:lineRule="auto"/>
        <w:jc w:val="both"/>
        <w:rPr>
          <w:rFonts w:ascii="Times New Roman" w:eastAsia="Times New Roman" w:hAnsi="Times New Roman" w:cs="Times New Roman"/>
          <w:color w:val="000000" w:themeColor="text1"/>
          <w:sz w:val="24"/>
          <w:szCs w:val="24"/>
          <w:lang w:val="en-US"/>
        </w:rPr>
      </w:pPr>
      <w:r w:rsidRPr="3A374AA7">
        <w:rPr>
          <w:rFonts w:ascii="Times New Roman" w:eastAsia="Times New Roman" w:hAnsi="Times New Roman" w:cs="Times New Roman"/>
          <w:color w:val="000000" w:themeColor="text1"/>
          <w:sz w:val="24"/>
          <w:szCs w:val="24"/>
          <w:lang w:val="en-US"/>
        </w:rPr>
        <w:t>MLI provides the mean free distance between gas exchange surface in the acinar airway complex (23): MLI was measured within three region</w:t>
      </w:r>
      <w:r w:rsidR="00063580">
        <w:rPr>
          <w:rFonts w:ascii="Times New Roman" w:eastAsia="Times New Roman" w:hAnsi="Times New Roman" w:cs="Times New Roman"/>
          <w:color w:val="000000" w:themeColor="text1"/>
          <w:sz w:val="24"/>
          <w:szCs w:val="24"/>
          <w:lang w:val="en-US"/>
        </w:rPr>
        <w:t>s</w:t>
      </w:r>
      <w:r w:rsidRPr="3A374AA7">
        <w:rPr>
          <w:rFonts w:ascii="Times New Roman" w:eastAsia="Times New Roman" w:hAnsi="Times New Roman" w:cs="Times New Roman"/>
          <w:color w:val="000000" w:themeColor="text1"/>
          <w:sz w:val="24"/>
          <w:szCs w:val="24"/>
          <w:lang w:val="en-US"/>
        </w:rPr>
        <w:t xml:space="preserve"> of interest (ROI = 0</w:t>
      </w:r>
      <w:r w:rsidR="00063580">
        <w:rPr>
          <w:rFonts w:ascii="Times New Roman" w:eastAsia="Times New Roman" w:hAnsi="Times New Roman" w:cs="Times New Roman"/>
          <w:color w:val="000000" w:themeColor="text1"/>
          <w:sz w:val="24"/>
          <w:szCs w:val="24"/>
          <w:lang w:val="en-US"/>
        </w:rPr>
        <w:t>.</w:t>
      </w:r>
      <w:r w:rsidRPr="3A374AA7">
        <w:rPr>
          <w:rFonts w:ascii="Times New Roman" w:eastAsia="Times New Roman" w:hAnsi="Times New Roman" w:cs="Times New Roman"/>
          <w:color w:val="000000" w:themeColor="text1"/>
          <w:sz w:val="24"/>
          <w:szCs w:val="24"/>
          <w:lang w:val="en-US"/>
        </w:rPr>
        <w:t>811 mm</w:t>
      </w:r>
      <w:r w:rsidRPr="3A374AA7">
        <w:rPr>
          <w:rFonts w:ascii="Times New Roman" w:eastAsia="Times New Roman" w:hAnsi="Times New Roman" w:cs="Times New Roman"/>
          <w:color w:val="000000" w:themeColor="text1"/>
          <w:sz w:val="24"/>
          <w:szCs w:val="24"/>
          <w:vertAlign w:val="superscript"/>
          <w:lang w:val="en-US"/>
        </w:rPr>
        <w:t>2</w:t>
      </w:r>
      <w:r w:rsidRPr="3A374AA7">
        <w:rPr>
          <w:rFonts w:ascii="Times New Roman" w:eastAsia="Times New Roman" w:hAnsi="Times New Roman" w:cs="Times New Roman"/>
          <w:color w:val="000000" w:themeColor="text1"/>
          <w:sz w:val="24"/>
          <w:szCs w:val="24"/>
          <w:lang w:val="en-US"/>
        </w:rPr>
        <w:t>) through the semiautomatic ImageJ plug</w:t>
      </w:r>
      <w:r w:rsidR="00486D82">
        <w:rPr>
          <w:rFonts w:ascii="Times New Roman" w:eastAsia="Times New Roman" w:hAnsi="Times New Roman" w:cs="Times New Roman"/>
          <w:color w:val="000000" w:themeColor="text1"/>
          <w:sz w:val="24"/>
          <w:szCs w:val="24"/>
          <w:lang w:val="en-US"/>
        </w:rPr>
        <w:t>-</w:t>
      </w:r>
      <w:r w:rsidRPr="3A374AA7">
        <w:rPr>
          <w:rFonts w:ascii="Times New Roman" w:eastAsia="Times New Roman" w:hAnsi="Times New Roman" w:cs="Times New Roman"/>
          <w:color w:val="000000" w:themeColor="text1"/>
          <w:sz w:val="24"/>
          <w:szCs w:val="24"/>
          <w:lang w:val="en-US"/>
        </w:rPr>
        <w:t>in (23). The data</w:t>
      </w:r>
      <w:r w:rsidR="00063580">
        <w:rPr>
          <w:rFonts w:ascii="Times New Roman" w:eastAsia="Times New Roman" w:hAnsi="Times New Roman" w:cs="Times New Roman"/>
          <w:color w:val="000000" w:themeColor="text1"/>
          <w:sz w:val="24"/>
          <w:szCs w:val="24"/>
          <w:lang w:val="en-US"/>
        </w:rPr>
        <w:t>,</w:t>
      </w:r>
      <w:r w:rsidRPr="3A374AA7">
        <w:rPr>
          <w:rFonts w:ascii="Times New Roman" w:eastAsia="Times New Roman" w:hAnsi="Times New Roman" w:cs="Times New Roman"/>
          <w:color w:val="000000" w:themeColor="text1"/>
          <w:sz w:val="24"/>
          <w:szCs w:val="24"/>
          <w:lang w:val="en-US"/>
        </w:rPr>
        <w:t xml:space="preserve"> expressed in pixels, are converted in micron and the horizontal and vertical mean value provides the MLI for each ROI. The alveolar airspace area was obtained using Visiopharm software through </w:t>
      </w:r>
      <w:r w:rsidR="00486D82">
        <w:rPr>
          <w:rFonts w:ascii="Times New Roman" w:eastAsia="Times New Roman" w:hAnsi="Times New Roman" w:cs="Times New Roman"/>
          <w:color w:val="000000" w:themeColor="text1"/>
          <w:sz w:val="24"/>
          <w:szCs w:val="24"/>
          <w:lang w:val="en-US"/>
        </w:rPr>
        <w:t>computer applications developed in</w:t>
      </w:r>
      <w:r w:rsidR="003F6C94">
        <w:rPr>
          <w:rFonts w:ascii="Times New Roman" w:eastAsia="Times New Roman" w:hAnsi="Times New Roman" w:cs="Times New Roman"/>
          <w:color w:val="000000" w:themeColor="text1"/>
          <w:sz w:val="24"/>
          <w:szCs w:val="24"/>
          <w:lang w:val="en-US"/>
        </w:rPr>
        <w:t>-house</w:t>
      </w:r>
      <w:r w:rsidRPr="3A374AA7">
        <w:rPr>
          <w:rFonts w:ascii="Times New Roman" w:eastAsia="Times New Roman" w:hAnsi="Times New Roman" w:cs="Times New Roman"/>
          <w:color w:val="000000" w:themeColor="text1"/>
          <w:sz w:val="24"/>
          <w:szCs w:val="24"/>
          <w:lang w:val="en-US"/>
        </w:rPr>
        <w:t>. Through comprehensive color recognition, Visiopharm provides a range of automated multivariate classifiers that use several image learning methods. Based on TM whole</w:t>
      </w:r>
      <w:r w:rsidR="003F6C94">
        <w:rPr>
          <w:rFonts w:ascii="Times New Roman" w:eastAsia="Times New Roman" w:hAnsi="Times New Roman" w:cs="Times New Roman"/>
          <w:color w:val="000000" w:themeColor="text1"/>
          <w:sz w:val="24"/>
          <w:szCs w:val="24"/>
          <w:lang w:val="en-US"/>
        </w:rPr>
        <w:t>-</w:t>
      </w:r>
      <w:r w:rsidRPr="3A374AA7">
        <w:rPr>
          <w:rFonts w:ascii="Times New Roman" w:eastAsia="Times New Roman" w:hAnsi="Times New Roman" w:cs="Times New Roman"/>
          <w:color w:val="000000" w:themeColor="text1"/>
          <w:sz w:val="24"/>
          <w:szCs w:val="24"/>
          <w:lang w:val="en-US"/>
        </w:rPr>
        <w:t xml:space="preserve">slide images, the workflow to </w:t>
      </w:r>
      <w:r w:rsidRPr="3A374AA7">
        <w:rPr>
          <w:rFonts w:ascii="Times New Roman" w:eastAsia="Times New Roman" w:hAnsi="Times New Roman" w:cs="Times New Roman"/>
          <w:color w:val="000000" w:themeColor="text1"/>
          <w:sz w:val="24"/>
          <w:szCs w:val="24"/>
          <w:lang w:val="en-US"/>
        </w:rPr>
        <w:lastRenderedPageBreak/>
        <w:t>determine the AAA was divided into four sequential APPs: (i) Image Borders detection (ii) Identification of histological structures (iii) Airways size categorization, (iv) Airspace size metrics</w:t>
      </w:r>
      <w:r w:rsidR="00FB3586">
        <w:rPr>
          <w:rFonts w:ascii="Times New Roman" w:eastAsia="Times New Roman" w:hAnsi="Times New Roman" w:cs="Times New Roman"/>
          <w:color w:val="000000" w:themeColor="text1"/>
          <w:sz w:val="24"/>
          <w:szCs w:val="24"/>
          <w:lang w:val="en-US"/>
        </w:rPr>
        <w:t>.</w:t>
      </w:r>
    </w:p>
    <w:p w14:paraId="07F222EF" w14:textId="77777777" w:rsidR="00FB3586" w:rsidRPr="001E39B3" w:rsidRDefault="00FB3586" w:rsidP="00A63A79">
      <w:pPr>
        <w:spacing w:after="0" w:line="480" w:lineRule="auto"/>
        <w:jc w:val="both"/>
        <w:rPr>
          <w:rFonts w:ascii="Times New Roman" w:eastAsia="Times New Roman" w:hAnsi="Times New Roman" w:cs="Times New Roman"/>
          <w:color w:val="000000" w:themeColor="text1"/>
          <w:sz w:val="24"/>
          <w:szCs w:val="24"/>
          <w:lang w:val="en-US"/>
        </w:rPr>
      </w:pPr>
    </w:p>
    <w:p w14:paraId="17A18277" w14:textId="019B2AD5" w:rsidR="00A63A79" w:rsidRPr="00B003E4" w:rsidRDefault="00A63A79" w:rsidP="00A63A79">
      <w:pPr>
        <w:pStyle w:val="Paragrafoelenco"/>
        <w:numPr>
          <w:ilvl w:val="0"/>
          <w:numId w:val="1"/>
        </w:numPr>
        <w:spacing w:after="0" w:line="480" w:lineRule="auto"/>
        <w:jc w:val="both"/>
        <w:rPr>
          <w:rFonts w:eastAsiaTheme="minorEastAsia"/>
          <w:i/>
          <w:iCs/>
          <w:color w:val="000000" w:themeColor="text1"/>
          <w:sz w:val="24"/>
          <w:szCs w:val="24"/>
          <w:lang w:val="en-US"/>
        </w:rPr>
      </w:pPr>
      <w:r w:rsidRPr="404085C6">
        <w:rPr>
          <w:rFonts w:ascii="Times New Roman" w:eastAsia="Times New Roman" w:hAnsi="Times New Roman" w:cs="Times New Roman"/>
          <w:i/>
          <w:iCs/>
          <w:color w:val="000000" w:themeColor="text1"/>
          <w:sz w:val="24"/>
          <w:szCs w:val="24"/>
          <w:lang w:val="en-US"/>
        </w:rPr>
        <w:t>Image Borders detection.</w:t>
      </w:r>
      <w:r w:rsidRPr="404085C6">
        <w:rPr>
          <w:rFonts w:ascii="Times New Roman" w:eastAsia="Times New Roman" w:hAnsi="Times New Roman" w:cs="Times New Roman"/>
          <w:color w:val="000000" w:themeColor="text1"/>
          <w:sz w:val="24"/>
          <w:szCs w:val="24"/>
          <w:lang w:val="en-US"/>
        </w:rPr>
        <w:t xml:space="preserve">  The purpose of this step is to determine the working area available for quantitative analysis. A combination of three "image classes" was used for training the Decision Forest Classifier, an ensemble learning method that takes advantage of constructing a multitude of classifiers, to recognize the image principal pixels. The post processing step in combination with "morphological tools" (ex. erode, dilate, open, close, fill hole) allows </w:t>
      </w:r>
      <w:r w:rsidR="00B003E4" w:rsidRPr="404085C6">
        <w:rPr>
          <w:rFonts w:ascii="Times New Roman" w:eastAsia="Times New Roman" w:hAnsi="Times New Roman" w:cs="Times New Roman"/>
          <w:color w:val="000000" w:themeColor="text1"/>
          <w:sz w:val="24"/>
          <w:szCs w:val="24"/>
          <w:lang w:val="en-US"/>
        </w:rPr>
        <w:t xml:space="preserve">this </w:t>
      </w:r>
      <w:r w:rsidR="003F6C94">
        <w:rPr>
          <w:rFonts w:ascii="Times New Roman" w:eastAsia="Times New Roman" w:hAnsi="Times New Roman" w:cs="Times New Roman"/>
          <w:color w:val="000000" w:themeColor="text1"/>
          <w:sz w:val="24"/>
          <w:szCs w:val="24"/>
          <w:lang w:val="en-US"/>
        </w:rPr>
        <w:t>application</w:t>
      </w:r>
      <w:r w:rsidR="00B003E4" w:rsidRPr="404085C6">
        <w:rPr>
          <w:rFonts w:ascii="Times New Roman" w:eastAsia="Times New Roman" w:hAnsi="Times New Roman" w:cs="Times New Roman"/>
          <w:color w:val="000000" w:themeColor="text1"/>
          <w:sz w:val="24"/>
          <w:szCs w:val="24"/>
          <w:lang w:val="en-US"/>
        </w:rPr>
        <w:t xml:space="preserve"> </w:t>
      </w:r>
      <w:r w:rsidRPr="404085C6">
        <w:rPr>
          <w:rFonts w:ascii="Times New Roman" w:eastAsia="Times New Roman" w:hAnsi="Times New Roman" w:cs="Times New Roman"/>
          <w:color w:val="000000" w:themeColor="text1"/>
          <w:sz w:val="24"/>
          <w:szCs w:val="24"/>
          <w:lang w:val="en-US"/>
        </w:rPr>
        <w:t>to define the lung profile, surrounding the tissue and excluding the outside.</w:t>
      </w:r>
    </w:p>
    <w:p w14:paraId="0FD0BF35" w14:textId="77777777" w:rsidR="00B003E4" w:rsidRPr="001E39B3" w:rsidRDefault="00B003E4" w:rsidP="00B003E4">
      <w:pPr>
        <w:pStyle w:val="Paragrafoelenco"/>
        <w:spacing w:after="0" w:line="480" w:lineRule="auto"/>
        <w:jc w:val="both"/>
        <w:rPr>
          <w:rFonts w:eastAsiaTheme="minorEastAsia"/>
          <w:i/>
          <w:iCs/>
          <w:color w:val="000000" w:themeColor="text1"/>
          <w:sz w:val="24"/>
          <w:szCs w:val="24"/>
          <w:lang w:val="en-US"/>
        </w:rPr>
      </w:pPr>
    </w:p>
    <w:p w14:paraId="2A16D271" w14:textId="77777777" w:rsidR="00A63A79" w:rsidRPr="001E39B3" w:rsidRDefault="00A63A79" w:rsidP="00A63A79">
      <w:pPr>
        <w:pStyle w:val="Paragrafoelenco"/>
        <w:numPr>
          <w:ilvl w:val="0"/>
          <w:numId w:val="1"/>
        </w:numPr>
        <w:spacing w:after="0" w:line="480" w:lineRule="auto"/>
        <w:jc w:val="both"/>
        <w:rPr>
          <w:rFonts w:eastAsiaTheme="minorEastAsia"/>
          <w:i/>
          <w:iCs/>
          <w:color w:val="000000" w:themeColor="text1"/>
          <w:sz w:val="24"/>
          <w:szCs w:val="24"/>
          <w:lang w:val="en-US"/>
        </w:rPr>
      </w:pPr>
      <w:r w:rsidRPr="404085C6">
        <w:rPr>
          <w:rFonts w:ascii="Times New Roman" w:eastAsia="Times New Roman" w:hAnsi="Times New Roman" w:cs="Times New Roman"/>
          <w:i/>
          <w:iCs/>
          <w:color w:val="000000" w:themeColor="text1"/>
          <w:sz w:val="24"/>
          <w:szCs w:val="24"/>
          <w:lang w:val="en-US"/>
        </w:rPr>
        <w:t>Identification of histological structures.</w:t>
      </w:r>
      <w:r w:rsidRPr="404085C6">
        <w:rPr>
          <w:rFonts w:ascii="Times New Roman" w:eastAsia="Times New Roman" w:hAnsi="Times New Roman" w:cs="Times New Roman"/>
          <w:color w:val="000000" w:themeColor="text1"/>
          <w:sz w:val="24"/>
          <w:szCs w:val="24"/>
          <w:lang w:val="en-US"/>
        </w:rPr>
        <w:t xml:space="preserve"> Decision Forest algorithm was trained by an experienced operator to recognize blood vessels, airways and tissue (all remaining structures) found in the histological image stained with TM. The identification of blood vessels and airways from the whole section was possible, particularly, following a post processing-list with a specific order.</w:t>
      </w:r>
    </w:p>
    <w:p w14:paraId="48941044" w14:textId="77777777" w:rsidR="00A63A79" w:rsidRPr="001E39B3" w:rsidRDefault="00A63A79" w:rsidP="00A63A79">
      <w:pPr>
        <w:spacing w:after="0" w:line="480" w:lineRule="auto"/>
        <w:jc w:val="both"/>
        <w:rPr>
          <w:rFonts w:ascii="Times New Roman" w:eastAsia="Times New Roman" w:hAnsi="Times New Roman" w:cs="Times New Roman"/>
          <w:color w:val="000000" w:themeColor="text1"/>
          <w:sz w:val="24"/>
          <w:szCs w:val="24"/>
          <w:lang w:val="en-US"/>
        </w:rPr>
      </w:pPr>
    </w:p>
    <w:p w14:paraId="7340EB06" w14:textId="635A486C" w:rsidR="00A63A79" w:rsidRPr="00312EE6" w:rsidRDefault="00A63A79" w:rsidP="00A63A79">
      <w:pPr>
        <w:pStyle w:val="Paragrafoelenco"/>
        <w:numPr>
          <w:ilvl w:val="0"/>
          <w:numId w:val="1"/>
        </w:numPr>
        <w:spacing w:after="0" w:line="480" w:lineRule="auto"/>
        <w:rPr>
          <w:rFonts w:eastAsiaTheme="minorEastAsia"/>
          <w:i/>
          <w:iCs/>
          <w:color w:val="000000" w:themeColor="text1"/>
          <w:sz w:val="24"/>
          <w:szCs w:val="24"/>
          <w:lang w:val="en-US"/>
        </w:rPr>
      </w:pPr>
      <w:r w:rsidRPr="404085C6">
        <w:rPr>
          <w:rFonts w:ascii="Times New Roman" w:eastAsia="Times New Roman" w:hAnsi="Times New Roman" w:cs="Times New Roman"/>
          <w:i/>
          <w:iCs/>
          <w:color w:val="000000" w:themeColor="text1"/>
          <w:sz w:val="24"/>
          <w:szCs w:val="24"/>
          <w:lang w:val="en-US"/>
        </w:rPr>
        <w:t xml:space="preserve">Airways size categorization. </w:t>
      </w:r>
      <w:r w:rsidRPr="404085C6">
        <w:rPr>
          <w:rFonts w:ascii="Times New Roman" w:eastAsia="Times New Roman" w:hAnsi="Times New Roman" w:cs="Times New Roman"/>
          <w:color w:val="000000" w:themeColor="text1"/>
          <w:sz w:val="24"/>
          <w:szCs w:val="24"/>
          <w:lang w:val="en-US"/>
        </w:rPr>
        <w:t>Focusing only on airways, with the help of "morphological tools" designed on Visiopharm to highlight different size, it was possible to proceed with a dimensional categorization</w:t>
      </w:r>
      <w:r w:rsidRPr="004F11FC">
        <w:rPr>
          <w:rFonts w:ascii="Times New Roman" w:eastAsia="Times New Roman" w:hAnsi="Times New Roman" w:cs="Times New Roman"/>
          <w:color w:val="000000" w:themeColor="text1"/>
          <w:sz w:val="24"/>
          <w:szCs w:val="24"/>
          <w:lang w:val="en-GB"/>
        </w:rPr>
        <w:t xml:space="preserve"> </w:t>
      </w:r>
      <w:r w:rsidRPr="404085C6">
        <w:rPr>
          <w:rFonts w:ascii="Times New Roman" w:eastAsia="Times New Roman" w:hAnsi="Times New Roman" w:cs="Times New Roman"/>
          <w:color w:val="000000" w:themeColor="text1"/>
          <w:sz w:val="24"/>
          <w:szCs w:val="24"/>
          <w:lang w:val="en-US"/>
        </w:rPr>
        <w:t>of the “alveolar air spaces”: normal (0-100 µm), medium (101-300 µm), large (≥ 300 µm).</w:t>
      </w:r>
    </w:p>
    <w:p w14:paraId="2A61A966" w14:textId="77777777" w:rsidR="00312EE6" w:rsidRPr="00312EE6" w:rsidRDefault="00312EE6" w:rsidP="00312EE6">
      <w:pPr>
        <w:pStyle w:val="Paragrafoelenco"/>
        <w:rPr>
          <w:rFonts w:eastAsiaTheme="minorEastAsia"/>
          <w:i/>
          <w:iCs/>
          <w:color w:val="000000" w:themeColor="text1"/>
          <w:sz w:val="24"/>
          <w:szCs w:val="24"/>
          <w:lang w:val="en-US"/>
        </w:rPr>
      </w:pPr>
    </w:p>
    <w:p w14:paraId="19995514" w14:textId="77777777" w:rsidR="00312EE6" w:rsidRPr="001E39B3" w:rsidRDefault="00312EE6" w:rsidP="00312EE6">
      <w:pPr>
        <w:pStyle w:val="Paragrafoelenco"/>
        <w:spacing w:after="0" w:line="480" w:lineRule="auto"/>
        <w:rPr>
          <w:rFonts w:eastAsiaTheme="minorEastAsia"/>
          <w:i/>
          <w:iCs/>
          <w:color w:val="000000" w:themeColor="text1"/>
          <w:sz w:val="24"/>
          <w:szCs w:val="24"/>
          <w:lang w:val="en-US"/>
        </w:rPr>
      </w:pPr>
    </w:p>
    <w:p w14:paraId="1C853BB8" w14:textId="149BEBAE" w:rsidR="00A63A79" w:rsidRPr="001E39B3" w:rsidRDefault="00A63A79" w:rsidP="00A63A79">
      <w:pPr>
        <w:pStyle w:val="Paragrafoelenco"/>
        <w:numPr>
          <w:ilvl w:val="0"/>
          <w:numId w:val="1"/>
        </w:numPr>
        <w:spacing w:after="0" w:line="480" w:lineRule="auto"/>
        <w:jc w:val="both"/>
        <w:rPr>
          <w:rFonts w:eastAsiaTheme="minorEastAsia"/>
          <w:i/>
          <w:iCs/>
          <w:color w:val="000000" w:themeColor="text1"/>
          <w:sz w:val="24"/>
          <w:szCs w:val="24"/>
          <w:lang w:val="en-GB"/>
        </w:rPr>
      </w:pPr>
      <w:r w:rsidRPr="093DAB06">
        <w:rPr>
          <w:rFonts w:ascii="Times New Roman" w:eastAsia="Times New Roman" w:hAnsi="Times New Roman" w:cs="Times New Roman"/>
          <w:i/>
          <w:iCs/>
          <w:color w:val="000000" w:themeColor="text1"/>
          <w:sz w:val="24"/>
          <w:szCs w:val="24"/>
          <w:lang w:val="en-US"/>
        </w:rPr>
        <w:t xml:space="preserve">Airspace size metrics. </w:t>
      </w:r>
      <w:r w:rsidRPr="093DAB06">
        <w:rPr>
          <w:rFonts w:ascii="Times New Roman" w:eastAsia="Times New Roman" w:hAnsi="Times New Roman" w:cs="Times New Roman"/>
          <w:color w:val="000000" w:themeColor="text1"/>
          <w:sz w:val="24"/>
          <w:szCs w:val="24"/>
          <w:lang w:val="en-US"/>
        </w:rPr>
        <w:t xml:space="preserve">The last </w:t>
      </w:r>
      <w:r w:rsidR="003F6C94">
        <w:rPr>
          <w:rFonts w:ascii="Times New Roman" w:eastAsia="Times New Roman" w:hAnsi="Times New Roman" w:cs="Times New Roman"/>
          <w:color w:val="000000" w:themeColor="text1"/>
          <w:sz w:val="24"/>
          <w:szCs w:val="24"/>
          <w:lang w:val="en-US"/>
        </w:rPr>
        <w:t>application</w:t>
      </w:r>
      <w:r w:rsidRPr="093DAB06">
        <w:rPr>
          <w:rFonts w:ascii="Times New Roman" w:eastAsia="Times New Roman" w:hAnsi="Times New Roman" w:cs="Times New Roman"/>
          <w:color w:val="000000" w:themeColor="text1"/>
          <w:sz w:val="24"/>
          <w:szCs w:val="24"/>
          <w:lang w:val="en-US"/>
        </w:rPr>
        <w:t xml:space="preserve">, working on labeled region, </w:t>
      </w:r>
      <w:r w:rsidR="00E37E3D">
        <w:rPr>
          <w:rFonts w:ascii="Times New Roman" w:eastAsia="Times New Roman" w:hAnsi="Times New Roman" w:cs="Times New Roman"/>
          <w:color w:val="000000" w:themeColor="text1"/>
          <w:sz w:val="24"/>
          <w:szCs w:val="24"/>
          <w:lang w:val="en-US"/>
        </w:rPr>
        <w:t>returns</w:t>
      </w:r>
      <w:r w:rsidRPr="093DAB06">
        <w:rPr>
          <w:rFonts w:ascii="Times New Roman" w:eastAsia="Times New Roman" w:hAnsi="Times New Roman" w:cs="Times New Roman"/>
          <w:color w:val="000000" w:themeColor="text1"/>
          <w:sz w:val="24"/>
          <w:szCs w:val="24"/>
          <w:lang w:val="en-US"/>
        </w:rPr>
        <w:t xml:space="preserve"> quantitative data generated by algorithms with “calculation options”. This </w:t>
      </w:r>
      <w:r w:rsidR="007734F6">
        <w:rPr>
          <w:rFonts w:ascii="Times New Roman" w:eastAsia="Times New Roman" w:hAnsi="Times New Roman" w:cs="Times New Roman"/>
          <w:color w:val="000000" w:themeColor="text1"/>
          <w:sz w:val="24"/>
          <w:szCs w:val="24"/>
          <w:lang w:val="en-US"/>
        </w:rPr>
        <w:t>was</w:t>
      </w:r>
      <w:r w:rsidRPr="093DAB06">
        <w:rPr>
          <w:rFonts w:ascii="Times New Roman" w:eastAsia="Times New Roman" w:hAnsi="Times New Roman" w:cs="Times New Roman"/>
          <w:color w:val="000000" w:themeColor="text1"/>
          <w:sz w:val="24"/>
          <w:szCs w:val="24"/>
          <w:lang w:val="en-US"/>
        </w:rPr>
        <w:t xml:space="preserve"> applied </w:t>
      </w:r>
      <w:r w:rsidR="007734F6">
        <w:rPr>
          <w:rFonts w:ascii="Times New Roman" w:eastAsia="Times New Roman" w:hAnsi="Times New Roman" w:cs="Times New Roman"/>
          <w:color w:val="000000" w:themeColor="text1"/>
          <w:sz w:val="24"/>
          <w:szCs w:val="24"/>
          <w:lang w:val="en-US"/>
        </w:rPr>
        <w:t>to</w:t>
      </w:r>
      <w:r w:rsidRPr="093DAB06">
        <w:rPr>
          <w:rFonts w:ascii="Times New Roman" w:eastAsia="Times New Roman" w:hAnsi="Times New Roman" w:cs="Times New Roman"/>
          <w:color w:val="000000" w:themeColor="text1"/>
          <w:sz w:val="24"/>
          <w:szCs w:val="24"/>
          <w:lang w:val="en-US"/>
        </w:rPr>
        <w:t xml:space="preserve"> the airways categories, </w:t>
      </w:r>
      <w:r w:rsidR="007734F6">
        <w:rPr>
          <w:rFonts w:ascii="Times New Roman" w:eastAsia="Times New Roman" w:hAnsi="Times New Roman" w:cs="Times New Roman"/>
          <w:color w:val="000000" w:themeColor="text1"/>
          <w:sz w:val="24"/>
          <w:szCs w:val="24"/>
          <w:lang w:val="en-US"/>
        </w:rPr>
        <w:t>allowing</w:t>
      </w:r>
      <w:r w:rsidRPr="093DAB06">
        <w:rPr>
          <w:rFonts w:ascii="Times New Roman" w:eastAsia="Times New Roman" w:hAnsi="Times New Roman" w:cs="Times New Roman"/>
          <w:color w:val="000000" w:themeColor="text1"/>
          <w:sz w:val="24"/>
          <w:szCs w:val="24"/>
          <w:lang w:val="en-US"/>
        </w:rPr>
        <w:t xml:space="preserve"> defin</w:t>
      </w:r>
      <w:r w:rsidR="007734F6">
        <w:rPr>
          <w:rFonts w:ascii="Times New Roman" w:eastAsia="Times New Roman" w:hAnsi="Times New Roman" w:cs="Times New Roman"/>
          <w:color w:val="000000" w:themeColor="text1"/>
          <w:sz w:val="24"/>
          <w:szCs w:val="24"/>
          <w:lang w:val="en-US"/>
        </w:rPr>
        <w:t>ition of</w:t>
      </w:r>
      <w:r w:rsidRPr="093DAB06">
        <w:rPr>
          <w:rFonts w:ascii="Times New Roman" w:eastAsia="Times New Roman" w:hAnsi="Times New Roman" w:cs="Times New Roman"/>
          <w:color w:val="000000" w:themeColor="text1"/>
          <w:sz w:val="24"/>
          <w:szCs w:val="24"/>
          <w:lang w:val="en-US"/>
        </w:rPr>
        <w:t xml:space="preserve"> the percentage occupied by each of three categories o</w:t>
      </w:r>
      <w:r w:rsidR="007734F6">
        <w:rPr>
          <w:rFonts w:ascii="Times New Roman" w:eastAsia="Times New Roman" w:hAnsi="Times New Roman" w:cs="Times New Roman"/>
          <w:color w:val="000000" w:themeColor="text1"/>
          <w:sz w:val="24"/>
          <w:szCs w:val="24"/>
          <w:lang w:val="en-US"/>
        </w:rPr>
        <w:t>f</w:t>
      </w:r>
      <w:r w:rsidRPr="093DAB06">
        <w:rPr>
          <w:rFonts w:ascii="Times New Roman" w:eastAsia="Times New Roman" w:hAnsi="Times New Roman" w:cs="Times New Roman"/>
          <w:color w:val="000000" w:themeColor="text1"/>
          <w:sz w:val="24"/>
          <w:szCs w:val="24"/>
          <w:lang w:val="en-US"/>
        </w:rPr>
        <w:t xml:space="preserve"> total lung structure.</w:t>
      </w:r>
    </w:p>
    <w:p w14:paraId="3E50C31B" w14:textId="77777777" w:rsidR="00A63A79" w:rsidRPr="00A63A79" w:rsidRDefault="00A63A79">
      <w:pPr>
        <w:rPr>
          <w:lang w:val="en-GB"/>
        </w:rPr>
      </w:pPr>
    </w:p>
    <w:p w14:paraId="3B59C4AA" w14:textId="77777777" w:rsidR="005616C9" w:rsidRDefault="005616C9" w:rsidP="00A63A79">
      <w:pPr>
        <w:spacing w:line="480" w:lineRule="auto"/>
        <w:jc w:val="both"/>
        <w:rPr>
          <w:rFonts w:ascii="Times New Roman" w:hAnsi="Times New Roman" w:cs="Times New Roman"/>
          <w:b/>
          <w:bCs/>
          <w:sz w:val="24"/>
          <w:szCs w:val="24"/>
          <w:lang w:val="en-GB"/>
        </w:rPr>
      </w:pPr>
    </w:p>
    <w:p w14:paraId="7DDA9023" w14:textId="77777777" w:rsidR="005616C9" w:rsidRDefault="005616C9" w:rsidP="00A63A79">
      <w:pPr>
        <w:spacing w:line="480" w:lineRule="auto"/>
        <w:jc w:val="both"/>
        <w:rPr>
          <w:rFonts w:ascii="Times New Roman" w:hAnsi="Times New Roman" w:cs="Times New Roman"/>
          <w:b/>
          <w:bCs/>
          <w:sz w:val="24"/>
          <w:szCs w:val="24"/>
          <w:lang w:val="en-GB"/>
        </w:rPr>
      </w:pPr>
    </w:p>
    <w:p w14:paraId="44D87B83" w14:textId="77777777" w:rsidR="00A63A79" w:rsidRPr="004F11FC" w:rsidRDefault="00A63A79" w:rsidP="00A63A79">
      <w:pPr>
        <w:spacing w:line="480" w:lineRule="auto"/>
        <w:jc w:val="both"/>
        <w:rPr>
          <w:rFonts w:ascii="Times New Roman" w:hAnsi="Times New Roman" w:cs="Times New Roman"/>
          <w:b/>
          <w:bCs/>
          <w:sz w:val="24"/>
          <w:szCs w:val="24"/>
          <w:lang w:val="en-GB"/>
        </w:rPr>
      </w:pPr>
      <w:r w:rsidRPr="004F11FC">
        <w:rPr>
          <w:rFonts w:ascii="Times New Roman" w:hAnsi="Times New Roman" w:cs="Times New Roman"/>
          <w:b/>
          <w:bCs/>
          <w:sz w:val="24"/>
          <w:szCs w:val="24"/>
          <w:lang w:val="en-GB"/>
        </w:rPr>
        <w:t>Supplementary results</w:t>
      </w:r>
    </w:p>
    <w:p w14:paraId="4007208A" w14:textId="47C9A77E" w:rsidR="00A63A79" w:rsidRPr="006A5C81" w:rsidRDefault="00A63A79" w:rsidP="00A63A79">
      <w:pPr>
        <w:spacing w:line="480" w:lineRule="auto"/>
        <w:jc w:val="both"/>
        <w:rPr>
          <w:rFonts w:ascii="Times New Roman" w:hAnsi="Times New Roman" w:cs="Times New Roman"/>
          <w:b/>
          <w:bCs/>
          <w:sz w:val="24"/>
          <w:szCs w:val="24"/>
          <w:lang w:val="en-US"/>
        </w:rPr>
      </w:pPr>
      <w:r w:rsidRPr="404085C6">
        <w:rPr>
          <w:rFonts w:ascii="Times New Roman" w:hAnsi="Times New Roman" w:cs="Times New Roman"/>
          <w:b/>
          <w:bCs/>
          <w:sz w:val="24"/>
          <w:szCs w:val="24"/>
          <w:lang w:val="en-US"/>
        </w:rPr>
        <w:t>Effect of BLM</w:t>
      </w:r>
      <w:r w:rsidR="00E37E3D">
        <w:rPr>
          <w:rFonts w:ascii="Times New Roman" w:hAnsi="Times New Roman" w:cs="Times New Roman"/>
          <w:b/>
          <w:bCs/>
          <w:sz w:val="24"/>
          <w:szCs w:val="24"/>
          <w:lang w:val="en-US"/>
        </w:rPr>
        <w:t>+</w:t>
      </w:r>
      <w:r w:rsidRPr="404085C6">
        <w:rPr>
          <w:rFonts w:ascii="Times New Roman" w:hAnsi="Times New Roman" w:cs="Times New Roman"/>
          <w:b/>
          <w:bCs/>
          <w:sz w:val="24"/>
          <w:szCs w:val="24"/>
          <w:lang w:val="en-US"/>
        </w:rPr>
        <w:t>ICG on BAL leukocytes and cytokines</w:t>
      </w:r>
    </w:p>
    <w:p w14:paraId="6C7820B4" w14:textId="77777777" w:rsidR="00A63A79" w:rsidRDefault="00A63A79" w:rsidP="00A63A7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Time course of p</w:t>
      </w:r>
      <w:r w:rsidRPr="578F619D">
        <w:rPr>
          <w:rFonts w:ascii="Times New Roman" w:hAnsi="Times New Roman" w:cs="Times New Roman"/>
          <w:sz w:val="24"/>
          <w:szCs w:val="24"/>
          <w:lang w:val="en-US"/>
        </w:rPr>
        <w:t>ulmonary inflammation was evaluated in</w:t>
      </w:r>
      <w:r>
        <w:rPr>
          <w:rFonts w:ascii="Times New Roman" w:hAnsi="Times New Roman" w:cs="Times New Roman"/>
          <w:sz w:val="24"/>
          <w:szCs w:val="24"/>
          <w:lang w:val="en-US"/>
        </w:rPr>
        <w:t xml:space="preserve"> </w:t>
      </w:r>
      <w:r w:rsidR="005616C9">
        <w:rPr>
          <w:rFonts w:ascii="Times New Roman" w:hAnsi="Times New Roman" w:cs="Times New Roman"/>
          <w:sz w:val="24"/>
          <w:szCs w:val="24"/>
          <w:lang w:val="en-US"/>
        </w:rPr>
        <w:t>Sal+</w:t>
      </w:r>
      <w:r w:rsidRPr="578F619D">
        <w:rPr>
          <w:rFonts w:ascii="Times New Roman" w:hAnsi="Times New Roman" w:cs="Times New Roman"/>
          <w:sz w:val="24"/>
          <w:szCs w:val="24"/>
          <w:lang w:val="en-US"/>
        </w:rPr>
        <w:t>ICG and BLM</w:t>
      </w:r>
      <w:r w:rsidR="005616C9">
        <w:rPr>
          <w:rFonts w:ascii="Times New Roman" w:hAnsi="Times New Roman" w:cs="Times New Roman"/>
          <w:sz w:val="24"/>
          <w:szCs w:val="24"/>
          <w:lang w:val="en-US"/>
        </w:rPr>
        <w:t>+</w:t>
      </w:r>
      <w:r w:rsidRPr="578F619D">
        <w:rPr>
          <w:rFonts w:ascii="Times New Roman" w:hAnsi="Times New Roman" w:cs="Times New Roman"/>
          <w:sz w:val="24"/>
          <w:szCs w:val="24"/>
          <w:lang w:val="en-US"/>
        </w:rPr>
        <w:t xml:space="preserve">ICG mice by measuring the </w:t>
      </w:r>
      <w:r>
        <w:rPr>
          <w:rFonts w:ascii="Times New Roman" w:hAnsi="Times New Roman" w:cs="Times New Roman"/>
          <w:sz w:val="24"/>
          <w:szCs w:val="24"/>
          <w:lang w:val="en-US"/>
        </w:rPr>
        <w:t>number</w:t>
      </w:r>
      <w:r w:rsidRPr="578F619D">
        <w:rPr>
          <w:rFonts w:ascii="Times New Roman" w:hAnsi="Times New Roman" w:cs="Times New Roman"/>
          <w:sz w:val="24"/>
          <w:szCs w:val="24"/>
          <w:lang w:val="en-US"/>
        </w:rPr>
        <w:t xml:space="preserve"> of inflammatory cells and </w:t>
      </w:r>
      <w:r>
        <w:rPr>
          <w:rFonts w:ascii="Times New Roman" w:hAnsi="Times New Roman" w:cs="Times New Roman"/>
          <w:sz w:val="24"/>
          <w:szCs w:val="24"/>
          <w:lang w:val="en-US"/>
        </w:rPr>
        <w:t xml:space="preserve">concentration of </w:t>
      </w:r>
      <w:r w:rsidRPr="578F619D">
        <w:rPr>
          <w:rFonts w:ascii="Times New Roman" w:hAnsi="Times New Roman" w:cs="Times New Roman"/>
          <w:sz w:val="24"/>
          <w:szCs w:val="24"/>
          <w:lang w:val="en-US"/>
        </w:rPr>
        <w:t>cytokines</w:t>
      </w:r>
      <w:r>
        <w:rPr>
          <w:rFonts w:ascii="Times New Roman" w:hAnsi="Times New Roman" w:cs="Times New Roman"/>
          <w:sz w:val="24"/>
          <w:szCs w:val="24"/>
          <w:lang w:val="en-US"/>
        </w:rPr>
        <w:t xml:space="preserve"> in </w:t>
      </w:r>
      <w:r w:rsidRPr="578F619D">
        <w:rPr>
          <w:rFonts w:ascii="Times New Roman" w:hAnsi="Times New Roman" w:cs="Times New Roman"/>
          <w:sz w:val="24"/>
          <w:szCs w:val="24"/>
          <w:lang w:val="en-US"/>
        </w:rPr>
        <w:t>BALF</w:t>
      </w:r>
      <w:r>
        <w:rPr>
          <w:rFonts w:ascii="Times New Roman" w:hAnsi="Times New Roman" w:cs="Times New Roman"/>
          <w:sz w:val="24"/>
          <w:szCs w:val="24"/>
          <w:lang w:val="en-US"/>
        </w:rPr>
        <w:t>.</w:t>
      </w:r>
      <w:r w:rsidRPr="578F619D">
        <w:rPr>
          <w:rFonts w:ascii="Times New Roman" w:hAnsi="Times New Roman" w:cs="Times New Roman"/>
          <w:sz w:val="24"/>
          <w:szCs w:val="24"/>
          <w:lang w:val="en-US"/>
        </w:rPr>
        <w:t xml:space="preserve"> </w:t>
      </w:r>
    </w:p>
    <w:p w14:paraId="321407AB" w14:textId="44DEA8DC" w:rsidR="00A63A79" w:rsidRPr="006A5C81" w:rsidRDefault="00A63A79" w:rsidP="00A63A79">
      <w:pPr>
        <w:spacing w:after="0" w:line="480" w:lineRule="auto"/>
        <w:jc w:val="both"/>
        <w:rPr>
          <w:rFonts w:ascii="Times New Roman" w:hAnsi="Times New Roman" w:cs="Times New Roman"/>
          <w:sz w:val="24"/>
          <w:szCs w:val="24"/>
          <w:lang w:val="en-US"/>
        </w:rPr>
      </w:pPr>
      <w:r w:rsidRPr="0588252C">
        <w:rPr>
          <w:rFonts w:ascii="Times New Roman" w:hAnsi="Times New Roman" w:cs="Times New Roman"/>
          <w:sz w:val="24"/>
          <w:szCs w:val="24"/>
          <w:lang w:val="en-US"/>
        </w:rPr>
        <w:t>White blood cells (WBC), neutrophils, macrophages and eosinophils were significantly increased in BALF of BLM</w:t>
      </w:r>
      <w:r w:rsidR="005616C9">
        <w:rPr>
          <w:rFonts w:ascii="Times New Roman" w:hAnsi="Times New Roman" w:cs="Times New Roman"/>
          <w:sz w:val="24"/>
          <w:szCs w:val="24"/>
          <w:lang w:val="en-US"/>
        </w:rPr>
        <w:t>+</w:t>
      </w:r>
      <w:r w:rsidRPr="0588252C">
        <w:rPr>
          <w:rFonts w:ascii="Times New Roman" w:hAnsi="Times New Roman" w:cs="Times New Roman"/>
          <w:sz w:val="24"/>
          <w:szCs w:val="24"/>
          <w:lang w:val="en-US"/>
        </w:rPr>
        <w:t xml:space="preserve">ICG compared to Saline-ICG mice at 7 day, (p&lt;0.001; p&lt;0.001; p&lt;0.001 and p&lt;0.05), respectively (Supplementary figure </w:t>
      </w:r>
      <w:r w:rsidR="007F7629">
        <w:rPr>
          <w:rFonts w:ascii="Times New Roman" w:hAnsi="Times New Roman" w:cs="Times New Roman"/>
          <w:sz w:val="24"/>
          <w:szCs w:val="24"/>
          <w:lang w:val="en-US"/>
        </w:rPr>
        <w:t>3</w:t>
      </w:r>
      <w:r w:rsidRPr="0588252C">
        <w:rPr>
          <w:rFonts w:ascii="Times New Roman" w:hAnsi="Times New Roman" w:cs="Times New Roman"/>
          <w:sz w:val="24"/>
          <w:szCs w:val="24"/>
          <w:lang w:val="en-US"/>
        </w:rPr>
        <w:t xml:space="preserve">). </w:t>
      </w:r>
      <w:r w:rsidRPr="578F619D">
        <w:rPr>
          <w:rFonts w:ascii="Times New Roman" w:hAnsi="Times New Roman" w:cs="Times New Roman"/>
          <w:sz w:val="24"/>
          <w:szCs w:val="24"/>
          <w:lang w:val="en-US"/>
        </w:rPr>
        <w:t>Sal</w:t>
      </w:r>
      <w:r>
        <w:rPr>
          <w:rFonts w:ascii="Times New Roman" w:hAnsi="Times New Roman" w:cs="Times New Roman"/>
          <w:sz w:val="24"/>
          <w:szCs w:val="24"/>
          <w:lang w:val="en-US"/>
        </w:rPr>
        <w:t>+</w:t>
      </w:r>
      <w:r w:rsidRPr="578F619D">
        <w:rPr>
          <w:rFonts w:ascii="Times New Roman" w:hAnsi="Times New Roman" w:cs="Times New Roman"/>
          <w:sz w:val="24"/>
          <w:szCs w:val="24"/>
          <w:lang w:val="en-US"/>
        </w:rPr>
        <w:t>ICG</w:t>
      </w:r>
      <w:r>
        <w:rPr>
          <w:rFonts w:ascii="Times New Roman" w:hAnsi="Times New Roman" w:cs="Times New Roman"/>
          <w:sz w:val="24"/>
          <w:szCs w:val="24"/>
          <w:lang w:val="en-US"/>
        </w:rPr>
        <w:t xml:space="preserve"> mice did not exhibit relevant inflammatory cells phenotype at any time points of observation.</w:t>
      </w:r>
      <w:r w:rsidR="00CC390F">
        <w:rPr>
          <w:rFonts w:ascii="Times New Roman" w:hAnsi="Times New Roman" w:cs="Times New Roman"/>
          <w:sz w:val="24"/>
          <w:szCs w:val="24"/>
          <w:lang w:val="en-US"/>
        </w:rPr>
        <w:t xml:space="preserve"> </w:t>
      </w:r>
      <w:r w:rsidRPr="093DAB06">
        <w:rPr>
          <w:rFonts w:ascii="Times New Roman" w:hAnsi="Times New Roman" w:cs="Times New Roman"/>
          <w:sz w:val="24"/>
          <w:szCs w:val="24"/>
          <w:lang w:val="en-US"/>
        </w:rPr>
        <w:t xml:space="preserve">An attenuation in acute pulmonary inflammation in BLM+ICG mice at 14 day </w:t>
      </w:r>
      <w:r w:rsidR="00CC390F">
        <w:rPr>
          <w:rFonts w:ascii="Times New Roman" w:hAnsi="Times New Roman" w:cs="Times New Roman"/>
          <w:sz w:val="24"/>
          <w:szCs w:val="24"/>
          <w:lang w:val="en-US"/>
        </w:rPr>
        <w:t>wa</w:t>
      </w:r>
      <w:r w:rsidRPr="093DAB06">
        <w:rPr>
          <w:rFonts w:ascii="Times New Roman" w:hAnsi="Times New Roman" w:cs="Times New Roman"/>
          <w:sz w:val="24"/>
          <w:szCs w:val="24"/>
          <w:lang w:val="en-US"/>
        </w:rPr>
        <w:t xml:space="preserve">s noticed, since a remarkable decrease of all inflammatory cells </w:t>
      </w:r>
      <w:r w:rsidR="00CC390F">
        <w:rPr>
          <w:rFonts w:ascii="Times New Roman" w:hAnsi="Times New Roman" w:cs="Times New Roman"/>
          <w:sz w:val="24"/>
          <w:szCs w:val="24"/>
          <w:lang w:val="en-US"/>
        </w:rPr>
        <w:t>occurred</w:t>
      </w:r>
      <w:r w:rsidRPr="093DAB06">
        <w:rPr>
          <w:rFonts w:ascii="Times New Roman" w:hAnsi="Times New Roman" w:cs="Times New Roman"/>
          <w:sz w:val="24"/>
          <w:szCs w:val="24"/>
          <w:lang w:val="en-US"/>
        </w:rPr>
        <w:t xml:space="preserve">. However, at this stage lymphocytes and macrophages were significantly higher (p&lt;0.001), indicating a switch in the mediators involved in the </w:t>
      </w:r>
      <w:r w:rsidR="007734F6">
        <w:rPr>
          <w:rFonts w:ascii="Times New Roman" w:hAnsi="Times New Roman" w:cs="Times New Roman"/>
          <w:sz w:val="24"/>
          <w:szCs w:val="24"/>
          <w:lang w:val="en-US"/>
        </w:rPr>
        <w:t>maintenance</w:t>
      </w:r>
      <w:r w:rsidRPr="093DAB06">
        <w:rPr>
          <w:rFonts w:ascii="Times New Roman" w:hAnsi="Times New Roman" w:cs="Times New Roman"/>
          <w:sz w:val="24"/>
          <w:szCs w:val="24"/>
          <w:lang w:val="en-US"/>
        </w:rPr>
        <w:t xml:space="preserve"> of the disease</w:t>
      </w:r>
      <w:r w:rsidR="005379D4">
        <w:rPr>
          <w:rFonts w:ascii="Times New Roman" w:hAnsi="Times New Roman" w:cs="Times New Roman"/>
          <w:sz w:val="24"/>
          <w:szCs w:val="24"/>
          <w:lang w:val="en-US"/>
        </w:rPr>
        <w:t xml:space="preserve"> </w:t>
      </w:r>
      <w:r w:rsidRPr="093DAB06">
        <w:rPr>
          <w:rFonts w:ascii="Times New Roman" w:hAnsi="Times New Roman" w:cs="Times New Roman"/>
          <w:sz w:val="24"/>
          <w:szCs w:val="24"/>
          <w:lang w:val="en-US"/>
        </w:rPr>
        <w:t xml:space="preserve">(Supplementary figure </w:t>
      </w:r>
      <w:r w:rsidR="007F7629">
        <w:rPr>
          <w:rFonts w:ascii="Times New Roman" w:hAnsi="Times New Roman" w:cs="Times New Roman"/>
          <w:sz w:val="24"/>
          <w:szCs w:val="24"/>
          <w:lang w:val="en-US"/>
        </w:rPr>
        <w:t>3</w:t>
      </w:r>
      <w:r w:rsidRPr="093DAB06">
        <w:rPr>
          <w:rFonts w:ascii="Times New Roman" w:hAnsi="Times New Roman" w:cs="Times New Roman"/>
          <w:sz w:val="24"/>
          <w:szCs w:val="24"/>
          <w:lang w:val="en-US"/>
        </w:rPr>
        <w:t>C, E), whilst</w:t>
      </w:r>
      <w:r w:rsidR="005379D4">
        <w:rPr>
          <w:rFonts w:ascii="Times New Roman" w:hAnsi="Times New Roman" w:cs="Times New Roman"/>
          <w:sz w:val="24"/>
          <w:szCs w:val="24"/>
          <w:lang w:val="en-US"/>
        </w:rPr>
        <w:t>,</w:t>
      </w:r>
      <w:r w:rsidRPr="093DAB06">
        <w:rPr>
          <w:rFonts w:ascii="Times New Roman" w:hAnsi="Times New Roman" w:cs="Times New Roman"/>
          <w:sz w:val="24"/>
          <w:szCs w:val="24"/>
          <w:lang w:val="en-US"/>
        </w:rPr>
        <w:t xml:space="preserve"> at the final time point</w:t>
      </w:r>
      <w:r w:rsidR="005379D4">
        <w:rPr>
          <w:rFonts w:ascii="Times New Roman" w:hAnsi="Times New Roman" w:cs="Times New Roman"/>
          <w:sz w:val="24"/>
          <w:szCs w:val="24"/>
          <w:lang w:val="en-US"/>
        </w:rPr>
        <w:t>,</w:t>
      </w:r>
      <w:r w:rsidRPr="093DAB06">
        <w:rPr>
          <w:rFonts w:ascii="Times New Roman" w:hAnsi="Times New Roman" w:cs="Times New Roman"/>
          <w:sz w:val="24"/>
          <w:szCs w:val="24"/>
          <w:lang w:val="en-US"/>
        </w:rPr>
        <w:t xml:space="preserve"> all the inflammatory cells returned to the basal level and no difference</w:t>
      </w:r>
      <w:r w:rsidR="007734F6">
        <w:rPr>
          <w:rFonts w:ascii="Times New Roman" w:hAnsi="Times New Roman" w:cs="Times New Roman"/>
          <w:sz w:val="24"/>
          <w:szCs w:val="24"/>
          <w:lang w:val="en-US"/>
        </w:rPr>
        <w:t>s were</w:t>
      </w:r>
      <w:r w:rsidRPr="093DAB06">
        <w:rPr>
          <w:rFonts w:ascii="Times New Roman" w:hAnsi="Times New Roman" w:cs="Times New Roman"/>
          <w:sz w:val="24"/>
          <w:szCs w:val="24"/>
          <w:lang w:val="en-US"/>
        </w:rPr>
        <w:t xml:space="preserve"> reported when comparing Sal+ ICG to BLM+ICG animals.</w:t>
      </w:r>
    </w:p>
    <w:p w14:paraId="4576EF15" w14:textId="1ABA66EC" w:rsidR="0093020A" w:rsidRDefault="00A63A79" w:rsidP="0093020A">
      <w:pPr>
        <w:spacing w:after="0" w:line="480" w:lineRule="auto"/>
        <w:jc w:val="both"/>
        <w:rPr>
          <w:rFonts w:ascii="Times New Roman" w:hAnsi="Times New Roman" w:cs="Times New Roman"/>
          <w:sz w:val="24"/>
          <w:szCs w:val="24"/>
          <w:lang w:val="en-US"/>
        </w:rPr>
      </w:pPr>
      <w:r w:rsidRPr="404085C6">
        <w:rPr>
          <w:rFonts w:ascii="Times New Roman" w:hAnsi="Times New Roman" w:cs="Times New Roman"/>
          <w:sz w:val="24"/>
          <w:szCs w:val="24"/>
          <w:lang w:val="en-US"/>
        </w:rPr>
        <w:t>In accordance with the cellular phenotype found in BALF at day 7, BLM</w:t>
      </w:r>
      <w:r w:rsidR="005616C9">
        <w:rPr>
          <w:rFonts w:ascii="Times New Roman" w:hAnsi="Times New Roman" w:cs="Times New Roman"/>
          <w:sz w:val="24"/>
          <w:szCs w:val="24"/>
          <w:lang w:val="en-US"/>
        </w:rPr>
        <w:t>+</w:t>
      </w:r>
      <w:r w:rsidRPr="404085C6">
        <w:rPr>
          <w:rFonts w:ascii="Times New Roman" w:hAnsi="Times New Roman" w:cs="Times New Roman"/>
          <w:sz w:val="24"/>
          <w:szCs w:val="24"/>
          <w:lang w:val="en-US"/>
        </w:rPr>
        <w:t>ICG mice showed a relevant increase in several cytokines</w:t>
      </w:r>
      <w:r w:rsidR="00211339">
        <w:rPr>
          <w:rFonts w:ascii="Times New Roman" w:hAnsi="Times New Roman" w:cs="Times New Roman"/>
          <w:sz w:val="24"/>
          <w:szCs w:val="24"/>
          <w:lang w:val="en-US"/>
        </w:rPr>
        <w:t xml:space="preserve">. </w:t>
      </w:r>
      <w:r w:rsidR="00D7326C">
        <w:rPr>
          <w:rFonts w:ascii="Times New Roman" w:hAnsi="Times New Roman" w:cs="Times New Roman"/>
          <w:sz w:val="24"/>
          <w:szCs w:val="24"/>
          <w:lang w:val="en-US"/>
        </w:rPr>
        <w:t>Supplem</w:t>
      </w:r>
      <w:r w:rsidR="00A71A4D">
        <w:rPr>
          <w:rFonts w:ascii="Times New Roman" w:hAnsi="Times New Roman" w:cs="Times New Roman"/>
          <w:sz w:val="24"/>
          <w:szCs w:val="24"/>
          <w:lang w:val="en-US"/>
        </w:rPr>
        <w:t>e</w:t>
      </w:r>
      <w:r w:rsidR="00D7326C">
        <w:rPr>
          <w:rFonts w:ascii="Times New Roman" w:hAnsi="Times New Roman" w:cs="Times New Roman"/>
          <w:sz w:val="24"/>
          <w:szCs w:val="24"/>
          <w:lang w:val="en-US"/>
        </w:rPr>
        <w:t>ntary table 1 reports the fold of induction for each cytokine</w:t>
      </w:r>
      <w:r w:rsidR="00A71A4D">
        <w:rPr>
          <w:rFonts w:ascii="Times New Roman" w:hAnsi="Times New Roman" w:cs="Times New Roman"/>
          <w:sz w:val="24"/>
          <w:szCs w:val="24"/>
          <w:lang w:val="en-US"/>
        </w:rPr>
        <w:t xml:space="preserve"> with respect to the basal levels detected in Sal+ICG mice at day 7</w:t>
      </w:r>
      <w:r w:rsidR="00687417">
        <w:rPr>
          <w:rFonts w:ascii="Times New Roman" w:hAnsi="Times New Roman" w:cs="Times New Roman"/>
          <w:sz w:val="24"/>
          <w:szCs w:val="24"/>
          <w:lang w:val="en-US"/>
        </w:rPr>
        <w:t xml:space="preserve">. </w:t>
      </w:r>
      <w:r w:rsidR="00211339">
        <w:rPr>
          <w:rFonts w:ascii="Times New Roman" w:hAnsi="Times New Roman" w:cs="Times New Roman"/>
          <w:sz w:val="24"/>
          <w:szCs w:val="24"/>
          <w:lang w:val="en-US"/>
        </w:rPr>
        <w:t>S</w:t>
      </w:r>
      <w:r w:rsidRPr="404085C6">
        <w:rPr>
          <w:rFonts w:ascii="Times New Roman" w:hAnsi="Times New Roman" w:cs="Times New Roman"/>
          <w:sz w:val="24"/>
          <w:szCs w:val="24"/>
          <w:lang w:val="en-US"/>
        </w:rPr>
        <w:t>pecifically, the levels of IL-6, granulocyte colony-stimulating factor (G-CSF), MIP-1α, MIP-1β were markedly higher in BLM</w:t>
      </w:r>
      <w:r w:rsidR="005616C9">
        <w:rPr>
          <w:rFonts w:ascii="Times New Roman" w:hAnsi="Times New Roman" w:cs="Times New Roman"/>
          <w:sz w:val="24"/>
          <w:szCs w:val="24"/>
          <w:lang w:val="en-US"/>
        </w:rPr>
        <w:t>+</w:t>
      </w:r>
      <w:r w:rsidRPr="404085C6">
        <w:rPr>
          <w:rFonts w:ascii="Times New Roman" w:hAnsi="Times New Roman" w:cs="Times New Roman"/>
          <w:sz w:val="24"/>
          <w:szCs w:val="24"/>
          <w:lang w:val="en-US"/>
        </w:rPr>
        <w:t>ICG than in control mice (p&lt;0.001), reflecting the inflammatory response. Eosinophilic cytokines IL-5 and EOTAXIN were also significantly increased in BLM</w:t>
      </w:r>
      <w:r w:rsidR="005616C9">
        <w:rPr>
          <w:rFonts w:ascii="Times New Roman" w:hAnsi="Times New Roman" w:cs="Times New Roman"/>
          <w:sz w:val="24"/>
          <w:szCs w:val="24"/>
          <w:lang w:val="en-US"/>
        </w:rPr>
        <w:t>+</w:t>
      </w:r>
      <w:r w:rsidRPr="404085C6">
        <w:rPr>
          <w:rFonts w:ascii="Times New Roman" w:hAnsi="Times New Roman" w:cs="Times New Roman"/>
          <w:sz w:val="24"/>
          <w:szCs w:val="24"/>
          <w:lang w:val="en-US"/>
        </w:rPr>
        <w:t>ICG group, in line with the presence of eosinophils</w:t>
      </w:r>
      <w:r w:rsidR="008E15AF">
        <w:rPr>
          <w:rFonts w:ascii="Times New Roman" w:hAnsi="Times New Roman" w:cs="Times New Roman"/>
          <w:sz w:val="24"/>
          <w:szCs w:val="24"/>
          <w:lang w:val="en-US"/>
        </w:rPr>
        <w:t xml:space="preserve"> in the BALF</w:t>
      </w:r>
      <w:r w:rsidRPr="404085C6">
        <w:rPr>
          <w:rFonts w:ascii="Times New Roman" w:hAnsi="Times New Roman" w:cs="Times New Roman"/>
          <w:sz w:val="24"/>
          <w:szCs w:val="24"/>
          <w:lang w:val="en-US"/>
        </w:rPr>
        <w:t xml:space="preserve"> 7 days after OA. These relevant cytokines decreased at day 14 and reached the level of control group at the final time-point, showing no significant differences compared to Sal+ICG mice</w:t>
      </w:r>
      <w:r w:rsidR="00000B18">
        <w:rPr>
          <w:rFonts w:ascii="Times New Roman" w:hAnsi="Times New Roman" w:cs="Times New Roman"/>
          <w:sz w:val="24"/>
          <w:szCs w:val="24"/>
          <w:lang w:val="en-US"/>
        </w:rPr>
        <w:t>.</w:t>
      </w:r>
      <w:r w:rsidR="00BC0F17">
        <w:rPr>
          <w:rFonts w:ascii="Times New Roman" w:hAnsi="Times New Roman" w:cs="Times New Roman"/>
          <w:sz w:val="24"/>
          <w:szCs w:val="24"/>
          <w:lang w:val="en-US"/>
        </w:rPr>
        <w:t xml:space="preserve"> </w:t>
      </w:r>
      <w:r w:rsidRPr="404085C6">
        <w:rPr>
          <w:rFonts w:ascii="Times New Roman" w:hAnsi="Times New Roman" w:cs="Times New Roman"/>
          <w:sz w:val="24"/>
          <w:szCs w:val="24"/>
          <w:lang w:val="en-US"/>
        </w:rPr>
        <w:t xml:space="preserve">Moderate changes in the expression of other mediators, such as RANTES </w:t>
      </w:r>
      <w:r w:rsidRPr="404085C6">
        <w:rPr>
          <w:rFonts w:ascii="Times New Roman" w:hAnsi="Times New Roman" w:cs="Times New Roman"/>
          <w:sz w:val="24"/>
          <w:szCs w:val="24"/>
          <w:lang w:val="en-US"/>
        </w:rPr>
        <w:lastRenderedPageBreak/>
        <w:t xml:space="preserve">and JE were also observed (Supplementary Table 1). </w:t>
      </w:r>
      <w:r w:rsidR="0093020A" w:rsidRPr="404085C6">
        <w:rPr>
          <w:rFonts w:ascii="Times New Roman" w:hAnsi="Times New Roman" w:cs="Times New Roman"/>
          <w:sz w:val="24"/>
          <w:szCs w:val="24"/>
          <w:lang w:val="en-US"/>
        </w:rPr>
        <w:t>As concerns any other cytokines or chemokines tested, including IL-1, IL-10, IL-13 and INF-γ, no variations were revealed</w:t>
      </w:r>
      <w:r w:rsidR="008E5381">
        <w:rPr>
          <w:rFonts w:ascii="Times New Roman" w:hAnsi="Times New Roman" w:cs="Times New Roman"/>
          <w:sz w:val="24"/>
          <w:szCs w:val="24"/>
          <w:lang w:val="en-US"/>
        </w:rPr>
        <w:t xml:space="preserve">. </w:t>
      </w:r>
      <w:r w:rsidR="0093020A" w:rsidRPr="404085C6">
        <w:rPr>
          <w:rFonts w:ascii="Times New Roman" w:hAnsi="Times New Roman" w:cs="Times New Roman"/>
          <w:sz w:val="24"/>
          <w:szCs w:val="24"/>
          <w:lang w:val="en-US"/>
        </w:rPr>
        <w:t>Sal+ICG mice showed low levels of BAL leukocytes and cytokines at each of the investigated time-points.</w:t>
      </w:r>
    </w:p>
    <w:p w14:paraId="7EBEC8CC" w14:textId="77777777" w:rsidR="0093020A" w:rsidRPr="005616C9" w:rsidRDefault="0093020A" w:rsidP="00A63A79">
      <w:pPr>
        <w:spacing w:after="0" w:line="480" w:lineRule="auto"/>
        <w:jc w:val="both"/>
        <w:rPr>
          <w:rFonts w:ascii="Times New Roman" w:hAnsi="Times New Roman" w:cs="Times New Roman"/>
          <w:b/>
          <w:bCs/>
          <w:sz w:val="24"/>
          <w:szCs w:val="24"/>
          <w:lang w:val="en-US"/>
        </w:rPr>
      </w:pPr>
    </w:p>
    <w:p w14:paraId="782A47F2" w14:textId="1071E01D" w:rsidR="0093020A" w:rsidRPr="005616C9" w:rsidRDefault="00B41956" w:rsidP="00A63A79">
      <w:pPr>
        <w:spacing w:after="0" w:line="480" w:lineRule="auto"/>
        <w:jc w:val="both"/>
        <w:rPr>
          <w:rFonts w:ascii="Times New Roman" w:hAnsi="Times New Roman" w:cs="Times New Roman"/>
          <w:b/>
          <w:bCs/>
          <w:sz w:val="24"/>
          <w:szCs w:val="24"/>
          <w:lang w:val="en-US"/>
        </w:rPr>
      </w:pPr>
      <w:r>
        <w:rPr>
          <w:noProof/>
        </w:rPr>
        <mc:AlternateContent>
          <mc:Choice Requires="wpg">
            <w:drawing>
              <wp:anchor distT="0" distB="0" distL="114300" distR="114300" simplePos="0" relativeHeight="251659264" behindDoc="0" locked="0" layoutInCell="1" allowOverlap="1" wp14:anchorId="7DE7FBB7" wp14:editId="29F746A8">
                <wp:simplePos x="0" y="0"/>
                <wp:positionH relativeFrom="margin">
                  <wp:posOffset>4238772</wp:posOffset>
                </wp:positionH>
                <wp:positionV relativeFrom="paragraph">
                  <wp:posOffset>358091</wp:posOffset>
                </wp:positionV>
                <wp:extent cx="1182760" cy="1078865"/>
                <wp:effectExtent l="0" t="0" r="0" b="0"/>
                <wp:wrapNone/>
                <wp:docPr id="19" name="Gruppo 18">
                  <a:extLst xmlns:a="http://schemas.openxmlformats.org/drawingml/2006/main">
                    <a:ext uri="{FF2B5EF4-FFF2-40B4-BE49-F238E27FC236}">
                      <a16:creationId xmlns:a16="http://schemas.microsoft.com/office/drawing/2014/main" id="{3D54EC15-ABCA-4A53-8048-981E91A1F806}"/>
                    </a:ext>
                  </a:extLst>
                </wp:docPr>
                <wp:cNvGraphicFramePr/>
                <a:graphic xmlns:a="http://schemas.openxmlformats.org/drawingml/2006/main">
                  <a:graphicData uri="http://schemas.microsoft.com/office/word/2010/wordprocessingGroup">
                    <wpg:wgp>
                      <wpg:cNvGrpSpPr/>
                      <wpg:grpSpPr>
                        <a:xfrm>
                          <a:off x="0" y="0"/>
                          <a:ext cx="1182760" cy="1078865"/>
                          <a:chOff x="0" y="0"/>
                          <a:chExt cx="642712" cy="492749"/>
                        </a:xfrm>
                      </wpg:grpSpPr>
                      <wps:wsp>
                        <wps:cNvPr id="2" name="Rettangolo 2">
                          <a:extLst>
                            <a:ext uri="{FF2B5EF4-FFF2-40B4-BE49-F238E27FC236}">
                              <a16:creationId xmlns:a16="http://schemas.microsoft.com/office/drawing/2014/main" id="{069BBD5E-4C07-47D3-B9E0-4655B5323AA1}"/>
                            </a:ext>
                          </a:extLst>
                        </wps:cNvPr>
                        <wps:cNvSpPr/>
                        <wps:spPr>
                          <a:xfrm>
                            <a:off x="0" y="193860"/>
                            <a:ext cx="614736" cy="172064"/>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 name="Rettangolo 3">
                          <a:extLst>
                            <a:ext uri="{FF2B5EF4-FFF2-40B4-BE49-F238E27FC236}">
                              <a16:creationId xmlns:a16="http://schemas.microsoft.com/office/drawing/2014/main" id="{F0538CAC-7731-45BB-BEAE-EF4E2BEB5C28}"/>
                            </a:ext>
                          </a:extLst>
                        </wps:cNvPr>
                        <wps:cNvSpPr/>
                        <wps:spPr>
                          <a:xfrm>
                            <a:off x="0" y="0"/>
                            <a:ext cx="614736" cy="17206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 name="Rettangolo 4">
                          <a:extLst>
                            <a:ext uri="{FF2B5EF4-FFF2-40B4-BE49-F238E27FC236}">
                              <a16:creationId xmlns:a16="http://schemas.microsoft.com/office/drawing/2014/main" id="{65E47EA1-2982-4606-82C7-661A8517EE3D}"/>
                            </a:ext>
                          </a:extLst>
                        </wps:cNvPr>
                        <wps:cNvSpPr/>
                        <wps:spPr>
                          <a:xfrm>
                            <a:off x="28667" y="24094"/>
                            <a:ext cx="614045" cy="280035"/>
                          </a:xfrm>
                          <a:prstGeom prst="rect">
                            <a:avLst/>
                          </a:prstGeom>
                          <a:noFill/>
                        </wps:spPr>
                        <wps:txbx>
                          <w:txbxContent>
                            <w:p w14:paraId="6FEBCF4A" w14:textId="77777777" w:rsidR="00C93159" w:rsidRPr="00C32F1B" w:rsidRDefault="00C93159" w:rsidP="00C93159">
                              <w:pPr>
                                <w:rPr>
                                  <w:sz w:val="52"/>
                                  <w:szCs w:val="52"/>
                                </w:rPr>
                              </w:pPr>
                              <w:r w:rsidRPr="00C32F1B">
                                <w:rPr>
                                  <w:rFonts w:ascii="Arial" w:hAnsi="Arial" w:cs="Arial"/>
                                  <w:b/>
                                  <w:bCs/>
                                  <w:color w:val="000000" w:themeColor="text1"/>
                                  <w:kern w:val="24"/>
                                  <w:sz w:val="24"/>
                                  <w:szCs w:val="24"/>
                                </w:rPr>
                                <w:t>Saline+ICG</w:t>
                              </w:r>
                            </w:p>
                          </w:txbxContent>
                        </wps:txbx>
                        <wps:bodyPr wrap="square">
                          <a:noAutofit/>
                        </wps:bodyPr>
                      </wps:wsp>
                      <wps:wsp>
                        <wps:cNvPr id="5" name="Rettangolo 5">
                          <a:extLst>
                            <a:ext uri="{FF2B5EF4-FFF2-40B4-BE49-F238E27FC236}">
                              <a16:creationId xmlns:a16="http://schemas.microsoft.com/office/drawing/2014/main" id="{47ADA4CE-7D03-407E-9389-4B81AF04A837}"/>
                            </a:ext>
                          </a:extLst>
                        </wps:cNvPr>
                        <wps:cNvSpPr/>
                        <wps:spPr>
                          <a:xfrm>
                            <a:off x="44466" y="212714"/>
                            <a:ext cx="537845" cy="280035"/>
                          </a:xfrm>
                          <a:prstGeom prst="rect">
                            <a:avLst/>
                          </a:prstGeom>
                        </wps:spPr>
                        <wps:txbx>
                          <w:txbxContent>
                            <w:p w14:paraId="447C39C0" w14:textId="77777777" w:rsidR="00C93159" w:rsidRPr="00C32F1B" w:rsidRDefault="00C93159" w:rsidP="00C93159">
                              <w:pPr>
                                <w:rPr>
                                  <w:sz w:val="52"/>
                                  <w:szCs w:val="52"/>
                                </w:rPr>
                              </w:pPr>
                              <w:r w:rsidRPr="00C32F1B">
                                <w:rPr>
                                  <w:rFonts w:ascii="Arial" w:hAnsi="Arial" w:cs="Arial"/>
                                  <w:b/>
                                  <w:bCs/>
                                  <w:color w:val="000000" w:themeColor="text1"/>
                                  <w:kern w:val="24"/>
                                  <w:sz w:val="24"/>
                                  <w:szCs w:val="24"/>
                                </w:rPr>
                                <w:t>BLM+ICG</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7DE7FBB7" id="Gruppo 18" o:spid="_x0000_s1026" style="position:absolute;left:0;text-align:left;margin-left:333.75pt;margin-top:28.2pt;width:93.15pt;height:84.95pt;z-index:251659264;mso-position-horizontal-relative:margin;mso-width-relative:margin;mso-height-relative:margin" coordsize="6427,4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">
                <v:rect id="Rettangolo 2" o:spid="_x0000_s1027" style="position:absolute;top:1938;width:6147;height:1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" fillcolor="#aeaaaa [2414]" strokecolor="black [3213]" strokeweight="1pt"/>
                <v:rect id="Rettangolo 3" o:spid="_x0000_s1028" style="position:absolute;width:6147;height:1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" fillcolor="white [3212]" strokecolor="black [3213]" strokeweight="1pt"/>
                <v:rect id="Rettangolo 4" o:spid="_x0000_s1029" style="position:absolute;left:286;top:240;width:6141;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v:textbox>
                    <w:txbxContent>
                      <w:p w14:paraId="6FEBCF4A" w14:textId="77777777" w:rsidR="00C93159" w:rsidRPr="00C32F1B" w:rsidRDefault="00C93159" w:rsidP="00C93159">
                        <w:pPr>
                          <w:rPr>
                            <w:sz w:val="52"/>
                            <w:szCs w:val="52"/>
                          </w:rPr>
                        </w:pPr>
                        <w:proofErr w:type="spellStart"/>
                        <w:r w:rsidRPr="00C32F1B">
                          <w:rPr>
                            <w:rFonts w:ascii="Arial" w:hAnsi="Arial" w:cs="Arial"/>
                            <w:b/>
                            <w:bCs/>
                            <w:color w:val="000000" w:themeColor="text1"/>
                            <w:kern w:val="24"/>
                            <w:sz w:val="24"/>
                            <w:szCs w:val="24"/>
                          </w:rPr>
                          <w:t>Saline+ICG</w:t>
                        </w:r>
                        <w:proofErr w:type="spellEnd"/>
                      </w:p>
                    </w:txbxContent>
                  </v:textbox>
                </v:rect>
                <v:rect id="Rettangolo 5" o:spid="_x0000_s1030" style="position:absolute;left:444;top:2127;width:5379;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v:textbox>
                    <w:txbxContent>
                      <w:p w14:paraId="447C39C0" w14:textId="77777777" w:rsidR="00C93159" w:rsidRPr="00C32F1B" w:rsidRDefault="00C93159" w:rsidP="00C93159">
                        <w:pPr>
                          <w:rPr>
                            <w:sz w:val="52"/>
                            <w:szCs w:val="52"/>
                          </w:rPr>
                        </w:pPr>
                        <w:r w:rsidRPr="00C32F1B">
                          <w:rPr>
                            <w:rFonts w:ascii="Arial" w:hAnsi="Arial" w:cs="Arial"/>
                            <w:b/>
                            <w:bCs/>
                            <w:color w:val="000000" w:themeColor="text1"/>
                            <w:kern w:val="24"/>
                            <w:sz w:val="24"/>
                            <w:szCs w:val="24"/>
                          </w:rPr>
                          <w:t>BLM+ICG</w:t>
                        </w:r>
                      </w:p>
                    </w:txbxContent>
                  </v:textbox>
                </v:rect>
                <w10:wrap anchorx="margin"/>
              </v:group>
            </w:pict>
          </mc:Fallback>
        </mc:AlternateContent>
      </w:r>
      <w:r w:rsidR="005616C9" w:rsidRPr="005616C9">
        <w:rPr>
          <w:rFonts w:ascii="Times New Roman" w:hAnsi="Times New Roman" w:cs="Times New Roman"/>
          <w:b/>
          <w:bCs/>
          <w:sz w:val="24"/>
          <w:szCs w:val="24"/>
          <w:lang w:val="en-US"/>
        </w:rPr>
        <w:t>Supplementary table 1:</w:t>
      </w:r>
    </w:p>
    <w:tbl>
      <w:tblPr>
        <w:tblW w:w="6086" w:type="dxa"/>
        <w:tblCellMar>
          <w:left w:w="0" w:type="dxa"/>
          <w:right w:w="0" w:type="dxa"/>
        </w:tblCellMar>
        <w:tblLook w:val="0420" w:firstRow="1" w:lastRow="0" w:firstColumn="0" w:lastColumn="0" w:noHBand="0" w:noVBand="1"/>
      </w:tblPr>
      <w:tblGrid>
        <w:gridCol w:w="1283"/>
        <w:gridCol w:w="1826"/>
        <w:gridCol w:w="1417"/>
        <w:gridCol w:w="1560"/>
      </w:tblGrid>
      <w:tr w:rsidR="0093020A" w:rsidRPr="0093020A" w14:paraId="1447699D" w14:textId="77777777" w:rsidTr="00F62A92">
        <w:trPr>
          <w:trHeight w:val="1127"/>
        </w:trPr>
        <w:tc>
          <w:tcPr>
            <w:tcW w:w="1283" w:type="dxa"/>
            <w:tcBorders>
              <w:top w:val="single" w:sz="8" w:space="0" w:color="000000"/>
              <w:left w:val="single" w:sz="8" w:space="0" w:color="000000"/>
              <w:bottom w:val="single" w:sz="8" w:space="0" w:color="000000"/>
              <w:right w:val="nil"/>
            </w:tcBorders>
            <w:shd w:val="clear" w:color="auto" w:fill="F2F2F2"/>
            <w:tcMar>
              <w:top w:w="41" w:type="dxa"/>
              <w:left w:w="81" w:type="dxa"/>
              <w:bottom w:w="41" w:type="dxa"/>
              <w:right w:w="81" w:type="dxa"/>
            </w:tcMar>
            <w:vAlign w:val="center"/>
            <w:hideMark/>
          </w:tcPr>
          <w:p w14:paraId="09170947"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Cytokine</w:t>
            </w:r>
          </w:p>
        </w:tc>
        <w:tc>
          <w:tcPr>
            <w:tcW w:w="1826" w:type="dxa"/>
            <w:tcBorders>
              <w:top w:val="single" w:sz="8" w:space="0" w:color="000000"/>
              <w:left w:val="nil"/>
              <w:bottom w:val="single" w:sz="8" w:space="0" w:color="000000"/>
              <w:right w:val="nil"/>
            </w:tcBorders>
            <w:shd w:val="clear" w:color="auto" w:fill="F2F2F2"/>
            <w:tcMar>
              <w:top w:w="41" w:type="dxa"/>
              <w:left w:w="81" w:type="dxa"/>
              <w:bottom w:w="41" w:type="dxa"/>
              <w:right w:w="81" w:type="dxa"/>
            </w:tcMar>
            <w:vAlign w:val="center"/>
            <w:hideMark/>
          </w:tcPr>
          <w:p w14:paraId="53CB8DBB" w14:textId="1BC73862" w:rsidR="0093020A" w:rsidRPr="0093020A" w:rsidRDefault="00731438" w:rsidP="0093020A">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Day 7</w:t>
            </w:r>
          </w:p>
        </w:tc>
        <w:tc>
          <w:tcPr>
            <w:tcW w:w="1417" w:type="dxa"/>
            <w:tcBorders>
              <w:top w:val="single" w:sz="8" w:space="0" w:color="000000"/>
              <w:left w:val="nil"/>
              <w:bottom w:val="single" w:sz="8" w:space="0" w:color="000000"/>
              <w:right w:val="nil"/>
            </w:tcBorders>
            <w:shd w:val="clear" w:color="auto" w:fill="F2F2F2"/>
            <w:tcMar>
              <w:top w:w="41" w:type="dxa"/>
              <w:left w:w="81" w:type="dxa"/>
              <w:bottom w:w="41" w:type="dxa"/>
              <w:right w:w="81" w:type="dxa"/>
            </w:tcMar>
            <w:vAlign w:val="center"/>
            <w:hideMark/>
          </w:tcPr>
          <w:p w14:paraId="43092DD4" w14:textId="44CAD1C8" w:rsidR="0093020A" w:rsidRPr="0093020A" w:rsidRDefault="0093020A" w:rsidP="0093020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31438">
              <w:rPr>
                <w:rFonts w:ascii="Times New Roman" w:hAnsi="Times New Roman" w:cs="Times New Roman"/>
                <w:b/>
                <w:bCs/>
                <w:sz w:val="24"/>
                <w:szCs w:val="24"/>
              </w:rPr>
              <w:t>Day 14</w:t>
            </w:r>
          </w:p>
        </w:tc>
        <w:tc>
          <w:tcPr>
            <w:tcW w:w="1560" w:type="dxa"/>
            <w:tcBorders>
              <w:top w:val="single" w:sz="8" w:space="0" w:color="000000"/>
              <w:left w:val="nil"/>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522FF143" w14:textId="33DECFC1" w:rsidR="0093020A" w:rsidRPr="0093020A" w:rsidRDefault="0093020A" w:rsidP="0093020A">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731438">
              <w:rPr>
                <w:rFonts w:ascii="Times New Roman" w:hAnsi="Times New Roman" w:cs="Times New Roman"/>
                <w:b/>
                <w:bCs/>
                <w:sz w:val="24"/>
                <w:szCs w:val="24"/>
              </w:rPr>
              <w:t>Day 21</w:t>
            </w:r>
          </w:p>
        </w:tc>
      </w:tr>
      <w:tr w:rsidR="0093020A" w:rsidRPr="0093020A" w14:paraId="25891F0B"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12AB7073" w14:textId="014337A1" w:rsidR="0093020A" w:rsidRPr="0093020A" w:rsidRDefault="005570D8" w:rsidP="0093020A">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BA7C9E">
              <w:rPr>
                <w:rFonts w:ascii="Times New Roman" w:hAnsi="Times New Roman" w:cs="Times New Roman"/>
                <w:b/>
                <w:bCs/>
                <w:sz w:val="24"/>
                <w:szCs w:val="24"/>
              </w:rPr>
              <w:t xml:space="preserve"> </w:t>
            </w:r>
            <w:r w:rsidR="0093020A" w:rsidRPr="0093020A">
              <w:rPr>
                <w:rFonts w:ascii="Times New Roman" w:hAnsi="Times New Roman" w:cs="Times New Roman"/>
                <w:b/>
                <w:bCs/>
                <w:sz w:val="24"/>
                <w:szCs w:val="24"/>
              </w:rPr>
              <w:t>IL-6</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5605990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FCCBD05"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5C7C3EFC"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1C6D4316"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878A624"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678A6EF2"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10.0 ± 2.8*</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44CF18C6"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5.5 ± 2.0</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57F63C1F"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549F9D16"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26B363F5"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G-CSF</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4B0E73FD"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0.2</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04847D6A"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0.89 ± 0.1</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69CC1071"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0.8 ± 0.01</w:t>
            </w:r>
          </w:p>
        </w:tc>
      </w:tr>
      <w:tr w:rsidR="0093020A" w:rsidRPr="0093020A" w14:paraId="0EBA92D9"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A5A2D43"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408715C4"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148.9 ± 40</w:t>
            </w:r>
            <w:r w:rsidRPr="0093020A">
              <w:rPr>
                <w:rFonts w:ascii="Times New Roman" w:hAnsi="Times New Roman" w:cs="Times New Roman"/>
                <w:sz w:val="24"/>
                <w:szCs w:val="24"/>
              </w:rPr>
              <w:t>***</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195AE369"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15.4 ± 1.8</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4ED2F980"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2.5 ± 0.6</w:t>
            </w:r>
          </w:p>
        </w:tc>
      </w:tr>
      <w:tr w:rsidR="0093020A" w:rsidRPr="0093020A" w14:paraId="66D7C491"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26A03F2A"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MIP-1a</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6CA3E7CD"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0.3</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6700907E"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0.7 ± 0.3</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1BB416B4"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0.4 ± 0.2</w:t>
            </w:r>
          </w:p>
        </w:tc>
      </w:tr>
      <w:tr w:rsidR="0093020A" w:rsidRPr="0093020A" w14:paraId="7667D196"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9CCBF5"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60497BAD"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15.1 ± 2.4***</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7E1A777B"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3.7 ± 0.8</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5866AF81"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1.1 ± 0.1</w:t>
            </w:r>
          </w:p>
        </w:tc>
      </w:tr>
      <w:tr w:rsidR="0093020A" w:rsidRPr="0093020A" w14:paraId="054A8138"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07E04CA6"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MIP-1b</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42E9382C"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081CCED9"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54380CA9"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4031FA6F"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64C024F"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7D0156AE"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18.2 ± 4.5***</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37674414"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0FAB7847"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1.9 ± 0.9</w:t>
            </w:r>
          </w:p>
        </w:tc>
      </w:tr>
      <w:tr w:rsidR="0093020A" w:rsidRPr="0093020A" w14:paraId="40B814F2"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5861487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JE</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725FCC3"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775E7E2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7F1AC302"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2F456634"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084D12"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66819E7A"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194.9± 17.5</w:t>
            </w:r>
            <w:r w:rsidRPr="0093020A">
              <w:rPr>
                <w:rFonts w:ascii="Times New Roman" w:hAnsi="Times New Roman" w:cs="Times New Roman"/>
                <w:sz w:val="24"/>
                <w:szCs w:val="24"/>
              </w:rPr>
              <w:t>***</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15A9A0BD"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1.4 ± 0.4</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27883426"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1.8 ± 0.8</w:t>
            </w:r>
          </w:p>
        </w:tc>
      </w:tr>
      <w:tr w:rsidR="0093020A" w:rsidRPr="0093020A" w14:paraId="43784E4A"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146EAEE9"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RANTES</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7538E833"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330D847"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3E5D710"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10F645EC"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9603FAD"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7C77C50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13.3 ± 4.9</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19CEC76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11.0 ± 6.4</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2CC4B23B"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2.2 ± 1.2</w:t>
            </w:r>
          </w:p>
        </w:tc>
      </w:tr>
      <w:tr w:rsidR="0093020A" w:rsidRPr="0093020A" w14:paraId="323160A0"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52E522F5"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EOTAXIN</w:t>
            </w: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3B7B01FF"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79086A2D"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52DE38AF" w14:textId="55A0AF4C"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52849B9C"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54A5CE"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696994D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92.6 ± 12.2</w:t>
            </w:r>
            <w:r w:rsidRPr="0093020A">
              <w:rPr>
                <w:rFonts w:ascii="Times New Roman" w:hAnsi="Times New Roman" w:cs="Times New Roman"/>
                <w:sz w:val="24"/>
                <w:szCs w:val="24"/>
              </w:rPr>
              <w:t>***</w:t>
            </w:r>
          </w:p>
        </w:tc>
        <w:tc>
          <w:tcPr>
            <w:tcW w:w="1417"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1280077A"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19.6 ± 6.2</w:t>
            </w:r>
          </w:p>
        </w:tc>
        <w:tc>
          <w:tcPr>
            <w:tcW w:w="1560" w:type="dxa"/>
            <w:tcBorders>
              <w:top w:val="nil"/>
              <w:left w:val="single" w:sz="8" w:space="0" w:color="000000"/>
              <w:bottom w:val="single" w:sz="8" w:space="0" w:color="000000"/>
              <w:right w:val="single" w:sz="8" w:space="0" w:color="000000"/>
            </w:tcBorders>
            <w:shd w:val="clear" w:color="auto" w:fill="A6A6A6"/>
            <w:tcMar>
              <w:top w:w="41" w:type="dxa"/>
              <w:left w:w="81" w:type="dxa"/>
              <w:bottom w:w="41" w:type="dxa"/>
              <w:right w:w="81" w:type="dxa"/>
            </w:tcMar>
            <w:vAlign w:val="center"/>
            <w:hideMark/>
          </w:tcPr>
          <w:p w14:paraId="54AB811A" w14:textId="0AB2FB1C"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r>
      <w:tr w:rsidR="0093020A" w:rsidRPr="0093020A" w14:paraId="5BEBE66D" w14:textId="77777777" w:rsidTr="00F62A92">
        <w:trPr>
          <w:trHeight w:val="251"/>
        </w:trPr>
        <w:tc>
          <w:tcPr>
            <w:tcW w:w="1283" w:type="dxa"/>
            <w:vMerge w:val="restart"/>
            <w:tcBorders>
              <w:top w:val="single" w:sz="8" w:space="0" w:color="000000"/>
              <w:left w:val="single" w:sz="8" w:space="0" w:color="000000"/>
              <w:bottom w:val="single" w:sz="8" w:space="0" w:color="000000"/>
              <w:right w:val="single" w:sz="8" w:space="0" w:color="000000"/>
            </w:tcBorders>
            <w:shd w:val="clear" w:color="auto" w:fill="F2F2F2"/>
            <w:tcMar>
              <w:top w:w="41" w:type="dxa"/>
              <w:left w:w="81" w:type="dxa"/>
              <w:bottom w:w="41" w:type="dxa"/>
              <w:right w:w="81" w:type="dxa"/>
            </w:tcMar>
            <w:vAlign w:val="center"/>
            <w:hideMark/>
          </w:tcPr>
          <w:p w14:paraId="1A6781AC" w14:textId="77777777" w:rsidR="0093020A" w:rsidRDefault="0093020A" w:rsidP="0093020A">
            <w:pPr>
              <w:spacing w:after="0" w:line="480" w:lineRule="auto"/>
              <w:jc w:val="both"/>
              <w:rPr>
                <w:rFonts w:ascii="Times New Roman" w:hAnsi="Times New Roman" w:cs="Times New Roman"/>
                <w:b/>
                <w:bCs/>
                <w:sz w:val="24"/>
                <w:szCs w:val="24"/>
              </w:rPr>
            </w:pPr>
            <w:r w:rsidRPr="0093020A">
              <w:rPr>
                <w:rFonts w:ascii="Times New Roman" w:hAnsi="Times New Roman" w:cs="Times New Roman"/>
                <w:b/>
                <w:bCs/>
                <w:sz w:val="24"/>
                <w:szCs w:val="24"/>
              </w:rPr>
              <w:t>IL-5</w:t>
            </w:r>
          </w:p>
          <w:p w14:paraId="44528F5B" w14:textId="31C98106" w:rsidR="000C223D" w:rsidRPr="0093020A" w:rsidRDefault="000C223D" w:rsidP="0093020A">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E526E2D"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0.01</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B597F34"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1.0 ± 0.4</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hideMark/>
          </w:tcPr>
          <w:p w14:paraId="2371B2FA" w14:textId="1835CC9F"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0.8 ± 0.2</w:t>
            </w:r>
          </w:p>
        </w:tc>
      </w:tr>
      <w:tr w:rsidR="0093020A" w:rsidRPr="0093020A" w14:paraId="2EEA8EB9"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F3D9FD" w14:textId="77777777" w:rsidR="0093020A" w:rsidRPr="0093020A" w:rsidRDefault="0093020A" w:rsidP="0093020A">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hideMark/>
          </w:tcPr>
          <w:p w14:paraId="3CFE7216" w14:textId="71389C4D"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b/>
                <w:bCs/>
                <w:sz w:val="24"/>
                <w:szCs w:val="24"/>
              </w:rPr>
              <w:t>113.8 ± 24.8</w:t>
            </w:r>
            <w:r w:rsidRPr="0093020A">
              <w:rPr>
                <w:rFonts w:ascii="Times New Roman" w:hAnsi="Times New Roman" w:cs="Times New Roman"/>
                <w:sz w:val="24"/>
                <w:szCs w:val="24"/>
              </w:rPr>
              <w:t>***</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hideMark/>
          </w:tcPr>
          <w:p w14:paraId="086B9228" w14:textId="77777777"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12.6 ± 3.5</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hideMark/>
          </w:tcPr>
          <w:p w14:paraId="21D2CC0B" w14:textId="451C81CB" w:rsidR="0093020A" w:rsidRPr="0093020A" w:rsidRDefault="0093020A" w:rsidP="0093020A">
            <w:pPr>
              <w:spacing w:after="0" w:line="480" w:lineRule="auto"/>
              <w:jc w:val="both"/>
              <w:rPr>
                <w:rFonts w:ascii="Times New Roman" w:hAnsi="Times New Roman" w:cs="Times New Roman"/>
                <w:sz w:val="24"/>
                <w:szCs w:val="24"/>
              </w:rPr>
            </w:pPr>
            <w:r w:rsidRPr="0093020A">
              <w:rPr>
                <w:rFonts w:ascii="Times New Roman" w:hAnsi="Times New Roman" w:cs="Times New Roman"/>
                <w:sz w:val="24"/>
                <w:szCs w:val="24"/>
              </w:rPr>
              <w:t>5.0 ± 2.8</w:t>
            </w:r>
          </w:p>
        </w:tc>
      </w:tr>
      <w:tr w:rsidR="000C223D" w:rsidRPr="0093020A" w14:paraId="49090017" w14:textId="77777777" w:rsidTr="00F62A92">
        <w:trPr>
          <w:trHeight w:val="251"/>
        </w:trPr>
        <w:tc>
          <w:tcPr>
            <w:tcW w:w="0" w:type="auto"/>
            <w:tcBorders>
              <w:top w:val="single" w:sz="8" w:space="0" w:color="000000"/>
              <w:left w:val="single" w:sz="8" w:space="0" w:color="000000"/>
              <w:bottom w:val="single" w:sz="8" w:space="0" w:color="000000"/>
              <w:right w:val="single" w:sz="8" w:space="0" w:color="000000"/>
            </w:tcBorders>
            <w:vAlign w:val="center"/>
          </w:tcPr>
          <w:p w14:paraId="50D74EE4" w14:textId="77777777" w:rsidR="000C223D" w:rsidRPr="0093020A" w:rsidRDefault="000C223D" w:rsidP="000C223D">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6EFA5771" w14:textId="1F1F539A" w:rsidR="000C223D" w:rsidRPr="0093020A" w:rsidRDefault="000C223D" w:rsidP="000C223D">
            <w:pPr>
              <w:spacing w:after="0" w:line="480" w:lineRule="auto"/>
              <w:jc w:val="both"/>
              <w:rPr>
                <w:rFonts w:ascii="Times New Roman" w:hAnsi="Times New Roman" w:cs="Times New Roman"/>
                <w:b/>
                <w:bCs/>
                <w:sz w:val="24"/>
                <w:szCs w:val="24"/>
              </w:rPr>
            </w:pP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14F9895B" w14:textId="1182AA76" w:rsidR="000C223D" w:rsidRPr="0093020A" w:rsidRDefault="000C223D" w:rsidP="000C223D">
            <w:pPr>
              <w:spacing w:after="0" w:line="480" w:lineRule="auto"/>
              <w:jc w:val="both"/>
              <w:rPr>
                <w:rFonts w:ascii="Times New Roman" w:hAnsi="Times New Roman" w:cs="Times New Roman"/>
                <w:sz w:val="24"/>
                <w:szCs w:val="24"/>
              </w:rPr>
            </w:pP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441732E9" w14:textId="63D3A2EC" w:rsidR="000C223D" w:rsidRPr="0093020A" w:rsidRDefault="000C223D" w:rsidP="000C223D">
            <w:pPr>
              <w:spacing w:after="0" w:line="480" w:lineRule="auto"/>
              <w:jc w:val="both"/>
              <w:rPr>
                <w:rFonts w:ascii="Times New Roman" w:hAnsi="Times New Roman" w:cs="Times New Roman"/>
                <w:sz w:val="24"/>
                <w:szCs w:val="24"/>
              </w:rPr>
            </w:pPr>
          </w:p>
        </w:tc>
      </w:tr>
      <w:tr w:rsidR="001A29D4" w:rsidRPr="0093020A" w14:paraId="12CEB78B"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609482BB" w14:textId="160BD3E1" w:rsidR="001A29D4" w:rsidRDefault="001A29D4" w:rsidP="001A29D4">
            <w:pPr>
              <w:spacing w:after="0" w:line="480" w:lineRule="auto"/>
              <w:jc w:val="both"/>
              <w:rPr>
                <w:rFonts w:ascii="Times New Roman" w:hAnsi="Times New Roman" w:cs="Times New Roman"/>
                <w:b/>
                <w:bCs/>
                <w:sz w:val="24"/>
                <w:szCs w:val="24"/>
              </w:rPr>
            </w:pPr>
            <w:r w:rsidRPr="0093020A">
              <w:rPr>
                <w:rFonts w:ascii="Times New Roman" w:hAnsi="Times New Roman" w:cs="Times New Roman"/>
                <w:b/>
                <w:bCs/>
                <w:sz w:val="24"/>
                <w:szCs w:val="24"/>
              </w:rPr>
              <w:t>IL-</w:t>
            </w:r>
            <w:r>
              <w:rPr>
                <w:rFonts w:ascii="Times New Roman" w:hAnsi="Times New Roman" w:cs="Times New Roman"/>
                <w:b/>
                <w:bCs/>
                <w:sz w:val="24"/>
                <w:szCs w:val="24"/>
              </w:rPr>
              <w:t>1</w:t>
            </w:r>
          </w:p>
          <w:p w14:paraId="36C9DCC0"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7926896A" w14:textId="3526F744"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56729547" w14:textId="25CFC41A"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04D5A2AF" w14:textId="05F36913"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642637D0"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2E1DAE68"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43B8A89E" w14:textId="3774C80C"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1E299143" w14:textId="125EBA80"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3BB68557" w14:textId="61AB69EA"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667F6583"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58E84BFA" w14:textId="7581B879" w:rsidR="001A29D4"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KC</w:t>
            </w:r>
          </w:p>
          <w:p w14:paraId="74B3FD55"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380A8E54" w14:textId="788898BF"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08030E73" w14:textId="0AEEC69F"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784E14C3" w14:textId="159DBA91"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438A5F4D"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436C185D"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24EF8BD1" w14:textId="68C36443"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14D39736" w14:textId="7A318393"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145CB4A2" w14:textId="76DB98E5"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2375A5E0"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0C04A525" w14:textId="6A221F47" w:rsidR="001A29D4"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GM-CSF</w:t>
            </w:r>
          </w:p>
          <w:p w14:paraId="20045E8E"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62AC4074" w14:textId="7EA40467"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05319E4D" w14:textId="2CCE1208"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5B92A29F" w14:textId="43BA73B7"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56CDD16A"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751396AA"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B87F4E5" w14:textId="139ADDC7"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79CAA66B" w14:textId="0A6B202B"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6E5F3DAC" w14:textId="2FE7B0A8"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190B1359"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2CDD0909" w14:textId="2714EE0E" w:rsidR="001A29D4"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JE</w:t>
            </w:r>
          </w:p>
          <w:p w14:paraId="54E75C1C"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4AC574F0" w14:textId="0B239E54"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14240211" w14:textId="29320F42"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447008B6" w14:textId="4C1D0D00"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22A3EEF0"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40A7F8AD"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6FBD686" w14:textId="3DF4E51C"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66185B6" w14:textId="3B7897D4"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66533EFA" w14:textId="64428453"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1AC4473B"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72146F85" w14:textId="1ED37DA4" w:rsidR="001A29D4"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IFN-γ</w:t>
            </w:r>
          </w:p>
          <w:p w14:paraId="31F87926"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244C80CC" w14:textId="30E97609"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25F5CB5B" w14:textId="0BC8F744"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61873334" w14:textId="3A25C55A"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1A29D4" w:rsidRPr="0093020A" w14:paraId="7241D975"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33C9AFCA" w14:textId="77777777" w:rsidR="001A29D4" w:rsidRPr="0093020A" w:rsidRDefault="001A29D4" w:rsidP="001A29D4">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5B69B631" w14:textId="28687DD2" w:rsidR="001A29D4" w:rsidRPr="0093020A" w:rsidRDefault="001A29D4" w:rsidP="001A29D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17F5F87" w14:textId="25A2501B"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E807CD6" w14:textId="0EE8C8BD" w:rsidR="001A29D4" w:rsidRPr="0093020A" w:rsidRDefault="001A29D4" w:rsidP="001A29D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2E40E5" w:rsidRPr="0093020A" w14:paraId="5595F97C"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3C0C18F5" w14:textId="1967B012" w:rsidR="002E40E5" w:rsidRDefault="002E40E5" w:rsidP="002E40E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TNF-α</w:t>
            </w:r>
          </w:p>
          <w:p w14:paraId="3D07D0CD" w14:textId="4E0F4D0F" w:rsidR="002E40E5" w:rsidRPr="0093020A" w:rsidRDefault="002E40E5" w:rsidP="002E40E5">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6FE21186" w14:textId="2624F927" w:rsidR="002E40E5" w:rsidRPr="0093020A" w:rsidRDefault="002E40E5" w:rsidP="002E40E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4EC745B4" w14:textId="6286CF3F" w:rsidR="002E40E5" w:rsidRPr="0093020A" w:rsidRDefault="002E40E5" w:rsidP="002E40E5">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4DC9E654" w14:textId="1A85BF39" w:rsidR="002E40E5" w:rsidRPr="0093020A" w:rsidRDefault="002E40E5" w:rsidP="002E40E5">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2E40E5" w:rsidRPr="0093020A" w14:paraId="61BBA435"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5AE64655" w14:textId="77777777" w:rsidR="002E40E5" w:rsidRPr="0093020A" w:rsidRDefault="002E40E5" w:rsidP="002E40E5">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4F250518" w14:textId="77109518" w:rsidR="002E40E5" w:rsidRPr="0093020A" w:rsidRDefault="002E40E5" w:rsidP="002E40E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5A4137DE" w14:textId="6A7E179C" w:rsidR="002E40E5" w:rsidRPr="0093020A" w:rsidRDefault="002E40E5" w:rsidP="002E40E5">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13092ACD" w14:textId="6C4842F4" w:rsidR="002E40E5" w:rsidRPr="0093020A" w:rsidRDefault="002E40E5" w:rsidP="002E40E5">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ND</w:t>
            </w:r>
          </w:p>
        </w:tc>
      </w:tr>
      <w:tr w:rsidR="00447941" w:rsidRPr="0093020A" w14:paraId="06860406"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4BE62E68" w14:textId="6A0F6790"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IL-12 p70</w:t>
            </w:r>
          </w:p>
          <w:p w14:paraId="6D56737A" w14:textId="77777777" w:rsidR="00447941" w:rsidRPr="0093020A" w:rsidRDefault="00447941" w:rsidP="00447941">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2898FA78" w14:textId="588F35CE"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0FCD9DD8" w14:textId="7D9EFB80"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5E2D2F8C" w14:textId="4509D219"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r>
      <w:tr w:rsidR="00447941" w:rsidRPr="0093020A" w14:paraId="1323CB5C"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5E551ED0" w14:textId="77777777" w:rsidR="00447941" w:rsidRPr="0093020A" w:rsidRDefault="00447941" w:rsidP="00447941">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28BFA17" w14:textId="24CDDB81"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4F0606BE" w14:textId="1C01FB6C"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353D7E51" w14:textId="00DD0100" w:rsidR="00447941" w:rsidRDefault="00447941" w:rsidP="0044794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r>
      <w:tr w:rsidR="00E871DD" w:rsidRPr="0093020A" w14:paraId="5B2C02B4"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5A78436F" w14:textId="0F1DA16F" w:rsidR="00E871DD" w:rsidRDefault="008141D2"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IL-10</w:t>
            </w:r>
          </w:p>
          <w:p w14:paraId="4DF7C100" w14:textId="77777777" w:rsidR="00E871DD" w:rsidRPr="0093020A" w:rsidRDefault="00E871DD" w:rsidP="00E871DD">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34B40D52" w14:textId="52BFEF1C"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7A6FC0FA" w14:textId="198067D4"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2C4B2DE2" w14:textId="7845A411"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r>
      <w:tr w:rsidR="00E871DD" w:rsidRPr="0093020A" w14:paraId="1A86B7A3"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427097CB" w14:textId="77777777" w:rsidR="00E871DD" w:rsidRPr="0093020A" w:rsidRDefault="00E871DD" w:rsidP="00E871DD">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747C2FDE" w14:textId="22B4070E"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5B4551C8" w14:textId="35C152E3"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0D5F427F" w14:textId="0593A6DD"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r>
      <w:tr w:rsidR="00E871DD" w:rsidRPr="0093020A" w14:paraId="6BA979E8" w14:textId="77777777" w:rsidTr="00F62A92">
        <w:trPr>
          <w:trHeight w:val="251"/>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2F2F2"/>
            <w:vAlign w:val="center"/>
          </w:tcPr>
          <w:p w14:paraId="313262EA" w14:textId="63C4CCFC"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IL-1</w:t>
            </w:r>
            <w:r w:rsidR="008141D2">
              <w:rPr>
                <w:rFonts w:ascii="Times New Roman" w:hAnsi="Times New Roman" w:cs="Times New Roman"/>
                <w:b/>
                <w:bCs/>
                <w:sz w:val="24"/>
                <w:szCs w:val="24"/>
              </w:rPr>
              <w:t>3</w:t>
            </w:r>
          </w:p>
          <w:p w14:paraId="49F071FA" w14:textId="77777777" w:rsidR="00E871DD" w:rsidRPr="0093020A" w:rsidRDefault="00E871DD" w:rsidP="00E871DD">
            <w:pPr>
              <w:spacing w:after="0" w:line="480" w:lineRule="auto"/>
              <w:jc w:val="both"/>
              <w:rPr>
                <w:rFonts w:ascii="Times New Roman" w:hAnsi="Times New Roman" w:cs="Times New Roman"/>
                <w:sz w:val="24"/>
                <w:szCs w:val="24"/>
              </w:rPr>
            </w:pPr>
          </w:p>
        </w:tc>
        <w:tc>
          <w:tcPr>
            <w:tcW w:w="1826"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2851587E" w14:textId="750967D9"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53BC96FD" w14:textId="585DA374"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560" w:type="dxa"/>
            <w:tcBorders>
              <w:top w:val="single" w:sz="8" w:space="0" w:color="000000"/>
              <w:left w:val="single" w:sz="8" w:space="0" w:color="000000"/>
              <w:bottom w:val="nil"/>
              <w:right w:val="single" w:sz="8" w:space="0" w:color="000000"/>
            </w:tcBorders>
            <w:shd w:val="clear" w:color="auto" w:fill="FFFFFF"/>
            <w:tcMar>
              <w:top w:w="41" w:type="dxa"/>
              <w:left w:w="81" w:type="dxa"/>
              <w:bottom w:w="41" w:type="dxa"/>
              <w:right w:w="81" w:type="dxa"/>
            </w:tcMar>
            <w:vAlign w:val="center"/>
          </w:tcPr>
          <w:p w14:paraId="04F9511D" w14:textId="67D6FCA4"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r>
      <w:tr w:rsidR="00E871DD" w:rsidRPr="0093020A" w14:paraId="6C92B3CE" w14:textId="77777777" w:rsidTr="00F62A92">
        <w:trPr>
          <w:trHeight w:val="251"/>
        </w:trPr>
        <w:tc>
          <w:tcPr>
            <w:tcW w:w="0" w:type="auto"/>
            <w:vMerge/>
            <w:tcBorders>
              <w:top w:val="single" w:sz="8" w:space="0" w:color="000000"/>
              <w:left w:val="single" w:sz="8" w:space="0" w:color="000000"/>
              <w:bottom w:val="single" w:sz="8" w:space="0" w:color="000000"/>
              <w:right w:val="single" w:sz="8" w:space="0" w:color="000000"/>
            </w:tcBorders>
            <w:vAlign w:val="center"/>
          </w:tcPr>
          <w:p w14:paraId="5FB6B835" w14:textId="77777777" w:rsidR="00E871DD" w:rsidRPr="0093020A" w:rsidRDefault="00E871DD" w:rsidP="00E871DD">
            <w:pPr>
              <w:spacing w:after="0" w:line="480" w:lineRule="auto"/>
              <w:jc w:val="both"/>
              <w:rPr>
                <w:rFonts w:ascii="Times New Roman" w:hAnsi="Times New Roman" w:cs="Times New Roman"/>
                <w:sz w:val="24"/>
                <w:szCs w:val="24"/>
              </w:rPr>
            </w:pPr>
          </w:p>
        </w:tc>
        <w:tc>
          <w:tcPr>
            <w:tcW w:w="1826"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7FC5BE10" w14:textId="3DA6FD3D"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417"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601972D5" w14:textId="07FF7DCC"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c>
          <w:tcPr>
            <w:tcW w:w="1560" w:type="dxa"/>
            <w:tcBorders>
              <w:top w:val="nil"/>
              <w:left w:val="single" w:sz="8" w:space="0" w:color="000000"/>
              <w:bottom w:val="nil"/>
              <w:right w:val="single" w:sz="8" w:space="0" w:color="000000"/>
            </w:tcBorders>
            <w:shd w:val="clear" w:color="auto" w:fill="A6A6A6"/>
            <w:tcMar>
              <w:top w:w="41" w:type="dxa"/>
              <w:left w:w="81" w:type="dxa"/>
              <w:bottom w:w="41" w:type="dxa"/>
              <w:right w:w="81" w:type="dxa"/>
            </w:tcMar>
            <w:vAlign w:val="center"/>
          </w:tcPr>
          <w:p w14:paraId="4B573B81" w14:textId="29EE7950" w:rsidR="00E871DD" w:rsidRDefault="00E871DD" w:rsidP="00E871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ND</w:t>
            </w:r>
          </w:p>
        </w:tc>
      </w:tr>
    </w:tbl>
    <w:p w14:paraId="7772290B" w14:textId="3ABD14EC" w:rsidR="0093020A" w:rsidRDefault="0093020A" w:rsidP="00A63A79">
      <w:pPr>
        <w:spacing w:after="0" w:line="480" w:lineRule="auto"/>
        <w:jc w:val="both"/>
        <w:rPr>
          <w:rFonts w:ascii="Times New Roman" w:hAnsi="Times New Roman" w:cs="Times New Roman"/>
          <w:sz w:val="24"/>
          <w:szCs w:val="24"/>
          <w:lang w:val="en-US"/>
        </w:rPr>
      </w:pPr>
    </w:p>
    <w:p w14:paraId="5C180BCA" w14:textId="5C87D465" w:rsidR="006F42B8" w:rsidRDefault="006F42B8" w:rsidP="00210685">
      <w:pPr>
        <w:spacing w:after="0" w:line="480" w:lineRule="auto"/>
        <w:jc w:val="both"/>
        <w:rPr>
          <w:rFonts w:ascii="Times New Roman" w:hAnsi="Times New Roman" w:cs="Times New Roman"/>
          <w:b/>
          <w:bCs/>
          <w:sz w:val="24"/>
          <w:szCs w:val="24"/>
          <w:lang w:val="en-US"/>
        </w:rPr>
      </w:pPr>
    </w:p>
    <w:p w14:paraId="26EB84C4" w14:textId="77777777" w:rsidR="006F42B8" w:rsidRDefault="006F42B8" w:rsidP="00210685">
      <w:pPr>
        <w:spacing w:after="0" w:line="480" w:lineRule="auto"/>
        <w:jc w:val="both"/>
        <w:rPr>
          <w:rFonts w:ascii="Times New Roman" w:hAnsi="Times New Roman" w:cs="Times New Roman"/>
          <w:b/>
          <w:bCs/>
          <w:sz w:val="24"/>
          <w:szCs w:val="24"/>
          <w:lang w:val="en-US"/>
        </w:rPr>
      </w:pPr>
    </w:p>
    <w:p w14:paraId="0A1C9217" w14:textId="0FCD2DD9" w:rsidR="00D412FF" w:rsidRDefault="0093020A" w:rsidP="00210685">
      <w:pPr>
        <w:spacing w:after="0" w:line="480" w:lineRule="auto"/>
        <w:jc w:val="both"/>
        <w:rPr>
          <w:rFonts w:ascii="Times New Roman" w:hAnsi="Times New Roman" w:cs="Times New Roman"/>
          <w:sz w:val="24"/>
          <w:szCs w:val="24"/>
          <w:lang w:val="en-US"/>
        </w:rPr>
      </w:pPr>
      <w:r w:rsidRPr="0093020A">
        <w:rPr>
          <w:rFonts w:ascii="Times New Roman" w:hAnsi="Times New Roman" w:cs="Times New Roman"/>
          <w:b/>
          <w:bCs/>
          <w:sz w:val="24"/>
          <w:szCs w:val="24"/>
          <w:lang w:val="en-US"/>
        </w:rPr>
        <w:lastRenderedPageBreak/>
        <w:t>Supplementary table 1: cytokines level in the BAL of saline+ICG</w:t>
      </w:r>
      <w:r w:rsidR="00865993">
        <w:rPr>
          <w:rFonts w:ascii="Times New Roman" w:hAnsi="Times New Roman" w:cs="Times New Roman"/>
          <w:b/>
          <w:bCs/>
          <w:sz w:val="24"/>
          <w:szCs w:val="24"/>
          <w:lang w:val="en-US"/>
        </w:rPr>
        <w:t xml:space="preserve"> (White)</w:t>
      </w:r>
      <w:r w:rsidRPr="0093020A">
        <w:rPr>
          <w:rFonts w:ascii="Times New Roman" w:hAnsi="Times New Roman" w:cs="Times New Roman"/>
          <w:b/>
          <w:bCs/>
          <w:sz w:val="24"/>
          <w:szCs w:val="24"/>
          <w:lang w:val="en-US"/>
        </w:rPr>
        <w:t xml:space="preserve"> and BLM+ICG </w:t>
      </w:r>
      <w:r w:rsidR="00865993">
        <w:rPr>
          <w:rFonts w:ascii="Times New Roman" w:hAnsi="Times New Roman" w:cs="Times New Roman"/>
          <w:b/>
          <w:bCs/>
          <w:sz w:val="24"/>
          <w:szCs w:val="24"/>
          <w:lang w:val="en-US"/>
        </w:rPr>
        <w:t xml:space="preserve">(Grey) </w:t>
      </w:r>
      <w:r w:rsidRPr="0093020A">
        <w:rPr>
          <w:rFonts w:ascii="Times New Roman" w:hAnsi="Times New Roman" w:cs="Times New Roman"/>
          <w:b/>
          <w:bCs/>
          <w:sz w:val="24"/>
          <w:szCs w:val="24"/>
          <w:lang w:val="en-US"/>
        </w:rPr>
        <w:t>groups.</w:t>
      </w:r>
      <w:r w:rsidRPr="0093020A">
        <w:rPr>
          <w:rFonts w:ascii="Times New Roman" w:hAnsi="Times New Roman" w:cs="Times New Roman"/>
          <w:sz w:val="24"/>
          <w:szCs w:val="24"/>
          <w:lang w:val="en-US"/>
        </w:rPr>
        <w:t xml:space="preserve"> Fold of induction (FOI) </w:t>
      </w:r>
      <w:r w:rsidR="6D2431B7" w:rsidRPr="634D10F4">
        <w:rPr>
          <w:rFonts w:ascii="Times New Roman" w:hAnsi="Times New Roman" w:cs="Times New Roman"/>
          <w:sz w:val="24"/>
          <w:szCs w:val="24"/>
          <w:lang w:val="en-US"/>
        </w:rPr>
        <w:t>is reported for each cytokine at day 7,14 and 21. FOI is</w:t>
      </w:r>
      <w:r w:rsidRPr="0093020A">
        <w:rPr>
          <w:rFonts w:ascii="Times New Roman" w:hAnsi="Times New Roman" w:cs="Times New Roman"/>
          <w:sz w:val="24"/>
          <w:szCs w:val="24"/>
          <w:lang w:val="en-US"/>
        </w:rPr>
        <w:t xml:space="preserve"> based on the concentration measured in </w:t>
      </w:r>
      <w:r w:rsidR="007647F8">
        <w:rPr>
          <w:rFonts w:ascii="Times New Roman" w:hAnsi="Times New Roman" w:cs="Times New Roman"/>
          <w:sz w:val="24"/>
          <w:szCs w:val="24"/>
          <w:lang w:val="en-US"/>
        </w:rPr>
        <w:t xml:space="preserve">the </w:t>
      </w:r>
      <w:r w:rsidRPr="0093020A">
        <w:rPr>
          <w:rFonts w:ascii="Times New Roman" w:hAnsi="Times New Roman" w:cs="Times New Roman"/>
          <w:sz w:val="24"/>
          <w:szCs w:val="24"/>
          <w:lang w:val="en-US"/>
        </w:rPr>
        <w:t xml:space="preserve">saline+ICG group at day7. </w:t>
      </w:r>
      <w:r w:rsidR="00C51502">
        <w:rPr>
          <w:rFonts w:ascii="Times New Roman" w:hAnsi="Times New Roman" w:cs="Times New Roman"/>
          <w:sz w:val="24"/>
          <w:szCs w:val="24"/>
          <w:lang w:val="en-US"/>
        </w:rPr>
        <w:t>Cy</w:t>
      </w:r>
      <w:r w:rsidR="00C94C12">
        <w:rPr>
          <w:rFonts w:ascii="Times New Roman" w:hAnsi="Times New Roman" w:cs="Times New Roman"/>
          <w:sz w:val="24"/>
          <w:szCs w:val="24"/>
          <w:lang w:val="en-US"/>
        </w:rPr>
        <w:t>t</w:t>
      </w:r>
      <w:r w:rsidR="00C51502">
        <w:rPr>
          <w:rFonts w:ascii="Times New Roman" w:hAnsi="Times New Roman" w:cs="Times New Roman"/>
          <w:sz w:val="24"/>
          <w:szCs w:val="24"/>
          <w:lang w:val="en-US"/>
        </w:rPr>
        <w:t>okines marked with ND were below level of detection</w:t>
      </w:r>
      <w:r w:rsidR="00C94C12">
        <w:rPr>
          <w:rFonts w:ascii="Times New Roman" w:hAnsi="Times New Roman" w:cs="Times New Roman"/>
          <w:sz w:val="24"/>
          <w:szCs w:val="24"/>
          <w:lang w:val="en-US"/>
        </w:rPr>
        <w:t>. Data</w:t>
      </w:r>
      <w:r w:rsidRPr="0093020A">
        <w:rPr>
          <w:rFonts w:ascii="Times New Roman" w:hAnsi="Times New Roman" w:cs="Times New Roman"/>
          <w:sz w:val="24"/>
          <w:szCs w:val="24"/>
          <w:lang w:val="en-US"/>
        </w:rPr>
        <w:t xml:space="preserve"> are expressed as mean ± sem. Two-way ANOVA with Sidak’s correction for multiple comparison was applied to compare BLM+ICG with Sal+ICG group at each time point. *p &lt; 0.05; **p &lt; 0.01 *** p-value &lt; 0.001 vs</w:t>
      </w:r>
      <w:r w:rsidR="00B00D38">
        <w:rPr>
          <w:rFonts w:ascii="Times New Roman" w:hAnsi="Times New Roman" w:cs="Times New Roman"/>
          <w:sz w:val="24"/>
          <w:szCs w:val="24"/>
          <w:lang w:val="en-US"/>
        </w:rPr>
        <w:t xml:space="preserve"> the</w:t>
      </w:r>
      <w:r w:rsidRPr="0093020A">
        <w:rPr>
          <w:rFonts w:ascii="Times New Roman" w:hAnsi="Times New Roman" w:cs="Times New Roman"/>
          <w:sz w:val="24"/>
          <w:szCs w:val="24"/>
          <w:lang w:val="en-US"/>
        </w:rPr>
        <w:t> </w:t>
      </w:r>
      <w:r w:rsidR="005616C9">
        <w:rPr>
          <w:rFonts w:ascii="Times New Roman" w:hAnsi="Times New Roman" w:cs="Times New Roman"/>
          <w:sz w:val="24"/>
          <w:szCs w:val="24"/>
          <w:lang w:val="en-US"/>
        </w:rPr>
        <w:t>Sal</w:t>
      </w:r>
      <w:r w:rsidRPr="0093020A">
        <w:rPr>
          <w:rFonts w:ascii="Times New Roman" w:hAnsi="Times New Roman" w:cs="Times New Roman"/>
          <w:sz w:val="24"/>
          <w:szCs w:val="24"/>
          <w:lang w:val="en-US"/>
        </w:rPr>
        <w:t>+ICG</w:t>
      </w:r>
      <w:r w:rsidR="00B00D38">
        <w:rPr>
          <w:rFonts w:ascii="Times New Roman" w:hAnsi="Times New Roman" w:cs="Times New Roman"/>
          <w:sz w:val="24"/>
          <w:szCs w:val="24"/>
          <w:lang w:val="en-US"/>
        </w:rPr>
        <w:t xml:space="preserve"> group</w:t>
      </w:r>
      <w:r w:rsidRPr="0093020A">
        <w:rPr>
          <w:rFonts w:ascii="Times New Roman" w:hAnsi="Times New Roman" w:cs="Times New Roman"/>
          <w:sz w:val="24"/>
          <w:szCs w:val="24"/>
          <w:lang w:val="en-US"/>
        </w:rPr>
        <w:t> at respective time-point. Number of animals were as follows: </w:t>
      </w:r>
      <w:r w:rsidR="007B1A92">
        <w:rPr>
          <w:rFonts w:ascii="Times New Roman" w:hAnsi="Times New Roman" w:cs="Times New Roman"/>
          <w:sz w:val="24"/>
          <w:szCs w:val="24"/>
          <w:lang w:val="en-US"/>
        </w:rPr>
        <w:t>5</w:t>
      </w:r>
      <w:r w:rsidRPr="0093020A">
        <w:rPr>
          <w:rFonts w:ascii="Times New Roman" w:hAnsi="Times New Roman" w:cs="Times New Roman"/>
          <w:sz w:val="24"/>
          <w:szCs w:val="24"/>
          <w:lang w:val="en-US"/>
        </w:rPr>
        <w:t xml:space="preserve"> animals</w:t>
      </w:r>
      <w:r w:rsidR="00686130">
        <w:rPr>
          <w:rFonts w:ascii="Times New Roman" w:hAnsi="Times New Roman" w:cs="Times New Roman"/>
          <w:sz w:val="24"/>
          <w:szCs w:val="24"/>
          <w:lang w:val="en-US"/>
        </w:rPr>
        <w:t xml:space="preserve"> per group</w:t>
      </w:r>
      <w:r w:rsidRPr="0093020A">
        <w:rPr>
          <w:rFonts w:ascii="Times New Roman" w:hAnsi="Times New Roman" w:cs="Times New Roman"/>
          <w:sz w:val="24"/>
          <w:szCs w:val="24"/>
          <w:lang w:val="en-US"/>
        </w:rPr>
        <w:t xml:space="preserve"> at each time point. Data obtained from 3 independent experiments. </w:t>
      </w:r>
    </w:p>
    <w:p w14:paraId="071850A9" w14:textId="77777777" w:rsidR="00D412FF" w:rsidRDefault="00D412FF" w:rsidP="00D412FF">
      <w:pPr>
        <w:spacing w:after="0" w:line="480" w:lineRule="auto"/>
        <w:jc w:val="both"/>
        <w:rPr>
          <w:rFonts w:ascii="Times New Roman" w:hAnsi="Times New Roman" w:cs="Times New Roman"/>
          <w:sz w:val="24"/>
          <w:szCs w:val="24"/>
          <w:lang w:val="en-US"/>
        </w:rPr>
      </w:pPr>
    </w:p>
    <w:p w14:paraId="4ADB05DC" w14:textId="77777777" w:rsidR="00D412FF" w:rsidRPr="005616C9" w:rsidRDefault="00D412FF" w:rsidP="00D412FF">
      <w:pPr>
        <w:spacing w:after="0" w:line="480" w:lineRule="auto"/>
        <w:jc w:val="both"/>
        <w:rPr>
          <w:rFonts w:ascii="Times New Roman" w:hAnsi="Times New Roman" w:cs="Times New Roman"/>
          <w:b/>
          <w:bCs/>
          <w:sz w:val="24"/>
          <w:szCs w:val="24"/>
          <w:lang w:val="en-US"/>
        </w:rPr>
      </w:pPr>
      <w:r w:rsidRPr="005616C9">
        <w:rPr>
          <w:rFonts w:ascii="Times New Roman" w:hAnsi="Times New Roman" w:cs="Times New Roman"/>
          <w:b/>
          <w:bCs/>
          <w:sz w:val="24"/>
          <w:szCs w:val="24"/>
          <w:lang w:val="en-US"/>
        </w:rPr>
        <w:t>Supplementary table 2:</w:t>
      </w:r>
    </w:p>
    <w:p w14:paraId="4F7CB80A" w14:textId="77777777" w:rsidR="00D412FF" w:rsidRPr="00A63A79" w:rsidRDefault="00D412FF" w:rsidP="00D412FF">
      <w:pPr>
        <w:spacing w:line="480" w:lineRule="auto"/>
        <w:jc w:val="both"/>
        <w:rPr>
          <w:rFonts w:ascii="Times New Roman" w:eastAsia="Times New Roman" w:hAnsi="Times New Roman" w:cs="Times New Roman"/>
          <w:sz w:val="24"/>
          <w:szCs w:val="24"/>
          <w:lang w:val="en-GB"/>
        </w:rPr>
      </w:pPr>
    </w:p>
    <w:tbl>
      <w:tblPr>
        <w:tblStyle w:val="Grigliatabella"/>
        <w:tblW w:w="0" w:type="auto"/>
        <w:tblLayout w:type="fixed"/>
        <w:tblLook w:val="0420" w:firstRow="1" w:lastRow="0" w:firstColumn="0" w:lastColumn="0" w:noHBand="0" w:noVBand="1"/>
      </w:tblPr>
      <w:tblGrid>
        <w:gridCol w:w="1185"/>
        <w:gridCol w:w="1515"/>
        <w:gridCol w:w="1365"/>
        <w:gridCol w:w="1440"/>
      </w:tblGrid>
      <w:tr w:rsidR="00D412FF" w14:paraId="5E887ADA" w14:textId="77777777" w:rsidTr="003177E8">
        <w:trPr>
          <w:trHeight w:val="600"/>
        </w:trPr>
        <w:tc>
          <w:tcPr>
            <w:tcW w:w="1185" w:type="dxa"/>
            <w:tcBorders>
              <w:top w:val="single" w:sz="18" w:space="0" w:color="000000" w:themeColor="text1"/>
              <w:left w:val="nil"/>
              <w:bottom w:val="single" w:sz="18" w:space="0" w:color="000000" w:themeColor="text1"/>
              <w:right w:val="nil"/>
            </w:tcBorders>
            <w:shd w:val="clear" w:color="auto" w:fill="000000" w:themeFill="text1"/>
            <w:vAlign w:val="center"/>
          </w:tcPr>
          <w:p w14:paraId="7EAD3FC8" w14:textId="77777777" w:rsidR="00D412FF" w:rsidRPr="00773C5A" w:rsidRDefault="00D412FF" w:rsidP="003177E8">
            <w:pPr>
              <w:rPr>
                <w:lang w:val="en-GB"/>
              </w:rPr>
            </w:pPr>
            <w:r w:rsidRPr="58850C4F">
              <w:rPr>
                <w:rFonts w:ascii="Calibri" w:eastAsia="Calibri" w:hAnsi="Calibri" w:cs="Calibri"/>
                <w:lang w:val="en-US"/>
              </w:rPr>
              <w:t xml:space="preserve"> </w:t>
            </w:r>
          </w:p>
        </w:tc>
        <w:tc>
          <w:tcPr>
            <w:tcW w:w="1515" w:type="dxa"/>
            <w:tcBorders>
              <w:top w:val="single" w:sz="18" w:space="0" w:color="000000" w:themeColor="text1"/>
              <w:left w:val="nil"/>
              <w:bottom w:val="single" w:sz="18" w:space="0" w:color="000000" w:themeColor="text1"/>
              <w:right w:val="nil"/>
            </w:tcBorders>
            <w:shd w:val="clear" w:color="auto" w:fill="000000" w:themeFill="text1"/>
            <w:vAlign w:val="center"/>
          </w:tcPr>
          <w:p w14:paraId="5774C7ED" w14:textId="77777777" w:rsidR="00D412FF" w:rsidRDefault="00D412FF" w:rsidP="003177E8">
            <w:pPr>
              <w:jc w:val="center"/>
            </w:pPr>
            <w:r w:rsidRPr="58850C4F">
              <w:rPr>
                <w:rFonts w:ascii="Calibri" w:eastAsia="Calibri" w:hAnsi="Calibri" w:cs="Calibri"/>
                <w:b/>
                <w:bCs/>
                <w:color w:val="FFFFFF" w:themeColor="background1"/>
                <w:sz w:val="32"/>
                <w:szCs w:val="32"/>
              </w:rPr>
              <w:t>TBF</w:t>
            </w:r>
          </w:p>
        </w:tc>
        <w:tc>
          <w:tcPr>
            <w:tcW w:w="1365" w:type="dxa"/>
            <w:tcBorders>
              <w:top w:val="single" w:sz="18" w:space="0" w:color="000000" w:themeColor="text1"/>
              <w:left w:val="nil"/>
              <w:bottom w:val="single" w:sz="18" w:space="0" w:color="000000" w:themeColor="text1"/>
              <w:right w:val="nil"/>
            </w:tcBorders>
            <w:shd w:val="clear" w:color="auto" w:fill="000000" w:themeFill="text1"/>
            <w:vAlign w:val="center"/>
          </w:tcPr>
          <w:p w14:paraId="3626BB12" w14:textId="77777777" w:rsidR="00D412FF" w:rsidRDefault="00D412FF" w:rsidP="003177E8">
            <w:pPr>
              <w:jc w:val="center"/>
            </w:pPr>
            <w:r w:rsidRPr="58850C4F">
              <w:rPr>
                <w:rFonts w:ascii="Calibri" w:eastAsia="Calibri" w:hAnsi="Calibri" w:cs="Calibri"/>
                <w:b/>
                <w:bCs/>
                <w:color w:val="FFFFFF" w:themeColor="background1"/>
                <w:sz w:val="32"/>
                <w:szCs w:val="32"/>
              </w:rPr>
              <w:t>FAE</w:t>
            </w:r>
          </w:p>
        </w:tc>
        <w:tc>
          <w:tcPr>
            <w:tcW w:w="1440" w:type="dxa"/>
            <w:tcBorders>
              <w:top w:val="single" w:sz="18" w:space="0" w:color="000000" w:themeColor="text1"/>
              <w:left w:val="nil"/>
              <w:bottom w:val="single" w:sz="18" w:space="0" w:color="000000" w:themeColor="text1"/>
              <w:right w:val="nil"/>
            </w:tcBorders>
            <w:shd w:val="clear" w:color="auto" w:fill="000000" w:themeFill="text1"/>
            <w:vAlign w:val="center"/>
          </w:tcPr>
          <w:p w14:paraId="06E37191" w14:textId="77777777" w:rsidR="00D412FF" w:rsidRDefault="00D412FF" w:rsidP="003177E8">
            <w:pPr>
              <w:jc w:val="center"/>
            </w:pPr>
            <w:r w:rsidRPr="58850C4F">
              <w:rPr>
                <w:rFonts w:ascii="Calibri" w:eastAsia="Calibri" w:hAnsi="Calibri" w:cs="Calibri"/>
                <w:b/>
                <w:bCs/>
                <w:color w:val="FFFFFF" w:themeColor="background1"/>
                <w:sz w:val="32"/>
                <w:szCs w:val="32"/>
              </w:rPr>
              <w:t>FAE</w:t>
            </w:r>
            <w:r w:rsidRPr="58850C4F">
              <w:rPr>
                <w:rFonts w:ascii="Calibri" w:eastAsia="Calibri" w:hAnsi="Calibri" w:cs="Calibri"/>
                <w:b/>
                <w:bCs/>
                <w:color w:val="FFFFFF" w:themeColor="background1"/>
                <w:sz w:val="32"/>
                <w:szCs w:val="32"/>
                <w:vertAlign w:val="superscript"/>
              </w:rPr>
              <w:t>+</w:t>
            </w:r>
          </w:p>
        </w:tc>
      </w:tr>
      <w:tr w:rsidR="00D412FF" w14:paraId="31E488C3" w14:textId="77777777" w:rsidTr="003177E8">
        <w:trPr>
          <w:trHeight w:val="780"/>
        </w:trPr>
        <w:tc>
          <w:tcPr>
            <w:tcW w:w="1185" w:type="dxa"/>
            <w:tcBorders>
              <w:top w:val="single" w:sz="18" w:space="0" w:color="000000" w:themeColor="text1"/>
              <w:left w:val="nil"/>
              <w:bottom w:val="nil"/>
              <w:right w:val="nil"/>
            </w:tcBorders>
            <w:shd w:val="clear" w:color="auto" w:fill="E7E7E7"/>
            <w:vAlign w:val="center"/>
          </w:tcPr>
          <w:p w14:paraId="34DDD95C" w14:textId="77777777" w:rsidR="00D412FF" w:rsidRDefault="00D412FF" w:rsidP="003177E8">
            <w:pPr>
              <w:jc w:val="center"/>
            </w:pPr>
            <w:r w:rsidRPr="58850C4F">
              <w:rPr>
                <w:rFonts w:ascii="Calibri" w:eastAsia="Calibri" w:hAnsi="Calibri" w:cs="Calibri"/>
                <w:b/>
                <w:bCs/>
                <w:color w:val="000000" w:themeColor="text1"/>
                <w:sz w:val="24"/>
                <w:szCs w:val="24"/>
              </w:rPr>
              <w:t>Day 7</w:t>
            </w:r>
          </w:p>
        </w:tc>
        <w:tc>
          <w:tcPr>
            <w:tcW w:w="1515" w:type="dxa"/>
            <w:tcBorders>
              <w:top w:val="single" w:sz="18" w:space="0" w:color="000000" w:themeColor="text1"/>
              <w:left w:val="nil"/>
              <w:bottom w:val="nil"/>
              <w:right w:val="nil"/>
            </w:tcBorders>
            <w:shd w:val="clear" w:color="auto" w:fill="E7E7E7"/>
            <w:vAlign w:val="center"/>
          </w:tcPr>
          <w:p w14:paraId="3DE861EF" w14:textId="77777777" w:rsidR="00D412FF" w:rsidRDefault="00D412FF" w:rsidP="003177E8">
            <w:pPr>
              <w:jc w:val="center"/>
            </w:pPr>
            <w:r w:rsidRPr="58850C4F">
              <w:rPr>
                <w:rFonts w:ascii="Calibri" w:eastAsia="Calibri" w:hAnsi="Calibri" w:cs="Calibri"/>
                <w:color w:val="000000" w:themeColor="text1"/>
                <w:sz w:val="24"/>
                <w:szCs w:val="24"/>
              </w:rPr>
              <w:t xml:space="preserve">5/12 </w:t>
            </w:r>
          </w:p>
          <w:p w14:paraId="1701DA8E" w14:textId="77777777" w:rsidR="00D412FF" w:rsidRDefault="00D412FF" w:rsidP="003177E8">
            <w:pPr>
              <w:jc w:val="center"/>
            </w:pPr>
            <w:r w:rsidRPr="58850C4F">
              <w:rPr>
                <w:rFonts w:ascii="Calibri" w:eastAsia="Calibri" w:hAnsi="Calibri" w:cs="Calibri"/>
                <w:color w:val="000000" w:themeColor="text1"/>
                <w:sz w:val="24"/>
                <w:szCs w:val="24"/>
              </w:rPr>
              <w:t>(42%)</w:t>
            </w:r>
          </w:p>
        </w:tc>
        <w:tc>
          <w:tcPr>
            <w:tcW w:w="1365" w:type="dxa"/>
            <w:tcBorders>
              <w:top w:val="single" w:sz="18" w:space="0" w:color="000000" w:themeColor="text1"/>
              <w:left w:val="nil"/>
              <w:bottom w:val="nil"/>
              <w:right w:val="nil"/>
            </w:tcBorders>
            <w:shd w:val="clear" w:color="auto" w:fill="E7E7E7"/>
            <w:vAlign w:val="center"/>
          </w:tcPr>
          <w:p w14:paraId="3D2A2D10" w14:textId="77777777" w:rsidR="00D412FF" w:rsidRDefault="00D412FF" w:rsidP="003177E8">
            <w:pPr>
              <w:jc w:val="center"/>
            </w:pPr>
            <w:r w:rsidRPr="58850C4F">
              <w:rPr>
                <w:rFonts w:ascii="Calibri" w:eastAsia="Calibri" w:hAnsi="Calibri" w:cs="Calibri"/>
                <w:color w:val="000000" w:themeColor="text1"/>
                <w:sz w:val="24"/>
                <w:szCs w:val="24"/>
              </w:rPr>
              <w:t>7/12</w:t>
            </w:r>
          </w:p>
          <w:p w14:paraId="160F907D" w14:textId="77777777" w:rsidR="00D412FF" w:rsidRDefault="00D412FF" w:rsidP="003177E8">
            <w:pPr>
              <w:jc w:val="center"/>
            </w:pPr>
            <w:r w:rsidRPr="58850C4F">
              <w:rPr>
                <w:rFonts w:ascii="Calibri" w:eastAsia="Calibri" w:hAnsi="Calibri" w:cs="Calibri"/>
                <w:color w:val="000000" w:themeColor="text1"/>
                <w:sz w:val="24"/>
                <w:szCs w:val="24"/>
              </w:rPr>
              <w:t xml:space="preserve"> (</w:t>
            </w:r>
            <w:r w:rsidRPr="58850C4F">
              <w:rPr>
                <w:rFonts w:ascii="Calibri" w:eastAsia="Calibri" w:hAnsi="Calibri" w:cs="Calibri"/>
                <w:b/>
                <w:bCs/>
                <w:color w:val="2B579A"/>
                <w:sz w:val="24"/>
                <w:szCs w:val="24"/>
              </w:rPr>
              <w:t>58%</w:t>
            </w:r>
            <w:r w:rsidRPr="58850C4F">
              <w:rPr>
                <w:rFonts w:ascii="Calibri" w:eastAsia="Calibri" w:hAnsi="Calibri" w:cs="Calibri"/>
                <w:color w:val="000000" w:themeColor="text1"/>
                <w:sz w:val="24"/>
                <w:szCs w:val="24"/>
              </w:rPr>
              <w:t>)</w:t>
            </w:r>
          </w:p>
        </w:tc>
        <w:tc>
          <w:tcPr>
            <w:tcW w:w="1440" w:type="dxa"/>
            <w:tcBorders>
              <w:top w:val="single" w:sz="18" w:space="0" w:color="000000" w:themeColor="text1"/>
              <w:left w:val="nil"/>
              <w:bottom w:val="nil"/>
              <w:right w:val="nil"/>
            </w:tcBorders>
            <w:shd w:val="clear" w:color="auto" w:fill="E7E7E7"/>
            <w:vAlign w:val="center"/>
          </w:tcPr>
          <w:p w14:paraId="6E26BE6F" w14:textId="77777777" w:rsidR="00D412FF" w:rsidRDefault="00D412FF" w:rsidP="003177E8">
            <w:pPr>
              <w:jc w:val="center"/>
            </w:pPr>
            <w:r w:rsidRPr="58850C4F">
              <w:rPr>
                <w:rFonts w:ascii="Calibri" w:eastAsia="Calibri" w:hAnsi="Calibri" w:cs="Calibri"/>
                <w:color w:val="000000" w:themeColor="text1"/>
                <w:sz w:val="24"/>
                <w:szCs w:val="24"/>
              </w:rPr>
              <w:t>0/12</w:t>
            </w:r>
          </w:p>
          <w:p w14:paraId="5F649CE9" w14:textId="77777777" w:rsidR="00D412FF" w:rsidRDefault="00D412FF" w:rsidP="003177E8">
            <w:pPr>
              <w:jc w:val="center"/>
            </w:pPr>
            <w:r w:rsidRPr="58850C4F">
              <w:rPr>
                <w:rFonts w:ascii="Calibri" w:eastAsia="Calibri" w:hAnsi="Calibri" w:cs="Calibri"/>
                <w:color w:val="000000" w:themeColor="text1"/>
                <w:sz w:val="24"/>
                <w:szCs w:val="24"/>
              </w:rPr>
              <w:t xml:space="preserve"> (0%)</w:t>
            </w:r>
          </w:p>
        </w:tc>
      </w:tr>
      <w:tr w:rsidR="00D412FF" w14:paraId="0599491D" w14:textId="77777777" w:rsidTr="003177E8">
        <w:trPr>
          <w:trHeight w:val="780"/>
        </w:trPr>
        <w:tc>
          <w:tcPr>
            <w:tcW w:w="1185" w:type="dxa"/>
            <w:tcBorders>
              <w:top w:val="nil"/>
              <w:left w:val="nil"/>
              <w:bottom w:val="nil"/>
              <w:right w:val="nil"/>
            </w:tcBorders>
            <w:shd w:val="clear" w:color="auto" w:fill="FFFFFF" w:themeFill="background1"/>
            <w:vAlign w:val="center"/>
          </w:tcPr>
          <w:p w14:paraId="275F6CD2" w14:textId="77777777" w:rsidR="00D412FF" w:rsidRDefault="00D412FF" w:rsidP="003177E8">
            <w:pPr>
              <w:jc w:val="center"/>
            </w:pPr>
            <w:r w:rsidRPr="58850C4F">
              <w:rPr>
                <w:rFonts w:ascii="Calibri" w:eastAsia="Calibri" w:hAnsi="Calibri" w:cs="Calibri"/>
                <w:b/>
                <w:bCs/>
                <w:color w:val="000000" w:themeColor="text1"/>
                <w:sz w:val="24"/>
                <w:szCs w:val="24"/>
              </w:rPr>
              <w:t>Day 14</w:t>
            </w:r>
          </w:p>
        </w:tc>
        <w:tc>
          <w:tcPr>
            <w:tcW w:w="1515" w:type="dxa"/>
            <w:tcBorders>
              <w:top w:val="nil"/>
              <w:left w:val="nil"/>
              <w:bottom w:val="nil"/>
              <w:right w:val="nil"/>
            </w:tcBorders>
            <w:shd w:val="clear" w:color="auto" w:fill="FFFFFF" w:themeFill="background1"/>
            <w:vAlign w:val="center"/>
          </w:tcPr>
          <w:p w14:paraId="12DE6ED0" w14:textId="77777777" w:rsidR="00D412FF" w:rsidRDefault="00D412FF" w:rsidP="003177E8">
            <w:pPr>
              <w:jc w:val="center"/>
            </w:pPr>
            <w:r w:rsidRPr="58850C4F">
              <w:rPr>
                <w:rFonts w:ascii="Calibri" w:eastAsia="Calibri" w:hAnsi="Calibri" w:cs="Calibri"/>
                <w:color w:val="000000" w:themeColor="text1"/>
                <w:sz w:val="24"/>
                <w:szCs w:val="24"/>
              </w:rPr>
              <w:t xml:space="preserve">3/12 </w:t>
            </w:r>
          </w:p>
          <w:p w14:paraId="7A4DCFB7" w14:textId="77777777" w:rsidR="00D412FF" w:rsidRDefault="00D412FF" w:rsidP="003177E8">
            <w:pPr>
              <w:jc w:val="center"/>
            </w:pPr>
            <w:r w:rsidRPr="58850C4F">
              <w:rPr>
                <w:rFonts w:ascii="Calibri" w:eastAsia="Calibri" w:hAnsi="Calibri" w:cs="Calibri"/>
                <w:color w:val="000000" w:themeColor="text1"/>
                <w:sz w:val="24"/>
                <w:szCs w:val="24"/>
              </w:rPr>
              <w:t>(25%)</w:t>
            </w:r>
          </w:p>
        </w:tc>
        <w:tc>
          <w:tcPr>
            <w:tcW w:w="1365" w:type="dxa"/>
            <w:tcBorders>
              <w:top w:val="nil"/>
              <w:left w:val="nil"/>
              <w:bottom w:val="nil"/>
              <w:right w:val="nil"/>
            </w:tcBorders>
            <w:shd w:val="clear" w:color="auto" w:fill="FFFFFF" w:themeFill="background1"/>
            <w:vAlign w:val="center"/>
          </w:tcPr>
          <w:p w14:paraId="16269B7D" w14:textId="77777777" w:rsidR="00D412FF" w:rsidRDefault="00D412FF" w:rsidP="003177E8">
            <w:pPr>
              <w:jc w:val="center"/>
            </w:pPr>
            <w:r w:rsidRPr="58850C4F">
              <w:rPr>
                <w:rFonts w:ascii="Calibri" w:eastAsia="Calibri" w:hAnsi="Calibri" w:cs="Calibri"/>
                <w:color w:val="000000" w:themeColor="text1"/>
                <w:sz w:val="24"/>
                <w:szCs w:val="24"/>
              </w:rPr>
              <w:t xml:space="preserve">7/12 </w:t>
            </w:r>
          </w:p>
          <w:p w14:paraId="6227D590" w14:textId="77777777" w:rsidR="00D412FF" w:rsidRDefault="00D412FF" w:rsidP="003177E8">
            <w:pPr>
              <w:jc w:val="center"/>
            </w:pPr>
            <w:r w:rsidRPr="58850C4F">
              <w:rPr>
                <w:rFonts w:ascii="Calibri" w:eastAsia="Calibri" w:hAnsi="Calibri" w:cs="Calibri"/>
                <w:color w:val="000000" w:themeColor="text1"/>
                <w:sz w:val="24"/>
                <w:szCs w:val="24"/>
              </w:rPr>
              <w:t>(</w:t>
            </w:r>
            <w:r w:rsidRPr="58850C4F">
              <w:rPr>
                <w:rFonts w:ascii="Calibri" w:eastAsia="Calibri" w:hAnsi="Calibri" w:cs="Calibri"/>
                <w:b/>
                <w:bCs/>
                <w:color w:val="2B579A"/>
                <w:sz w:val="24"/>
                <w:szCs w:val="24"/>
              </w:rPr>
              <w:t>58%</w:t>
            </w:r>
            <w:r w:rsidRPr="58850C4F">
              <w:rPr>
                <w:rFonts w:ascii="Calibri" w:eastAsia="Calibri" w:hAnsi="Calibri" w:cs="Calibri"/>
                <w:color w:val="000000" w:themeColor="text1"/>
                <w:sz w:val="24"/>
                <w:szCs w:val="24"/>
              </w:rPr>
              <w:t>)</w:t>
            </w:r>
          </w:p>
        </w:tc>
        <w:tc>
          <w:tcPr>
            <w:tcW w:w="1440" w:type="dxa"/>
            <w:tcBorders>
              <w:top w:val="nil"/>
              <w:left w:val="nil"/>
              <w:bottom w:val="nil"/>
              <w:right w:val="nil"/>
            </w:tcBorders>
            <w:shd w:val="clear" w:color="auto" w:fill="FFFFFF" w:themeFill="background1"/>
            <w:vAlign w:val="center"/>
          </w:tcPr>
          <w:p w14:paraId="2D38D645" w14:textId="77777777" w:rsidR="00D412FF" w:rsidRDefault="00D412FF" w:rsidP="003177E8">
            <w:pPr>
              <w:jc w:val="center"/>
            </w:pPr>
            <w:r w:rsidRPr="58850C4F">
              <w:rPr>
                <w:rFonts w:ascii="Calibri" w:eastAsia="Calibri" w:hAnsi="Calibri" w:cs="Calibri"/>
                <w:color w:val="000000" w:themeColor="text1"/>
                <w:sz w:val="24"/>
                <w:szCs w:val="24"/>
              </w:rPr>
              <w:t xml:space="preserve">2/12 </w:t>
            </w:r>
          </w:p>
          <w:p w14:paraId="7880F08D" w14:textId="77777777" w:rsidR="00D412FF" w:rsidRDefault="00D412FF" w:rsidP="003177E8">
            <w:pPr>
              <w:jc w:val="center"/>
            </w:pPr>
            <w:r w:rsidRPr="58850C4F">
              <w:rPr>
                <w:rFonts w:ascii="Calibri" w:eastAsia="Calibri" w:hAnsi="Calibri" w:cs="Calibri"/>
                <w:color w:val="000000" w:themeColor="text1"/>
                <w:sz w:val="24"/>
                <w:szCs w:val="24"/>
              </w:rPr>
              <w:t>(17%)</w:t>
            </w:r>
          </w:p>
        </w:tc>
      </w:tr>
      <w:tr w:rsidR="00D412FF" w14:paraId="486925C9" w14:textId="77777777" w:rsidTr="003177E8">
        <w:trPr>
          <w:trHeight w:val="780"/>
        </w:trPr>
        <w:tc>
          <w:tcPr>
            <w:tcW w:w="1185" w:type="dxa"/>
            <w:tcBorders>
              <w:top w:val="nil"/>
              <w:left w:val="nil"/>
              <w:bottom w:val="single" w:sz="18" w:space="0" w:color="000000" w:themeColor="text1"/>
              <w:right w:val="nil"/>
            </w:tcBorders>
            <w:shd w:val="clear" w:color="auto" w:fill="E7E7E7"/>
            <w:vAlign w:val="center"/>
          </w:tcPr>
          <w:p w14:paraId="6496829F" w14:textId="77777777" w:rsidR="00D412FF" w:rsidRDefault="00D412FF" w:rsidP="003177E8">
            <w:pPr>
              <w:jc w:val="center"/>
            </w:pPr>
            <w:r w:rsidRPr="58850C4F">
              <w:rPr>
                <w:rFonts w:ascii="Calibri" w:eastAsia="Calibri" w:hAnsi="Calibri" w:cs="Calibri"/>
                <w:b/>
                <w:bCs/>
                <w:color w:val="000000" w:themeColor="text1"/>
                <w:sz w:val="24"/>
                <w:szCs w:val="24"/>
              </w:rPr>
              <w:t>Day 21</w:t>
            </w:r>
          </w:p>
        </w:tc>
        <w:tc>
          <w:tcPr>
            <w:tcW w:w="1515" w:type="dxa"/>
            <w:tcBorders>
              <w:top w:val="nil"/>
              <w:left w:val="nil"/>
              <w:bottom w:val="single" w:sz="18" w:space="0" w:color="000000" w:themeColor="text1"/>
              <w:right w:val="nil"/>
            </w:tcBorders>
            <w:shd w:val="clear" w:color="auto" w:fill="E7E7E7"/>
            <w:vAlign w:val="center"/>
          </w:tcPr>
          <w:p w14:paraId="7D1E0A97" w14:textId="77777777" w:rsidR="00D412FF" w:rsidRDefault="00D412FF" w:rsidP="003177E8">
            <w:pPr>
              <w:jc w:val="center"/>
            </w:pPr>
            <w:r w:rsidRPr="58850C4F">
              <w:rPr>
                <w:rFonts w:ascii="Calibri" w:eastAsia="Calibri" w:hAnsi="Calibri" w:cs="Calibri"/>
                <w:color w:val="000000" w:themeColor="text1"/>
                <w:sz w:val="24"/>
                <w:szCs w:val="24"/>
              </w:rPr>
              <w:t xml:space="preserve">2/12 </w:t>
            </w:r>
          </w:p>
          <w:p w14:paraId="0489343A" w14:textId="77777777" w:rsidR="00D412FF" w:rsidRDefault="00D412FF" w:rsidP="003177E8">
            <w:pPr>
              <w:jc w:val="center"/>
            </w:pPr>
            <w:r w:rsidRPr="58850C4F">
              <w:rPr>
                <w:rFonts w:ascii="Calibri" w:eastAsia="Calibri" w:hAnsi="Calibri" w:cs="Calibri"/>
                <w:color w:val="000000" w:themeColor="text1"/>
                <w:sz w:val="24"/>
                <w:szCs w:val="24"/>
              </w:rPr>
              <w:t>(17%)</w:t>
            </w:r>
          </w:p>
        </w:tc>
        <w:tc>
          <w:tcPr>
            <w:tcW w:w="1365" w:type="dxa"/>
            <w:tcBorders>
              <w:top w:val="nil"/>
              <w:left w:val="nil"/>
              <w:bottom w:val="single" w:sz="18" w:space="0" w:color="000000" w:themeColor="text1"/>
              <w:right w:val="nil"/>
            </w:tcBorders>
            <w:shd w:val="clear" w:color="auto" w:fill="E7E7E7"/>
            <w:vAlign w:val="center"/>
          </w:tcPr>
          <w:p w14:paraId="1EA541CE" w14:textId="77777777" w:rsidR="00D412FF" w:rsidRDefault="00D412FF" w:rsidP="003177E8">
            <w:pPr>
              <w:jc w:val="center"/>
            </w:pPr>
            <w:r w:rsidRPr="58850C4F">
              <w:rPr>
                <w:rFonts w:ascii="Calibri" w:eastAsia="Calibri" w:hAnsi="Calibri" w:cs="Calibri"/>
                <w:color w:val="000000" w:themeColor="text1"/>
                <w:sz w:val="24"/>
                <w:szCs w:val="24"/>
              </w:rPr>
              <w:t>4/12</w:t>
            </w:r>
          </w:p>
          <w:p w14:paraId="44DA402C" w14:textId="77777777" w:rsidR="00D412FF" w:rsidRDefault="00D412FF" w:rsidP="003177E8">
            <w:pPr>
              <w:jc w:val="center"/>
            </w:pPr>
            <w:r w:rsidRPr="58850C4F">
              <w:rPr>
                <w:rFonts w:ascii="Calibri" w:eastAsia="Calibri" w:hAnsi="Calibri" w:cs="Calibri"/>
                <w:color w:val="000000" w:themeColor="text1"/>
                <w:sz w:val="24"/>
                <w:szCs w:val="24"/>
              </w:rPr>
              <w:t xml:space="preserve"> (33%)</w:t>
            </w:r>
          </w:p>
        </w:tc>
        <w:tc>
          <w:tcPr>
            <w:tcW w:w="1440" w:type="dxa"/>
            <w:tcBorders>
              <w:top w:val="nil"/>
              <w:left w:val="nil"/>
              <w:bottom w:val="single" w:sz="18" w:space="0" w:color="000000" w:themeColor="text1"/>
              <w:right w:val="nil"/>
            </w:tcBorders>
            <w:shd w:val="clear" w:color="auto" w:fill="E7E7E7"/>
            <w:vAlign w:val="center"/>
          </w:tcPr>
          <w:p w14:paraId="03DCA4A4" w14:textId="77777777" w:rsidR="00D412FF" w:rsidRDefault="00D412FF" w:rsidP="003177E8">
            <w:pPr>
              <w:jc w:val="center"/>
            </w:pPr>
            <w:r w:rsidRPr="58850C4F">
              <w:rPr>
                <w:rFonts w:ascii="Calibri" w:eastAsia="Calibri" w:hAnsi="Calibri" w:cs="Calibri"/>
                <w:color w:val="000000" w:themeColor="text1"/>
                <w:sz w:val="24"/>
                <w:szCs w:val="24"/>
              </w:rPr>
              <w:t xml:space="preserve">6/12 </w:t>
            </w:r>
          </w:p>
          <w:p w14:paraId="42A4D416" w14:textId="77777777" w:rsidR="00D412FF" w:rsidRDefault="00D412FF" w:rsidP="003177E8">
            <w:pPr>
              <w:jc w:val="center"/>
            </w:pPr>
            <w:r w:rsidRPr="58850C4F">
              <w:rPr>
                <w:rFonts w:ascii="Calibri" w:eastAsia="Calibri" w:hAnsi="Calibri" w:cs="Calibri"/>
                <w:color w:val="000000" w:themeColor="text1"/>
                <w:sz w:val="24"/>
                <w:szCs w:val="24"/>
              </w:rPr>
              <w:t>(</w:t>
            </w:r>
            <w:r w:rsidRPr="58850C4F">
              <w:rPr>
                <w:rFonts w:ascii="Calibri" w:eastAsia="Calibri" w:hAnsi="Calibri" w:cs="Calibri"/>
                <w:b/>
                <w:bCs/>
                <w:color w:val="2B579A"/>
                <w:sz w:val="24"/>
                <w:szCs w:val="24"/>
              </w:rPr>
              <w:t>50%</w:t>
            </w:r>
            <w:r w:rsidRPr="58850C4F">
              <w:rPr>
                <w:rFonts w:ascii="Calibri" w:eastAsia="Calibri" w:hAnsi="Calibri" w:cs="Calibri"/>
                <w:color w:val="000000" w:themeColor="text1"/>
                <w:sz w:val="24"/>
                <w:szCs w:val="24"/>
              </w:rPr>
              <w:t>)</w:t>
            </w:r>
          </w:p>
        </w:tc>
      </w:tr>
    </w:tbl>
    <w:p w14:paraId="04DB690A" w14:textId="77777777" w:rsidR="00D412FF" w:rsidRPr="00CA4244" w:rsidRDefault="00D412FF" w:rsidP="00D412FF">
      <w:pPr>
        <w:spacing w:line="480" w:lineRule="auto"/>
        <w:jc w:val="both"/>
        <w:rPr>
          <w:rFonts w:ascii="Times New Roman" w:hAnsi="Times New Roman" w:cs="Times New Roman"/>
          <w:sz w:val="24"/>
          <w:szCs w:val="24"/>
          <w:lang w:val="en-US"/>
        </w:rPr>
      </w:pPr>
      <w:r w:rsidRPr="58850C4F">
        <w:rPr>
          <w:rFonts w:ascii="Times New Roman" w:eastAsia="Times New Roman" w:hAnsi="Times New Roman" w:cs="Times New Roman"/>
          <w:b/>
          <w:bCs/>
          <w:color w:val="000000" w:themeColor="text1"/>
          <w:sz w:val="24"/>
          <w:szCs w:val="24"/>
          <w:lang w:val="en-GB"/>
        </w:rPr>
        <w:t xml:space="preserve"> </w:t>
      </w:r>
    </w:p>
    <w:p w14:paraId="0EE97924" w14:textId="10F32CFC" w:rsidR="00210685" w:rsidRPr="00210685" w:rsidRDefault="00210685" w:rsidP="00210685">
      <w:pPr>
        <w:spacing w:after="0" w:line="480" w:lineRule="auto"/>
        <w:jc w:val="both"/>
        <w:rPr>
          <w:rFonts w:ascii="Times New Roman" w:hAnsi="Times New Roman" w:cs="Times New Roman"/>
          <w:sz w:val="24"/>
          <w:szCs w:val="24"/>
          <w:lang w:val="en-US"/>
        </w:rPr>
      </w:pPr>
      <w:r w:rsidRPr="00210685">
        <w:rPr>
          <w:rFonts w:ascii="Times New Roman" w:hAnsi="Times New Roman" w:cs="Times New Roman"/>
          <w:b/>
          <w:bCs/>
          <w:sz w:val="24"/>
          <w:szCs w:val="24"/>
          <w:lang w:val="en-US"/>
        </w:rPr>
        <w:t>Supplementary table 2: Assignment of CT-scanned BLM+ICG mice to a visual category.</w:t>
      </w:r>
      <w:r w:rsidRPr="00210685">
        <w:rPr>
          <w:rFonts w:ascii="Times New Roman" w:hAnsi="Times New Roman" w:cs="Times New Roman"/>
          <w:sz w:val="24"/>
          <w:szCs w:val="24"/>
          <w:lang w:val="en-US"/>
        </w:rPr>
        <w:t xml:space="preserve"> At each time-point, BLM+ICG mice were classified either as TBF, FAE or FAE</w:t>
      </w:r>
      <w:r w:rsidRPr="00F62A92">
        <w:rPr>
          <w:rFonts w:ascii="Times New Roman" w:hAnsi="Times New Roman" w:cs="Times New Roman"/>
          <w:sz w:val="24"/>
          <w:szCs w:val="24"/>
          <w:vertAlign w:val="superscript"/>
          <w:lang w:val="en-US"/>
        </w:rPr>
        <w:t>+</w:t>
      </w:r>
      <w:r w:rsidRPr="00210685">
        <w:rPr>
          <w:rFonts w:ascii="Times New Roman" w:hAnsi="Times New Roman" w:cs="Times New Roman"/>
          <w:sz w:val="24"/>
          <w:szCs w:val="24"/>
          <w:lang w:val="en-US"/>
        </w:rPr>
        <w:t xml:space="preserve"> based on radiological features. Prevailing type within BLM+ICG mice at each time point is in bold. Sal+ICG mice</w:t>
      </w:r>
      <w:r w:rsidR="00B00D38">
        <w:rPr>
          <w:rFonts w:ascii="Times New Roman" w:hAnsi="Times New Roman" w:cs="Times New Roman"/>
          <w:sz w:val="24"/>
          <w:szCs w:val="24"/>
          <w:lang w:val="en-US"/>
        </w:rPr>
        <w:t xml:space="preserve"> are</w:t>
      </w:r>
      <w:bookmarkStart w:id="1" w:name="_GoBack"/>
      <w:bookmarkEnd w:id="1"/>
      <w:r w:rsidRPr="00210685">
        <w:rPr>
          <w:rFonts w:ascii="Times New Roman" w:hAnsi="Times New Roman" w:cs="Times New Roman"/>
          <w:sz w:val="24"/>
          <w:szCs w:val="24"/>
          <w:lang w:val="en-US"/>
        </w:rPr>
        <w:t xml:space="preserve"> not listed as they all had healthy parenchyma.</w:t>
      </w:r>
    </w:p>
    <w:p w14:paraId="719D8307" w14:textId="2DD9156C" w:rsidR="0093020A" w:rsidRDefault="0093020A" w:rsidP="00A63A79">
      <w:pPr>
        <w:spacing w:after="0" w:line="480" w:lineRule="auto"/>
        <w:jc w:val="both"/>
        <w:rPr>
          <w:rFonts w:ascii="Times New Roman" w:hAnsi="Times New Roman" w:cs="Times New Roman"/>
          <w:sz w:val="24"/>
          <w:szCs w:val="24"/>
          <w:lang w:val="en-US"/>
        </w:rPr>
      </w:pPr>
    </w:p>
    <w:p w14:paraId="42B8A372" w14:textId="77777777" w:rsidR="0093020A" w:rsidRDefault="0093020A" w:rsidP="00A63A79">
      <w:pPr>
        <w:spacing w:after="0" w:line="480" w:lineRule="auto"/>
        <w:jc w:val="both"/>
        <w:rPr>
          <w:rFonts w:ascii="Times New Roman" w:hAnsi="Times New Roman" w:cs="Times New Roman"/>
          <w:sz w:val="24"/>
          <w:szCs w:val="24"/>
          <w:lang w:val="en-US"/>
        </w:rPr>
      </w:pPr>
    </w:p>
    <w:p w14:paraId="4BB5D6C7" w14:textId="669C60FC" w:rsidR="00A63A79" w:rsidRPr="00773C5A" w:rsidRDefault="00A63A79">
      <w:pPr>
        <w:rPr>
          <w:lang w:val="en-GB"/>
        </w:rPr>
      </w:pPr>
      <w:r w:rsidRPr="00773C5A">
        <w:rPr>
          <w:lang w:val="en-GB"/>
        </w:rPr>
        <w:br/>
      </w:r>
    </w:p>
    <w:p w14:paraId="64870FF1" w14:textId="1B8872F9" w:rsidR="00A63A79" w:rsidRPr="00A63A79" w:rsidRDefault="00A63A79">
      <w:pPr>
        <w:rPr>
          <w:lang w:val="en-US"/>
        </w:rPr>
      </w:pPr>
    </w:p>
    <w:sectPr w:rsidR="00A63A79" w:rsidRPr="00A63A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F1279"/>
    <w:multiLevelType w:val="hybridMultilevel"/>
    <w:tmpl w:val="D556BB2C"/>
    <w:lvl w:ilvl="0" w:tplc="0388BF4E">
      <w:start w:val="1"/>
      <w:numFmt w:val="lowerRoman"/>
      <w:lvlText w:val="%1."/>
      <w:lvlJc w:val="right"/>
      <w:pPr>
        <w:ind w:left="720" w:hanging="360"/>
      </w:pPr>
    </w:lvl>
    <w:lvl w:ilvl="1" w:tplc="9AC4DF04">
      <w:start w:val="1"/>
      <w:numFmt w:val="lowerLetter"/>
      <w:lvlText w:val="%2."/>
      <w:lvlJc w:val="left"/>
      <w:pPr>
        <w:ind w:left="1440" w:hanging="360"/>
      </w:pPr>
    </w:lvl>
    <w:lvl w:ilvl="2" w:tplc="1EC269F8">
      <w:start w:val="1"/>
      <w:numFmt w:val="lowerRoman"/>
      <w:lvlText w:val="%3."/>
      <w:lvlJc w:val="right"/>
      <w:pPr>
        <w:ind w:left="2160" w:hanging="180"/>
      </w:pPr>
    </w:lvl>
    <w:lvl w:ilvl="3" w:tplc="B87E71B6">
      <w:start w:val="1"/>
      <w:numFmt w:val="decimal"/>
      <w:lvlText w:val="%4."/>
      <w:lvlJc w:val="left"/>
      <w:pPr>
        <w:ind w:left="2880" w:hanging="360"/>
      </w:pPr>
    </w:lvl>
    <w:lvl w:ilvl="4" w:tplc="BD8649B4">
      <w:start w:val="1"/>
      <w:numFmt w:val="lowerLetter"/>
      <w:lvlText w:val="%5."/>
      <w:lvlJc w:val="left"/>
      <w:pPr>
        <w:ind w:left="3600" w:hanging="360"/>
      </w:pPr>
    </w:lvl>
    <w:lvl w:ilvl="5" w:tplc="EF46FCF8">
      <w:start w:val="1"/>
      <w:numFmt w:val="lowerRoman"/>
      <w:lvlText w:val="%6."/>
      <w:lvlJc w:val="right"/>
      <w:pPr>
        <w:ind w:left="4320" w:hanging="180"/>
      </w:pPr>
    </w:lvl>
    <w:lvl w:ilvl="6" w:tplc="809E9812">
      <w:start w:val="1"/>
      <w:numFmt w:val="decimal"/>
      <w:lvlText w:val="%7."/>
      <w:lvlJc w:val="left"/>
      <w:pPr>
        <w:ind w:left="5040" w:hanging="360"/>
      </w:pPr>
    </w:lvl>
    <w:lvl w:ilvl="7" w:tplc="6B2ABD7A">
      <w:start w:val="1"/>
      <w:numFmt w:val="lowerLetter"/>
      <w:lvlText w:val="%8."/>
      <w:lvlJc w:val="left"/>
      <w:pPr>
        <w:ind w:left="5760" w:hanging="360"/>
      </w:pPr>
    </w:lvl>
    <w:lvl w:ilvl="8" w:tplc="90CECCC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79"/>
    <w:rsid w:val="00000B18"/>
    <w:rsid w:val="00036FBD"/>
    <w:rsid w:val="0006046B"/>
    <w:rsid w:val="00063580"/>
    <w:rsid w:val="00085B62"/>
    <w:rsid w:val="000961D7"/>
    <w:rsid w:val="000C223D"/>
    <w:rsid w:val="00105736"/>
    <w:rsid w:val="001A29D4"/>
    <w:rsid w:val="001C0215"/>
    <w:rsid w:val="00210685"/>
    <w:rsid w:val="00211339"/>
    <w:rsid w:val="002E40E5"/>
    <w:rsid w:val="00312EE6"/>
    <w:rsid w:val="003F6C94"/>
    <w:rsid w:val="0042199F"/>
    <w:rsid w:val="00447941"/>
    <w:rsid w:val="00486D82"/>
    <w:rsid w:val="004C33D7"/>
    <w:rsid w:val="004D021E"/>
    <w:rsid w:val="00522816"/>
    <w:rsid w:val="005379D4"/>
    <w:rsid w:val="005570D8"/>
    <w:rsid w:val="005616C9"/>
    <w:rsid w:val="00562AF1"/>
    <w:rsid w:val="00573465"/>
    <w:rsid w:val="005B16DB"/>
    <w:rsid w:val="00604C8B"/>
    <w:rsid w:val="00686130"/>
    <w:rsid w:val="00687417"/>
    <w:rsid w:val="006E29AA"/>
    <w:rsid w:val="006F42B8"/>
    <w:rsid w:val="0073006D"/>
    <w:rsid w:val="00731438"/>
    <w:rsid w:val="007647F8"/>
    <w:rsid w:val="007734F6"/>
    <w:rsid w:val="00773C5A"/>
    <w:rsid w:val="007B1A92"/>
    <w:rsid w:val="007F7629"/>
    <w:rsid w:val="008141D2"/>
    <w:rsid w:val="00865993"/>
    <w:rsid w:val="008E15AF"/>
    <w:rsid w:val="008E5381"/>
    <w:rsid w:val="0093020A"/>
    <w:rsid w:val="009379FC"/>
    <w:rsid w:val="009475AA"/>
    <w:rsid w:val="00A63A79"/>
    <w:rsid w:val="00A71A4D"/>
    <w:rsid w:val="00AD2DBD"/>
    <w:rsid w:val="00B003E4"/>
    <w:rsid w:val="00B00D38"/>
    <w:rsid w:val="00B20868"/>
    <w:rsid w:val="00B41956"/>
    <w:rsid w:val="00B66340"/>
    <w:rsid w:val="00BA7C9E"/>
    <w:rsid w:val="00BC0F17"/>
    <w:rsid w:val="00BF6E33"/>
    <w:rsid w:val="00C005B1"/>
    <w:rsid w:val="00C26DC6"/>
    <w:rsid w:val="00C32F1B"/>
    <w:rsid w:val="00C51502"/>
    <w:rsid w:val="00C738F8"/>
    <w:rsid w:val="00C93159"/>
    <w:rsid w:val="00C94C12"/>
    <w:rsid w:val="00CA4244"/>
    <w:rsid w:val="00CC390F"/>
    <w:rsid w:val="00D31985"/>
    <w:rsid w:val="00D412FF"/>
    <w:rsid w:val="00D56D5C"/>
    <w:rsid w:val="00D7326C"/>
    <w:rsid w:val="00DB6AE8"/>
    <w:rsid w:val="00DC09E4"/>
    <w:rsid w:val="00DE6F88"/>
    <w:rsid w:val="00DF399D"/>
    <w:rsid w:val="00E2631F"/>
    <w:rsid w:val="00E37E3D"/>
    <w:rsid w:val="00E871DD"/>
    <w:rsid w:val="00EE49B5"/>
    <w:rsid w:val="00EF4DD2"/>
    <w:rsid w:val="00F375B0"/>
    <w:rsid w:val="00F42F19"/>
    <w:rsid w:val="00F62A92"/>
    <w:rsid w:val="00FB3586"/>
    <w:rsid w:val="131B16BA"/>
    <w:rsid w:val="458EBE8E"/>
    <w:rsid w:val="50AC42EE"/>
    <w:rsid w:val="58850C4F"/>
    <w:rsid w:val="634D10F4"/>
    <w:rsid w:val="67A0C5A0"/>
    <w:rsid w:val="6D2431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39028"/>
  <w15:chartTrackingRefBased/>
  <w15:docId w15:val="{74837394-9E42-40C0-BA35-E4BA880A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198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63A79"/>
    <w:pPr>
      <w:ind w:left="720"/>
      <w:contextualSpacing/>
    </w:pPr>
  </w:style>
  <w:style w:type="character" w:customStyle="1" w:styleId="normaltextrun">
    <w:name w:val="normaltextrun"/>
    <w:basedOn w:val="Carpredefinitoparagrafo"/>
    <w:rsid w:val="0093020A"/>
  </w:style>
  <w:style w:type="character" w:customStyle="1" w:styleId="eop">
    <w:name w:val="eop"/>
    <w:basedOn w:val="Carpredefinitoparagrafo"/>
    <w:rsid w:val="0093020A"/>
  </w:style>
  <w:style w:type="paragraph" w:styleId="NormaleWeb">
    <w:name w:val="Normal (Web)"/>
    <w:basedOn w:val="Normale"/>
    <w:uiPriority w:val="99"/>
    <w:semiHidden/>
    <w:unhideWhenUsed/>
    <w:rsid w:val="0093020A"/>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4219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1A29D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A29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05720">
      <w:bodyDiv w:val="1"/>
      <w:marLeft w:val="0"/>
      <w:marRight w:val="0"/>
      <w:marTop w:val="0"/>
      <w:marBottom w:val="0"/>
      <w:divBdr>
        <w:top w:val="none" w:sz="0" w:space="0" w:color="auto"/>
        <w:left w:val="none" w:sz="0" w:space="0" w:color="auto"/>
        <w:bottom w:val="none" w:sz="0" w:space="0" w:color="auto"/>
        <w:right w:val="none" w:sz="0" w:space="0" w:color="auto"/>
      </w:divBdr>
    </w:div>
    <w:div w:id="108468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nyu.edu/nolanlab"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d.nyu.edu/nolanlab"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24E70DA3D94B34496499BF9474BB3A5" ma:contentTypeVersion="8" ma:contentTypeDescription="Creare un nuovo documento." ma:contentTypeScope="" ma:versionID="a03361e0ff9e4505ffc69dee6f5e6416">
  <xsd:schema xmlns:xsd="http://www.w3.org/2001/XMLSchema" xmlns:xs="http://www.w3.org/2001/XMLSchema" xmlns:p="http://schemas.microsoft.com/office/2006/metadata/properties" xmlns:ns2="ad612414-c8a5-4b7a-8ac1-5b937b65bb01" targetNamespace="http://schemas.microsoft.com/office/2006/metadata/properties" ma:root="true" ma:fieldsID="d08e8ff04485767d1620ccc94377383c" ns2:_="">
    <xsd:import namespace="ad612414-c8a5-4b7a-8ac1-5b937b65bb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12414-c8a5-4b7a-8ac1-5b937b65b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7ED74-A781-4491-A187-1152B10FBC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7DA4D-EE5A-4A62-8240-B2B43D2CEF10}"/>
</file>

<file path=customXml/itemProps3.xml><?xml version="1.0" encoding="utf-8"?>
<ds:datastoreItem xmlns:ds="http://schemas.openxmlformats.org/officeDocument/2006/customXml" ds:itemID="{02B921D2-705D-4500-9752-50C34B6576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7</Pages>
  <Words>1226</Words>
  <Characters>6994</Characters>
  <Application>Microsoft Office Word</Application>
  <DocSecurity>0</DocSecurity>
  <Lines>58</Lines>
  <Paragraphs>16</Paragraphs>
  <ScaleCrop>false</ScaleCrop>
  <Company/>
  <LinksUpToDate>false</LinksUpToDate>
  <CharactersWithSpaces>8204</CharactersWithSpaces>
  <SharedDoc>false</SharedDoc>
  <HLinks>
    <vt:vector size="12" baseType="variant">
      <vt:variant>
        <vt:i4>4587599</vt:i4>
      </vt:variant>
      <vt:variant>
        <vt:i4>2</vt:i4>
      </vt:variant>
      <vt:variant>
        <vt:i4>0</vt:i4>
      </vt:variant>
      <vt:variant>
        <vt:i4>5</vt:i4>
      </vt:variant>
      <vt:variant>
        <vt:lpwstr>https://med.nyu.edu/nolanlab</vt:lpwstr>
      </vt:variant>
      <vt:variant>
        <vt:lpwstr/>
      </vt:variant>
      <vt:variant>
        <vt:i4>4587599</vt:i4>
      </vt:variant>
      <vt:variant>
        <vt:i4>0</vt:i4>
      </vt:variant>
      <vt:variant>
        <vt:i4>0</vt:i4>
      </vt:variant>
      <vt:variant>
        <vt:i4>5</vt:i4>
      </vt:variant>
      <vt:variant>
        <vt:lpwstr>https://med.nyu.edu/nolanlab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GRANDI Andrea</dc:creator>
  <cp:keywords/>
  <dc:description/>
  <cp:lastModifiedBy>GRANDI Andrea</cp:lastModifiedBy>
  <cp:revision>82</cp:revision>
  <dcterms:created xsi:type="dcterms:W3CDTF">2021-01-19T01:26:00Z</dcterms:created>
  <dcterms:modified xsi:type="dcterms:W3CDTF">2021-05-19T15:06:00Z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0x010100924E70DA3D94B34496499BF9474BB3A5</vt:lpwstr>
  </property>
</Properties>
</file>