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71A704" w14:textId="4295A158" w:rsidR="00665684" w:rsidRDefault="00665684" w:rsidP="00665684">
      <w:pPr>
        <w:spacing w:line="360" w:lineRule="auto"/>
        <w:rPr>
          <w:rFonts w:ascii="Times New Roman" w:hAnsi="Times New Roman" w:cs="Times New Roman"/>
          <w:b/>
          <w:bCs/>
          <w:lang w:val="en-US"/>
        </w:rPr>
      </w:pPr>
      <w:r>
        <w:rPr>
          <w:rFonts w:ascii="Times New Roman" w:hAnsi="Times New Roman" w:cs="Times New Roman"/>
          <w:b/>
          <w:bCs/>
          <w:lang w:val="en-US"/>
        </w:rPr>
        <w:t>Supplemental Tables</w:t>
      </w:r>
    </w:p>
    <w:p w14:paraId="0C21507F" w14:textId="77777777" w:rsidR="00665684" w:rsidRDefault="00665684" w:rsidP="00665684">
      <w:pPr>
        <w:spacing w:line="360" w:lineRule="auto"/>
        <w:rPr>
          <w:rFonts w:ascii="Times New Roman" w:hAnsi="Times New Roman" w:cs="Times New Roman"/>
          <w:lang w:val="en-US"/>
        </w:rPr>
      </w:pPr>
      <w:r>
        <w:rPr>
          <w:rFonts w:ascii="Times New Roman" w:hAnsi="Times New Roman" w:cs="Times New Roman"/>
          <w:b/>
          <w:bCs/>
          <w:lang w:val="en-US"/>
        </w:rPr>
        <w:t xml:space="preserve">Supplemental Table 1: </w:t>
      </w:r>
      <w:r>
        <w:rPr>
          <w:rFonts w:ascii="Times New Roman" w:hAnsi="Times New Roman" w:cs="Times New Roman"/>
          <w:lang w:val="en-US"/>
        </w:rPr>
        <w:t>Broad-Spectrum Resistance Analysis of </w:t>
      </w:r>
      <w:r>
        <w:rPr>
          <w:rFonts w:ascii="Times New Roman" w:hAnsi="Times New Roman" w:cs="Times New Roman"/>
          <w:i/>
          <w:iCs/>
          <w:lang w:val="en-US"/>
        </w:rPr>
        <w:t>etd1</w:t>
      </w:r>
      <w:r>
        <w:rPr>
          <w:rFonts w:ascii="Times New Roman" w:hAnsi="Times New Roman" w:cs="Times New Roman"/>
          <w:lang w:val="en-US"/>
        </w:rPr>
        <w:t> to Rice Blast</w:t>
      </w:r>
    </w:p>
    <w:p w14:paraId="7519DE57" w14:textId="77777777" w:rsidR="00665684" w:rsidRDefault="00665684" w:rsidP="00665684">
      <w:pPr>
        <w:spacing w:line="360" w:lineRule="auto"/>
        <w:rPr>
          <w:rFonts w:ascii="Times New Roman" w:hAnsi="Times New Roman" w:cs="Times New Roman"/>
          <w:lang w:val="en-US"/>
        </w:rPr>
      </w:pPr>
      <w:r>
        <w:rPr>
          <w:rFonts w:ascii="Times New Roman" w:hAnsi="Times New Roman" w:cs="Times New Roman"/>
          <w:b/>
          <w:bCs/>
          <w:lang w:val="en-US"/>
        </w:rPr>
        <w:t xml:space="preserve">Supplemental Table 2: </w:t>
      </w:r>
      <w:r>
        <w:rPr>
          <w:rFonts w:ascii="Times New Roman" w:hAnsi="Times New Roman" w:cs="Times New Roman"/>
          <w:lang w:val="en-US"/>
        </w:rPr>
        <w:t xml:space="preserve">Genetic Analysis of </w:t>
      </w:r>
      <w:r>
        <w:rPr>
          <w:rFonts w:ascii="Times New Roman" w:hAnsi="Times New Roman" w:cs="Times New Roman"/>
          <w:i/>
          <w:iCs/>
          <w:lang w:val="en-US"/>
        </w:rPr>
        <w:t>etd1</w:t>
      </w:r>
      <w:r>
        <w:rPr>
          <w:rFonts w:ascii="Times New Roman" w:hAnsi="Times New Roman" w:cs="Times New Roman"/>
          <w:lang w:val="en-US"/>
        </w:rPr>
        <w:t xml:space="preserve"> Plants</w:t>
      </w:r>
    </w:p>
    <w:p w14:paraId="7E4EBCCE" w14:textId="76695959" w:rsidR="00665684" w:rsidRDefault="00665684" w:rsidP="00665684">
      <w:pPr>
        <w:spacing w:line="360" w:lineRule="auto"/>
        <w:rPr>
          <w:rFonts w:ascii="Times New Roman" w:hAnsi="Times New Roman" w:cs="Times New Roman"/>
          <w:lang w:val="en-US"/>
        </w:rPr>
      </w:pPr>
      <w:r>
        <w:rPr>
          <w:rFonts w:ascii="Times New Roman" w:hAnsi="Times New Roman" w:cs="Times New Roman"/>
          <w:b/>
          <w:bCs/>
          <w:lang w:val="en-US"/>
        </w:rPr>
        <w:t xml:space="preserve">Supplemental Table 3: </w:t>
      </w:r>
      <w:r>
        <w:rPr>
          <w:rFonts w:ascii="Times New Roman" w:hAnsi="Times New Roman" w:cs="Times New Roman"/>
          <w:lang w:val="en-US"/>
        </w:rPr>
        <w:t xml:space="preserve">Analysis of Major Agronomic Traits in </w:t>
      </w:r>
      <w:r>
        <w:rPr>
          <w:rFonts w:ascii="Times New Roman" w:hAnsi="Times New Roman" w:cs="Times New Roman"/>
          <w:i/>
          <w:iCs/>
          <w:lang w:val="en-US"/>
        </w:rPr>
        <w:t>etd1</w:t>
      </w:r>
      <w:r>
        <w:rPr>
          <w:rFonts w:ascii="Times New Roman" w:hAnsi="Times New Roman" w:cs="Times New Roman"/>
          <w:lang w:val="en-US"/>
        </w:rPr>
        <w:t xml:space="preserve"> and </w:t>
      </w:r>
      <w:r>
        <w:rPr>
          <w:rFonts w:ascii="Times New Roman" w:hAnsi="Times New Roman" w:cs="Times New Roman"/>
          <w:i/>
          <w:iCs/>
          <w:lang w:val="en-US"/>
        </w:rPr>
        <w:t>etds</w:t>
      </w:r>
      <w:r>
        <w:rPr>
          <w:rFonts w:ascii="Times New Roman" w:hAnsi="Times New Roman" w:cs="Times New Roman"/>
          <w:lang w:val="en-US"/>
        </w:rPr>
        <w:t xml:space="preserve"> Mutants</w:t>
      </w:r>
    </w:p>
    <w:p w14:paraId="0E84E712" w14:textId="7C26C53B" w:rsidR="00665684" w:rsidRDefault="00665684" w:rsidP="00665684">
      <w:pPr>
        <w:spacing w:line="360" w:lineRule="auto"/>
        <w:rPr>
          <w:rFonts w:ascii="Times New Roman" w:hAnsi="Times New Roman" w:cs="Times New Roman"/>
          <w:b/>
          <w:bCs/>
          <w:lang w:val="en-US"/>
        </w:rPr>
      </w:pPr>
      <w:r>
        <w:rPr>
          <w:rFonts w:ascii="Times New Roman" w:hAnsi="Times New Roman" w:cs="Times New Roman"/>
          <w:b/>
          <w:bCs/>
          <w:lang w:val="en-US"/>
        </w:rPr>
        <w:t>Supplemental Figure Legends</w:t>
      </w:r>
    </w:p>
    <w:p w14:paraId="1BA161BA" w14:textId="77777777" w:rsidR="00665684" w:rsidRDefault="00665684" w:rsidP="00665684">
      <w:pPr>
        <w:spacing w:line="360" w:lineRule="auto"/>
        <w:rPr>
          <w:rFonts w:ascii="Times New Roman" w:hAnsi="Times New Roman" w:cs="Times New Roman"/>
          <w:b/>
          <w:bCs/>
          <w:lang w:val="en-US"/>
        </w:rPr>
      </w:pPr>
      <w:r>
        <w:rPr>
          <w:rFonts w:ascii="Times New Roman" w:hAnsi="Times New Roman" w:cs="Times New Roman"/>
          <w:b/>
          <w:bCs/>
          <w:lang w:val="en-US"/>
        </w:rPr>
        <w:t>Supplemental Figure 1：</w:t>
      </w:r>
      <w:r>
        <w:rPr>
          <w:rFonts w:ascii="Times New Roman" w:hAnsi="Times New Roman" w:cs="Times New Roman" w:hint="eastAsia"/>
          <w:b/>
          <w:bCs/>
          <w:lang w:val="en-US"/>
        </w:rPr>
        <w:t xml:space="preserve">The </w:t>
      </w:r>
      <w:r>
        <w:rPr>
          <w:rFonts w:ascii="Times New Roman" w:hAnsi="Times New Roman" w:cs="Times New Roman"/>
          <w:b/>
          <w:bCs/>
          <w:i/>
          <w:iCs/>
          <w:lang w:val="en-US"/>
        </w:rPr>
        <w:t>etd1</w:t>
      </w:r>
      <w:r>
        <w:rPr>
          <w:rFonts w:ascii="Times New Roman" w:hAnsi="Times New Roman" w:cs="Times New Roman" w:hint="eastAsia"/>
          <w:b/>
          <w:bCs/>
          <w:i/>
          <w:iCs/>
          <w:lang w:val="en-US"/>
        </w:rPr>
        <w:t xml:space="preserve"> </w:t>
      </w:r>
      <w:r w:rsidRPr="007620F5">
        <w:rPr>
          <w:rFonts w:ascii="Times New Roman" w:hAnsi="Times New Roman" w:cs="Times New Roman"/>
          <w:b/>
          <w:bCs/>
          <w:lang w:val="en-US"/>
        </w:rPr>
        <w:t>mutant</w:t>
      </w:r>
      <w:r>
        <w:rPr>
          <w:rFonts w:ascii="Times New Roman" w:hAnsi="Times New Roman" w:cs="Times New Roman"/>
          <w:b/>
          <w:bCs/>
          <w:lang w:val="en-US"/>
        </w:rPr>
        <w:t xml:space="preserve"> exhibits the classic cell death phenotype. </w:t>
      </w:r>
    </w:p>
    <w:p w14:paraId="359F5AA2" w14:textId="64390FFA" w:rsidR="00665684" w:rsidRDefault="00665684" w:rsidP="00665684">
      <w:pPr>
        <w:spacing w:line="360" w:lineRule="auto"/>
        <w:rPr>
          <w:rFonts w:ascii="Times New Roman" w:hAnsi="Times New Roman" w:cs="Times New Roman"/>
          <w:lang w:val="en-US"/>
        </w:rPr>
      </w:pPr>
      <w:r>
        <w:rPr>
          <w:rFonts w:ascii="Times New Roman" w:hAnsi="Times New Roman" w:cs="Times New Roman"/>
          <w:b/>
          <w:bCs/>
          <w:lang w:val="en-US"/>
        </w:rPr>
        <w:t xml:space="preserve">a, </w:t>
      </w:r>
      <w:r>
        <w:rPr>
          <w:rFonts w:ascii="Times New Roman" w:hAnsi="Times New Roman" w:cs="Times New Roman"/>
          <w:lang w:val="en-US"/>
        </w:rPr>
        <w:t xml:space="preserve">At 12 weeks, in addition to the leaves, </w:t>
      </w:r>
      <w:r>
        <w:rPr>
          <w:rFonts w:ascii="Times New Roman" w:hAnsi="Times New Roman" w:cs="Times New Roman"/>
          <w:i/>
          <w:iCs/>
          <w:lang w:val="en-US"/>
        </w:rPr>
        <w:t>etd1</w:t>
      </w:r>
      <w:r>
        <w:rPr>
          <w:rFonts w:ascii="Times New Roman" w:hAnsi="Times New Roman" w:cs="Times New Roman"/>
          <w:lang w:val="en-US"/>
        </w:rPr>
        <w:t xml:space="preserve"> also exhibited cell death phenotype in the leaf sheaths. Red arrows mark the distinct areas of cell death. </w:t>
      </w:r>
      <w:r>
        <w:rPr>
          <w:rFonts w:ascii="Times New Roman" w:hAnsi="Times New Roman" w:cs="Times New Roman"/>
          <w:b/>
          <w:bCs/>
          <w:lang w:val="en-US"/>
        </w:rPr>
        <w:t>b</w:t>
      </w:r>
      <w:r>
        <w:rPr>
          <w:rFonts w:ascii="Times New Roman" w:hAnsi="Times New Roman" w:cs="Times New Roman"/>
          <w:lang w:val="en-US"/>
        </w:rPr>
        <w:t xml:space="preserve">, Cell death phenotypes were observed on the lemma of </w:t>
      </w:r>
      <w:r>
        <w:rPr>
          <w:rFonts w:ascii="Times New Roman" w:hAnsi="Times New Roman" w:cs="Times New Roman"/>
          <w:i/>
          <w:iCs/>
          <w:lang w:val="en-US"/>
        </w:rPr>
        <w:t>etd1</w:t>
      </w:r>
      <w:r>
        <w:rPr>
          <w:rFonts w:ascii="Times New Roman" w:hAnsi="Times New Roman" w:cs="Times New Roman"/>
          <w:lang w:val="en-US"/>
        </w:rPr>
        <w:t xml:space="preserve">. </w:t>
      </w:r>
      <w:r>
        <w:rPr>
          <w:rFonts w:ascii="Times New Roman" w:hAnsi="Times New Roman" w:cs="Times New Roman"/>
          <w:b/>
          <w:bCs/>
          <w:lang w:val="en-US"/>
        </w:rPr>
        <w:t>c</w:t>
      </w:r>
      <w:r>
        <w:rPr>
          <w:rFonts w:ascii="Times New Roman" w:hAnsi="Times New Roman" w:cs="Times New Roman"/>
          <w:lang w:val="en-US"/>
        </w:rPr>
        <w:t xml:space="preserve">, Leaves at the 4-week stage were stained with </w:t>
      </w:r>
      <w:r>
        <w:rPr>
          <w:rFonts w:ascii="Times New Roman" w:hAnsi="Times New Roman" w:cs="Times New Roman" w:hint="eastAsia"/>
          <w:lang w:val="en-US"/>
        </w:rPr>
        <w:t>t</w:t>
      </w:r>
      <w:r>
        <w:rPr>
          <w:rFonts w:ascii="Times New Roman" w:hAnsi="Times New Roman" w:cs="Times New Roman"/>
          <w:lang w:val="en-US"/>
        </w:rPr>
        <w:t xml:space="preserve">rypan </w:t>
      </w:r>
      <w:r>
        <w:rPr>
          <w:rFonts w:ascii="Times New Roman" w:hAnsi="Times New Roman" w:cs="Times New Roman" w:hint="eastAsia"/>
          <w:lang w:val="en-US"/>
        </w:rPr>
        <w:t>b</w:t>
      </w:r>
      <w:r>
        <w:rPr>
          <w:rFonts w:ascii="Times New Roman" w:hAnsi="Times New Roman" w:cs="Times New Roman"/>
          <w:lang w:val="en-US"/>
        </w:rPr>
        <w:t xml:space="preserve">lue. </w:t>
      </w:r>
      <w:r>
        <w:rPr>
          <w:rFonts w:ascii="Times New Roman" w:hAnsi="Times New Roman" w:cs="Times New Roman"/>
          <w:b/>
          <w:bCs/>
          <w:lang w:val="en-US"/>
        </w:rPr>
        <w:t>d</w:t>
      </w:r>
      <w:r>
        <w:rPr>
          <w:rFonts w:ascii="Times New Roman" w:hAnsi="Times New Roman" w:cs="Times New Roman"/>
          <w:lang w:val="en-US"/>
        </w:rPr>
        <w:t xml:space="preserve">, Quantification of </w:t>
      </w:r>
      <w:r>
        <w:rPr>
          <w:rFonts w:ascii="Times New Roman" w:hAnsi="Times New Roman" w:cs="Times New Roman" w:hint="eastAsia"/>
          <w:lang w:val="en-US"/>
        </w:rPr>
        <w:t>t</w:t>
      </w:r>
      <w:r>
        <w:rPr>
          <w:rFonts w:ascii="Times New Roman" w:hAnsi="Times New Roman" w:cs="Times New Roman"/>
          <w:lang w:val="en-US"/>
        </w:rPr>
        <w:t xml:space="preserve">rypan </w:t>
      </w:r>
      <w:r>
        <w:rPr>
          <w:rFonts w:ascii="Times New Roman" w:hAnsi="Times New Roman" w:cs="Times New Roman" w:hint="eastAsia"/>
          <w:lang w:val="en-US"/>
        </w:rPr>
        <w:t>b</w:t>
      </w:r>
      <w:r>
        <w:rPr>
          <w:rFonts w:ascii="Times New Roman" w:hAnsi="Times New Roman" w:cs="Times New Roman"/>
          <w:lang w:val="en-US"/>
        </w:rPr>
        <w:t xml:space="preserve">lue staining results. </w:t>
      </w:r>
      <w:r>
        <w:rPr>
          <w:rFonts w:ascii="Times New Roman" w:hAnsi="Times New Roman" w:cs="Times New Roman"/>
          <w:b/>
          <w:bCs/>
          <w:lang w:val="en-US"/>
        </w:rPr>
        <w:t>e</w:t>
      </w:r>
      <w:r>
        <w:rPr>
          <w:rFonts w:ascii="Times New Roman" w:hAnsi="Times New Roman" w:cs="Times New Roman"/>
          <w:lang w:val="en-US"/>
        </w:rPr>
        <w:t xml:space="preserve">, Leaves were stained with 3,3'-diaminobenzidine (DAB) to detect hydrogen peroxide accumulation. </w:t>
      </w:r>
      <w:r>
        <w:rPr>
          <w:rFonts w:ascii="Times New Roman" w:hAnsi="Times New Roman" w:cs="Times New Roman"/>
          <w:b/>
          <w:bCs/>
          <w:lang w:val="en-US"/>
        </w:rPr>
        <w:t>f</w:t>
      </w:r>
      <w:r>
        <w:rPr>
          <w:rFonts w:ascii="Times New Roman" w:hAnsi="Times New Roman" w:cs="Times New Roman"/>
          <w:lang w:val="en-US"/>
        </w:rPr>
        <w:t xml:space="preserve">, Quantification of DAB staining. </w:t>
      </w:r>
      <w:r>
        <w:rPr>
          <w:rFonts w:ascii="Times New Roman" w:hAnsi="Times New Roman" w:cs="Times New Roman"/>
          <w:b/>
          <w:bCs/>
          <w:lang w:val="en-US"/>
        </w:rPr>
        <w:t>g</w:t>
      </w:r>
      <w:r>
        <w:rPr>
          <w:rFonts w:ascii="Times New Roman" w:hAnsi="Times New Roman" w:cs="Times New Roman"/>
          <w:lang w:val="en-US"/>
        </w:rPr>
        <w:t xml:space="preserve">, Leaves stained with Nitro Blue Tetrazolium (NBT) to assess superoxide anion accumulation. </w:t>
      </w:r>
      <w:r>
        <w:rPr>
          <w:rFonts w:ascii="Times New Roman" w:hAnsi="Times New Roman" w:cs="Times New Roman"/>
          <w:b/>
          <w:bCs/>
          <w:lang w:val="en-US"/>
        </w:rPr>
        <w:t>h</w:t>
      </w:r>
      <w:r>
        <w:rPr>
          <w:rFonts w:ascii="Times New Roman" w:hAnsi="Times New Roman" w:cs="Times New Roman"/>
          <w:lang w:val="en-US"/>
        </w:rPr>
        <w:t>, Quantification of NBT staining.</w:t>
      </w:r>
      <w:r>
        <w:rPr>
          <w:rFonts w:ascii="Times New Roman" w:hAnsi="Times New Roman" w:cs="Times New Roman"/>
          <w:b/>
          <w:bCs/>
          <w:lang w:val="en-US"/>
        </w:rPr>
        <w:t xml:space="preserve"> i</w:t>
      </w:r>
      <w:r>
        <w:rPr>
          <w:rFonts w:ascii="Times New Roman" w:hAnsi="Times New Roman" w:cs="Times New Roman"/>
          <w:lang w:val="en-US"/>
        </w:rPr>
        <w:t xml:space="preserve">, </w:t>
      </w:r>
      <w:bookmarkStart w:id="0" w:name="OLE_LINK7"/>
      <w:r w:rsidRPr="007620F5">
        <w:rPr>
          <w:rFonts w:ascii="Times New Roman" w:hAnsi="Times New Roman" w:cs="Times New Roman"/>
          <w:lang w:val="en-US"/>
        </w:rPr>
        <w:t>Terminal deoxynucleotidyl transferase dUTP nick-end labeling</w:t>
      </w:r>
      <w:r>
        <w:rPr>
          <w:rFonts w:ascii="Times New Roman" w:hAnsi="Times New Roman" w:cs="Times New Roman"/>
          <w:lang w:val="en-US"/>
        </w:rPr>
        <w:t xml:space="preserve"> </w:t>
      </w:r>
      <w:r>
        <w:rPr>
          <w:rFonts w:ascii="Times New Roman" w:hAnsi="Times New Roman" w:cs="Times New Roman" w:hint="eastAsia"/>
          <w:lang w:val="en-US"/>
        </w:rPr>
        <w:t>(</w:t>
      </w:r>
      <w:r>
        <w:rPr>
          <w:rFonts w:ascii="Times New Roman" w:hAnsi="Times New Roman" w:cs="Times New Roman"/>
          <w:lang w:val="en-US"/>
        </w:rPr>
        <w:t>TUNEL</w:t>
      </w:r>
      <w:r>
        <w:rPr>
          <w:rFonts w:ascii="Times New Roman" w:hAnsi="Times New Roman" w:cs="Times New Roman" w:hint="eastAsia"/>
          <w:lang w:val="en-US"/>
        </w:rPr>
        <w:t>)</w:t>
      </w:r>
      <w:r>
        <w:rPr>
          <w:rFonts w:ascii="Times New Roman" w:hAnsi="Times New Roman" w:cs="Times New Roman"/>
          <w:lang w:val="en-US"/>
        </w:rPr>
        <w:t xml:space="preserve"> assays </w:t>
      </w:r>
      <w:bookmarkEnd w:id="0"/>
      <w:r>
        <w:rPr>
          <w:rFonts w:ascii="Times New Roman" w:hAnsi="Times New Roman" w:cs="Times New Roman"/>
          <w:lang w:val="en-US"/>
        </w:rPr>
        <w:t xml:space="preserve">were performed on 4-week-old leaves of wild-type and </w:t>
      </w:r>
      <w:r w:rsidRPr="007620F5">
        <w:rPr>
          <w:rFonts w:ascii="Times New Roman" w:hAnsi="Times New Roman" w:cs="Times New Roman"/>
          <w:i/>
          <w:iCs/>
          <w:lang w:val="en-US"/>
        </w:rPr>
        <w:t>etd1</w:t>
      </w:r>
      <w:r>
        <w:rPr>
          <w:rFonts w:ascii="Times New Roman" w:hAnsi="Times New Roman" w:cs="Times New Roman"/>
          <w:lang w:val="en-US"/>
        </w:rPr>
        <w:t xml:space="preserve"> plants to detect DNA fragmentation. DAPI</w:t>
      </w:r>
      <w:r>
        <w:rPr>
          <w:rFonts w:ascii="Times New Roman" w:hAnsi="Times New Roman" w:cs="Times New Roman" w:hint="eastAsia"/>
          <w:lang w:val="en-US"/>
        </w:rPr>
        <w:t xml:space="preserve"> (</w:t>
      </w:r>
      <w:r w:rsidRPr="007620F5">
        <w:rPr>
          <w:rFonts w:ascii="Times New Roman" w:hAnsi="Times New Roman" w:cs="Times New Roman"/>
          <w:lang w:val="en-US"/>
        </w:rPr>
        <w:t>4',6-diamidino-2-phenylindole</w:t>
      </w:r>
      <w:r>
        <w:rPr>
          <w:rFonts w:ascii="Times New Roman" w:hAnsi="Times New Roman" w:cs="Times New Roman" w:hint="eastAsia"/>
          <w:lang w:val="en-US"/>
        </w:rPr>
        <w:t>)</w:t>
      </w:r>
      <w:r>
        <w:rPr>
          <w:rFonts w:ascii="Times New Roman" w:hAnsi="Times New Roman" w:cs="Times New Roman"/>
          <w:lang w:val="en-US"/>
        </w:rPr>
        <w:t xml:space="preserve"> was used to label nuclei, while PI was used to mark cell walls. </w:t>
      </w:r>
      <w:r>
        <w:rPr>
          <w:rFonts w:ascii="Times New Roman" w:hAnsi="Times New Roman" w:cs="Times New Roman"/>
          <w:b/>
          <w:bCs/>
          <w:lang w:val="en-US"/>
        </w:rPr>
        <w:t>j</w:t>
      </w:r>
      <w:r>
        <w:rPr>
          <w:rFonts w:ascii="Times New Roman" w:hAnsi="Times New Roman" w:cs="Times New Roman"/>
          <w:lang w:val="en-US"/>
        </w:rPr>
        <w:t xml:space="preserve">, Quantification of TUNEL staining results using the fluorescence intensity ratio (TUNEL/DAPI). </w:t>
      </w:r>
      <w:r>
        <w:rPr>
          <w:rFonts w:ascii="Times New Roman" w:hAnsi="Times New Roman" w:cs="Times New Roman"/>
          <w:b/>
          <w:bCs/>
          <w:lang w:val="en-US"/>
        </w:rPr>
        <w:t>k</w:t>
      </w:r>
      <w:r>
        <w:rPr>
          <w:rFonts w:ascii="Times New Roman" w:hAnsi="Times New Roman" w:cs="Times New Roman"/>
          <w:lang w:val="en-US"/>
        </w:rPr>
        <w:t xml:space="preserve">, Representative ultrastructural comparison between </w:t>
      </w:r>
      <w:r>
        <w:rPr>
          <w:rFonts w:ascii="Times New Roman" w:hAnsi="Times New Roman" w:cs="Times New Roman" w:hint="eastAsia"/>
          <w:lang w:val="en-US"/>
        </w:rPr>
        <w:t>cell death</w:t>
      </w:r>
      <w:r>
        <w:rPr>
          <w:rFonts w:ascii="Times New Roman" w:hAnsi="Times New Roman" w:cs="Times New Roman"/>
          <w:lang w:val="en-US"/>
        </w:rPr>
        <w:t xml:space="preserve"> and healthy mesophyll cells in 3-week-old etd1 leaves. </w:t>
      </w:r>
      <w:r>
        <w:rPr>
          <w:rFonts w:ascii="Times New Roman" w:hAnsi="Times New Roman" w:cs="Times New Roman"/>
          <w:b/>
          <w:bCs/>
          <w:lang w:val="en-US"/>
        </w:rPr>
        <w:t>l</w:t>
      </w:r>
      <w:r>
        <w:rPr>
          <w:rFonts w:ascii="Times New Roman" w:hAnsi="Times New Roman" w:cs="Times New Roman"/>
          <w:lang w:val="en-US"/>
        </w:rPr>
        <w:t xml:space="preserve">, The number of cells in necrotic areas increases. </w:t>
      </w:r>
      <w:r>
        <w:rPr>
          <w:rFonts w:ascii="Times New Roman" w:hAnsi="Times New Roman" w:cs="Times New Roman"/>
          <w:b/>
          <w:bCs/>
          <w:lang w:val="en-US"/>
        </w:rPr>
        <w:t>m</w:t>
      </w:r>
      <w:r>
        <w:rPr>
          <w:rFonts w:ascii="Times New Roman" w:hAnsi="Times New Roman" w:cs="Times New Roman"/>
          <w:lang w:val="en-US"/>
        </w:rPr>
        <w:t xml:space="preserve">, The cell area in necrotic regions decreases. In </w:t>
      </w:r>
      <w:r>
        <w:rPr>
          <w:rFonts w:ascii="Times New Roman" w:hAnsi="Times New Roman" w:cs="Times New Roman"/>
          <w:b/>
          <w:bCs/>
          <w:lang w:val="en-US"/>
        </w:rPr>
        <w:t>d</w:t>
      </w:r>
      <w:r>
        <w:rPr>
          <w:rFonts w:ascii="Times New Roman" w:hAnsi="Times New Roman" w:cs="Times New Roman"/>
          <w:lang w:val="en-US"/>
        </w:rPr>
        <w:t xml:space="preserve">, </w:t>
      </w:r>
      <w:r>
        <w:rPr>
          <w:rFonts w:ascii="Times New Roman" w:hAnsi="Times New Roman" w:cs="Times New Roman"/>
          <w:b/>
          <w:bCs/>
          <w:lang w:val="en-US"/>
        </w:rPr>
        <w:t>f</w:t>
      </w:r>
      <w:r>
        <w:rPr>
          <w:rFonts w:ascii="Times New Roman" w:hAnsi="Times New Roman" w:cs="Times New Roman"/>
          <w:lang w:val="en-US"/>
        </w:rPr>
        <w:t xml:space="preserve">, </w:t>
      </w:r>
      <w:r>
        <w:rPr>
          <w:rFonts w:ascii="Times New Roman" w:hAnsi="Times New Roman" w:cs="Times New Roman"/>
          <w:b/>
          <w:bCs/>
          <w:lang w:val="en-US"/>
        </w:rPr>
        <w:t>h</w:t>
      </w:r>
      <w:r>
        <w:rPr>
          <w:rFonts w:ascii="Times New Roman" w:hAnsi="Times New Roman" w:cs="Times New Roman"/>
          <w:lang w:val="en-US"/>
        </w:rPr>
        <w:t xml:space="preserve">, </w:t>
      </w:r>
      <w:r>
        <w:rPr>
          <w:rFonts w:ascii="Times New Roman" w:hAnsi="Times New Roman" w:cs="Times New Roman"/>
          <w:b/>
          <w:bCs/>
          <w:lang w:val="en-US"/>
        </w:rPr>
        <w:t>j</w:t>
      </w:r>
      <w:r>
        <w:rPr>
          <w:rFonts w:ascii="Times New Roman" w:hAnsi="Times New Roman" w:cs="Times New Roman"/>
          <w:lang w:val="en-US"/>
        </w:rPr>
        <w:t xml:space="preserve">, </w:t>
      </w:r>
      <w:r>
        <w:rPr>
          <w:rFonts w:ascii="Times New Roman" w:hAnsi="Times New Roman" w:cs="Times New Roman"/>
          <w:b/>
          <w:bCs/>
          <w:lang w:val="en-US"/>
        </w:rPr>
        <w:t>l</w:t>
      </w:r>
      <w:r>
        <w:rPr>
          <w:rFonts w:ascii="Times New Roman" w:hAnsi="Times New Roman" w:cs="Times New Roman"/>
          <w:lang w:val="en-US"/>
        </w:rPr>
        <w:t xml:space="preserve">, </w:t>
      </w:r>
      <w:r>
        <w:rPr>
          <w:rFonts w:ascii="Times New Roman" w:hAnsi="Times New Roman" w:cs="Times New Roman"/>
          <w:b/>
          <w:bCs/>
          <w:lang w:val="en-US"/>
        </w:rPr>
        <w:t>m</w:t>
      </w:r>
      <w:r>
        <w:rPr>
          <w:rFonts w:ascii="Times New Roman" w:hAnsi="Times New Roman" w:cs="Times New Roman"/>
          <w:lang w:val="en-US"/>
        </w:rPr>
        <w:t xml:space="preserve">, data are mean ± s.d.; </w:t>
      </w:r>
      <w:r>
        <w:rPr>
          <w:rFonts w:ascii="Times New Roman" w:hAnsi="Times New Roman" w:cs="Times New Roman"/>
          <w:i/>
          <w:iCs/>
          <w:lang w:val="en-US"/>
        </w:rPr>
        <w:t>n</w:t>
      </w:r>
      <w:r>
        <w:rPr>
          <w:rFonts w:ascii="Times New Roman" w:hAnsi="Times New Roman" w:cs="Times New Roman"/>
          <w:lang w:val="en-US"/>
        </w:rPr>
        <w:t> = 3, biologically independent samples. The Student’s t-test analysis indicates a significant difference (**</w:t>
      </w:r>
      <w:r>
        <w:rPr>
          <w:rFonts w:ascii="Times New Roman" w:hAnsi="Times New Roman" w:cs="Times New Roman"/>
          <w:i/>
          <w:iCs/>
          <w:lang w:val="en-US"/>
        </w:rPr>
        <w:t>P</w:t>
      </w:r>
      <w:r>
        <w:rPr>
          <w:rFonts w:ascii="Times New Roman" w:hAnsi="Times New Roman" w:cs="Times New Roman"/>
          <w:lang w:val="en-US"/>
        </w:rPr>
        <w:t xml:space="preserve"> &lt; 0.01). Scale bars, 5 cm (</w:t>
      </w:r>
      <w:r>
        <w:rPr>
          <w:rFonts w:ascii="Times New Roman" w:hAnsi="Times New Roman" w:cs="Times New Roman"/>
          <w:b/>
          <w:bCs/>
          <w:lang w:val="en-US"/>
        </w:rPr>
        <w:t>a</w:t>
      </w:r>
      <w:r>
        <w:rPr>
          <w:rFonts w:ascii="Times New Roman" w:hAnsi="Times New Roman" w:cs="Times New Roman"/>
          <w:lang w:val="en-US"/>
        </w:rPr>
        <w:t>), 1 cm (</w:t>
      </w:r>
      <w:r>
        <w:rPr>
          <w:rFonts w:ascii="Times New Roman" w:hAnsi="Times New Roman" w:cs="Times New Roman"/>
          <w:b/>
          <w:bCs/>
          <w:lang w:val="en-US"/>
        </w:rPr>
        <w:t>b</w:t>
      </w:r>
      <w:r>
        <w:rPr>
          <w:rFonts w:ascii="Times New Roman" w:hAnsi="Times New Roman" w:cs="Times New Roman"/>
          <w:lang w:val="en-US"/>
        </w:rPr>
        <w:t>),</w:t>
      </w:r>
      <w:r>
        <w:rPr>
          <w:rFonts w:ascii="Times New Roman" w:hAnsi="Times New Roman" w:cs="Times New Roman"/>
          <w:b/>
          <w:bCs/>
          <w:lang w:val="en-US"/>
        </w:rPr>
        <w:t xml:space="preserve"> </w:t>
      </w:r>
      <w:r>
        <w:rPr>
          <w:rFonts w:ascii="Times New Roman" w:hAnsi="Times New Roman" w:cs="Times New Roman"/>
          <w:lang w:val="en-US"/>
        </w:rPr>
        <w:t>100 µm (</w:t>
      </w:r>
      <w:r>
        <w:rPr>
          <w:rFonts w:ascii="Times New Roman" w:hAnsi="Times New Roman" w:cs="Times New Roman"/>
          <w:b/>
          <w:bCs/>
          <w:lang w:val="en-US"/>
        </w:rPr>
        <w:t>i</w:t>
      </w:r>
      <w:r>
        <w:rPr>
          <w:rFonts w:ascii="Times New Roman" w:hAnsi="Times New Roman" w:cs="Times New Roman"/>
          <w:lang w:val="en-US"/>
        </w:rPr>
        <w:t>), 2 µm (</w:t>
      </w:r>
      <w:r>
        <w:rPr>
          <w:rFonts w:ascii="Times New Roman" w:hAnsi="Times New Roman" w:cs="Times New Roman"/>
          <w:b/>
          <w:bCs/>
          <w:lang w:val="en-US"/>
        </w:rPr>
        <w:t>k</w:t>
      </w:r>
      <w:r>
        <w:rPr>
          <w:rFonts w:ascii="Times New Roman" w:hAnsi="Times New Roman" w:cs="Times New Roman"/>
          <w:lang w:val="en-US"/>
        </w:rPr>
        <w:t>).</w:t>
      </w:r>
    </w:p>
    <w:p w14:paraId="3D64CDE5" w14:textId="77777777" w:rsidR="00665684" w:rsidRDefault="00665684" w:rsidP="00665684">
      <w:pPr>
        <w:spacing w:line="360" w:lineRule="auto"/>
        <w:rPr>
          <w:rFonts w:ascii="Times New Roman" w:hAnsi="Times New Roman" w:cs="Times New Roman"/>
          <w:b/>
          <w:bCs/>
          <w:lang w:val="en-US"/>
        </w:rPr>
      </w:pPr>
      <w:r>
        <w:rPr>
          <w:rFonts w:ascii="Times New Roman" w:hAnsi="Times New Roman" w:cs="Times New Roman"/>
          <w:b/>
          <w:bCs/>
          <w:lang w:val="en-US"/>
        </w:rPr>
        <w:t>Supplemental Figure 2：</w:t>
      </w:r>
      <w:r>
        <w:rPr>
          <w:rFonts w:ascii="Times New Roman" w:hAnsi="Times New Roman" w:cs="Times New Roman" w:hint="eastAsia"/>
          <w:b/>
          <w:bCs/>
          <w:lang w:val="en-US"/>
        </w:rPr>
        <w:t xml:space="preserve">The </w:t>
      </w:r>
      <w:r>
        <w:rPr>
          <w:rFonts w:ascii="Times New Roman" w:hAnsi="Times New Roman" w:cs="Times New Roman"/>
          <w:b/>
          <w:bCs/>
          <w:i/>
          <w:iCs/>
          <w:lang w:val="en-US"/>
        </w:rPr>
        <w:t>etd1</w:t>
      </w:r>
      <w:r>
        <w:rPr>
          <w:rFonts w:ascii="Times New Roman" w:hAnsi="Times New Roman" w:cs="Times New Roman" w:hint="eastAsia"/>
          <w:b/>
          <w:bCs/>
          <w:i/>
          <w:iCs/>
          <w:lang w:val="en-US"/>
        </w:rPr>
        <w:t xml:space="preserve"> </w:t>
      </w:r>
      <w:r w:rsidRPr="007620F5">
        <w:rPr>
          <w:rFonts w:ascii="Times New Roman" w:hAnsi="Times New Roman" w:cs="Times New Roman"/>
          <w:b/>
          <w:bCs/>
          <w:lang w:val="en-US"/>
        </w:rPr>
        <w:t>mutant</w:t>
      </w:r>
      <w:r>
        <w:rPr>
          <w:rFonts w:ascii="Times New Roman" w:hAnsi="Times New Roman" w:cs="Times New Roman"/>
          <w:b/>
          <w:bCs/>
          <w:i/>
          <w:iCs/>
          <w:lang w:val="en-US"/>
        </w:rPr>
        <w:t xml:space="preserve"> </w:t>
      </w:r>
      <w:r>
        <w:rPr>
          <w:rFonts w:ascii="Times New Roman" w:hAnsi="Times New Roman" w:cs="Times New Roman"/>
          <w:b/>
          <w:bCs/>
          <w:lang w:val="en-US"/>
        </w:rPr>
        <w:t>shows</w:t>
      </w:r>
      <w:r>
        <w:rPr>
          <w:rFonts w:ascii="Times New Roman" w:hAnsi="Times New Roman" w:cs="Times New Roman"/>
          <w:b/>
          <w:bCs/>
          <w:i/>
          <w:iCs/>
          <w:lang w:val="en-US"/>
        </w:rPr>
        <w:t xml:space="preserve"> </w:t>
      </w:r>
      <w:r>
        <w:rPr>
          <w:rFonts w:ascii="Times New Roman" w:hAnsi="Times New Roman" w:cs="Times New Roman"/>
          <w:b/>
          <w:bCs/>
          <w:lang w:val="en-US"/>
        </w:rPr>
        <w:t xml:space="preserve">robust </w:t>
      </w:r>
      <w:r>
        <w:rPr>
          <w:rFonts w:ascii="Times New Roman" w:hAnsi="Times New Roman" w:cs="Times New Roman" w:hint="eastAsia"/>
          <w:b/>
          <w:bCs/>
          <w:lang w:val="en-US"/>
        </w:rPr>
        <w:t>c</w:t>
      </w:r>
      <w:r>
        <w:rPr>
          <w:rFonts w:ascii="Times New Roman" w:hAnsi="Times New Roman" w:cs="Times New Roman"/>
          <w:b/>
          <w:bCs/>
          <w:lang w:val="en-US"/>
        </w:rPr>
        <w:t xml:space="preserve">ellular </w:t>
      </w:r>
      <w:r>
        <w:rPr>
          <w:rFonts w:ascii="Times New Roman" w:hAnsi="Times New Roman" w:cs="Times New Roman" w:hint="eastAsia"/>
          <w:b/>
          <w:bCs/>
          <w:lang w:val="en-US"/>
        </w:rPr>
        <w:t>r</w:t>
      </w:r>
      <w:r>
        <w:rPr>
          <w:rFonts w:ascii="Times New Roman" w:hAnsi="Times New Roman" w:cs="Times New Roman"/>
          <w:b/>
          <w:bCs/>
          <w:lang w:val="en-US"/>
        </w:rPr>
        <w:t xml:space="preserve">esponses to </w:t>
      </w:r>
      <w:r>
        <w:rPr>
          <w:rFonts w:ascii="Times New Roman" w:hAnsi="Times New Roman" w:cs="Times New Roman"/>
          <w:b/>
          <w:bCs/>
          <w:i/>
          <w:iCs/>
          <w:lang w:val="en-US"/>
        </w:rPr>
        <w:t>M. oryzae</w:t>
      </w:r>
      <w:r>
        <w:rPr>
          <w:rFonts w:ascii="Times New Roman" w:hAnsi="Times New Roman" w:cs="Times New Roman"/>
          <w:lang w:val="en-US"/>
        </w:rPr>
        <w:t> </w:t>
      </w:r>
      <w:r>
        <w:rPr>
          <w:rFonts w:ascii="Times New Roman" w:hAnsi="Times New Roman" w:cs="Times New Roman"/>
          <w:b/>
          <w:bCs/>
          <w:lang w:val="en-US"/>
        </w:rPr>
        <w:t>infection</w:t>
      </w:r>
    </w:p>
    <w:p w14:paraId="5F3BAA3F" w14:textId="77777777" w:rsidR="00665684" w:rsidRDefault="00665684" w:rsidP="00665684">
      <w:pPr>
        <w:spacing w:line="360" w:lineRule="auto"/>
        <w:rPr>
          <w:rFonts w:ascii="Times New Roman" w:hAnsi="Times New Roman" w:cs="Times New Roman"/>
          <w:lang w:val="en-US"/>
        </w:rPr>
      </w:pPr>
      <w:r>
        <w:rPr>
          <w:rFonts w:ascii="Times New Roman" w:hAnsi="Times New Roman" w:cs="Times New Roman"/>
          <w:b/>
          <w:bCs/>
          <w:lang w:val="en-US"/>
        </w:rPr>
        <w:t>a</w:t>
      </w:r>
      <w:r>
        <w:rPr>
          <w:rFonts w:ascii="Times New Roman" w:hAnsi="Times New Roman" w:cs="Times New Roman"/>
          <w:lang w:val="en-US"/>
        </w:rPr>
        <w:t>,</w:t>
      </w:r>
      <w:r>
        <w:rPr>
          <w:rFonts w:ascii="Times New Roman" w:hAnsi="Times New Roman" w:cs="Times New Roman"/>
          <w:b/>
          <w:bCs/>
          <w:lang w:val="en-US"/>
        </w:rPr>
        <w:t xml:space="preserve"> </w:t>
      </w:r>
      <w:r>
        <w:rPr>
          <w:rFonts w:ascii="Times New Roman" w:hAnsi="Times New Roman" w:cs="Times New Roman"/>
          <w:lang w:val="en-US"/>
        </w:rPr>
        <w:t xml:space="preserve">Microscope images of sheath cells from IR64 and </w:t>
      </w:r>
      <w:r>
        <w:rPr>
          <w:rFonts w:ascii="Times New Roman" w:hAnsi="Times New Roman" w:cs="Times New Roman"/>
          <w:i/>
          <w:iCs/>
          <w:lang w:val="en-US"/>
        </w:rPr>
        <w:t>etd1</w:t>
      </w:r>
      <w:r>
        <w:rPr>
          <w:rFonts w:ascii="Times New Roman" w:hAnsi="Times New Roman" w:cs="Times New Roman"/>
          <w:lang w:val="en-US"/>
        </w:rPr>
        <w:t xml:space="preserve"> infected with the </w:t>
      </w:r>
      <w:r>
        <w:rPr>
          <w:rFonts w:ascii="Times New Roman" w:hAnsi="Times New Roman" w:cs="Times New Roman"/>
          <w:i/>
          <w:iCs/>
          <w:lang w:val="en-US"/>
        </w:rPr>
        <w:t>M. oryzae</w:t>
      </w:r>
      <w:r>
        <w:rPr>
          <w:rFonts w:ascii="Times New Roman" w:hAnsi="Times New Roman" w:cs="Times New Roman"/>
          <w:lang w:val="en-US"/>
        </w:rPr>
        <w:t xml:space="preserve"> isolate PO6-6 at different time points. Scale bar, 50 µm. </w:t>
      </w:r>
      <w:r>
        <w:rPr>
          <w:rFonts w:ascii="Times New Roman" w:hAnsi="Times New Roman" w:cs="Times New Roman"/>
          <w:b/>
          <w:bCs/>
          <w:lang w:val="en-US"/>
        </w:rPr>
        <w:t>b</w:t>
      </w:r>
      <w:r>
        <w:rPr>
          <w:rFonts w:ascii="Times New Roman" w:hAnsi="Times New Roman" w:cs="Times New Roman"/>
          <w:lang w:val="en-US"/>
        </w:rPr>
        <w:t>, Distribution of fungal infection at 12, 24, 36, and 48 hpi. At least 100 single-cell interaction sites were examined by replicate. Values are means ± s.d., bars represent the meaning of three replicates. Scale bars, 50 µm.</w:t>
      </w:r>
    </w:p>
    <w:p w14:paraId="0EFF2DD9" w14:textId="77777777" w:rsidR="00665684" w:rsidRDefault="00665684" w:rsidP="00665684">
      <w:pPr>
        <w:spacing w:line="360" w:lineRule="auto"/>
        <w:rPr>
          <w:rFonts w:ascii="Times New Roman" w:hAnsi="Times New Roman" w:cs="Times New Roman"/>
          <w:lang w:val="en-US"/>
        </w:rPr>
      </w:pPr>
    </w:p>
    <w:p w14:paraId="6E8E9414" w14:textId="77777777" w:rsidR="00665684" w:rsidRDefault="00665684" w:rsidP="00665684">
      <w:pPr>
        <w:spacing w:line="360" w:lineRule="auto"/>
        <w:rPr>
          <w:rFonts w:ascii="Times New Roman" w:hAnsi="Times New Roman" w:cs="Times New Roman"/>
          <w:b/>
          <w:bCs/>
          <w:lang w:val="en-US"/>
        </w:rPr>
      </w:pPr>
      <w:r>
        <w:rPr>
          <w:rFonts w:ascii="Times New Roman" w:hAnsi="Times New Roman" w:cs="Times New Roman"/>
          <w:b/>
          <w:bCs/>
          <w:lang w:val="en-US"/>
        </w:rPr>
        <w:t xml:space="preserve">Supplemental Figure 3：Genetic mapping of </w:t>
      </w:r>
      <w:r>
        <w:rPr>
          <w:rFonts w:ascii="Times New Roman" w:hAnsi="Times New Roman" w:cs="Times New Roman" w:hint="eastAsia"/>
          <w:b/>
          <w:bCs/>
          <w:i/>
          <w:iCs/>
          <w:lang w:val="en-US"/>
        </w:rPr>
        <w:t>etd</w:t>
      </w:r>
      <w:r>
        <w:rPr>
          <w:rFonts w:ascii="Times New Roman" w:hAnsi="Times New Roman" w:cs="Times New Roman"/>
          <w:b/>
          <w:bCs/>
          <w:i/>
          <w:iCs/>
          <w:lang w:val="en-US"/>
        </w:rPr>
        <w:t>1</w:t>
      </w:r>
      <w:r>
        <w:rPr>
          <w:rFonts w:ascii="Times New Roman" w:hAnsi="Times New Roman" w:cs="Times New Roman"/>
          <w:b/>
          <w:bCs/>
          <w:lang w:val="en-US"/>
        </w:rPr>
        <w:t>.</w:t>
      </w:r>
    </w:p>
    <w:p w14:paraId="4A2A44EE" w14:textId="4FCF7144" w:rsidR="00665684" w:rsidRDefault="00665684" w:rsidP="00665684">
      <w:pPr>
        <w:spacing w:line="360" w:lineRule="auto"/>
        <w:rPr>
          <w:rFonts w:ascii="Times New Roman" w:hAnsi="Times New Roman" w:cs="Times New Roman"/>
          <w:lang w:val="en-US"/>
        </w:rPr>
      </w:pPr>
      <w:r>
        <w:rPr>
          <w:rFonts w:ascii="Times New Roman" w:hAnsi="Times New Roman" w:cs="Times New Roman"/>
          <w:b/>
          <w:bCs/>
          <w:lang w:val="en-US"/>
        </w:rPr>
        <w:t>a</w:t>
      </w:r>
      <w:r>
        <w:rPr>
          <w:rFonts w:ascii="Times New Roman" w:hAnsi="Times New Roman" w:cs="Times New Roman"/>
          <w:lang w:val="en-US"/>
        </w:rPr>
        <w:t>,</w:t>
      </w:r>
      <w:r>
        <w:rPr>
          <w:rFonts w:ascii="Times New Roman" w:hAnsi="Times New Roman" w:cs="Times New Roman"/>
          <w:b/>
          <w:bCs/>
          <w:lang w:val="en-US"/>
        </w:rPr>
        <w:t xml:space="preserve"> </w:t>
      </w:r>
      <w:r>
        <w:rPr>
          <w:rFonts w:ascii="Times New Roman" w:hAnsi="Times New Roman" w:cs="Times New Roman"/>
          <w:lang w:val="en-US"/>
        </w:rPr>
        <w:t xml:space="preserve">Genome-wide </w:t>
      </w:r>
      <w:r>
        <w:rPr>
          <w:rFonts w:ascii="Times New Roman" w:hAnsi="Times New Roman" w:cs="Times New Roman"/>
        </w:rPr>
        <w:t>Δ</w:t>
      </w:r>
      <w:r>
        <w:rPr>
          <w:rFonts w:ascii="Times New Roman" w:hAnsi="Times New Roman" w:cs="Times New Roman"/>
          <w:lang w:val="en-US"/>
        </w:rPr>
        <w:t xml:space="preserve">SNP-index Manhattan plot. A segment on chromosome 6 shows a high association between SNPs and the spontaneous cell death phenotype of </w:t>
      </w:r>
      <w:r>
        <w:rPr>
          <w:rFonts w:ascii="Times New Roman" w:hAnsi="Times New Roman" w:cs="Times New Roman"/>
          <w:i/>
          <w:iCs/>
          <w:lang w:val="en-US"/>
        </w:rPr>
        <w:t>etd1</w:t>
      </w:r>
      <w:r>
        <w:rPr>
          <w:rFonts w:ascii="Times New Roman" w:hAnsi="Times New Roman" w:cs="Times New Roman"/>
          <w:lang w:val="en-US"/>
        </w:rPr>
        <w:t xml:space="preserve">. </w:t>
      </w:r>
      <w:r>
        <w:rPr>
          <w:rFonts w:ascii="Times New Roman" w:hAnsi="Times New Roman" w:cs="Times New Roman"/>
          <w:b/>
          <w:bCs/>
          <w:lang w:val="en-US"/>
        </w:rPr>
        <w:t>b</w:t>
      </w:r>
      <w:r>
        <w:rPr>
          <w:rFonts w:ascii="Times New Roman" w:hAnsi="Times New Roman" w:cs="Times New Roman"/>
          <w:lang w:val="en-US"/>
        </w:rPr>
        <w:t xml:space="preserve">, SNP annotation within the candidate </w:t>
      </w:r>
      <w:r>
        <w:rPr>
          <w:rFonts w:ascii="Times New Roman" w:hAnsi="Times New Roman" w:cs="Times New Roman"/>
          <w:lang w:val="en-US"/>
        </w:rPr>
        <w:lastRenderedPageBreak/>
        <w:t>interval. Two SNPs are in the gene coding regions, resulting in non-synonymous mutations.</w:t>
      </w:r>
      <w:r>
        <w:rPr>
          <w:rFonts w:ascii="Times New Roman" w:hAnsi="Times New Roman" w:cs="Times New Roman"/>
          <w:color w:val="060607"/>
          <w:spacing w:val="4"/>
          <w:sz w:val="21"/>
          <w:szCs w:val="21"/>
          <w:shd w:val="clear" w:color="auto" w:fill="FFFFFF"/>
          <w:lang w:val="en-US"/>
        </w:rPr>
        <w:t xml:space="preserve"> </w:t>
      </w:r>
      <w:r>
        <w:rPr>
          <w:rFonts w:ascii="Times New Roman" w:hAnsi="Times New Roman" w:cs="Times New Roman"/>
          <w:b/>
          <w:bCs/>
          <w:lang w:val="en-US"/>
        </w:rPr>
        <w:t>c</w:t>
      </w:r>
      <w:r>
        <w:rPr>
          <w:rFonts w:ascii="Times New Roman" w:hAnsi="Times New Roman" w:cs="Times New Roman"/>
          <w:lang w:val="en-US"/>
        </w:rPr>
        <w:t xml:space="preserve">, The gene structure of the candidate gene </w:t>
      </w:r>
      <w:r>
        <w:rPr>
          <w:rFonts w:ascii="Times New Roman" w:hAnsi="Times New Roman" w:cs="Times New Roman"/>
          <w:i/>
          <w:iCs/>
          <w:lang w:val="en-US"/>
        </w:rPr>
        <w:t>OsR498G0611793200.01</w:t>
      </w:r>
      <w:r>
        <w:rPr>
          <w:rFonts w:ascii="Times New Roman" w:hAnsi="Times New Roman" w:cs="Times New Roman"/>
          <w:lang w:val="en-US"/>
        </w:rPr>
        <w:t xml:space="preserve"> and its sequencing identification. The SNP site is marked with a red box, and the base at this site is consistent between IR64 and </w:t>
      </w:r>
      <w:r>
        <w:rPr>
          <w:rFonts w:ascii="Times New Roman" w:hAnsi="Times New Roman" w:cs="Times New Roman"/>
          <w:i/>
          <w:iCs/>
          <w:lang w:val="en-US"/>
        </w:rPr>
        <w:t>etd1</w:t>
      </w:r>
      <w:r>
        <w:rPr>
          <w:rFonts w:ascii="Times New Roman" w:hAnsi="Times New Roman" w:cs="Times New Roman"/>
          <w:lang w:val="en-US"/>
        </w:rPr>
        <w:t xml:space="preserve">. </w:t>
      </w:r>
      <w:r>
        <w:rPr>
          <w:rFonts w:ascii="Times New Roman" w:hAnsi="Times New Roman" w:cs="Times New Roman"/>
          <w:b/>
          <w:bCs/>
          <w:lang w:val="en-US"/>
        </w:rPr>
        <w:t>d</w:t>
      </w:r>
      <w:r>
        <w:rPr>
          <w:rFonts w:ascii="Times New Roman" w:hAnsi="Times New Roman" w:cs="Times New Roman"/>
          <w:lang w:val="en-US"/>
        </w:rPr>
        <w:t xml:space="preserve">, The gene structure of the candidate gene </w:t>
      </w:r>
      <w:r>
        <w:rPr>
          <w:rFonts w:ascii="Times New Roman" w:hAnsi="Times New Roman" w:cs="Times New Roman"/>
          <w:i/>
          <w:iCs/>
          <w:lang w:val="en-US"/>
        </w:rPr>
        <w:t>OsR498G0611825200.01</w:t>
      </w:r>
      <w:r>
        <w:rPr>
          <w:rFonts w:ascii="Times New Roman" w:hAnsi="Times New Roman" w:cs="Times New Roman"/>
          <w:lang w:val="en-US"/>
        </w:rPr>
        <w:t xml:space="preserve"> and its sequencing identification. A red box marks the SNP site, where IR64 and etd1 exhibit a G-to-A variation.</w:t>
      </w:r>
    </w:p>
    <w:p w14:paraId="52A34197" w14:textId="77777777" w:rsidR="00665684" w:rsidRDefault="00665684" w:rsidP="00665684">
      <w:pPr>
        <w:spacing w:line="360" w:lineRule="auto"/>
        <w:rPr>
          <w:rFonts w:ascii="Times New Roman" w:hAnsi="Times New Roman" w:cs="Times New Roman"/>
          <w:b/>
          <w:bCs/>
          <w:lang w:val="en-US"/>
        </w:rPr>
      </w:pPr>
      <w:r>
        <w:rPr>
          <w:rFonts w:ascii="Times New Roman" w:hAnsi="Times New Roman" w:cs="Times New Roman"/>
          <w:b/>
          <w:bCs/>
          <w:lang w:val="en-US"/>
        </w:rPr>
        <w:t xml:space="preserve">Supplemental Figure 4：Knockout of </w:t>
      </w:r>
      <w:r>
        <w:rPr>
          <w:rFonts w:ascii="Times New Roman" w:hAnsi="Times New Roman" w:cs="Times New Roman" w:hint="eastAsia"/>
          <w:b/>
          <w:bCs/>
          <w:i/>
          <w:iCs/>
          <w:lang w:val="en-US"/>
        </w:rPr>
        <w:t>etd</w:t>
      </w:r>
      <w:r>
        <w:rPr>
          <w:rFonts w:ascii="Times New Roman" w:hAnsi="Times New Roman" w:cs="Times New Roman"/>
          <w:b/>
          <w:bCs/>
          <w:i/>
          <w:iCs/>
          <w:lang w:val="en-US"/>
        </w:rPr>
        <w:t>1</w:t>
      </w:r>
      <w:r>
        <w:rPr>
          <w:rFonts w:ascii="Times New Roman" w:hAnsi="Times New Roman" w:cs="Times New Roman"/>
          <w:b/>
          <w:bCs/>
          <w:lang w:val="en-US"/>
        </w:rPr>
        <w:t xml:space="preserve"> rescues the cell death phenotype of </w:t>
      </w:r>
      <w:r>
        <w:rPr>
          <w:rFonts w:ascii="Times New Roman" w:hAnsi="Times New Roman" w:cs="Times New Roman"/>
          <w:b/>
          <w:bCs/>
          <w:i/>
          <w:iCs/>
          <w:lang w:val="en-US"/>
        </w:rPr>
        <w:t>etd1</w:t>
      </w:r>
      <w:r>
        <w:rPr>
          <w:rFonts w:ascii="Times New Roman" w:hAnsi="Times New Roman" w:cs="Times New Roman"/>
          <w:b/>
          <w:bCs/>
          <w:lang w:val="en-US"/>
        </w:rPr>
        <w:t>.</w:t>
      </w:r>
    </w:p>
    <w:p w14:paraId="251AE4C6" w14:textId="02108BCA" w:rsidR="00665684" w:rsidRDefault="00665684" w:rsidP="00665684">
      <w:pPr>
        <w:spacing w:line="360" w:lineRule="auto"/>
        <w:rPr>
          <w:rFonts w:ascii="Times New Roman" w:hAnsi="Times New Roman" w:cs="Times New Roman"/>
          <w:lang w:val="en-US"/>
        </w:rPr>
      </w:pPr>
      <w:r>
        <w:rPr>
          <w:rFonts w:ascii="Times New Roman" w:hAnsi="Times New Roman" w:cs="Times New Roman"/>
          <w:b/>
          <w:bCs/>
          <w:lang w:val="en-US"/>
        </w:rPr>
        <w:t>a</w:t>
      </w:r>
      <w:r>
        <w:rPr>
          <w:rFonts w:ascii="Times New Roman" w:hAnsi="Times New Roman" w:cs="Times New Roman"/>
          <w:lang w:val="en-US"/>
        </w:rPr>
        <w:t>,</w:t>
      </w:r>
      <w:r>
        <w:rPr>
          <w:rFonts w:ascii="Times New Roman" w:hAnsi="Times New Roman" w:cs="Times New Roman"/>
          <w:b/>
          <w:bCs/>
          <w:lang w:val="en-US"/>
        </w:rPr>
        <w:t xml:space="preserve"> </w:t>
      </w:r>
      <w:r>
        <w:rPr>
          <w:rFonts w:ascii="Times New Roman" w:hAnsi="Times New Roman" w:cs="Times New Roman"/>
          <w:lang w:val="en-US"/>
        </w:rPr>
        <w:t xml:space="preserve">Gene structure of </w:t>
      </w:r>
      <w:r>
        <w:rPr>
          <w:rFonts w:ascii="Times New Roman" w:hAnsi="Times New Roman" w:cs="Times New Roman" w:hint="eastAsia"/>
          <w:i/>
          <w:iCs/>
          <w:lang w:val="en-US"/>
        </w:rPr>
        <w:t>etd</w:t>
      </w:r>
      <w:r>
        <w:rPr>
          <w:rFonts w:ascii="Times New Roman" w:hAnsi="Times New Roman" w:cs="Times New Roman"/>
          <w:i/>
          <w:iCs/>
          <w:lang w:val="en-US"/>
        </w:rPr>
        <w:t xml:space="preserve">1 </w:t>
      </w:r>
      <w:r>
        <w:rPr>
          <w:rFonts w:ascii="Times New Roman" w:hAnsi="Times New Roman" w:cs="Times New Roman"/>
          <w:lang w:val="en-US"/>
        </w:rPr>
        <w:t xml:space="preserve">and sequencing of CRISPR/Cas9 target region in </w:t>
      </w:r>
      <w:r>
        <w:rPr>
          <w:rFonts w:ascii="Times New Roman" w:hAnsi="Times New Roman" w:cs="Times New Roman"/>
          <w:i/>
          <w:iCs/>
          <w:lang w:val="en-US"/>
        </w:rPr>
        <w:t>etd1</w:t>
      </w:r>
      <w:r>
        <w:rPr>
          <w:rFonts w:ascii="Times New Roman" w:hAnsi="Times New Roman" w:cs="Times New Roman"/>
          <w:lang w:val="en-US"/>
        </w:rPr>
        <w:t xml:space="preserve"> and three independent T</w:t>
      </w:r>
      <w:r>
        <w:rPr>
          <w:rFonts w:ascii="Times New Roman" w:hAnsi="Times New Roman" w:cs="Times New Roman"/>
          <w:vertAlign w:val="subscript"/>
          <w:lang w:val="en-US"/>
        </w:rPr>
        <w:t>3</w:t>
      </w:r>
      <w:r>
        <w:rPr>
          <w:rFonts w:ascii="Times New Roman" w:hAnsi="Times New Roman" w:cs="Times New Roman"/>
          <w:lang w:val="en-US"/>
        </w:rPr>
        <w:t xml:space="preserve"> edited lines.</w:t>
      </w:r>
      <w:r>
        <w:rPr>
          <w:rFonts w:ascii="Times New Roman" w:hAnsi="Times New Roman" w:cs="Times New Roman"/>
          <w:b/>
          <w:bCs/>
          <w:lang w:val="en-US"/>
        </w:rPr>
        <w:t xml:space="preserve"> </w:t>
      </w:r>
      <w:r>
        <w:rPr>
          <w:rFonts w:ascii="Times New Roman" w:hAnsi="Times New Roman" w:cs="Times New Roman"/>
          <w:lang w:val="en-US"/>
        </w:rPr>
        <w:t xml:space="preserve">Gene editing results are marked with red strikethrough lines. </w:t>
      </w:r>
      <w:r>
        <w:rPr>
          <w:rFonts w:ascii="Times New Roman" w:hAnsi="Times New Roman" w:cs="Times New Roman"/>
          <w:b/>
          <w:bCs/>
          <w:lang w:val="en-US"/>
        </w:rPr>
        <w:t>b</w:t>
      </w:r>
      <w:r>
        <w:rPr>
          <w:rFonts w:ascii="Times New Roman" w:hAnsi="Times New Roman" w:cs="Times New Roman"/>
          <w:lang w:val="en-US"/>
        </w:rPr>
        <w:t xml:space="preserve">, Phenotype of </w:t>
      </w:r>
      <w:r>
        <w:rPr>
          <w:rFonts w:ascii="Times New Roman" w:hAnsi="Times New Roman" w:cs="Times New Roman"/>
          <w:i/>
          <w:iCs/>
          <w:lang w:val="en-US"/>
        </w:rPr>
        <w:t>etd1</w:t>
      </w:r>
      <w:r>
        <w:rPr>
          <w:rFonts w:ascii="Times New Roman" w:hAnsi="Times New Roman" w:cs="Times New Roman"/>
          <w:lang w:val="en-US"/>
        </w:rPr>
        <w:t xml:space="preserve"> and </w:t>
      </w:r>
      <w:r>
        <w:rPr>
          <w:rFonts w:ascii="Times New Roman" w:hAnsi="Times New Roman" w:cs="Times New Roman"/>
          <w:i/>
          <w:iCs/>
          <w:lang w:val="en-US"/>
        </w:rPr>
        <w:t>KO-</w:t>
      </w:r>
      <w:r>
        <w:rPr>
          <w:rFonts w:ascii="Times New Roman" w:hAnsi="Times New Roman" w:cs="Times New Roman" w:hint="eastAsia"/>
          <w:i/>
          <w:iCs/>
          <w:lang w:val="en-US"/>
        </w:rPr>
        <w:t>etd</w:t>
      </w:r>
      <w:r>
        <w:rPr>
          <w:rFonts w:ascii="Times New Roman" w:hAnsi="Times New Roman" w:cs="Times New Roman"/>
          <w:i/>
          <w:iCs/>
          <w:lang w:val="en-US"/>
        </w:rPr>
        <w:t>1</w:t>
      </w:r>
      <w:r>
        <w:rPr>
          <w:rFonts w:ascii="Times New Roman" w:hAnsi="Times New Roman" w:cs="Times New Roman"/>
          <w:lang w:val="en-US"/>
        </w:rPr>
        <w:t xml:space="preserve"> plants at 16 weeks old. </w:t>
      </w:r>
      <w:r>
        <w:rPr>
          <w:rFonts w:ascii="Times New Roman" w:hAnsi="Times New Roman" w:cs="Times New Roman"/>
          <w:b/>
          <w:bCs/>
          <w:lang w:val="en-US"/>
        </w:rPr>
        <w:t>c</w:t>
      </w:r>
      <w:r>
        <w:rPr>
          <w:rFonts w:ascii="Times New Roman" w:hAnsi="Times New Roman" w:cs="Times New Roman"/>
          <w:lang w:val="en-US"/>
        </w:rPr>
        <w:t xml:space="preserve">, Leaves of </w:t>
      </w:r>
      <w:r>
        <w:rPr>
          <w:rFonts w:ascii="Times New Roman" w:hAnsi="Times New Roman" w:cs="Times New Roman"/>
          <w:i/>
          <w:iCs/>
          <w:lang w:val="en-US"/>
        </w:rPr>
        <w:t>etd1</w:t>
      </w:r>
      <w:r>
        <w:rPr>
          <w:rFonts w:ascii="Times New Roman" w:hAnsi="Times New Roman" w:cs="Times New Roman"/>
          <w:lang w:val="en-US"/>
        </w:rPr>
        <w:t xml:space="preserve"> and </w:t>
      </w:r>
      <w:r>
        <w:rPr>
          <w:rFonts w:ascii="Times New Roman" w:hAnsi="Times New Roman" w:cs="Times New Roman"/>
          <w:i/>
          <w:iCs/>
          <w:lang w:val="en-US"/>
        </w:rPr>
        <w:t>KO-</w:t>
      </w:r>
      <w:r>
        <w:rPr>
          <w:rFonts w:ascii="Times New Roman" w:hAnsi="Times New Roman" w:cs="Times New Roman" w:hint="eastAsia"/>
          <w:i/>
          <w:iCs/>
          <w:lang w:val="en-US"/>
        </w:rPr>
        <w:t>etd</w:t>
      </w:r>
      <w:r>
        <w:rPr>
          <w:rFonts w:ascii="Times New Roman" w:hAnsi="Times New Roman" w:cs="Times New Roman"/>
          <w:i/>
          <w:iCs/>
          <w:lang w:val="en-US"/>
        </w:rPr>
        <w:t>1</w:t>
      </w:r>
      <w:r>
        <w:rPr>
          <w:rFonts w:ascii="Times New Roman" w:hAnsi="Times New Roman" w:cs="Times New Roman"/>
          <w:lang w:val="en-US"/>
        </w:rPr>
        <w:t xml:space="preserve"> leaf on 16-weeks-old.</w:t>
      </w:r>
      <w:r>
        <w:rPr>
          <w:rFonts w:ascii="Times New Roman" w:hAnsi="Times New Roman" w:cs="Times New Roman"/>
          <w:b/>
          <w:bCs/>
          <w:color w:val="404040"/>
          <w:lang w:val="en-US"/>
        </w:rPr>
        <w:t xml:space="preserve"> </w:t>
      </w:r>
      <w:r>
        <w:rPr>
          <w:rFonts w:ascii="Times New Roman" w:hAnsi="Times New Roman" w:cs="Times New Roman"/>
          <w:b/>
          <w:bCs/>
          <w:lang w:val="en-US"/>
        </w:rPr>
        <w:t>d-g</w:t>
      </w:r>
      <w:r>
        <w:rPr>
          <w:rFonts w:ascii="Times New Roman" w:hAnsi="Times New Roman" w:cs="Times New Roman"/>
          <w:lang w:val="en-US"/>
        </w:rPr>
        <w:t>, Leaf phenotypes of </w:t>
      </w:r>
      <w:r>
        <w:rPr>
          <w:rFonts w:ascii="Times New Roman" w:hAnsi="Times New Roman" w:cs="Times New Roman"/>
          <w:i/>
          <w:iCs/>
          <w:lang w:val="en-US"/>
        </w:rPr>
        <w:t>etd1</w:t>
      </w:r>
      <w:r>
        <w:rPr>
          <w:rFonts w:ascii="Times New Roman" w:hAnsi="Times New Roman" w:cs="Times New Roman"/>
          <w:lang w:val="en-US"/>
        </w:rPr>
        <w:t xml:space="preserve"> and </w:t>
      </w:r>
      <w:r>
        <w:rPr>
          <w:rFonts w:ascii="Times New Roman" w:hAnsi="Times New Roman" w:cs="Times New Roman"/>
          <w:i/>
          <w:iCs/>
          <w:lang w:val="en-US"/>
        </w:rPr>
        <w:t>KO-</w:t>
      </w:r>
      <w:r>
        <w:rPr>
          <w:rFonts w:ascii="Times New Roman" w:hAnsi="Times New Roman" w:cs="Times New Roman" w:hint="eastAsia"/>
          <w:i/>
          <w:iCs/>
          <w:lang w:val="en-US"/>
        </w:rPr>
        <w:t>etd</w:t>
      </w:r>
      <w:r>
        <w:rPr>
          <w:rFonts w:ascii="Times New Roman" w:hAnsi="Times New Roman" w:cs="Times New Roman"/>
          <w:i/>
          <w:iCs/>
          <w:lang w:val="en-US"/>
        </w:rPr>
        <w:t>1</w:t>
      </w:r>
      <w:r>
        <w:rPr>
          <w:rFonts w:ascii="Times New Roman" w:hAnsi="Times New Roman" w:cs="Times New Roman"/>
          <w:lang w:val="en-US"/>
        </w:rPr>
        <w:t xml:space="preserve"> lines post-5 days-inoculation with </w:t>
      </w:r>
      <w:r>
        <w:rPr>
          <w:rFonts w:ascii="Times New Roman" w:hAnsi="Times New Roman" w:cs="Times New Roman"/>
          <w:i/>
          <w:iCs/>
          <w:lang w:val="en-US"/>
        </w:rPr>
        <w:t>M. oryzae</w:t>
      </w:r>
      <w:r>
        <w:rPr>
          <w:rFonts w:ascii="Times New Roman" w:hAnsi="Times New Roman" w:cs="Times New Roman"/>
          <w:lang w:val="en-US"/>
        </w:rPr>
        <w:t> or elicitors. Inoculation with V86010 (</w:t>
      </w:r>
      <w:r>
        <w:rPr>
          <w:rFonts w:ascii="Times New Roman" w:hAnsi="Times New Roman" w:cs="Times New Roman"/>
          <w:b/>
          <w:bCs/>
          <w:lang w:val="en-US"/>
        </w:rPr>
        <w:t>d</w:t>
      </w:r>
      <w:r>
        <w:rPr>
          <w:rFonts w:ascii="Times New Roman" w:hAnsi="Times New Roman" w:cs="Times New Roman"/>
          <w:lang w:val="en-US"/>
        </w:rPr>
        <w:t>), inoculation with CA89 (</w:t>
      </w:r>
      <w:r>
        <w:rPr>
          <w:rFonts w:ascii="Times New Roman" w:hAnsi="Times New Roman" w:cs="Times New Roman"/>
          <w:b/>
          <w:bCs/>
          <w:lang w:val="en-US"/>
        </w:rPr>
        <w:t>e</w:t>
      </w:r>
      <w:r>
        <w:rPr>
          <w:rFonts w:ascii="Times New Roman" w:hAnsi="Times New Roman" w:cs="Times New Roman"/>
          <w:lang w:val="en-US"/>
        </w:rPr>
        <w:t>), mock treatment (</w:t>
      </w:r>
      <w:r>
        <w:rPr>
          <w:rFonts w:ascii="Times New Roman" w:hAnsi="Times New Roman" w:cs="Times New Roman"/>
          <w:b/>
          <w:bCs/>
          <w:lang w:val="en-US"/>
        </w:rPr>
        <w:t>f</w:t>
      </w:r>
      <w:r>
        <w:rPr>
          <w:rFonts w:ascii="Times New Roman" w:hAnsi="Times New Roman" w:cs="Times New Roman"/>
          <w:lang w:val="en-US"/>
        </w:rPr>
        <w:t>), or </w:t>
      </w:r>
      <w:r w:rsidRPr="007620F5">
        <w:rPr>
          <w:rFonts w:ascii="Times New Roman" w:hAnsi="Times New Roman" w:cs="Times New Roman"/>
          <w:lang w:val="en-US"/>
        </w:rPr>
        <w:t>rice blast</w:t>
      </w:r>
      <w:r>
        <w:rPr>
          <w:rFonts w:ascii="Times New Roman" w:hAnsi="Times New Roman" w:cs="Times New Roman"/>
          <w:lang w:val="en-US"/>
        </w:rPr>
        <w:t> elicitors treatment (</w:t>
      </w:r>
      <w:r>
        <w:rPr>
          <w:rFonts w:ascii="Times New Roman" w:hAnsi="Times New Roman" w:cs="Times New Roman"/>
          <w:b/>
          <w:bCs/>
          <w:lang w:val="en-US"/>
        </w:rPr>
        <w:t>g</w:t>
      </w:r>
      <w:r>
        <w:rPr>
          <w:rFonts w:ascii="Times New Roman" w:hAnsi="Times New Roman" w:cs="Times New Roman"/>
          <w:lang w:val="en-US"/>
        </w:rPr>
        <w:t>). Scale bars, 30 cm.</w:t>
      </w:r>
    </w:p>
    <w:p w14:paraId="13C75640" w14:textId="77777777" w:rsidR="00665684" w:rsidRDefault="00665684" w:rsidP="00665684">
      <w:pPr>
        <w:spacing w:line="360" w:lineRule="auto"/>
        <w:rPr>
          <w:rFonts w:ascii="Times New Roman" w:hAnsi="Times New Roman" w:cs="Times New Roman"/>
          <w:b/>
          <w:bCs/>
          <w:lang w:val="en-US"/>
        </w:rPr>
      </w:pPr>
      <w:r>
        <w:rPr>
          <w:rFonts w:ascii="Times New Roman" w:hAnsi="Times New Roman" w:cs="Times New Roman"/>
          <w:b/>
          <w:bCs/>
          <w:lang w:val="en-US"/>
        </w:rPr>
        <w:t>Supplemental Figure 5：Functional Complementation of the </w:t>
      </w:r>
      <w:r>
        <w:rPr>
          <w:rFonts w:ascii="Times New Roman" w:hAnsi="Times New Roman" w:cs="Times New Roman" w:hint="eastAsia"/>
          <w:b/>
          <w:bCs/>
          <w:i/>
          <w:iCs/>
          <w:lang w:val="en-US"/>
        </w:rPr>
        <w:t>etd</w:t>
      </w:r>
      <w:r>
        <w:rPr>
          <w:rFonts w:ascii="Times New Roman" w:hAnsi="Times New Roman" w:cs="Times New Roman"/>
          <w:b/>
          <w:bCs/>
          <w:i/>
          <w:iCs/>
          <w:lang w:val="en-US"/>
        </w:rPr>
        <w:t>1</w:t>
      </w:r>
      <w:r>
        <w:rPr>
          <w:rFonts w:ascii="Times New Roman" w:hAnsi="Times New Roman" w:cs="Times New Roman"/>
          <w:b/>
          <w:bCs/>
          <w:lang w:val="en-US"/>
        </w:rPr>
        <w:t>.</w:t>
      </w:r>
    </w:p>
    <w:p w14:paraId="61449251" w14:textId="77777777" w:rsidR="00665684" w:rsidRDefault="00665684" w:rsidP="00665684">
      <w:pPr>
        <w:spacing w:line="360" w:lineRule="auto"/>
        <w:rPr>
          <w:rFonts w:ascii="Times New Roman" w:hAnsi="Times New Roman" w:cs="Times New Roman"/>
          <w:b/>
          <w:bCs/>
          <w:lang w:val="en-US"/>
        </w:rPr>
      </w:pPr>
      <w:r>
        <w:rPr>
          <w:rFonts w:ascii="Times New Roman" w:hAnsi="Times New Roman" w:cs="Times New Roman"/>
          <w:b/>
          <w:bCs/>
          <w:lang w:val="en-US"/>
        </w:rPr>
        <w:t>a</w:t>
      </w:r>
      <w:r>
        <w:rPr>
          <w:rFonts w:ascii="Times New Roman" w:hAnsi="Times New Roman" w:cs="Times New Roman"/>
          <w:lang w:val="en-US"/>
        </w:rPr>
        <w:t>,</w:t>
      </w:r>
      <w:r>
        <w:rPr>
          <w:rFonts w:ascii="Times New Roman" w:hAnsi="Times New Roman" w:cs="Times New Roman"/>
          <w:b/>
          <w:bCs/>
          <w:lang w:val="en-US"/>
        </w:rPr>
        <w:t xml:space="preserve"> </w:t>
      </w:r>
      <w:r>
        <w:rPr>
          <w:rFonts w:ascii="Times New Roman" w:hAnsi="Times New Roman" w:cs="Times New Roman"/>
          <w:lang w:val="en-US"/>
        </w:rPr>
        <w:t xml:space="preserve">Gene structure of </w:t>
      </w:r>
      <w:r>
        <w:rPr>
          <w:rFonts w:ascii="Times New Roman" w:hAnsi="Times New Roman" w:cs="Times New Roman"/>
          <w:i/>
          <w:iCs/>
          <w:lang w:val="en-US"/>
        </w:rPr>
        <w:t xml:space="preserve">OsCNGC13 </w:t>
      </w:r>
      <w:r>
        <w:rPr>
          <w:rFonts w:ascii="Times New Roman" w:hAnsi="Times New Roman" w:cs="Times New Roman"/>
          <w:lang w:val="en-US"/>
        </w:rPr>
        <w:t>and sequencing of CRISPR/Cas9 target region in NIP and two independent T</w:t>
      </w:r>
      <w:r>
        <w:rPr>
          <w:rFonts w:ascii="Times New Roman" w:hAnsi="Times New Roman" w:cs="Times New Roman"/>
          <w:vertAlign w:val="subscript"/>
          <w:lang w:val="en-US"/>
        </w:rPr>
        <w:t>3</w:t>
      </w:r>
      <w:r>
        <w:rPr>
          <w:rFonts w:ascii="Times New Roman" w:hAnsi="Times New Roman" w:cs="Times New Roman"/>
          <w:lang w:val="en-US"/>
        </w:rPr>
        <w:t xml:space="preserve"> edited lines.</w:t>
      </w:r>
      <w:r>
        <w:rPr>
          <w:rFonts w:ascii="Times New Roman" w:hAnsi="Times New Roman" w:cs="Times New Roman"/>
          <w:b/>
          <w:bCs/>
          <w:lang w:val="en-US"/>
        </w:rPr>
        <w:t xml:space="preserve"> </w:t>
      </w:r>
      <w:r>
        <w:rPr>
          <w:rFonts w:ascii="Times New Roman" w:hAnsi="Times New Roman" w:cs="Times New Roman"/>
          <w:lang w:val="en-US"/>
        </w:rPr>
        <w:t>Gene editing results are marked with red strikethrough lines.</w:t>
      </w:r>
      <w:r>
        <w:rPr>
          <w:rFonts w:ascii="Times New Roman" w:hAnsi="Times New Roman" w:cs="Times New Roman"/>
          <w:b/>
          <w:bCs/>
          <w:color w:val="404040"/>
          <w:lang w:val="en-US"/>
        </w:rPr>
        <w:t xml:space="preserve"> </w:t>
      </w:r>
      <w:r>
        <w:rPr>
          <w:rFonts w:ascii="Times New Roman" w:hAnsi="Times New Roman" w:cs="Times New Roman"/>
          <w:b/>
          <w:bCs/>
          <w:lang w:val="en-US"/>
        </w:rPr>
        <w:t>b,</w:t>
      </w:r>
      <w:r>
        <w:rPr>
          <w:rFonts w:ascii="Times New Roman" w:hAnsi="Times New Roman" w:cs="Times New Roman"/>
          <w:lang w:val="en-US"/>
        </w:rPr>
        <w:t xml:space="preserve"> Schematic diagram of the </w:t>
      </w:r>
      <w:r>
        <w:rPr>
          <w:rFonts w:ascii="Times New Roman" w:hAnsi="Times New Roman" w:cs="Times New Roman" w:hint="eastAsia"/>
          <w:i/>
          <w:iCs/>
          <w:lang w:val="en-US"/>
        </w:rPr>
        <w:t>etd</w:t>
      </w:r>
      <w:r>
        <w:rPr>
          <w:rFonts w:ascii="Times New Roman" w:hAnsi="Times New Roman" w:cs="Times New Roman"/>
          <w:i/>
          <w:iCs/>
          <w:lang w:val="en-US"/>
        </w:rPr>
        <w:t>1</w:t>
      </w:r>
      <w:r>
        <w:rPr>
          <w:rFonts w:ascii="Times New Roman" w:hAnsi="Times New Roman" w:cs="Times New Roman"/>
          <w:lang w:val="en-US"/>
        </w:rPr>
        <w:t xml:space="preserve"> complementation vector (</w:t>
      </w:r>
      <w:r w:rsidRPr="007620F5">
        <w:rPr>
          <w:rFonts w:ascii="Times New Roman" w:hAnsi="Times New Roman" w:cs="Times New Roman"/>
          <w:lang w:val="en-US"/>
        </w:rPr>
        <w:t>pLP::</w:t>
      </w:r>
      <w:r>
        <w:rPr>
          <w:rFonts w:ascii="Times New Roman" w:hAnsi="Times New Roman" w:cs="Times New Roman" w:hint="eastAsia"/>
          <w:lang w:val="en-US"/>
        </w:rPr>
        <w:t>etd</w:t>
      </w:r>
      <w:r w:rsidRPr="007620F5">
        <w:rPr>
          <w:rFonts w:ascii="Times New Roman" w:hAnsi="Times New Roman" w:cs="Times New Roman"/>
          <w:lang w:val="en-US"/>
        </w:rPr>
        <w:t>1</w:t>
      </w:r>
      <w:r>
        <w:rPr>
          <w:rFonts w:ascii="Times New Roman" w:hAnsi="Times New Roman" w:cs="Times New Roman"/>
          <w:lang w:val="en-US"/>
        </w:rPr>
        <w:t xml:space="preserve">-GFP). </w:t>
      </w:r>
      <w:r>
        <w:rPr>
          <w:rFonts w:ascii="Times New Roman" w:hAnsi="Times New Roman" w:cs="Times New Roman"/>
          <w:b/>
          <w:bCs/>
          <w:lang w:val="en-US"/>
        </w:rPr>
        <w:t>c-d</w:t>
      </w:r>
      <w:r>
        <w:rPr>
          <w:rFonts w:ascii="Times New Roman" w:hAnsi="Times New Roman" w:cs="Times New Roman"/>
          <w:lang w:val="en-US"/>
        </w:rPr>
        <w:t>, Genetic linkage analysis of spontaneous cell death phenotypes in T</w:t>
      </w:r>
      <w:r>
        <w:rPr>
          <w:rFonts w:ascii="Times New Roman" w:hAnsi="Times New Roman" w:cs="Times New Roman"/>
          <w:vertAlign w:val="subscript"/>
          <w:lang w:val="en-US"/>
        </w:rPr>
        <w:t>2</w:t>
      </w:r>
      <w:r>
        <w:rPr>
          <w:rFonts w:ascii="Times New Roman" w:hAnsi="Times New Roman" w:cs="Times New Roman"/>
          <w:lang w:val="en-US"/>
        </w:rPr>
        <w:t xml:space="preserve"> generation </w:t>
      </w:r>
      <w:r w:rsidRPr="007620F5">
        <w:rPr>
          <w:rFonts w:ascii="Times New Roman" w:hAnsi="Times New Roman" w:cs="Times New Roman"/>
          <w:lang w:val="en-US"/>
        </w:rPr>
        <w:t>pLP::etd1-GFP</w:t>
      </w:r>
      <w:r>
        <w:rPr>
          <w:rFonts w:ascii="Times New Roman" w:hAnsi="Times New Roman" w:cs="Times New Roman"/>
          <w:lang w:val="en-US"/>
        </w:rPr>
        <w:t> transgenic lines. Independent transformant line 17 (</w:t>
      </w:r>
      <w:r>
        <w:rPr>
          <w:rFonts w:ascii="Times New Roman" w:hAnsi="Times New Roman" w:cs="Times New Roman"/>
          <w:b/>
          <w:bCs/>
          <w:lang w:val="en-US"/>
        </w:rPr>
        <w:t>c</w:t>
      </w:r>
      <w:r>
        <w:rPr>
          <w:rFonts w:ascii="Times New Roman" w:hAnsi="Times New Roman" w:cs="Times New Roman"/>
          <w:lang w:val="en-US"/>
        </w:rPr>
        <w:t>); independent transformant line 18 (</w:t>
      </w:r>
      <w:r>
        <w:rPr>
          <w:rFonts w:ascii="Times New Roman" w:hAnsi="Times New Roman" w:cs="Times New Roman"/>
          <w:b/>
          <w:bCs/>
          <w:lang w:val="en-US"/>
        </w:rPr>
        <w:t>d</w:t>
      </w:r>
      <w:r>
        <w:rPr>
          <w:rFonts w:ascii="Times New Roman" w:hAnsi="Times New Roman" w:cs="Times New Roman"/>
          <w:lang w:val="en-US"/>
        </w:rPr>
        <w:t xml:space="preserve">). </w:t>
      </w:r>
      <w:r>
        <w:rPr>
          <w:rFonts w:ascii="Times New Roman" w:hAnsi="Times New Roman" w:cs="Times New Roman"/>
          <w:b/>
          <w:bCs/>
          <w:lang w:val="en-US"/>
        </w:rPr>
        <w:t>e</w:t>
      </w:r>
      <w:r>
        <w:rPr>
          <w:rFonts w:ascii="Times New Roman" w:hAnsi="Times New Roman" w:cs="Times New Roman"/>
          <w:lang w:val="en-US"/>
        </w:rPr>
        <w:t>, Genetic linkage analysis of triggered-cell death phenotypes in T</w:t>
      </w:r>
      <w:r>
        <w:rPr>
          <w:rFonts w:ascii="Times New Roman" w:hAnsi="Times New Roman" w:cs="Times New Roman"/>
          <w:vertAlign w:val="subscript"/>
          <w:lang w:val="en-US"/>
        </w:rPr>
        <w:t>2</w:t>
      </w:r>
      <w:r>
        <w:rPr>
          <w:rFonts w:ascii="Times New Roman" w:hAnsi="Times New Roman" w:cs="Times New Roman"/>
          <w:lang w:val="en-US"/>
        </w:rPr>
        <w:t xml:space="preserve"> generation </w:t>
      </w:r>
      <w:r w:rsidRPr="007620F5">
        <w:rPr>
          <w:rFonts w:ascii="Times New Roman" w:hAnsi="Times New Roman" w:cs="Times New Roman"/>
          <w:lang w:val="en-US"/>
        </w:rPr>
        <w:t>pLP::etd1-GFP</w:t>
      </w:r>
      <w:r>
        <w:rPr>
          <w:rFonts w:ascii="Times New Roman" w:hAnsi="Times New Roman" w:cs="Times New Roman"/>
          <w:lang w:val="en-US"/>
        </w:rPr>
        <w:t xml:space="preserve"> transgenic lines by inoculation with </w:t>
      </w:r>
      <w:r>
        <w:rPr>
          <w:rFonts w:ascii="Times New Roman" w:hAnsi="Times New Roman" w:cs="Times New Roman"/>
          <w:i/>
          <w:iCs/>
          <w:lang w:val="en-US"/>
        </w:rPr>
        <w:t>M. oryzae</w:t>
      </w:r>
      <w:r>
        <w:rPr>
          <w:rFonts w:ascii="Times New Roman" w:hAnsi="Times New Roman" w:cs="Times New Roman"/>
          <w:lang w:val="en-US"/>
        </w:rPr>
        <w:t xml:space="preserve"> isolate of 4029-1. A pair of co-dominant marker primers was used to distinguish wild-type and transgenic lines. In DNA agarose gel electrophoresis analysis, a 470 bp band represents the wild-type fragment, while a 379 bp band indicates the </w:t>
      </w:r>
      <w:r>
        <w:rPr>
          <w:rFonts w:ascii="Times New Roman" w:hAnsi="Times New Roman" w:cs="Times New Roman" w:hint="eastAsia"/>
          <w:i/>
          <w:iCs/>
          <w:lang w:val="en-US"/>
        </w:rPr>
        <w:t>etd</w:t>
      </w:r>
      <w:r>
        <w:rPr>
          <w:rFonts w:ascii="Times New Roman" w:hAnsi="Times New Roman" w:cs="Times New Roman"/>
          <w:i/>
          <w:iCs/>
          <w:lang w:val="en-US"/>
        </w:rPr>
        <w:t>1</w:t>
      </w:r>
      <w:r>
        <w:rPr>
          <w:rFonts w:ascii="Times New Roman" w:hAnsi="Times New Roman" w:cs="Times New Roman"/>
          <w:lang w:val="en-US"/>
        </w:rPr>
        <w:t xml:space="preserve"> transgenic fragment. </w:t>
      </w:r>
      <w:r>
        <w:rPr>
          <w:rFonts w:ascii="Times New Roman" w:hAnsi="Times New Roman" w:cs="Times New Roman"/>
          <w:b/>
          <w:bCs/>
          <w:lang w:val="en-US"/>
        </w:rPr>
        <w:t>f</w:t>
      </w:r>
      <w:r>
        <w:rPr>
          <w:rFonts w:ascii="Times New Roman" w:hAnsi="Times New Roman" w:cs="Times New Roman"/>
          <w:lang w:val="en-US"/>
        </w:rPr>
        <w:t xml:space="preserve">, Phenotype of </w:t>
      </w:r>
      <w:r>
        <w:rPr>
          <w:rFonts w:ascii="Times New Roman" w:hAnsi="Times New Roman" w:cs="Times New Roman" w:hint="eastAsia"/>
          <w:i/>
          <w:iCs/>
          <w:lang w:val="en-US"/>
        </w:rPr>
        <w:t>etd</w:t>
      </w:r>
      <w:r>
        <w:rPr>
          <w:rFonts w:ascii="Times New Roman" w:hAnsi="Times New Roman" w:cs="Times New Roman"/>
          <w:i/>
          <w:iCs/>
          <w:lang w:val="en-US"/>
        </w:rPr>
        <w:t>1</w:t>
      </w:r>
      <w:r>
        <w:rPr>
          <w:rFonts w:ascii="Times New Roman" w:hAnsi="Times New Roman" w:cs="Times New Roman"/>
          <w:lang w:val="en-US"/>
        </w:rPr>
        <w:t xml:space="preserve"> genetic complementation-related lines at maturity. Scale bars, 30 cm. </w:t>
      </w:r>
      <w:r>
        <w:rPr>
          <w:rFonts w:ascii="Times New Roman" w:hAnsi="Times New Roman" w:cs="Times New Roman"/>
          <w:b/>
          <w:bCs/>
          <w:lang w:val="en-US"/>
        </w:rPr>
        <w:t>g</w:t>
      </w:r>
      <w:r>
        <w:rPr>
          <w:rFonts w:ascii="Times New Roman" w:hAnsi="Times New Roman" w:cs="Times New Roman"/>
          <w:lang w:val="en-US"/>
        </w:rPr>
        <w:t xml:space="preserve">, Leaves phenotype of NIP, two </w:t>
      </w:r>
      <w:r>
        <w:rPr>
          <w:rFonts w:ascii="Times New Roman" w:hAnsi="Times New Roman" w:cs="Times New Roman"/>
          <w:i/>
          <w:iCs/>
          <w:lang w:val="en-US"/>
        </w:rPr>
        <w:t>KO-CNGC13</w:t>
      </w:r>
      <w:r>
        <w:rPr>
          <w:rFonts w:ascii="Times New Roman" w:hAnsi="Times New Roman" w:cs="Times New Roman"/>
          <w:lang w:val="en-US"/>
        </w:rPr>
        <w:t xml:space="preserve"> lines, and stable </w:t>
      </w:r>
      <w:r>
        <w:rPr>
          <w:rFonts w:ascii="Times New Roman" w:hAnsi="Times New Roman" w:cs="Times New Roman" w:hint="eastAsia"/>
          <w:i/>
          <w:iCs/>
          <w:lang w:val="en-US"/>
        </w:rPr>
        <w:t>etd</w:t>
      </w:r>
      <w:r>
        <w:rPr>
          <w:rFonts w:ascii="Times New Roman" w:hAnsi="Times New Roman" w:cs="Times New Roman"/>
          <w:i/>
          <w:iCs/>
          <w:lang w:val="en-US"/>
        </w:rPr>
        <w:t>1</w:t>
      </w:r>
      <w:r>
        <w:rPr>
          <w:rFonts w:ascii="Times New Roman" w:hAnsi="Times New Roman" w:cs="Times New Roman"/>
          <w:lang w:val="en-US"/>
        </w:rPr>
        <w:t xml:space="preserve"> complementation lines after treatment with rice </w:t>
      </w:r>
      <w:r w:rsidRPr="007620F5">
        <w:rPr>
          <w:rFonts w:ascii="Times New Roman" w:hAnsi="Times New Roman" w:cs="Times New Roman"/>
          <w:lang w:val="en-US"/>
        </w:rPr>
        <w:t>blast</w:t>
      </w:r>
      <w:r>
        <w:rPr>
          <w:rFonts w:ascii="Times New Roman" w:hAnsi="Times New Roman" w:cs="Times New Roman"/>
          <w:lang w:val="en-US"/>
        </w:rPr>
        <w:t xml:space="preserve"> elicitors for 5 days. </w:t>
      </w:r>
    </w:p>
    <w:p w14:paraId="1EAE08B1" w14:textId="77777777" w:rsidR="00665684" w:rsidRDefault="00665684" w:rsidP="00665684">
      <w:pPr>
        <w:spacing w:line="360" w:lineRule="auto"/>
        <w:rPr>
          <w:rFonts w:ascii="Times New Roman" w:hAnsi="Times New Roman" w:cs="Times New Roman"/>
          <w:lang w:val="en-US"/>
        </w:rPr>
      </w:pPr>
    </w:p>
    <w:p w14:paraId="15902AEC" w14:textId="77777777" w:rsidR="00665684" w:rsidRDefault="00665684" w:rsidP="00665684">
      <w:pPr>
        <w:spacing w:line="360" w:lineRule="auto"/>
        <w:rPr>
          <w:rFonts w:ascii="Times New Roman" w:hAnsi="Times New Roman" w:cs="Times New Roman"/>
          <w:b/>
          <w:bCs/>
          <w:lang w:val="en-US"/>
        </w:rPr>
      </w:pPr>
      <w:r>
        <w:rPr>
          <w:rFonts w:ascii="Times New Roman" w:hAnsi="Times New Roman" w:cs="Times New Roman"/>
          <w:b/>
          <w:bCs/>
          <w:lang w:val="en-US"/>
        </w:rPr>
        <w:t xml:space="preserve">Supplemental Figure 6：Subcellular localization of </w:t>
      </w:r>
      <w:r>
        <w:rPr>
          <w:rFonts w:ascii="Times New Roman" w:hAnsi="Times New Roman" w:cs="Times New Roman" w:hint="eastAsia"/>
          <w:b/>
          <w:bCs/>
          <w:lang w:val="en-US"/>
        </w:rPr>
        <w:t>etd</w:t>
      </w:r>
      <w:r>
        <w:rPr>
          <w:rFonts w:ascii="Times New Roman" w:hAnsi="Times New Roman" w:cs="Times New Roman"/>
          <w:b/>
          <w:bCs/>
          <w:lang w:val="en-US"/>
        </w:rPr>
        <w:t>1.</w:t>
      </w:r>
    </w:p>
    <w:p w14:paraId="50F673C8" w14:textId="0549FA36" w:rsidR="00665684" w:rsidRDefault="00665684" w:rsidP="00665684">
      <w:pPr>
        <w:spacing w:line="360" w:lineRule="auto"/>
        <w:rPr>
          <w:rFonts w:ascii="Times New Roman" w:hAnsi="Times New Roman" w:cs="Times New Roman"/>
          <w:lang w:val="en-US"/>
        </w:rPr>
      </w:pPr>
      <w:r>
        <w:rPr>
          <w:rFonts w:ascii="Times New Roman" w:hAnsi="Times New Roman" w:cs="Times New Roman"/>
          <w:b/>
          <w:bCs/>
          <w:lang w:val="en-US"/>
        </w:rPr>
        <w:t>a</w:t>
      </w:r>
      <w:r>
        <w:rPr>
          <w:rFonts w:ascii="Times New Roman" w:hAnsi="Times New Roman" w:cs="Times New Roman"/>
          <w:lang w:val="en-US"/>
        </w:rPr>
        <w:t>,</w:t>
      </w:r>
      <w:r>
        <w:rPr>
          <w:rFonts w:ascii="Times New Roman" w:hAnsi="Times New Roman" w:cs="Times New Roman"/>
          <w:b/>
          <w:bCs/>
          <w:lang w:val="en-US"/>
        </w:rPr>
        <w:t xml:space="preserve"> </w:t>
      </w:r>
      <w:r>
        <w:rPr>
          <w:rFonts w:ascii="Times New Roman" w:hAnsi="Times New Roman" w:cs="Times New Roman"/>
          <w:lang w:val="en-US"/>
        </w:rPr>
        <w:t xml:space="preserve">Free GFP is localized to the cytoplasm in rice protoplasts. </w:t>
      </w:r>
      <w:r>
        <w:rPr>
          <w:rFonts w:ascii="Times New Roman" w:hAnsi="Times New Roman" w:cs="Times New Roman"/>
          <w:b/>
          <w:bCs/>
          <w:lang w:val="en-US"/>
        </w:rPr>
        <w:t>b</w:t>
      </w:r>
      <w:r>
        <w:rPr>
          <w:rFonts w:ascii="Times New Roman" w:hAnsi="Times New Roman" w:cs="Times New Roman"/>
          <w:lang w:val="en-US"/>
        </w:rPr>
        <w:t xml:space="preserve">, Plasma membrane localization of OsCNGC13 in rice protoplasts. </w:t>
      </w:r>
      <w:r>
        <w:rPr>
          <w:rFonts w:ascii="Times New Roman" w:hAnsi="Times New Roman" w:cs="Times New Roman"/>
          <w:b/>
          <w:bCs/>
          <w:lang w:val="en-US"/>
        </w:rPr>
        <w:t>c</w:t>
      </w:r>
      <w:r>
        <w:rPr>
          <w:rFonts w:ascii="Times New Roman" w:hAnsi="Times New Roman" w:cs="Times New Roman"/>
          <w:lang w:val="en-US"/>
        </w:rPr>
        <w:t xml:space="preserve">, Plasma membrane localization of </w:t>
      </w:r>
      <w:r>
        <w:rPr>
          <w:rFonts w:ascii="Times New Roman" w:hAnsi="Times New Roman" w:cs="Times New Roman" w:hint="eastAsia"/>
          <w:lang w:val="en-US"/>
        </w:rPr>
        <w:t>etd</w:t>
      </w:r>
      <w:r>
        <w:rPr>
          <w:rFonts w:ascii="Times New Roman" w:hAnsi="Times New Roman" w:cs="Times New Roman"/>
          <w:lang w:val="en-US"/>
        </w:rPr>
        <w:t>1 in rice protoplasts. Plasma membrane localization of OsRac3-mCherry in rice protoplasts (positive control).</w:t>
      </w:r>
      <w:r>
        <w:rPr>
          <w:rFonts w:ascii="Times New Roman" w:hAnsi="Times New Roman" w:cs="Times New Roman"/>
          <w:color w:val="060607"/>
          <w:spacing w:val="4"/>
          <w:sz w:val="21"/>
          <w:szCs w:val="21"/>
          <w:shd w:val="clear" w:color="auto" w:fill="FFFFFF"/>
          <w:lang w:val="en-US"/>
        </w:rPr>
        <w:t xml:space="preserve"> </w:t>
      </w:r>
      <w:r>
        <w:rPr>
          <w:rFonts w:ascii="Times New Roman" w:hAnsi="Times New Roman" w:cs="Times New Roman"/>
          <w:lang w:val="en-US"/>
        </w:rPr>
        <w:t xml:space="preserve">Dashed arrows indicate radial fluorescence intensity to quantify protein colocalization. Scale bars, 10 </w:t>
      </w:r>
      <w:r>
        <w:rPr>
          <w:rFonts w:ascii="Times New Roman" w:hAnsi="Times New Roman" w:cs="Times New Roman"/>
        </w:rPr>
        <w:t>μ</w:t>
      </w:r>
      <w:r>
        <w:rPr>
          <w:rFonts w:ascii="Times New Roman" w:hAnsi="Times New Roman" w:cs="Times New Roman"/>
          <w:lang w:val="en-US"/>
        </w:rPr>
        <w:t>m.</w:t>
      </w:r>
    </w:p>
    <w:p w14:paraId="19C4953A" w14:textId="77777777" w:rsidR="00665684" w:rsidRDefault="00665684" w:rsidP="00665684">
      <w:pPr>
        <w:spacing w:line="360" w:lineRule="auto"/>
        <w:rPr>
          <w:rFonts w:ascii="Times New Roman" w:hAnsi="Times New Roman" w:cs="Times New Roman"/>
          <w:b/>
          <w:bCs/>
          <w:lang w:val="en-US"/>
        </w:rPr>
      </w:pPr>
      <w:r>
        <w:rPr>
          <w:rFonts w:ascii="Times New Roman" w:hAnsi="Times New Roman" w:cs="Times New Roman"/>
          <w:b/>
          <w:bCs/>
          <w:lang w:val="en-US"/>
        </w:rPr>
        <w:lastRenderedPageBreak/>
        <w:t xml:space="preserve">Supplemental Figure </w:t>
      </w:r>
      <w:r>
        <w:rPr>
          <w:rFonts w:ascii="Times New Roman" w:hAnsi="Times New Roman" w:cs="Times New Roman" w:hint="eastAsia"/>
          <w:b/>
          <w:bCs/>
          <w:lang w:val="en-US"/>
        </w:rPr>
        <w:t>7</w:t>
      </w:r>
      <w:r>
        <w:rPr>
          <w:rFonts w:ascii="Times New Roman" w:hAnsi="Times New Roman" w:cs="Times New Roman"/>
          <w:b/>
          <w:bCs/>
          <w:lang w:val="en-US"/>
        </w:rPr>
        <w:t>：Conservativeness of G483</w:t>
      </w:r>
      <w:r>
        <w:rPr>
          <w:rFonts w:ascii="Times New Roman" w:hAnsi="Times New Roman" w:cs="Times New Roman" w:hint="eastAsia"/>
          <w:b/>
          <w:bCs/>
          <w:lang w:val="en-US"/>
        </w:rPr>
        <w:t xml:space="preserve"> of OsCNGC13</w:t>
      </w:r>
      <w:r>
        <w:rPr>
          <w:rFonts w:ascii="Times New Roman" w:hAnsi="Times New Roman" w:cs="Times New Roman"/>
          <w:b/>
          <w:bCs/>
          <w:lang w:val="en-US"/>
        </w:rPr>
        <w:t xml:space="preserve"> in CNGC</w:t>
      </w:r>
      <w:r>
        <w:rPr>
          <w:rFonts w:ascii="Times New Roman" w:hAnsi="Times New Roman" w:cs="Times New Roman" w:hint="eastAsia"/>
          <w:b/>
          <w:bCs/>
          <w:lang w:val="en-US"/>
        </w:rPr>
        <w:t>s</w:t>
      </w:r>
      <w:r>
        <w:rPr>
          <w:rFonts w:ascii="Times New Roman" w:hAnsi="Times New Roman" w:cs="Times New Roman"/>
          <w:b/>
          <w:bCs/>
          <w:lang w:val="en-US"/>
        </w:rPr>
        <w:t xml:space="preserve"> protein family across different species.</w:t>
      </w:r>
    </w:p>
    <w:p w14:paraId="299740D3" w14:textId="1C124E13" w:rsidR="00665684" w:rsidRDefault="00665684" w:rsidP="00665684">
      <w:pPr>
        <w:spacing w:line="360" w:lineRule="auto"/>
        <w:rPr>
          <w:rFonts w:ascii="Times New Roman" w:hAnsi="Times New Roman" w:cs="Times New Roman"/>
          <w:lang w:val="en-US"/>
        </w:rPr>
      </w:pPr>
      <w:r>
        <w:rPr>
          <w:rFonts w:ascii="Times New Roman" w:hAnsi="Times New Roman" w:cs="Times New Roman"/>
          <w:b/>
          <w:bCs/>
          <w:lang w:val="en-US"/>
        </w:rPr>
        <w:t>a</w:t>
      </w:r>
      <w:r>
        <w:rPr>
          <w:rFonts w:ascii="Times New Roman" w:hAnsi="Times New Roman" w:cs="Times New Roman"/>
          <w:lang w:val="en-US"/>
        </w:rPr>
        <w:t>,</w:t>
      </w:r>
      <w:r>
        <w:rPr>
          <w:rFonts w:ascii="Times New Roman" w:hAnsi="Times New Roman" w:cs="Times New Roman"/>
          <w:b/>
          <w:bCs/>
          <w:lang w:val="en-US"/>
        </w:rPr>
        <w:t xml:space="preserve"> </w:t>
      </w:r>
      <w:r>
        <w:rPr>
          <w:rFonts w:ascii="Times New Roman" w:hAnsi="Times New Roman" w:cs="Times New Roman"/>
          <w:lang w:val="en-US"/>
        </w:rPr>
        <w:t xml:space="preserve">Phylogenetic analysis of the CNGCs family in </w:t>
      </w:r>
      <w:r>
        <w:rPr>
          <w:rFonts w:ascii="Times New Roman" w:hAnsi="Times New Roman" w:cs="Times New Roman" w:hint="eastAsia"/>
          <w:lang w:val="en-US"/>
        </w:rPr>
        <w:t>r</w:t>
      </w:r>
      <w:r>
        <w:rPr>
          <w:rFonts w:ascii="Times New Roman" w:hAnsi="Times New Roman" w:cs="Times New Roman"/>
          <w:lang w:val="en-US"/>
        </w:rPr>
        <w:t xml:space="preserve">ice and </w:t>
      </w:r>
      <w:r w:rsidRPr="007620F5">
        <w:rPr>
          <w:rFonts w:ascii="Times New Roman" w:hAnsi="Times New Roman" w:cs="Times New Roman"/>
          <w:i/>
          <w:iCs/>
          <w:lang w:val="en-US"/>
        </w:rPr>
        <w:t>Arabidopsis</w:t>
      </w:r>
      <w:r>
        <w:rPr>
          <w:rFonts w:ascii="Times New Roman" w:hAnsi="Times New Roman" w:cs="Times New Roman"/>
          <w:lang w:val="en-US"/>
        </w:rPr>
        <w:t>.</w:t>
      </w:r>
      <w:r>
        <w:rPr>
          <w:rFonts w:ascii="Times New Roman" w:hAnsi="Times New Roman" w:cs="Times New Roman"/>
          <w:color w:val="404040"/>
          <w:lang w:val="en-US"/>
        </w:rPr>
        <w:t xml:space="preserve"> </w:t>
      </w:r>
      <w:r>
        <w:rPr>
          <w:rFonts w:ascii="Times New Roman" w:hAnsi="Times New Roman" w:cs="Times New Roman"/>
          <w:lang w:val="en-US"/>
        </w:rPr>
        <w:t xml:space="preserve">The CNGCs family is divided into four groups (I-IV), with group IV further split into two subgroups (A, B). Each group is color-coded for distinction. Phylogenetic trees were constructed using MEGA11. </w:t>
      </w:r>
      <w:r>
        <w:rPr>
          <w:rFonts w:ascii="Times New Roman" w:hAnsi="Times New Roman" w:cs="Times New Roman"/>
          <w:b/>
          <w:bCs/>
          <w:lang w:val="en-US"/>
        </w:rPr>
        <w:t>b</w:t>
      </w:r>
      <w:r>
        <w:rPr>
          <w:rFonts w:ascii="Times New Roman" w:hAnsi="Times New Roman" w:cs="Times New Roman"/>
          <w:lang w:val="en-US"/>
        </w:rPr>
        <w:t xml:space="preserve">, Protein Identity Analysis. The percentage of homology of CNGCs in </w:t>
      </w:r>
      <w:r>
        <w:rPr>
          <w:rFonts w:ascii="Times New Roman" w:hAnsi="Times New Roman" w:cs="Times New Roman" w:hint="eastAsia"/>
          <w:lang w:val="en-US"/>
        </w:rPr>
        <w:t>r</w:t>
      </w:r>
      <w:r>
        <w:rPr>
          <w:rFonts w:ascii="Times New Roman" w:hAnsi="Times New Roman" w:cs="Times New Roman"/>
          <w:lang w:val="en-US"/>
        </w:rPr>
        <w:t xml:space="preserve">ice and </w:t>
      </w:r>
      <w:r w:rsidRPr="007620F5">
        <w:rPr>
          <w:rFonts w:ascii="Times New Roman" w:hAnsi="Times New Roman" w:cs="Times New Roman"/>
          <w:i/>
          <w:iCs/>
          <w:lang w:val="en-US"/>
        </w:rPr>
        <w:t>Arabidopsis</w:t>
      </w:r>
      <w:r>
        <w:rPr>
          <w:rFonts w:ascii="Times New Roman" w:hAnsi="Times New Roman" w:cs="Times New Roman"/>
          <w:lang w:val="en-US"/>
        </w:rPr>
        <w:t xml:space="preserve"> to OsCNGC13. </w:t>
      </w:r>
      <w:r>
        <w:rPr>
          <w:rFonts w:ascii="Times New Roman" w:hAnsi="Times New Roman" w:cs="Times New Roman"/>
          <w:b/>
          <w:bCs/>
          <w:lang w:val="en-US"/>
        </w:rPr>
        <w:t>c</w:t>
      </w:r>
      <w:r>
        <w:rPr>
          <w:rFonts w:ascii="Times New Roman" w:hAnsi="Times New Roman" w:cs="Times New Roman"/>
          <w:lang w:val="en-US"/>
        </w:rPr>
        <w:t xml:space="preserve">, </w:t>
      </w:r>
      <w:r>
        <w:rPr>
          <w:rFonts w:ascii="Times New Roman" w:hAnsi="Times New Roman" w:cs="Times New Roman" w:hint="eastAsia"/>
          <w:lang w:val="en-US"/>
        </w:rPr>
        <w:t>G483 of Os</w:t>
      </w:r>
      <w:r>
        <w:rPr>
          <w:rFonts w:ascii="Times New Roman" w:hAnsi="Times New Roman" w:cs="Times New Roman"/>
          <w:lang w:val="en-US"/>
        </w:rPr>
        <w:t>CNGC</w:t>
      </w:r>
      <w:r w:rsidRPr="004379B9">
        <w:rPr>
          <w:rFonts w:ascii="Times New Roman" w:hAnsi="Times New Roman" w:cs="Times New Roman" w:hint="eastAsia"/>
          <w:lang w:val="en-US"/>
        </w:rPr>
        <w:t>13</w:t>
      </w:r>
      <w:r>
        <w:rPr>
          <w:rFonts w:ascii="Times New Roman" w:hAnsi="Times New Roman" w:cs="Times New Roman"/>
          <w:lang w:val="en-US"/>
        </w:rPr>
        <w:t xml:space="preserve"> is completely conserved in </w:t>
      </w:r>
      <w:r>
        <w:rPr>
          <w:rFonts w:ascii="Times New Roman" w:hAnsi="Times New Roman" w:cs="Times New Roman" w:hint="eastAsia"/>
          <w:lang w:val="en-US"/>
        </w:rPr>
        <w:t>r</w:t>
      </w:r>
      <w:r>
        <w:rPr>
          <w:rFonts w:ascii="Times New Roman" w:hAnsi="Times New Roman" w:cs="Times New Roman"/>
          <w:lang w:val="en-US"/>
        </w:rPr>
        <w:t xml:space="preserve">ice and </w:t>
      </w:r>
      <w:r w:rsidRPr="007620F5">
        <w:rPr>
          <w:rFonts w:ascii="Times New Roman" w:hAnsi="Times New Roman" w:cs="Times New Roman"/>
          <w:i/>
          <w:iCs/>
          <w:lang w:val="en-US"/>
        </w:rPr>
        <w:t>Arabidopsis</w:t>
      </w:r>
      <w:r>
        <w:rPr>
          <w:rFonts w:ascii="Times New Roman" w:hAnsi="Times New Roman" w:cs="Times New Roman"/>
          <w:lang w:val="en-US"/>
        </w:rPr>
        <w:t xml:space="preserve"> CNGCs.</w:t>
      </w:r>
      <w:r>
        <w:rPr>
          <w:rFonts w:ascii="Times New Roman" w:hAnsi="Times New Roman" w:cs="Times New Roman"/>
          <w:color w:val="060607"/>
          <w:spacing w:val="4"/>
          <w:sz w:val="21"/>
          <w:szCs w:val="21"/>
          <w:shd w:val="clear" w:color="auto" w:fill="FFFFFF"/>
          <w:lang w:val="en-US"/>
        </w:rPr>
        <w:t xml:space="preserve"> </w:t>
      </w:r>
      <w:r>
        <w:rPr>
          <w:rFonts w:ascii="Times New Roman" w:hAnsi="Times New Roman" w:cs="Times New Roman"/>
          <w:lang w:val="en-US"/>
        </w:rPr>
        <w:t xml:space="preserve">Align the partial amino acid sequences of the 6th transmembrane helix (near the gating residues) of OsCNGC13 using Esprit 3.0. Multiple sequence alignment and WebLogo analyses of </w:t>
      </w:r>
      <w:r>
        <w:rPr>
          <w:rFonts w:ascii="Times New Roman" w:hAnsi="Times New Roman" w:cs="Times New Roman" w:hint="eastAsia"/>
          <w:lang w:val="en-US"/>
        </w:rPr>
        <w:t>G483 of Os</w:t>
      </w:r>
      <w:r>
        <w:rPr>
          <w:rFonts w:ascii="Times New Roman" w:hAnsi="Times New Roman" w:cs="Times New Roman"/>
          <w:lang w:val="en-US"/>
        </w:rPr>
        <w:t>CNGC</w:t>
      </w:r>
      <w:r w:rsidRPr="007620F5">
        <w:rPr>
          <w:rFonts w:ascii="Times New Roman" w:hAnsi="Times New Roman" w:cs="Times New Roman"/>
          <w:lang w:val="en-US"/>
        </w:rPr>
        <w:t>13</w:t>
      </w:r>
      <w:r>
        <w:rPr>
          <w:rFonts w:ascii="Times New Roman" w:hAnsi="Times New Roman" w:cs="Times New Roman"/>
          <w:lang w:val="en-US"/>
        </w:rPr>
        <w:t xml:space="preserve"> from </w:t>
      </w:r>
      <w:r>
        <w:rPr>
          <w:rFonts w:ascii="Times New Roman" w:hAnsi="Times New Roman" w:cs="Times New Roman" w:hint="eastAsia"/>
          <w:lang w:val="en-US"/>
        </w:rPr>
        <w:t>r</w:t>
      </w:r>
      <w:r>
        <w:rPr>
          <w:rFonts w:ascii="Times New Roman" w:hAnsi="Times New Roman" w:cs="Times New Roman"/>
          <w:lang w:val="en-US"/>
        </w:rPr>
        <w:t xml:space="preserve">ice and </w:t>
      </w:r>
      <w:r w:rsidRPr="007620F5">
        <w:rPr>
          <w:rFonts w:ascii="Times New Roman" w:hAnsi="Times New Roman" w:cs="Times New Roman"/>
          <w:i/>
          <w:iCs/>
          <w:lang w:val="en-US"/>
        </w:rPr>
        <w:t>Arabidopsis</w:t>
      </w:r>
      <w:r>
        <w:rPr>
          <w:rFonts w:ascii="Times New Roman" w:hAnsi="Times New Roman" w:cs="Times New Roman"/>
          <w:lang w:val="en-US"/>
        </w:rPr>
        <w:t xml:space="preserve"> are shown with </w:t>
      </w:r>
      <w:r>
        <w:rPr>
          <w:rFonts w:ascii="Times New Roman" w:hAnsi="Times New Roman" w:cs="Times New Roman" w:hint="eastAsia"/>
          <w:lang w:val="en-US"/>
        </w:rPr>
        <w:t>G483</w:t>
      </w:r>
      <w:r>
        <w:rPr>
          <w:rFonts w:ascii="Times New Roman" w:hAnsi="Times New Roman" w:cs="Times New Roman"/>
          <w:lang w:val="en-US"/>
        </w:rPr>
        <w:t xml:space="preserve"> boxed in red.</w:t>
      </w:r>
      <w:r>
        <w:rPr>
          <w:rFonts w:ascii="Times New Roman" w:hAnsi="Times New Roman" w:cs="Times New Roman"/>
          <w:color w:val="000000"/>
          <w:sz w:val="14"/>
          <w:szCs w:val="14"/>
          <w:lang w:val="en-US"/>
        </w:rPr>
        <w:t xml:space="preserve"> </w:t>
      </w:r>
      <w:r>
        <w:rPr>
          <w:rFonts w:ascii="Times New Roman" w:hAnsi="Times New Roman" w:cs="Times New Roman"/>
          <w:lang w:val="en-US"/>
        </w:rPr>
        <w:t>The conserved sites are boxed in sky blue.</w:t>
      </w:r>
      <w:r>
        <w:rPr>
          <w:rFonts w:ascii="Times New Roman" w:hAnsi="Times New Roman" w:cs="Times New Roman"/>
          <w:color w:val="060607"/>
          <w:spacing w:val="4"/>
          <w:sz w:val="21"/>
          <w:szCs w:val="21"/>
          <w:shd w:val="clear" w:color="auto" w:fill="FFFFFF"/>
          <w:lang w:val="en-US"/>
        </w:rPr>
        <w:t xml:space="preserve"> </w:t>
      </w:r>
      <w:r>
        <w:rPr>
          <w:rFonts w:ascii="Times New Roman" w:hAnsi="Times New Roman" w:cs="Times New Roman"/>
          <w:lang w:val="en-US"/>
        </w:rPr>
        <w:t xml:space="preserve">Red triangles mark the mutation sites of </w:t>
      </w:r>
      <w:r>
        <w:rPr>
          <w:rFonts w:ascii="Times New Roman" w:hAnsi="Times New Roman" w:cs="Times New Roman" w:hint="eastAsia"/>
          <w:lang w:val="en-US"/>
        </w:rPr>
        <w:t>etd</w:t>
      </w:r>
      <w:r>
        <w:rPr>
          <w:rFonts w:ascii="Times New Roman" w:hAnsi="Times New Roman" w:cs="Times New Roman"/>
          <w:lang w:val="en-US"/>
        </w:rPr>
        <w:t xml:space="preserve">1. </w:t>
      </w:r>
      <w:r>
        <w:rPr>
          <w:rFonts w:ascii="Times New Roman" w:hAnsi="Times New Roman" w:cs="Times New Roman"/>
          <w:b/>
          <w:bCs/>
          <w:lang w:val="en-US"/>
        </w:rPr>
        <w:t>d</w:t>
      </w:r>
      <w:r>
        <w:rPr>
          <w:rFonts w:ascii="Times New Roman" w:hAnsi="Times New Roman" w:cs="Times New Roman"/>
          <w:lang w:val="en-US"/>
        </w:rPr>
        <w:t>, A phylogenetic tree of CNGCs proteins with sequence homology to OsCNGC13 (BLASTP, E threshold = 1) was constructed in MEGA11 using the Maximum-Likelihood method.</w:t>
      </w:r>
      <w:r>
        <w:rPr>
          <w:rFonts w:ascii="Times New Roman" w:hAnsi="Times New Roman" w:cs="Times New Roman"/>
          <w:color w:val="060607"/>
          <w:spacing w:val="4"/>
          <w:sz w:val="21"/>
          <w:szCs w:val="21"/>
          <w:shd w:val="clear" w:color="auto" w:fill="FFFFFF"/>
          <w:lang w:val="en-US"/>
        </w:rPr>
        <w:t xml:space="preserve"> </w:t>
      </w:r>
      <w:r>
        <w:rPr>
          <w:rFonts w:ascii="Times New Roman" w:hAnsi="Times New Roman" w:cs="Times New Roman"/>
          <w:lang w:val="en-US"/>
        </w:rPr>
        <w:t xml:space="preserve">In Phytozome, we searched for OsCNGC13 </w:t>
      </w:r>
      <w:bookmarkStart w:id="1" w:name="OLE_LINK19"/>
      <w:r>
        <w:rPr>
          <w:rFonts w:ascii="Times New Roman" w:hAnsi="Times New Roman" w:cs="Times New Roman"/>
          <w:lang w:val="en-US"/>
        </w:rPr>
        <w:t>homologs</w:t>
      </w:r>
      <w:bookmarkEnd w:id="1"/>
      <w:r>
        <w:rPr>
          <w:rFonts w:ascii="Times New Roman" w:hAnsi="Times New Roman" w:cs="Times New Roman"/>
          <w:lang w:val="en-US"/>
        </w:rPr>
        <w:t xml:space="preserve"> in sequenced plant genomes and selected the most similar proteins for phylogenetic analysis. </w:t>
      </w:r>
      <w:r>
        <w:rPr>
          <w:rFonts w:ascii="Times New Roman" w:hAnsi="Times New Roman" w:cs="Times New Roman" w:hint="eastAsia"/>
          <w:lang w:val="en-US"/>
        </w:rPr>
        <w:t>It</w:t>
      </w:r>
      <w:r>
        <w:rPr>
          <w:rFonts w:ascii="Times New Roman" w:hAnsi="Times New Roman" w:cs="Times New Roman"/>
          <w:lang w:val="en-US"/>
        </w:rPr>
        <w:t xml:space="preserve"> was found in all species except for the absence of orthologs in Rhodophyta. </w:t>
      </w:r>
      <w:r>
        <w:rPr>
          <w:rFonts w:ascii="Times New Roman" w:hAnsi="Times New Roman" w:cs="Times New Roman"/>
          <w:b/>
          <w:bCs/>
          <w:lang w:val="en-US"/>
        </w:rPr>
        <w:t>e</w:t>
      </w:r>
      <w:r>
        <w:rPr>
          <w:rFonts w:ascii="Times New Roman" w:hAnsi="Times New Roman" w:cs="Times New Roman"/>
          <w:lang w:val="en-US"/>
        </w:rPr>
        <w:t xml:space="preserve">, </w:t>
      </w:r>
      <w:r>
        <w:rPr>
          <w:rFonts w:ascii="Times New Roman" w:hAnsi="Times New Roman" w:cs="Times New Roman" w:hint="eastAsia"/>
          <w:lang w:val="en-US"/>
        </w:rPr>
        <w:t>G483 of Os</w:t>
      </w:r>
      <w:r>
        <w:rPr>
          <w:rFonts w:ascii="Times New Roman" w:hAnsi="Times New Roman" w:cs="Times New Roman"/>
          <w:lang w:val="en-US"/>
        </w:rPr>
        <w:t>CNGC</w:t>
      </w:r>
      <w:r w:rsidRPr="004379B9">
        <w:rPr>
          <w:rFonts w:ascii="Times New Roman" w:hAnsi="Times New Roman" w:cs="Times New Roman" w:hint="eastAsia"/>
          <w:lang w:val="en-US"/>
        </w:rPr>
        <w:t>13</w:t>
      </w:r>
      <w:r>
        <w:rPr>
          <w:rFonts w:ascii="Times New Roman" w:hAnsi="Times New Roman" w:cs="Times New Roman"/>
          <w:lang w:val="en-US"/>
        </w:rPr>
        <w:t xml:space="preserve"> is completely conserved in different plant species. WebLogo analyses the </w:t>
      </w:r>
      <w:r w:rsidRPr="007620F5">
        <w:rPr>
          <w:rFonts w:ascii="Times New Roman" w:hAnsi="Times New Roman" w:cs="Times New Roman"/>
          <w:lang w:val="en-US"/>
        </w:rPr>
        <w:t xml:space="preserve">central gating </w:t>
      </w:r>
      <w:r>
        <w:rPr>
          <w:rFonts w:ascii="Times New Roman" w:hAnsi="Times New Roman" w:cs="Times New Roman" w:hint="eastAsia"/>
          <w:lang w:val="en-US"/>
        </w:rPr>
        <w:t>motif</w:t>
      </w:r>
      <w:r>
        <w:rPr>
          <w:rFonts w:ascii="Times New Roman" w:hAnsi="Times New Roman" w:cs="Times New Roman"/>
          <w:lang w:val="en-US"/>
        </w:rPr>
        <w:t xml:space="preserve"> of OsCNGC13</w:t>
      </w:r>
      <w:r>
        <w:rPr>
          <w:rFonts w:ascii="Times New Roman" w:hAnsi="Times New Roman" w:cs="Times New Roman" w:hint="eastAsia"/>
          <w:lang w:val="en-US"/>
        </w:rPr>
        <w:t xml:space="preserve"> </w:t>
      </w:r>
      <w:r>
        <w:rPr>
          <w:rFonts w:ascii="Times New Roman" w:hAnsi="Times New Roman" w:cs="Times New Roman"/>
          <w:lang w:val="en-US"/>
        </w:rPr>
        <w:t xml:space="preserve">homologs from different plant species. Red triangles mark the mutation sites of </w:t>
      </w:r>
      <w:r>
        <w:rPr>
          <w:rFonts w:ascii="Times New Roman" w:hAnsi="Times New Roman" w:cs="Times New Roman" w:hint="eastAsia"/>
          <w:lang w:val="en-US"/>
        </w:rPr>
        <w:t>etd</w:t>
      </w:r>
      <w:r>
        <w:rPr>
          <w:rFonts w:ascii="Times New Roman" w:hAnsi="Times New Roman" w:cs="Times New Roman"/>
          <w:lang w:val="en-US"/>
        </w:rPr>
        <w:t>1.</w:t>
      </w:r>
    </w:p>
    <w:p w14:paraId="2A9E9786" w14:textId="77777777" w:rsidR="00665684" w:rsidRDefault="00665684" w:rsidP="00665684">
      <w:pPr>
        <w:spacing w:line="360" w:lineRule="auto"/>
        <w:rPr>
          <w:rFonts w:ascii="Times New Roman" w:hAnsi="Times New Roman" w:cs="Times New Roman"/>
          <w:b/>
          <w:bCs/>
          <w:lang w:val="en-US"/>
        </w:rPr>
      </w:pPr>
      <w:r>
        <w:rPr>
          <w:rFonts w:ascii="Times New Roman" w:hAnsi="Times New Roman" w:cs="Times New Roman"/>
          <w:b/>
          <w:bCs/>
          <w:lang w:val="en-US"/>
        </w:rPr>
        <w:t xml:space="preserve">Supplemental Figure </w:t>
      </w:r>
      <w:r>
        <w:rPr>
          <w:rFonts w:ascii="Times New Roman" w:hAnsi="Times New Roman" w:cs="Times New Roman" w:hint="eastAsia"/>
          <w:b/>
          <w:bCs/>
          <w:lang w:val="en-US"/>
        </w:rPr>
        <w:t>8</w:t>
      </w:r>
      <w:r>
        <w:rPr>
          <w:rFonts w:ascii="Times New Roman" w:hAnsi="Times New Roman" w:cs="Times New Roman"/>
          <w:b/>
          <w:bCs/>
          <w:lang w:val="en-US"/>
        </w:rPr>
        <w:t xml:space="preserve">：Comparison of the 3D structures of OsCNGC13 and </w:t>
      </w:r>
      <w:r>
        <w:rPr>
          <w:rFonts w:ascii="Times New Roman" w:hAnsi="Times New Roman" w:cs="Times New Roman" w:hint="eastAsia"/>
          <w:b/>
          <w:bCs/>
          <w:lang w:val="en-US"/>
        </w:rPr>
        <w:t>etd</w:t>
      </w:r>
      <w:r>
        <w:rPr>
          <w:rFonts w:ascii="Times New Roman" w:hAnsi="Times New Roman" w:cs="Times New Roman"/>
          <w:b/>
          <w:bCs/>
          <w:lang w:val="en-US"/>
        </w:rPr>
        <w:t xml:space="preserve">1 based on AlphaFold2. </w:t>
      </w:r>
    </w:p>
    <w:p w14:paraId="0DA46DEA" w14:textId="1F5F0A13" w:rsidR="00665684" w:rsidRDefault="00665684" w:rsidP="00665684">
      <w:pPr>
        <w:spacing w:line="360" w:lineRule="auto"/>
        <w:rPr>
          <w:rFonts w:ascii="Times New Roman" w:hAnsi="Times New Roman" w:cs="Times New Roman"/>
          <w:lang w:val="en-US"/>
        </w:rPr>
      </w:pPr>
      <w:r>
        <w:rPr>
          <w:rFonts w:ascii="Times New Roman" w:hAnsi="Times New Roman" w:cs="Times New Roman"/>
          <w:b/>
          <w:bCs/>
          <w:lang w:val="en-US"/>
        </w:rPr>
        <w:t>a</w:t>
      </w:r>
      <w:r>
        <w:rPr>
          <w:rFonts w:ascii="Times New Roman" w:hAnsi="Times New Roman" w:cs="Times New Roman"/>
          <w:lang w:val="en-US"/>
        </w:rPr>
        <w:t xml:space="preserve">, A cartoon representation of the homologous tetramer predicted by AlphaFold2 for OsCNGC13 and </w:t>
      </w:r>
      <w:r>
        <w:rPr>
          <w:rFonts w:ascii="Times New Roman" w:hAnsi="Times New Roman" w:cs="Times New Roman" w:hint="eastAsia"/>
          <w:lang w:val="en-US"/>
        </w:rPr>
        <w:t>etd</w:t>
      </w:r>
      <w:r>
        <w:rPr>
          <w:rFonts w:ascii="Times New Roman" w:hAnsi="Times New Roman" w:cs="Times New Roman"/>
          <w:lang w:val="en-US"/>
        </w:rPr>
        <w:t xml:space="preserve">1. The expected range of the lipid bilayer is depicted by horizontal dashed black lines. A red magnified view of a perpendicular cross-section through the model molecule clearly shows the gating residues Q486 of OsCNGC13 and </w:t>
      </w:r>
      <w:r>
        <w:rPr>
          <w:rFonts w:ascii="Times New Roman" w:hAnsi="Times New Roman" w:cs="Times New Roman" w:hint="eastAsia"/>
          <w:lang w:val="en-US"/>
        </w:rPr>
        <w:t>etd</w:t>
      </w:r>
      <w:r>
        <w:rPr>
          <w:rFonts w:ascii="Times New Roman" w:hAnsi="Times New Roman" w:cs="Times New Roman"/>
          <w:lang w:val="en-US"/>
        </w:rPr>
        <w:t xml:space="preserve">1. The sixth transmembrane helix (S6) of the distal subunits is colored differently, with the 483rd amino acid residue marked by yellow and the 486th amino acid residue marked by purple. The spacing of the gating residue Q486 indicates the size of the gating. </w:t>
      </w:r>
      <w:r>
        <w:rPr>
          <w:rFonts w:ascii="Times New Roman" w:hAnsi="Times New Roman" w:cs="Times New Roman"/>
          <w:b/>
          <w:bCs/>
          <w:lang w:val="en-US"/>
        </w:rPr>
        <w:t>b</w:t>
      </w:r>
      <w:r>
        <w:rPr>
          <w:rFonts w:ascii="Times New Roman" w:hAnsi="Times New Roman" w:cs="Times New Roman"/>
          <w:lang w:val="en-US"/>
        </w:rPr>
        <w:t>, A thin slice passing through the surface of the model molecule, such as the view from above shown in (</w:t>
      </w:r>
      <w:r>
        <w:rPr>
          <w:rFonts w:ascii="Times New Roman" w:hAnsi="Times New Roman" w:cs="Times New Roman"/>
          <w:b/>
          <w:bCs/>
          <w:lang w:val="en-US"/>
        </w:rPr>
        <w:t>a</w:t>
      </w:r>
      <w:r>
        <w:rPr>
          <w:rFonts w:ascii="Times New Roman" w:hAnsi="Times New Roman" w:cs="Times New Roman"/>
          <w:lang w:val="en-US"/>
        </w:rPr>
        <w:t>), at the level of the gating residue Q486 (indicated by the red triangle in (</w:t>
      </w:r>
      <w:r>
        <w:rPr>
          <w:rFonts w:ascii="Times New Roman" w:hAnsi="Times New Roman" w:cs="Times New Roman"/>
          <w:b/>
          <w:bCs/>
          <w:lang w:val="en-US"/>
        </w:rPr>
        <w:t>a</w:t>
      </w:r>
      <w:r>
        <w:rPr>
          <w:rFonts w:ascii="Times New Roman" w:hAnsi="Times New Roman" w:cs="Times New Roman"/>
          <w:lang w:val="en-US"/>
        </w:rPr>
        <w:t xml:space="preserve">)). A red magnified view clearly shows the gating residues Q486 of OsCNGC13 and </w:t>
      </w:r>
      <w:r>
        <w:rPr>
          <w:rFonts w:ascii="Times New Roman" w:hAnsi="Times New Roman" w:cs="Times New Roman" w:hint="eastAsia"/>
          <w:lang w:val="en-US"/>
        </w:rPr>
        <w:t>etd</w:t>
      </w:r>
      <w:r>
        <w:rPr>
          <w:rFonts w:ascii="Times New Roman" w:hAnsi="Times New Roman" w:cs="Times New Roman"/>
          <w:lang w:val="en-US"/>
        </w:rPr>
        <w:t>1. The sixth transmembrane helix (S6) of the distal subunits is colored differently, with the 483rd amino acid residue marked by yellow and the 486th amino acid residue marked by purple. The spacing of the gating residue Q486 indicates the size of the gating.</w:t>
      </w:r>
    </w:p>
    <w:p w14:paraId="78196CD7" w14:textId="77777777" w:rsidR="00665684" w:rsidRDefault="00665684" w:rsidP="00665684">
      <w:pPr>
        <w:spacing w:line="360" w:lineRule="auto"/>
        <w:rPr>
          <w:rFonts w:ascii="Times New Roman" w:hAnsi="Times New Roman" w:cs="Times New Roman"/>
          <w:b/>
          <w:bCs/>
          <w:lang w:val="en-US"/>
        </w:rPr>
      </w:pPr>
      <w:r>
        <w:rPr>
          <w:rFonts w:ascii="Times New Roman" w:hAnsi="Times New Roman" w:cs="Times New Roman"/>
          <w:b/>
          <w:bCs/>
          <w:lang w:val="en-US"/>
        </w:rPr>
        <w:t xml:space="preserve">Supplemental Figure </w:t>
      </w:r>
      <w:r>
        <w:rPr>
          <w:rFonts w:ascii="Times New Roman" w:hAnsi="Times New Roman" w:cs="Times New Roman" w:hint="eastAsia"/>
          <w:b/>
          <w:bCs/>
          <w:lang w:val="en-US"/>
        </w:rPr>
        <w:t>9</w:t>
      </w:r>
      <w:r>
        <w:rPr>
          <w:rFonts w:ascii="Times New Roman" w:hAnsi="Times New Roman" w:cs="Times New Roman"/>
          <w:b/>
          <w:bCs/>
          <w:lang w:val="en-US"/>
        </w:rPr>
        <w:t xml:space="preserve">：Analysis of </w:t>
      </w:r>
      <w:r>
        <w:rPr>
          <w:rFonts w:ascii="Times New Roman" w:hAnsi="Times New Roman" w:cs="Times New Roman" w:hint="eastAsia"/>
          <w:b/>
          <w:bCs/>
          <w:lang w:val="en-US"/>
        </w:rPr>
        <w:t>Ca</w:t>
      </w:r>
      <w:r w:rsidRPr="007620F5">
        <w:rPr>
          <w:rFonts w:ascii="Times New Roman" w:hAnsi="Times New Roman" w:cs="Times New Roman"/>
          <w:b/>
          <w:bCs/>
          <w:vertAlign w:val="superscript"/>
          <w:lang w:val="en-US"/>
        </w:rPr>
        <w:t xml:space="preserve">2+ </w:t>
      </w:r>
      <w:r>
        <w:rPr>
          <w:rFonts w:ascii="Times New Roman" w:hAnsi="Times New Roman" w:cs="Times New Roman"/>
          <w:b/>
          <w:bCs/>
          <w:lang w:val="en-US"/>
        </w:rPr>
        <w:t xml:space="preserve">channel activity mediated by </w:t>
      </w:r>
      <w:r>
        <w:rPr>
          <w:rFonts w:ascii="Times New Roman" w:hAnsi="Times New Roman" w:cs="Times New Roman" w:hint="eastAsia"/>
          <w:b/>
          <w:bCs/>
          <w:lang w:val="en-US"/>
        </w:rPr>
        <w:t>etd</w:t>
      </w:r>
      <w:r>
        <w:rPr>
          <w:rFonts w:ascii="Times New Roman" w:hAnsi="Times New Roman" w:cs="Times New Roman"/>
          <w:b/>
          <w:bCs/>
          <w:lang w:val="en-US"/>
        </w:rPr>
        <w:t>1 and OsCNGC13</w:t>
      </w:r>
    </w:p>
    <w:p w14:paraId="55AA4AE5" w14:textId="2E4EC818" w:rsidR="00665684" w:rsidRPr="00665684" w:rsidRDefault="00665684" w:rsidP="00665684">
      <w:pPr>
        <w:spacing w:line="360" w:lineRule="auto"/>
        <w:rPr>
          <w:rFonts w:ascii="Times New Roman" w:hAnsi="Times New Roman" w:cs="Times New Roman"/>
          <w:b/>
          <w:bCs/>
          <w:lang w:val="en-US"/>
        </w:rPr>
      </w:pPr>
      <w:r>
        <w:rPr>
          <w:rFonts w:ascii="Times New Roman" w:hAnsi="Times New Roman" w:cs="Times New Roman"/>
          <w:b/>
          <w:bCs/>
          <w:lang w:val="en-US"/>
        </w:rPr>
        <w:lastRenderedPageBreak/>
        <w:t>a</w:t>
      </w:r>
      <w:r>
        <w:rPr>
          <w:rFonts w:ascii="Times New Roman" w:hAnsi="Times New Roman" w:cs="Times New Roman"/>
          <w:lang w:val="en-US"/>
        </w:rPr>
        <w:t>,</w:t>
      </w:r>
      <w:r>
        <w:rPr>
          <w:rFonts w:ascii="Times New Roman" w:hAnsi="Times New Roman" w:cs="Times New Roman"/>
          <w:b/>
          <w:bCs/>
          <w:lang w:val="en-US"/>
        </w:rPr>
        <w:t xml:space="preserve"> </w:t>
      </w:r>
      <w:r>
        <w:rPr>
          <w:rFonts w:ascii="Times New Roman" w:hAnsi="Times New Roman" w:cs="Times New Roman"/>
          <w:lang w:val="en-US"/>
        </w:rPr>
        <w:t xml:space="preserve">OsCNGC13 and </w:t>
      </w:r>
      <w:r>
        <w:rPr>
          <w:rFonts w:ascii="Times New Roman" w:hAnsi="Times New Roman" w:cs="Times New Roman" w:hint="eastAsia"/>
          <w:lang w:val="en-US"/>
        </w:rPr>
        <w:t>etd</w:t>
      </w:r>
      <w:r>
        <w:rPr>
          <w:rFonts w:ascii="Times New Roman" w:hAnsi="Times New Roman" w:cs="Times New Roman"/>
          <w:lang w:val="en-US"/>
        </w:rPr>
        <w:t xml:space="preserve">1 are localized to the plasma membrane of </w:t>
      </w:r>
      <w:r>
        <w:rPr>
          <w:rFonts w:ascii="Times New Roman" w:hAnsi="Times New Roman" w:cs="Times New Roman"/>
          <w:i/>
          <w:iCs/>
          <w:lang w:val="en-US"/>
        </w:rPr>
        <w:t>X</w:t>
      </w:r>
      <w:r>
        <w:rPr>
          <w:rFonts w:ascii="Times New Roman" w:hAnsi="Times New Roman" w:cs="Times New Roman" w:hint="eastAsia"/>
          <w:i/>
          <w:iCs/>
          <w:lang w:val="en-US"/>
        </w:rPr>
        <w:t xml:space="preserve">. </w:t>
      </w:r>
      <w:r>
        <w:rPr>
          <w:rFonts w:ascii="Times New Roman" w:hAnsi="Times New Roman" w:cs="Times New Roman"/>
          <w:i/>
          <w:iCs/>
          <w:lang w:val="en-US"/>
        </w:rPr>
        <w:t>laevis</w:t>
      </w:r>
      <w:r>
        <w:rPr>
          <w:rFonts w:ascii="Times New Roman" w:hAnsi="Times New Roman" w:cs="Times New Roman"/>
          <w:lang w:val="en-US"/>
        </w:rPr>
        <w:t xml:space="preserve"> oocytes.</w:t>
      </w:r>
      <w:r>
        <w:rPr>
          <w:rFonts w:ascii="Times New Roman" w:hAnsi="Times New Roman" w:cs="Times New Roman" w:hint="eastAsia"/>
          <w:b/>
          <w:bCs/>
          <w:lang w:val="en-US"/>
        </w:rPr>
        <w:t xml:space="preserve"> </w:t>
      </w:r>
      <w:r>
        <w:rPr>
          <w:rFonts w:ascii="Times New Roman" w:hAnsi="Times New Roman" w:cs="Times New Roman"/>
          <w:lang w:val="en-US"/>
        </w:rPr>
        <w:t xml:space="preserve">Confocal fluorescence images of oocytes expressing OsCNGC13-GFP or </w:t>
      </w:r>
      <w:r>
        <w:rPr>
          <w:rFonts w:ascii="Times New Roman" w:hAnsi="Times New Roman" w:cs="Times New Roman" w:hint="eastAsia"/>
          <w:lang w:val="en-US"/>
        </w:rPr>
        <w:t>etd</w:t>
      </w:r>
      <w:r>
        <w:rPr>
          <w:rFonts w:ascii="Times New Roman" w:hAnsi="Times New Roman" w:cs="Times New Roman"/>
          <w:lang w:val="en-US"/>
        </w:rPr>
        <w:t xml:space="preserve">1-GFP (C-terminal GFP fused with protein). The excitation wavelength of GFP laser is 488 nm and the emission wavelength 509 nm. Scale bars, 200 </w:t>
      </w:r>
      <w:r>
        <w:rPr>
          <w:rFonts w:ascii="Times New Roman" w:hAnsi="Times New Roman" w:cs="Times New Roman"/>
        </w:rPr>
        <w:t>μ</w:t>
      </w:r>
      <w:r>
        <w:rPr>
          <w:rFonts w:ascii="Times New Roman" w:hAnsi="Times New Roman" w:cs="Times New Roman"/>
          <w:lang w:val="en-US"/>
        </w:rPr>
        <w:t xml:space="preserve">m. </w:t>
      </w:r>
      <w:bookmarkStart w:id="2" w:name="OLE_LINK18"/>
      <w:r>
        <w:rPr>
          <w:rFonts w:ascii="Times New Roman" w:hAnsi="Times New Roman" w:cs="Times New Roman"/>
          <w:b/>
          <w:bCs/>
          <w:lang w:val="en-US"/>
        </w:rPr>
        <w:t>b</w:t>
      </w:r>
      <w:r>
        <w:rPr>
          <w:rFonts w:ascii="Times New Roman" w:hAnsi="Times New Roman" w:cs="Times New Roman"/>
          <w:lang w:val="en-US"/>
        </w:rPr>
        <w:t>,</w:t>
      </w:r>
      <w:r>
        <w:rPr>
          <w:rFonts w:ascii="Times New Roman" w:hAnsi="Times New Roman" w:cs="Times New Roman"/>
          <w:b/>
          <w:bCs/>
          <w:lang w:val="en-US"/>
        </w:rPr>
        <w:t xml:space="preserve"> </w:t>
      </w:r>
      <w:r>
        <w:rPr>
          <w:rFonts w:ascii="Times New Roman" w:hAnsi="Times New Roman" w:cs="Times New Roman"/>
          <w:lang w:val="en-US"/>
        </w:rPr>
        <w:t xml:space="preserve">OsCNGC13 does not exhibit significant </w:t>
      </w:r>
      <w:r w:rsidRPr="007620F5">
        <w:rPr>
          <w:rFonts w:ascii="Times New Roman" w:hAnsi="Times New Roman" w:cs="Times New Roman"/>
          <w:lang w:val="en-US"/>
        </w:rPr>
        <w:t>Ca</w:t>
      </w:r>
      <w:r w:rsidRPr="007620F5">
        <w:rPr>
          <w:rFonts w:ascii="Times New Roman" w:hAnsi="Times New Roman" w:cs="Times New Roman"/>
          <w:vertAlign w:val="superscript"/>
          <w:lang w:val="en-US"/>
        </w:rPr>
        <w:t>2+</w:t>
      </w:r>
      <w:r>
        <w:rPr>
          <w:rFonts w:ascii="Times New Roman" w:hAnsi="Times New Roman" w:cs="Times New Roman" w:hint="eastAsia"/>
          <w:b/>
          <w:bCs/>
          <w:vertAlign w:val="superscript"/>
          <w:lang w:val="en-US"/>
        </w:rPr>
        <w:t xml:space="preserve"> </w:t>
      </w:r>
      <w:r>
        <w:rPr>
          <w:rFonts w:ascii="Times New Roman" w:hAnsi="Times New Roman" w:cs="Times New Roman"/>
          <w:lang w:val="en-US"/>
        </w:rPr>
        <w:t>channel activity in low Ca</w:t>
      </w:r>
      <w:r>
        <w:rPr>
          <w:rFonts w:ascii="Times New Roman" w:hAnsi="Times New Roman" w:cs="Times New Roman"/>
          <w:vertAlign w:val="superscript"/>
          <w:lang w:val="en-US"/>
        </w:rPr>
        <w:t>2+</w:t>
      </w:r>
      <w:r>
        <w:rPr>
          <w:rFonts w:ascii="Times New Roman" w:hAnsi="Times New Roman" w:cs="Times New Roman"/>
          <w:lang w:val="en-US"/>
        </w:rPr>
        <w:t xml:space="preserve"> concentration.</w:t>
      </w:r>
      <w:r>
        <w:rPr>
          <w:rFonts w:ascii="Times New Roman" w:hAnsi="Times New Roman" w:cs="Times New Roman"/>
          <w:b/>
          <w:bCs/>
          <w:lang w:val="en-US"/>
        </w:rPr>
        <w:t xml:space="preserve"> </w:t>
      </w:r>
      <w:r>
        <w:rPr>
          <w:rFonts w:ascii="Times New Roman" w:hAnsi="Times New Roman" w:cs="Times New Roman"/>
          <w:lang w:val="en-US"/>
        </w:rPr>
        <w:t>In the presence of 1 mM</w:t>
      </w:r>
      <w:r>
        <w:rPr>
          <w:rFonts w:ascii="Times New Roman" w:hAnsi="Times New Roman" w:cs="Times New Roman" w:hint="eastAsia"/>
          <w:lang w:val="en-US"/>
        </w:rPr>
        <w:t xml:space="preserve"> and 10mM</w:t>
      </w:r>
      <w:r>
        <w:rPr>
          <w:rFonts w:ascii="Times New Roman" w:hAnsi="Times New Roman" w:cs="Times New Roman"/>
          <w:lang w:val="en-US"/>
        </w:rPr>
        <w:t xml:space="preserve"> CaCl₂, current-voltage relationships were recorded in oocytes expressing OsCNGC13-GFP. </w:t>
      </w:r>
      <w:bookmarkEnd w:id="2"/>
      <w:r>
        <w:rPr>
          <w:rFonts w:ascii="Times New Roman" w:hAnsi="Times New Roman" w:cs="Times New Roman"/>
          <w:b/>
          <w:bCs/>
          <w:lang w:val="en-US"/>
        </w:rPr>
        <w:t>c</w:t>
      </w:r>
      <w:r>
        <w:rPr>
          <w:rFonts w:ascii="Times New Roman" w:hAnsi="Times New Roman" w:cs="Times New Roman"/>
          <w:lang w:val="en-US"/>
        </w:rPr>
        <w:t>, Quantification of current amplitudes at -180 mV under 1 mM CaCl₂</w:t>
      </w:r>
      <w:r>
        <w:rPr>
          <w:rFonts w:ascii="Times New Roman" w:hAnsi="Times New Roman" w:cs="Times New Roman" w:hint="eastAsia"/>
          <w:lang w:val="en-US"/>
        </w:rPr>
        <w:t xml:space="preserve"> and 10mM</w:t>
      </w:r>
      <w:r>
        <w:rPr>
          <w:rFonts w:ascii="Times New Roman" w:hAnsi="Times New Roman" w:cs="Times New Roman"/>
          <w:lang w:val="en-US"/>
        </w:rPr>
        <w:t xml:space="preserve"> CaCl₂.</w:t>
      </w:r>
      <w:r>
        <w:rPr>
          <w:rFonts w:ascii="Times New Roman" w:hAnsi="Times New Roman" w:cs="Times New Roman" w:hint="eastAsia"/>
          <w:lang w:val="en-US"/>
        </w:rPr>
        <w:t xml:space="preserve"> </w:t>
      </w:r>
      <w:r>
        <w:rPr>
          <w:rFonts w:ascii="Times New Roman" w:hAnsi="Times New Roman" w:cs="Times New Roman"/>
          <w:b/>
          <w:bCs/>
          <w:lang w:val="en-US"/>
        </w:rPr>
        <w:t>d</w:t>
      </w:r>
      <w:r>
        <w:rPr>
          <w:rFonts w:ascii="Times New Roman" w:hAnsi="Times New Roman" w:cs="Times New Roman"/>
          <w:lang w:val="en-US"/>
        </w:rPr>
        <w:t>,</w:t>
      </w:r>
      <w:r>
        <w:rPr>
          <w:rFonts w:ascii="Times New Roman" w:hAnsi="Times New Roman" w:cs="Times New Roman"/>
          <w:b/>
          <w:bCs/>
          <w:lang w:val="en-US"/>
        </w:rPr>
        <w:t xml:space="preserve"> </w:t>
      </w:r>
      <w:r>
        <w:rPr>
          <w:rFonts w:ascii="Times New Roman" w:hAnsi="Times New Roman" w:cs="Times New Roman" w:hint="eastAsia"/>
          <w:lang w:val="en-US"/>
        </w:rPr>
        <w:t>etd</w:t>
      </w:r>
      <w:r>
        <w:rPr>
          <w:rFonts w:ascii="Times New Roman" w:hAnsi="Times New Roman" w:cs="Times New Roman"/>
          <w:lang w:val="en-US"/>
        </w:rPr>
        <w:t xml:space="preserve">1 exhibits strong </w:t>
      </w:r>
      <w:r>
        <w:rPr>
          <w:rFonts w:ascii="Times New Roman" w:hAnsi="Times New Roman" w:cs="Times New Roman" w:hint="eastAsia"/>
          <w:lang w:val="en-US"/>
        </w:rPr>
        <w:t>Ca</w:t>
      </w:r>
      <w:r>
        <w:rPr>
          <w:rFonts w:ascii="Times New Roman" w:hAnsi="Times New Roman" w:cs="Times New Roman" w:hint="eastAsia"/>
          <w:vertAlign w:val="superscript"/>
          <w:lang w:val="en-US"/>
        </w:rPr>
        <w:t>2+</w:t>
      </w:r>
      <w:r>
        <w:rPr>
          <w:rFonts w:ascii="Times New Roman" w:hAnsi="Times New Roman" w:cs="Times New Roman" w:hint="eastAsia"/>
          <w:b/>
          <w:bCs/>
          <w:vertAlign w:val="superscript"/>
          <w:lang w:val="en-US"/>
        </w:rPr>
        <w:t xml:space="preserve"> </w:t>
      </w:r>
      <w:r>
        <w:rPr>
          <w:rFonts w:ascii="Times New Roman" w:hAnsi="Times New Roman" w:cs="Times New Roman"/>
          <w:lang w:val="en-US"/>
        </w:rPr>
        <w:t xml:space="preserve"> channel activity.</w:t>
      </w:r>
      <w:r>
        <w:rPr>
          <w:rFonts w:ascii="Times New Roman" w:hAnsi="Times New Roman" w:cs="Times New Roman" w:hint="eastAsia"/>
          <w:lang w:val="en-US"/>
        </w:rPr>
        <w:t xml:space="preserve"> </w:t>
      </w:r>
      <w:r>
        <w:rPr>
          <w:rFonts w:ascii="Times New Roman" w:hAnsi="Times New Roman" w:cs="Times New Roman"/>
          <w:lang w:val="en-US"/>
        </w:rPr>
        <w:t>In the presence of 1 mM</w:t>
      </w:r>
      <w:r>
        <w:rPr>
          <w:rFonts w:ascii="Times New Roman" w:hAnsi="Times New Roman" w:cs="Times New Roman" w:hint="eastAsia"/>
          <w:lang w:val="en-US"/>
        </w:rPr>
        <w:t xml:space="preserve"> and 10mM</w:t>
      </w:r>
      <w:r>
        <w:rPr>
          <w:rFonts w:ascii="Times New Roman" w:hAnsi="Times New Roman" w:cs="Times New Roman"/>
          <w:lang w:val="en-US"/>
        </w:rPr>
        <w:t xml:space="preserve"> CaCl₂, current-voltage relationships were recorded in oocytes expressing </w:t>
      </w:r>
      <w:r>
        <w:rPr>
          <w:rFonts w:ascii="Times New Roman" w:hAnsi="Times New Roman" w:cs="Times New Roman" w:hint="eastAsia"/>
          <w:lang w:val="en-US"/>
        </w:rPr>
        <w:t>etd1</w:t>
      </w:r>
      <w:r>
        <w:rPr>
          <w:rFonts w:ascii="Times New Roman" w:hAnsi="Times New Roman" w:cs="Times New Roman"/>
          <w:lang w:val="en-US"/>
        </w:rPr>
        <w:t xml:space="preserve">-GFP. </w:t>
      </w:r>
      <w:r>
        <w:rPr>
          <w:rFonts w:ascii="Times New Roman" w:hAnsi="Times New Roman" w:cs="Times New Roman" w:hint="eastAsia"/>
          <w:b/>
          <w:bCs/>
          <w:lang w:val="en-US"/>
        </w:rPr>
        <w:t>e</w:t>
      </w:r>
      <w:r>
        <w:rPr>
          <w:rFonts w:ascii="Times New Roman" w:hAnsi="Times New Roman" w:cs="Times New Roman"/>
          <w:lang w:val="en-US"/>
        </w:rPr>
        <w:t>,</w:t>
      </w:r>
      <w:r>
        <w:rPr>
          <w:rFonts w:ascii="Times New Roman" w:hAnsi="Times New Roman" w:cs="Times New Roman" w:hint="eastAsia"/>
          <w:lang w:val="en-US"/>
        </w:rPr>
        <w:t xml:space="preserve"> </w:t>
      </w:r>
      <w:r>
        <w:rPr>
          <w:rFonts w:ascii="Times New Roman" w:hAnsi="Times New Roman" w:cs="Times New Roman"/>
          <w:lang w:val="en-US"/>
        </w:rPr>
        <w:t>Quantification of current amplitudes at -180 mV under 1 mM CaCl₂</w:t>
      </w:r>
      <w:r>
        <w:rPr>
          <w:rFonts w:ascii="Times New Roman" w:hAnsi="Times New Roman" w:cs="Times New Roman" w:hint="eastAsia"/>
          <w:lang w:val="en-US"/>
        </w:rPr>
        <w:t xml:space="preserve"> and 10mM</w:t>
      </w:r>
      <w:r>
        <w:rPr>
          <w:rFonts w:ascii="Times New Roman" w:hAnsi="Times New Roman" w:cs="Times New Roman"/>
          <w:lang w:val="en-US"/>
        </w:rPr>
        <w:t xml:space="preserve"> CaCl₂.</w:t>
      </w:r>
      <w:r>
        <w:rPr>
          <w:rFonts w:ascii="Times New Roman" w:hAnsi="Times New Roman" w:cs="Times New Roman" w:hint="eastAsia"/>
          <w:lang w:val="en-US"/>
        </w:rPr>
        <w:t xml:space="preserve"> </w:t>
      </w:r>
      <w:r>
        <w:rPr>
          <w:rFonts w:ascii="Times New Roman" w:hAnsi="Times New Roman" w:cs="Times New Roman" w:hint="eastAsia"/>
          <w:b/>
          <w:bCs/>
          <w:lang w:val="en-US"/>
        </w:rPr>
        <w:t xml:space="preserve">f, </w:t>
      </w:r>
      <w:r>
        <w:rPr>
          <w:rFonts w:ascii="Times New Roman" w:hAnsi="Times New Roman" w:cs="Times New Roman"/>
          <w:lang w:val="en-US"/>
        </w:rPr>
        <w:t xml:space="preserve">DIDS partially inhibits the inward current in oocytes expressing OsCNGC13 or </w:t>
      </w:r>
      <w:r>
        <w:rPr>
          <w:rFonts w:ascii="Times New Roman" w:hAnsi="Times New Roman" w:cs="Times New Roman" w:hint="eastAsia"/>
          <w:lang w:val="en-US"/>
        </w:rPr>
        <w:t>etd</w:t>
      </w:r>
      <w:r>
        <w:rPr>
          <w:rFonts w:ascii="Times New Roman" w:hAnsi="Times New Roman" w:cs="Times New Roman"/>
          <w:lang w:val="en-US"/>
        </w:rPr>
        <w:t>1.</w:t>
      </w:r>
      <w:r>
        <w:rPr>
          <w:rFonts w:ascii="Times New Roman" w:hAnsi="Times New Roman" w:cs="Times New Roman"/>
          <w:b/>
          <w:bCs/>
          <w:lang w:val="en-US"/>
        </w:rPr>
        <w:t xml:space="preserve"> </w:t>
      </w:r>
      <w:r>
        <w:rPr>
          <w:rFonts w:ascii="Times New Roman" w:hAnsi="Times New Roman" w:cs="Times New Roman"/>
          <w:lang w:val="en-US"/>
        </w:rPr>
        <w:t xml:space="preserve">In the presence of 30 mM CaCl₂, typical average current-voltage relationship of oocytes expressing OsCNGC13 or </w:t>
      </w:r>
      <w:r>
        <w:rPr>
          <w:rFonts w:ascii="Times New Roman" w:hAnsi="Times New Roman" w:cs="Times New Roman" w:hint="eastAsia"/>
          <w:lang w:val="en-US"/>
        </w:rPr>
        <w:t>etd</w:t>
      </w:r>
      <w:r>
        <w:rPr>
          <w:rFonts w:ascii="Times New Roman" w:hAnsi="Times New Roman" w:cs="Times New Roman"/>
          <w:lang w:val="en-US"/>
        </w:rPr>
        <w:t xml:space="preserve">1 after treatment with 500 μM DIDS. </w:t>
      </w:r>
      <w:r>
        <w:rPr>
          <w:rFonts w:ascii="Times New Roman" w:hAnsi="Times New Roman" w:cs="Times New Roman" w:hint="eastAsia"/>
          <w:b/>
          <w:bCs/>
          <w:lang w:val="en-US"/>
        </w:rPr>
        <w:t>g</w:t>
      </w:r>
      <w:r>
        <w:rPr>
          <w:rFonts w:ascii="Times New Roman" w:hAnsi="Times New Roman" w:cs="Times New Roman"/>
          <w:lang w:val="en-US"/>
        </w:rPr>
        <w:t>, Quantification of current amplitudes at -180 mV after treatment with DIDS.</w:t>
      </w:r>
      <w:r w:rsidRPr="007620F5">
        <w:rPr>
          <w:rFonts w:ascii="Times New Roman" w:hAnsi="Times New Roman" w:cs="Times New Roman"/>
          <w:b/>
          <w:bCs/>
          <w:lang w:val="en-US"/>
        </w:rPr>
        <w:t xml:space="preserve"> h</w:t>
      </w:r>
      <w:r>
        <w:rPr>
          <w:rFonts w:ascii="Times New Roman" w:hAnsi="Times New Roman" w:cs="Times New Roman" w:hint="eastAsia"/>
          <w:lang w:val="en-US"/>
        </w:rPr>
        <w:t>,</w:t>
      </w:r>
      <w:r w:rsidRPr="007620F5">
        <w:rPr>
          <w:rFonts w:ascii="HardingText-Regular" w:hAnsi="HardingText-Regular" w:hint="eastAsia"/>
          <w:color w:val="000000"/>
          <w:sz w:val="14"/>
          <w:szCs w:val="14"/>
          <w:lang w:val="en-US"/>
        </w:rPr>
        <w:t xml:space="preserve"> </w:t>
      </w:r>
      <w:r w:rsidRPr="007620F5">
        <w:rPr>
          <w:rFonts w:ascii="Times New Roman" w:hAnsi="Times New Roman" w:cs="Times New Roman"/>
          <w:lang w:val="en-US"/>
        </w:rPr>
        <w:t>The average current</w:t>
      </w:r>
      <w:r>
        <w:rPr>
          <w:rFonts w:ascii="Times New Roman" w:hAnsi="Times New Roman" w:cs="Times New Roman" w:hint="eastAsia"/>
          <w:lang w:val="en-US"/>
        </w:rPr>
        <w:t>-</w:t>
      </w:r>
      <w:r w:rsidRPr="007620F5">
        <w:rPr>
          <w:rFonts w:ascii="Times New Roman" w:hAnsi="Times New Roman" w:cs="Times New Roman"/>
          <w:lang w:val="en-US"/>
        </w:rPr>
        <w:t>voltage curves show the</w:t>
      </w:r>
      <w:r w:rsidRPr="007620F5">
        <w:rPr>
          <w:rFonts w:ascii="HardingText-Regular" w:hAnsi="HardingText-Regular" w:hint="eastAsia"/>
          <w:color w:val="000000"/>
          <w:sz w:val="14"/>
          <w:szCs w:val="14"/>
          <w:lang w:val="en-US"/>
        </w:rPr>
        <w:t xml:space="preserve"> </w:t>
      </w:r>
      <w:r w:rsidRPr="007620F5">
        <w:rPr>
          <w:rFonts w:ascii="Times New Roman" w:hAnsi="Times New Roman" w:cs="Times New Roman"/>
          <w:lang w:val="en-US"/>
        </w:rPr>
        <w:t>ion permeability</w:t>
      </w:r>
      <w:r>
        <w:rPr>
          <w:rFonts w:ascii="Times New Roman" w:hAnsi="Times New Roman" w:cs="Times New Roman" w:hint="eastAsia"/>
          <w:lang w:val="en-US"/>
        </w:rPr>
        <w:t xml:space="preserve"> of etd1 </w:t>
      </w:r>
      <w:r w:rsidRPr="007620F5">
        <w:rPr>
          <w:rFonts w:ascii="Times New Roman" w:hAnsi="Times New Roman" w:cs="Times New Roman"/>
          <w:lang w:val="en-US"/>
        </w:rPr>
        <w:t>to</w:t>
      </w:r>
      <w:r>
        <w:rPr>
          <w:rFonts w:ascii="Times New Roman" w:hAnsi="Times New Roman" w:cs="Times New Roman" w:hint="eastAsia"/>
          <w:lang w:val="en-US"/>
        </w:rPr>
        <w:t xml:space="preserve"> </w:t>
      </w:r>
      <w:r w:rsidRPr="007620F5">
        <w:rPr>
          <w:rFonts w:ascii="Times New Roman" w:hAnsi="Times New Roman" w:cs="Times New Roman"/>
          <w:lang w:val="en-US"/>
        </w:rPr>
        <w:t>diverse cations</w:t>
      </w:r>
      <w:r>
        <w:rPr>
          <w:rFonts w:ascii="Times New Roman" w:hAnsi="Times New Roman" w:cs="Times New Roman" w:hint="eastAsia"/>
          <w:lang w:val="en-US"/>
        </w:rPr>
        <w:t xml:space="preserve">. </w:t>
      </w:r>
      <w:r w:rsidRPr="007620F5">
        <w:rPr>
          <w:rFonts w:ascii="Times New Roman" w:hAnsi="Times New Roman" w:cs="Times New Roman"/>
          <w:b/>
          <w:bCs/>
          <w:lang w:val="en-US"/>
        </w:rPr>
        <w:t>i</w:t>
      </w:r>
      <w:r w:rsidRPr="007620F5">
        <w:rPr>
          <w:rFonts w:ascii="Times New Roman" w:hAnsi="Times New Roman" w:cs="Times New Roman"/>
          <w:lang w:val="en-US"/>
        </w:rPr>
        <w:t>,</w:t>
      </w:r>
      <w:r>
        <w:rPr>
          <w:rFonts w:ascii="Times New Roman" w:hAnsi="Times New Roman" w:cs="Times New Roman"/>
          <w:b/>
          <w:bCs/>
          <w:lang w:val="en-US"/>
        </w:rPr>
        <w:t xml:space="preserve"> </w:t>
      </w:r>
      <w:r>
        <w:rPr>
          <w:rFonts w:ascii="Times New Roman" w:hAnsi="Times New Roman" w:cs="Times New Roman"/>
          <w:lang w:val="en-US"/>
        </w:rPr>
        <w:t xml:space="preserve">Quantification of current amplitudes at -180 mV under </w:t>
      </w:r>
      <w:r>
        <w:rPr>
          <w:rFonts w:ascii="Times New Roman" w:hAnsi="Times New Roman" w:cs="Times New Roman" w:hint="eastAsia"/>
          <w:lang w:val="en-US"/>
        </w:rPr>
        <w:t>30</w:t>
      </w:r>
      <w:r>
        <w:rPr>
          <w:rFonts w:ascii="Times New Roman" w:hAnsi="Times New Roman" w:cs="Times New Roman"/>
          <w:lang w:val="en-US"/>
        </w:rPr>
        <w:t xml:space="preserve"> mM CaCl₂</w:t>
      </w:r>
      <w:r>
        <w:rPr>
          <w:rFonts w:ascii="Times New Roman" w:hAnsi="Times New Roman" w:cs="Times New Roman" w:hint="eastAsia"/>
          <w:lang w:val="en-US"/>
        </w:rPr>
        <w:t>, 100 mM</w:t>
      </w:r>
      <w:r>
        <w:rPr>
          <w:rFonts w:ascii="Times New Roman" w:hAnsi="Times New Roman" w:cs="Times New Roman"/>
          <w:lang w:val="en-US"/>
        </w:rPr>
        <w:t xml:space="preserve"> </w:t>
      </w:r>
      <w:r>
        <w:rPr>
          <w:rFonts w:ascii="Times New Roman" w:hAnsi="Times New Roman" w:cs="Times New Roman" w:hint="eastAsia"/>
          <w:lang w:val="en-US"/>
        </w:rPr>
        <w:t>K</w:t>
      </w:r>
      <w:r>
        <w:rPr>
          <w:rFonts w:ascii="Times New Roman" w:hAnsi="Times New Roman" w:cs="Times New Roman"/>
          <w:lang w:val="en-US"/>
        </w:rPr>
        <w:t>Cl</w:t>
      </w:r>
      <w:r>
        <w:rPr>
          <w:rFonts w:ascii="Times New Roman" w:hAnsi="Times New Roman" w:cs="Times New Roman" w:hint="eastAsia"/>
          <w:lang w:val="en-US"/>
        </w:rPr>
        <w:t xml:space="preserve"> and 96 mM NaCl</w:t>
      </w:r>
      <w:r>
        <w:rPr>
          <w:rFonts w:ascii="Times New Roman" w:hAnsi="Times New Roman" w:cs="Times New Roman"/>
          <w:lang w:val="en-US"/>
        </w:rPr>
        <w:t>.</w:t>
      </w:r>
      <w:r>
        <w:rPr>
          <w:rFonts w:ascii="Times New Roman" w:hAnsi="Times New Roman" w:cs="Times New Roman" w:hint="eastAsia"/>
          <w:lang w:val="en-US"/>
        </w:rPr>
        <w:t xml:space="preserve"> </w:t>
      </w:r>
      <w:r>
        <w:rPr>
          <w:rFonts w:ascii="Times New Roman" w:hAnsi="Times New Roman" w:cs="Times New Roman" w:hint="eastAsia"/>
          <w:b/>
          <w:bCs/>
          <w:lang w:val="en-US"/>
        </w:rPr>
        <w:t>j</w:t>
      </w:r>
      <w:r>
        <w:rPr>
          <w:rFonts w:ascii="Times New Roman" w:hAnsi="Times New Roman" w:cs="Times New Roman"/>
          <w:lang w:val="en-US"/>
        </w:rPr>
        <w:t>,</w:t>
      </w:r>
      <w:r>
        <w:rPr>
          <w:rFonts w:ascii="Times New Roman" w:hAnsi="Times New Roman" w:cs="Times New Roman"/>
          <w:b/>
          <w:bCs/>
          <w:lang w:val="en-US"/>
        </w:rPr>
        <w:t xml:space="preserve"> </w:t>
      </w:r>
      <w:r>
        <w:rPr>
          <w:rFonts w:ascii="Times New Roman" w:hAnsi="Times New Roman" w:cs="Times New Roman"/>
          <w:lang w:val="en-US"/>
        </w:rPr>
        <w:t xml:space="preserve">The inward current in oocytes co-expressing OsCNGC13 and </w:t>
      </w:r>
      <w:r>
        <w:rPr>
          <w:rFonts w:ascii="Times New Roman" w:hAnsi="Times New Roman" w:cs="Times New Roman" w:hint="eastAsia"/>
          <w:lang w:val="en-US"/>
        </w:rPr>
        <w:t>etd</w:t>
      </w:r>
      <w:r>
        <w:rPr>
          <w:rFonts w:ascii="Times New Roman" w:hAnsi="Times New Roman" w:cs="Times New Roman"/>
          <w:lang w:val="en-US"/>
        </w:rPr>
        <w:t xml:space="preserve">1 is significantly weaker than that expressing </w:t>
      </w:r>
      <w:r>
        <w:rPr>
          <w:rFonts w:ascii="Times New Roman" w:hAnsi="Times New Roman" w:cs="Times New Roman" w:hint="eastAsia"/>
          <w:lang w:val="en-US"/>
        </w:rPr>
        <w:t>etd</w:t>
      </w:r>
      <w:r>
        <w:rPr>
          <w:rFonts w:ascii="Times New Roman" w:hAnsi="Times New Roman" w:cs="Times New Roman"/>
          <w:lang w:val="en-US"/>
        </w:rPr>
        <w:t>1 alone.</w:t>
      </w:r>
      <w:r>
        <w:rPr>
          <w:rFonts w:ascii="Times New Roman" w:hAnsi="Times New Roman" w:cs="Times New Roman" w:hint="eastAsia"/>
          <w:b/>
          <w:bCs/>
          <w:lang w:val="en-US"/>
        </w:rPr>
        <w:t xml:space="preserve"> </w:t>
      </w:r>
      <w:r>
        <w:rPr>
          <w:rFonts w:ascii="Times New Roman" w:hAnsi="Times New Roman" w:cs="Times New Roman"/>
          <w:lang w:val="en-US"/>
        </w:rPr>
        <w:t xml:space="preserve">Typical average current-voltage relationship of oocytes expressing OsCNGC13 and </w:t>
      </w:r>
      <w:r>
        <w:rPr>
          <w:rFonts w:ascii="Times New Roman" w:hAnsi="Times New Roman" w:cs="Times New Roman" w:hint="eastAsia"/>
          <w:lang w:val="en-US"/>
        </w:rPr>
        <w:t>etd</w:t>
      </w:r>
      <w:r>
        <w:rPr>
          <w:rFonts w:ascii="Times New Roman" w:hAnsi="Times New Roman" w:cs="Times New Roman"/>
          <w:lang w:val="en-US"/>
        </w:rPr>
        <w:t>1.</w:t>
      </w:r>
      <w:r>
        <w:rPr>
          <w:rFonts w:ascii="Times New Roman" w:hAnsi="Times New Roman" w:cs="Times New Roman"/>
          <w:b/>
          <w:bCs/>
          <w:lang w:val="en-US"/>
        </w:rPr>
        <w:t xml:space="preserve"> </w:t>
      </w:r>
      <w:r>
        <w:rPr>
          <w:rFonts w:ascii="Times New Roman" w:hAnsi="Times New Roman" w:cs="Times New Roman" w:hint="eastAsia"/>
          <w:b/>
          <w:bCs/>
          <w:lang w:val="en-US"/>
        </w:rPr>
        <w:t>k</w:t>
      </w:r>
      <w:r>
        <w:rPr>
          <w:rFonts w:ascii="Times New Roman" w:hAnsi="Times New Roman" w:cs="Times New Roman"/>
          <w:lang w:val="en-US"/>
        </w:rPr>
        <w:t>, Quantification of current amplitudes at -180 mV in (</w:t>
      </w:r>
      <w:r>
        <w:rPr>
          <w:rFonts w:ascii="Times New Roman" w:hAnsi="Times New Roman" w:cs="Times New Roman" w:hint="eastAsia"/>
          <w:b/>
          <w:bCs/>
          <w:lang w:val="en-US"/>
        </w:rPr>
        <w:t>j</w:t>
      </w:r>
      <w:r>
        <w:rPr>
          <w:rFonts w:ascii="Times New Roman" w:hAnsi="Times New Roman" w:cs="Times New Roman"/>
          <w:lang w:val="en-US"/>
        </w:rPr>
        <w:t xml:space="preserve">). In </w:t>
      </w:r>
      <w:r>
        <w:rPr>
          <w:rFonts w:ascii="Times New Roman" w:hAnsi="Times New Roman" w:cs="Times New Roman"/>
          <w:b/>
          <w:bCs/>
          <w:lang w:val="en-US"/>
        </w:rPr>
        <w:t>b</w:t>
      </w:r>
      <w:r>
        <w:rPr>
          <w:rFonts w:ascii="Times New Roman" w:hAnsi="Times New Roman" w:cs="Times New Roman" w:hint="eastAsia"/>
          <w:lang w:val="en-US"/>
        </w:rPr>
        <w:t xml:space="preserve">, </w:t>
      </w:r>
      <w:r w:rsidRPr="007620F5">
        <w:rPr>
          <w:rFonts w:ascii="Times New Roman" w:hAnsi="Times New Roman" w:cs="Times New Roman"/>
          <w:b/>
          <w:bCs/>
          <w:lang w:val="en-US"/>
        </w:rPr>
        <w:t>d</w:t>
      </w:r>
      <w:r>
        <w:rPr>
          <w:rFonts w:ascii="Times New Roman" w:hAnsi="Times New Roman" w:cs="Times New Roman" w:hint="eastAsia"/>
          <w:lang w:val="en-US"/>
        </w:rPr>
        <w:t xml:space="preserve">, </w:t>
      </w:r>
      <w:r w:rsidRPr="007620F5">
        <w:rPr>
          <w:rFonts w:ascii="Times New Roman" w:hAnsi="Times New Roman" w:cs="Times New Roman"/>
          <w:b/>
          <w:bCs/>
          <w:lang w:val="en-US"/>
        </w:rPr>
        <w:t>f</w:t>
      </w:r>
      <w:r>
        <w:rPr>
          <w:rFonts w:ascii="Times New Roman" w:hAnsi="Times New Roman" w:cs="Times New Roman" w:hint="eastAsia"/>
          <w:lang w:val="en-US"/>
        </w:rPr>
        <w:t xml:space="preserve">, </w:t>
      </w:r>
      <w:r w:rsidRPr="007620F5">
        <w:rPr>
          <w:rFonts w:ascii="Times New Roman" w:hAnsi="Times New Roman" w:cs="Times New Roman"/>
          <w:b/>
          <w:bCs/>
          <w:lang w:val="en-US"/>
        </w:rPr>
        <w:t>h</w:t>
      </w:r>
      <w:r>
        <w:rPr>
          <w:rFonts w:ascii="Times New Roman" w:hAnsi="Times New Roman" w:cs="Times New Roman" w:hint="eastAsia"/>
          <w:lang w:val="en-US"/>
        </w:rPr>
        <w:t xml:space="preserve">, </w:t>
      </w:r>
      <w:r w:rsidRPr="007620F5">
        <w:rPr>
          <w:rFonts w:ascii="Times New Roman" w:hAnsi="Times New Roman" w:cs="Times New Roman"/>
          <w:b/>
          <w:bCs/>
          <w:lang w:val="en-US"/>
        </w:rPr>
        <w:t>j</w:t>
      </w:r>
      <w:r>
        <w:rPr>
          <w:rFonts w:ascii="Times New Roman" w:hAnsi="Times New Roman" w:cs="Times New Roman"/>
          <w:lang w:val="en-US"/>
        </w:rPr>
        <w:t>, data are mean ± s.</w:t>
      </w:r>
      <w:r>
        <w:rPr>
          <w:rFonts w:ascii="Times New Roman" w:hAnsi="Times New Roman" w:cs="Times New Roman" w:hint="eastAsia"/>
          <w:lang w:val="en-US"/>
        </w:rPr>
        <w:t>e</w:t>
      </w:r>
      <w:r>
        <w:rPr>
          <w:rFonts w:ascii="Times New Roman" w:hAnsi="Times New Roman" w:cs="Times New Roman"/>
          <w:lang w:val="en-US"/>
        </w:rPr>
        <w:t>.;</w:t>
      </w:r>
      <w:r>
        <w:rPr>
          <w:rFonts w:ascii="Times New Roman" w:hAnsi="Times New Roman" w:cs="Times New Roman" w:hint="eastAsia"/>
          <w:lang w:val="en-US"/>
        </w:rPr>
        <w:t xml:space="preserve"> </w:t>
      </w:r>
      <w:r>
        <w:rPr>
          <w:rFonts w:ascii="Times New Roman" w:hAnsi="Times New Roman" w:cs="Times New Roman"/>
          <w:lang w:val="en-US"/>
        </w:rPr>
        <w:t xml:space="preserve">In </w:t>
      </w:r>
      <w:r>
        <w:rPr>
          <w:rFonts w:ascii="Times New Roman" w:hAnsi="Times New Roman" w:cs="Times New Roman" w:hint="eastAsia"/>
          <w:b/>
          <w:bCs/>
          <w:lang w:val="en-US"/>
        </w:rPr>
        <w:t>c</w:t>
      </w:r>
      <w:r>
        <w:rPr>
          <w:rFonts w:ascii="Times New Roman" w:hAnsi="Times New Roman" w:cs="Times New Roman" w:hint="eastAsia"/>
          <w:lang w:val="en-US"/>
        </w:rPr>
        <w:t xml:space="preserve">, </w:t>
      </w:r>
      <w:r>
        <w:rPr>
          <w:rFonts w:ascii="Times New Roman" w:hAnsi="Times New Roman" w:cs="Times New Roman" w:hint="eastAsia"/>
          <w:b/>
          <w:bCs/>
          <w:lang w:val="en-US"/>
        </w:rPr>
        <w:t>e</w:t>
      </w:r>
      <w:r>
        <w:rPr>
          <w:rFonts w:ascii="Times New Roman" w:hAnsi="Times New Roman" w:cs="Times New Roman" w:hint="eastAsia"/>
          <w:lang w:val="en-US"/>
        </w:rPr>
        <w:t xml:space="preserve">, </w:t>
      </w:r>
      <w:r>
        <w:rPr>
          <w:rFonts w:ascii="Times New Roman" w:hAnsi="Times New Roman" w:cs="Times New Roman" w:hint="eastAsia"/>
          <w:b/>
          <w:bCs/>
          <w:lang w:val="en-US"/>
        </w:rPr>
        <w:t>g</w:t>
      </w:r>
      <w:r>
        <w:rPr>
          <w:rFonts w:ascii="Times New Roman" w:hAnsi="Times New Roman" w:cs="Times New Roman" w:hint="eastAsia"/>
          <w:lang w:val="en-US"/>
        </w:rPr>
        <w:t xml:space="preserve">, </w:t>
      </w:r>
      <w:r>
        <w:rPr>
          <w:rFonts w:ascii="Times New Roman" w:hAnsi="Times New Roman" w:cs="Times New Roman" w:hint="eastAsia"/>
          <w:b/>
          <w:bCs/>
          <w:lang w:val="en-US"/>
        </w:rPr>
        <w:t>i</w:t>
      </w:r>
      <w:r>
        <w:rPr>
          <w:rFonts w:ascii="Times New Roman" w:hAnsi="Times New Roman" w:cs="Times New Roman" w:hint="eastAsia"/>
          <w:lang w:val="en-US"/>
        </w:rPr>
        <w:t xml:space="preserve">, </w:t>
      </w:r>
      <w:r>
        <w:rPr>
          <w:rFonts w:ascii="Times New Roman" w:hAnsi="Times New Roman" w:cs="Times New Roman" w:hint="eastAsia"/>
          <w:b/>
          <w:bCs/>
          <w:lang w:val="en-US"/>
        </w:rPr>
        <w:t>k</w:t>
      </w:r>
      <w:r>
        <w:rPr>
          <w:rFonts w:ascii="Times New Roman" w:hAnsi="Times New Roman" w:cs="Times New Roman"/>
          <w:lang w:val="en-US"/>
        </w:rPr>
        <w:t>, data are mean ± s.</w:t>
      </w:r>
      <w:r>
        <w:rPr>
          <w:rFonts w:ascii="Times New Roman" w:hAnsi="Times New Roman" w:cs="Times New Roman" w:hint="eastAsia"/>
          <w:lang w:val="en-US"/>
        </w:rPr>
        <w:t>d</w:t>
      </w:r>
      <w:r>
        <w:rPr>
          <w:rFonts w:ascii="Times New Roman" w:hAnsi="Times New Roman" w:cs="Times New Roman"/>
          <w:lang w:val="en-US"/>
        </w:rPr>
        <w:t>.</w:t>
      </w:r>
      <w:r>
        <w:rPr>
          <w:rFonts w:ascii="Times New Roman" w:hAnsi="Times New Roman" w:cs="Times New Roman" w:hint="eastAsia"/>
          <w:lang w:val="en-US"/>
        </w:rPr>
        <w:t>.</w:t>
      </w:r>
      <w:r>
        <w:rPr>
          <w:rFonts w:ascii="Times New Roman" w:hAnsi="Times New Roman" w:cs="Times New Roman"/>
          <w:lang w:val="en-US"/>
        </w:rPr>
        <w:t xml:space="preserve"> In </w:t>
      </w:r>
      <w:r>
        <w:rPr>
          <w:rFonts w:ascii="Times New Roman" w:hAnsi="Times New Roman" w:cs="Times New Roman" w:hint="eastAsia"/>
          <w:b/>
          <w:bCs/>
          <w:lang w:val="en-US"/>
        </w:rPr>
        <w:t>c</w:t>
      </w:r>
      <w:r>
        <w:rPr>
          <w:rFonts w:ascii="Times New Roman" w:hAnsi="Times New Roman" w:cs="Times New Roman" w:hint="eastAsia"/>
          <w:lang w:val="en-US"/>
        </w:rPr>
        <w:t xml:space="preserve">, </w:t>
      </w:r>
      <w:r>
        <w:rPr>
          <w:rFonts w:ascii="Times New Roman" w:hAnsi="Times New Roman" w:cs="Times New Roman" w:hint="eastAsia"/>
          <w:b/>
          <w:bCs/>
          <w:lang w:val="en-US"/>
        </w:rPr>
        <w:t>e</w:t>
      </w:r>
      <w:r>
        <w:rPr>
          <w:rFonts w:ascii="Times New Roman" w:hAnsi="Times New Roman" w:cs="Times New Roman" w:hint="eastAsia"/>
          <w:lang w:val="en-US"/>
        </w:rPr>
        <w:t xml:space="preserve">, </w:t>
      </w:r>
      <w:r>
        <w:rPr>
          <w:rFonts w:ascii="Times New Roman" w:hAnsi="Times New Roman" w:cs="Times New Roman" w:hint="eastAsia"/>
          <w:b/>
          <w:bCs/>
          <w:lang w:val="en-US"/>
        </w:rPr>
        <w:t>g</w:t>
      </w:r>
      <w:r>
        <w:rPr>
          <w:rFonts w:ascii="Times New Roman" w:hAnsi="Times New Roman" w:cs="Times New Roman" w:hint="eastAsia"/>
          <w:lang w:val="en-US"/>
        </w:rPr>
        <w:t xml:space="preserve">, </w:t>
      </w:r>
      <w:r>
        <w:rPr>
          <w:rFonts w:ascii="Times New Roman" w:hAnsi="Times New Roman" w:cs="Times New Roman" w:hint="eastAsia"/>
          <w:b/>
          <w:bCs/>
          <w:lang w:val="en-US"/>
        </w:rPr>
        <w:t>i</w:t>
      </w:r>
      <w:r>
        <w:rPr>
          <w:rFonts w:ascii="Times New Roman" w:hAnsi="Times New Roman" w:cs="Times New Roman" w:hint="eastAsia"/>
          <w:lang w:val="en-US"/>
        </w:rPr>
        <w:t xml:space="preserve">, </w:t>
      </w:r>
      <w:r>
        <w:rPr>
          <w:rFonts w:ascii="Times New Roman" w:hAnsi="Times New Roman" w:cs="Times New Roman" w:hint="eastAsia"/>
          <w:b/>
          <w:bCs/>
          <w:lang w:val="en-US"/>
        </w:rPr>
        <w:t>k</w:t>
      </w:r>
      <w:r>
        <w:rPr>
          <w:rFonts w:ascii="Times New Roman" w:hAnsi="Times New Roman" w:cs="Times New Roman"/>
          <w:lang w:val="en-US"/>
        </w:rPr>
        <w:t xml:space="preserve">, the same lowercase letters indicate no significant difference at </w:t>
      </w:r>
      <w:r>
        <w:rPr>
          <w:rFonts w:ascii="Times New Roman" w:hAnsi="Times New Roman" w:cs="Times New Roman"/>
          <w:i/>
          <w:iCs/>
          <w:lang w:val="en-US"/>
        </w:rPr>
        <w:t>P</w:t>
      </w:r>
      <w:r>
        <w:rPr>
          <w:rFonts w:ascii="Times New Roman" w:hAnsi="Times New Roman" w:cs="Times New Roman"/>
          <w:lang w:val="en-US"/>
        </w:rPr>
        <w:t> &gt; 0.05 as determined by two-way ANOVA with LSD test.</w:t>
      </w:r>
    </w:p>
    <w:p w14:paraId="01080877" w14:textId="77777777" w:rsidR="00665684" w:rsidRDefault="00665684" w:rsidP="00665684">
      <w:pPr>
        <w:spacing w:line="360" w:lineRule="auto"/>
        <w:rPr>
          <w:rFonts w:ascii="Times New Roman" w:hAnsi="Times New Roman" w:cs="Times New Roman"/>
          <w:b/>
          <w:bCs/>
          <w:lang w:val="en-US"/>
        </w:rPr>
      </w:pPr>
      <w:r>
        <w:rPr>
          <w:rFonts w:ascii="Times New Roman" w:hAnsi="Times New Roman" w:cs="Times New Roman"/>
          <w:b/>
          <w:bCs/>
          <w:lang w:val="en-US"/>
        </w:rPr>
        <w:t xml:space="preserve">Supplemental Figure </w:t>
      </w:r>
      <w:r>
        <w:rPr>
          <w:rFonts w:ascii="Times New Roman" w:hAnsi="Times New Roman" w:cs="Times New Roman" w:hint="eastAsia"/>
          <w:b/>
          <w:bCs/>
          <w:lang w:val="en-US"/>
        </w:rPr>
        <w:t>10</w:t>
      </w:r>
      <w:r>
        <w:rPr>
          <w:rFonts w:ascii="Times New Roman" w:hAnsi="Times New Roman" w:cs="Times New Roman"/>
          <w:b/>
          <w:bCs/>
          <w:lang w:val="en-US"/>
        </w:rPr>
        <w:t xml:space="preserve">：The rice blast elicitors activate </w:t>
      </w:r>
      <w:r w:rsidRPr="007620F5">
        <w:rPr>
          <w:rFonts w:ascii="Times New Roman" w:hAnsi="Times New Roman" w:cs="Times New Roman"/>
          <w:b/>
          <w:bCs/>
          <w:i/>
          <w:iCs/>
          <w:lang w:val="en-US"/>
        </w:rPr>
        <w:t>etd1</w:t>
      </w:r>
      <w:r>
        <w:rPr>
          <w:rFonts w:ascii="Times New Roman" w:hAnsi="Times New Roman" w:cs="Times New Roman"/>
          <w:b/>
          <w:bCs/>
          <w:lang w:val="en-US"/>
        </w:rPr>
        <w:t xml:space="preserve">-mediated robust </w:t>
      </w:r>
      <w:r w:rsidRPr="007620F5">
        <w:rPr>
          <w:rFonts w:ascii="Times New Roman" w:hAnsi="Times New Roman" w:cs="Times New Roman"/>
          <w:b/>
          <w:bCs/>
          <w:lang w:val="en-US"/>
        </w:rPr>
        <w:t>Ca</w:t>
      </w:r>
      <w:r w:rsidRPr="007620F5">
        <w:rPr>
          <w:rFonts w:ascii="Times New Roman" w:hAnsi="Times New Roman" w:cs="Times New Roman"/>
          <w:b/>
          <w:bCs/>
          <w:vertAlign w:val="superscript"/>
          <w:lang w:val="en-US"/>
        </w:rPr>
        <w:t>2+</w:t>
      </w:r>
      <w:r w:rsidRPr="007620F5">
        <w:rPr>
          <w:rFonts w:ascii="Times New Roman" w:hAnsi="Times New Roman" w:cs="Times New Roman"/>
          <w:lang w:val="en-US"/>
        </w:rPr>
        <w:t xml:space="preserve"> </w:t>
      </w:r>
      <w:r>
        <w:rPr>
          <w:rFonts w:ascii="Times New Roman" w:hAnsi="Times New Roman" w:cs="Times New Roman"/>
          <w:b/>
          <w:bCs/>
          <w:lang w:val="en-US"/>
        </w:rPr>
        <w:t>influx.</w:t>
      </w:r>
    </w:p>
    <w:p w14:paraId="3468ED20" w14:textId="708EB8A7" w:rsidR="00665684" w:rsidRPr="00665684" w:rsidRDefault="00665684" w:rsidP="00665684">
      <w:pPr>
        <w:spacing w:line="360" w:lineRule="auto"/>
        <w:rPr>
          <w:rFonts w:ascii="Times New Roman" w:hAnsi="Times New Roman" w:cs="Times New Roman"/>
          <w:b/>
          <w:bCs/>
          <w:lang w:val="en-US"/>
        </w:rPr>
      </w:pPr>
      <w:r>
        <w:rPr>
          <w:rFonts w:ascii="Times New Roman" w:hAnsi="Times New Roman" w:cs="Times New Roman"/>
          <w:b/>
          <w:bCs/>
          <w:lang w:val="en-US"/>
        </w:rPr>
        <w:t>a</w:t>
      </w:r>
      <w:r>
        <w:rPr>
          <w:rFonts w:ascii="Times New Roman" w:hAnsi="Times New Roman" w:cs="Times New Roman"/>
          <w:lang w:val="en-US"/>
        </w:rPr>
        <w:t xml:space="preserve">, Non-invasive micro-test (NMT) measurements show that rice blast elicitors induce extracellular Ca²⁺ influx in living cells of IR64 and </w:t>
      </w:r>
      <w:r w:rsidRPr="007620F5">
        <w:rPr>
          <w:rFonts w:ascii="Times New Roman" w:hAnsi="Times New Roman" w:cs="Times New Roman"/>
          <w:i/>
          <w:iCs/>
          <w:lang w:val="en-US"/>
        </w:rPr>
        <w:t>etd1</w:t>
      </w:r>
      <w:r>
        <w:rPr>
          <w:rFonts w:ascii="Times New Roman" w:hAnsi="Times New Roman" w:cs="Times New Roman"/>
          <w:lang w:val="en-US"/>
        </w:rPr>
        <w:t xml:space="preserve"> stems. After 5 minutes of baseline recording under normal conditions, seedlings were measured for 6 minutes in test buffer.</w:t>
      </w:r>
      <w:r>
        <w:rPr>
          <w:rFonts w:ascii="Times New Roman" w:hAnsi="Times New Roman" w:cs="Times New Roman"/>
          <w:b/>
          <w:bCs/>
          <w:lang w:val="en-US"/>
        </w:rPr>
        <w:t xml:space="preserve"> b</w:t>
      </w:r>
      <w:r>
        <w:rPr>
          <w:rFonts w:ascii="Times New Roman" w:hAnsi="Times New Roman" w:cs="Times New Roman"/>
          <w:lang w:val="en-US"/>
        </w:rPr>
        <w:t>, Quantification of maximum Ca</w:t>
      </w:r>
      <w:r>
        <w:rPr>
          <w:rFonts w:ascii="Times New Roman" w:hAnsi="Times New Roman" w:cs="Times New Roman"/>
          <w:vertAlign w:val="superscript"/>
          <w:lang w:val="en-US"/>
        </w:rPr>
        <w:t>2+</w:t>
      </w:r>
      <w:r>
        <w:rPr>
          <w:rFonts w:ascii="Times New Roman" w:hAnsi="Times New Roman" w:cs="Times New Roman"/>
          <w:lang w:val="en-US"/>
        </w:rPr>
        <w:t xml:space="preserve"> influx determined by NMT in (</w:t>
      </w:r>
      <w:r>
        <w:rPr>
          <w:rFonts w:ascii="Times New Roman" w:hAnsi="Times New Roman" w:cs="Times New Roman"/>
          <w:b/>
          <w:bCs/>
          <w:lang w:val="en-US"/>
        </w:rPr>
        <w:t>a</w:t>
      </w:r>
      <w:r>
        <w:rPr>
          <w:rFonts w:ascii="Times New Roman" w:hAnsi="Times New Roman" w:cs="Times New Roman"/>
          <w:lang w:val="en-US"/>
        </w:rPr>
        <w:t xml:space="preserve">). </w:t>
      </w:r>
      <w:r>
        <w:rPr>
          <w:rFonts w:ascii="Times New Roman" w:hAnsi="Times New Roman" w:cs="Times New Roman"/>
          <w:b/>
          <w:bCs/>
          <w:lang w:val="en-US"/>
        </w:rPr>
        <w:t>c</w:t>
      </w:r>
      <w:r>
        <w:rPr>
          <w:rFonts w:ascii="Times New Roman" w:hAnsi="Times New Roman" w:cs="Times New Roman"/>
          <w:lang w:val="en-US"/>
        </w:rPr>
        <w:t xml:space="preserve">, The time-course dynamics of cytosolic Ca²⁺ elevation induced by rice blast elicitors in living stems from IR64 and </w:t>
      </w:r>
      <w:r w:rsidRPr="007620F5">
        <w:rPr>
          <w:rFonts w:ascii="Times New Roman" w:hAnsi="Times New Roman" w:cs="Times New Roman"/>
          <w:i/>
          <w:iCs/>
          <w:lang w:val="en-US"/>
        </w:rPr>
        <w:t>etd1</w:t>
      </w:r>
      <w:r>
        <w:rPr>
          <w:rFonts w:ascii="Times New Roman" w:hAnsi="Times New Roman" w:cs="Times New Roman"/>
          <w:lang w:val="en-US"/>
        </w:rPr>
        <w:t xml:space="preserve"> plants expressing Yellow Cameleon (YC3.6). The cytosolic Ca</w:t>
      </w:r>
      <w:r>
        <w:rPr>
          <w:rFonts w:ascii="Times New Roman" w:hAnsi="Times New Roman" w:cs="Times New Roman"/>
          <w:vertAlign w:val="superscript"/>
          <w:lang w:val="en-US"/>
        </w:rPr>
        <w:t>2+</w:t>
      </w:r>
      <w:r>
        <w:rPr>
          <w:rFonts w:ascii="Times New Roman" w:hAnsi="Times New Roman" w:cs="Times New Roman"/>
          <w:lang w:val="en-US"/>
        </w:rPr>
        <w:t xml:space="preserve"> elevation was evaluated using the normalized ratio of cpVenus/ECFP. </w:t>
      </w:r>
      <w:r>
        <w:rPr>
          <w:rFonts w:ascii="Times New Roman" w:hAnsi="Times New Roman" w:cs="Times New Roman"/>
          <w:b/>
          <w:bCs/>
          <w:lang w:val="en-US"/>
        </w:rPr>
        <w:t>d</w:t>
      </w:r>
      <w:r>
        <w:rPr>
          <w:rFonts w:ascii="Times New Roman" w:hAnsi="Times New Roman" w:cs="Times New Roman"/>
          <w:lang w:val="en-US"/>
        </w:rPr>
        <w:t>, Quantification of peak ratio (cpVenus/ECFP) using YC3.6 in (</w:t>
      </w:r>
      <w:r>
        <w:rPr>
          <w:rFonts w:ascii="Times New Roman" w:hAnsi="Times New Roman" w:cs="Times New Roman"/>
          <w:b/>
          <w:bCs/>
          <w:lang w:val="en-US"/>
        </w:rPr>
        <w:t>c</w:t>
      </w:r>
      <w:r>
        <w:rPr>
          <w:rFonts w:ascii="Times New Roman" w:hAnsi="Times New Roman" w:cs="Times New Roman"/>
          <w:lang w:val="en-US"/>
        </w:rPr>
        <w:t>). The Student’s t-test analysis indicates a significant difference (**</w:t>
      </w:r>
      <w:r>
        <w:rPr>
          <w:rFonts w:ascii="Times New Roman" w:hAnsi="Times New Roman" w:cs="Times New Roman"/>
          <w:i/>
          <w:iCs/>
          <w:lang w:val="en-US"/>
        </w:rPr>
        <w:t>P</w:t>
      </w:r>
      <w:r>
        <w:rPr>
          <w:rFonts w:ascii="Times New Roman" w:hAnsi="Times New Roman" w:cs="Times New Roman"/>
          <w:lang w:val="en-US"/>
        </w:rPr>
        <w:t xml:space="preserve"> &lt; 0.01).</w:t>
      </w:r>
    </w:p>
    <w:p w14:paraId="385DA853" w14:textId="77777777" w:rsidR="00665684" w:rsidRDefault="00665684" w:rsidP="00665684">
      <w:pPr>
        <w:spacing w:line="360" w:lineRule="auto"/>
        <w:rPr>
          <w:rFonts w:ascii="Times New Roman" w:hAnsi="Times New Roman" w:cs="Times New Roman"/>
          <w:b/>
          <w:bCs/>
          <w:lang w:val="en-US"/>
        </w:rPr>
      </w:pPr>
      <w:r>
        <w:rPr>
          <w:rFonts w:ascii="Times New Roman" w:hAnsi="Times New Roman" w:cs="Times New Roman"/>
          <w:b/>
          <w:bCs/>
          <w:lang w:val="en-US"/>
        </w:rPr>
        <w:t>Supplemental Figure 1</w:t>
      </w:r>
      <w:r>
        <w:rPr>
          <w:rFonts w:ascii="Times New Roman" w:hAnsi="Times New Roman" w:cs="Times New Roman" w:hint="eastAsia"/>
          <w:b/>
          <w:bCs/>
          <w:lang w:val="en-US"/>
        </w:rPr>
        <w:t>1</w:t>
      </w:r>
      <w:r>
        <w:rPr>
          <w:rFonts w:ascii="Times New Roman" w:hAnsi="Times New Roman" w:cs="Times New Roman"/>
          <w:b/>
          <w:bCs/>
          <w:lang w:val="en-US"/>
        </w:rPr>
        <w:t>：Confocal fluorescence time-series images of [Ca²⁺]</w:t>
      </w:r>
      <w:r>
        <w:rPr>
          <w:rFonts w:ascii="Times New Roman" w:hAnsi="Times New Roman" w:cs="Times New Roman"/>
          <w:b/>
          <w:bCs/>
          <w:vertAlign w:val="subscript"/>
          <w:lang w:val="en-US"/>
        </w:rPr>
        <w:t>cyt</w:t>
      </w:r>
      <w:r>
        <w:rPr>
          <w:rFonts w:ascii="Times New Roman" w:hAnsi="Times New Roman" w:cs="Times New Roman"/>
          <w:b/>
          <w:bCs/>
          <w:lang w:val="en-US"/>
        </w:rPr>
        <w:t xml:space="preserve"> accumulation.</w:t>
      </w:r>
    </w:p>
    <w:p w14:paraId="7C0F431D" w14:textId="77777777" w:rsidR="00665684" w:rsidRDefault="00665684" w:rsidP="00665684">
      <w:pPr>
        <w:spacing w:line="360" w:lineRule="auto"/>
        <w:rPr>
          <w:rFonts w:ascii="Times New Roman" w:hAnsi="Times New Roman" w:cs="Times New Roman"/>
          <w:lang w:val="en-US"/>
        </w:rPr>
      </w:pPr>
      <w:r>
        <w:rPr>
          <w:rFonts w:ascii="Times New Roman" w:hAnsi="Times New Roman" w:cs="Times New Roman"/>
          <w:b/>
          <w:bCs/>
          <w:lang w:val="en-US"/>
        </w:rPr>
        <w:t>a-c</w:t>
      </w:r>
      <w:r>
        <w:rPr>
          <w:rFonts w:ascii="Times New Roman" w:hAnsi="Times New Roman" w:cs="Times New Roman"/>
          <w:lang w:val="en-US"/>
        </w:rPr>
        <w:t>,</w:t>
      </w:r>
      <w:r>
        <w:rPr>
          <w:rFonts w:ascii="Times New Roman" w:hAnsi="Times New Roman" w:cs="Times New Roman"/>
          <w:b/>
          <w:bCs/>
          <w:lang w:val="en-US"/>
        </w:rPr>
        <w:t xml:space="preserve"> </w:t>
      </w:r>
      <w:r>
        <w:rPr>
          <w:rFonts w:ascii="Times New Roman" w:hAnsi="Times New Roman" w:cs="Times New Roman"/>
          <w:lang w:val="en-US"/>
        </w:rPr>
        <w:t>cpVenus/</w:t>
      </w:r>
      <w:r>
        <w:rPr>
          <w:rFonts w:ascii="Times New Roman" w:hAnsi="Times New Roman" w:cs="Times New Roman" w:hint="eastAsia"/>
          <w:lang w:val="en-US"/>
        </w:rPr>
        <w:t>E</w:t>
      </w:r>
      <w:r>
        <w:rPr>
          <w:rFonts w:ascii="Times New Roman" w:hAnsi="Times New Roman" w:cs="Times New Roman"/>
          <w:lang w:val="en-US"/>
        </w:rPr>
        <w:t>CFP ratio images were acquired at designated time points for different treatments. Treatments 30mM CaCl₂ (</w:t>
      </w:r>
      <w:r>
        <w:rPr>
          <w:rFonts w:ascii="Times New Roman" w:hAnsi="Times New Roman" w:cs="Times New Roman"/>
          <w:b/>
          <w:bCs/>
          <w:lang w:val="en-US"/>
        </w:rPr>
        <w:t>a</w:t>
      </w:r>
      <w:r>
        <w:rPr>
          <w:rFonts w:ascii="Times New Roman" w:hAnsi="Times New Roman" w:cs="Times New Roman"/>
          <w:lang w:val="en-US"/>
        </w:rPr>
        <w:t>), 10</w:t>
      </w:r>
      <w:r>
        <w:rPr>
          <w:rFonts w:ascii="Times New Roman" w:hAnsi="Times New Roman" w:cs="Times New Roman"/>
        </w:rPr>
        <w:t>μ</w:t>
      </w:r>
      <w:r>
        <w:rPr>
          <w:rFonts w:ascii="Times New Roman" w:hAnsi="Times New Roman" w:cs="Times New Roman"/>
          <w:lang w:val="en-US"/>
        </w:rPr>
        <w:t>M chitin (</w:t>
      </w:r>
      <w:r>
        <w:rPr>
          <w:rFonts w:ascii="Times New Roman" w:hAnsi="Times New Roman" w:cs="Times New Roman"/>
          <w:b/>
          <w:bCs/>
          <w:lang w:val="en-US"/>
        </w:rPr>
        <w:t>b</w:t>
      </w:r>
      <w:r>
        <w:rPr>
          <w:rFonts w:ascii="Times New Roman" w:hAnsi="Times New Roman" w:cs="Times New Roman"/>
          <w:lang w:val="en-US"/>
        </w:rPr>
        <w:t>) ; elicitors(</w:t>
      </w:r>
      <w:r>
        <w:rPr>
          <w:rFonts w:ascii="Times New Roman" w:hAnsi="Times New Roman" w:cs="Times New Roman"/>
          <w:b/>
          <w:bCs/>
          <w:lang w:val="en-US"/>
        </w:rPr>
        <w:t>c</w:t>
      </w:r>
      <w:r>
        <w:rPr>
          <w:rFonts w:ascii="Times New Roman" w:hAnsi="Times New Roman" w:cs="Times New Roman"/>
          <w:lang w:val="en-US"/>
        </w:rPr>
        <w:t>). Ca</w:t>
      </w:r>
      <w:r w:rsidRPr="00F9564E">
        <w:rPr>
          <w:rFonts w:ascii="Times New Roman" w:hAnsi="Times New Roman" w:cs="Times New Roman"/>
          <w:vertAlign w:val="superscript"/>
          <w:lang w:val="en-US"/>
        </w:rPr>
        <w:t>2+</w:t>
      </w:r>
      <w:r>
        <w:rPr>
          <w:rFonts w:ascii="Times New Roman" w:hAnsi="Times New Roman" w:cs="Times New Roman"/>
          <w:lang w:val="en-US"/>
        </w:rPr>
        <w:t xml:space="preserve"> imaging was performed directly on a confocal laser scanning microscope (Zeiss LSM 880) at 458 nm (excitation) and </w:t>
      </w:r>
      <w:r>
        <w:rPr>
          <w:rFonts w:ascii="Times New Roman" w:hAnsi="Times New Roman" w:cs="Times New Roman" w:hint="eastAsia"/>
          <w:lang w:val="en-US"/>
        </w:rPr>
        <w:t>e</w:t>
      </w:r>
      <w:r>
        <w:rPr>
          <w:rFonts w:ascii="Times New Roman" w:hAnsi="Times New Roman" w:cs="Times New Roman"/>
          <w:lang w:val="en-US"/>
        </w:rPr>
        <w:t xml:space="preserve">mission spectra were </w:t>
      </w:r>
      <w:r>
        <w:rPr>
          <w:rFonts w:ascii="Times New Roman" w:hAnsi="Times New Roman" w:cs="Times New Roman"/>
          <w:lang w:val="en-US"/>
        </w:rPr>
        <w:lastRenderedPageBreak/>
        <w:t>recorded at 465–505 nm for</w:t>
      </w:r>
      <w:r>
        <w:rPr>
          <w:rFonts w:ascii="Times New Roman" w:hAnsi="Times New Roman" w:cs="Times New Roman" w:hint="eastAsia"/>
          <w:lang w:val="en-US"/>
        </w:rPr>
        <w:t xml:space="preserve"> ECFP</w:t>
      </w:r>
      <w:r>
        <w:rPr>
          <w:rFonts w:ascii="Times New Roman" w:hAnsi="Times New Roman" w:cs="Times New Roman"/>
          <w:lang w:val="en-US"/>
        </w:rPr>
        <w:t xml:space="preserve"> and 520–570 nm for cpVenus</w:t>
      </w:r>
      <w:r w:rsidDel="0097640C">
        <w:rPr>
          <w:rFonts w:ascii="Times New Roman" w:hAnsi="Times New Roman" w:cs="Times New Roman"/>
          <w:lang w:val="en-US"/>
        </w:rPr>
        <w:t xml:space="preserve"> </w:t>
      </w:r>
      <w:r>
        <w:rPr>
          <w:rFonts w:ascii="Times New Roman" w:hAnsi="Times New Roman" w:cs="Times New Roman"/>
          <w:lang w:val="en-US"/>
        </w:rPr>
        <w:t xml:space="preserve">. Images were captured every 2 seconds, and the average fluorescence intensity was monitored using ZEN microscope and imaging software. The average fluorescence intensities of the cpVenus and </w:t>
      </w:r>
      <w:r>
        <w:rPr>
          <w:rFonts w:ascii="Times New Roman" w:hAnsi="Times New Roman" w:cs="Times New Roman" w:hint="eastAsia"/>
          <w:lang w:val="en-US"/>
        </w:rPr>
        <w:t>EC</w:t>
      </w:r>
      <w:r>
        <w:rPr>
          <w:rFonts w:ascii="Times New Roman" w:hAnsi="Times New Roman" w:cs="Times New Roman"/>
          <w:lang w:val="en-US"/>
        </w:rPr>
        <w:t>FP channels were recorded, and the cpVenus /</w:t>
      </w:r>
      <w:r>
        <w:rPr>
          <w:rFonts w:ascii="Times New Roman" w:hAnsi="Times New Roman" w:cs="Times New Roman" w:hint="eastAsia"/>
          <w:lang w:val="en-US"/>
        </w:rPr>
        <w:t>E</w:t>
      </w:r>
      <w:r>
        <w:rPr>
          <w:rFonts w:ascii="Times New Roman" w:hAnsi="Times New Roman" w:cs="Times New Roman"/>
          <w:lang w:val="en-US"/>
        </w:rPr>
        <w:t>CFP ratio was calculated. The [Ca</w:t>
      </w:r>
      <w:r>
        <w:rPr>
          <w:rFonts w:ascii="Times New Roman" w:hAnsi="Times New Roman" w:cs="Times New Roman"/>
          <w:vertAlign w:val="superscript"/>
          <w:lang w:val="en-US"/>
        </w:rPr>
        <w:t>2+</w:t>
      </w:r>
      <w:r>
        <w:rPr>
          <w:rFonts w:ascii="Times New Roman" w:hAnsi="Times New Roman" w:cs="Times New Roman"/>
          <w:lang w:val="en-US"/>
        </w:rPr>
        <w:t>]</w:t>
      </w:r>
      <w:r>
        <w:rPr>
          <w:rFonts w:ascii="Times New Roman" w:hAnsi="Times New Roman" w:cs="Times New Roman"/>
          <w:vertAlign w:val="subscript"/>
          <w:lang w:val="en-US"/>
        </w:rPr>
        <w:t>cyt</w:t>
      </w:r>
      <w:r>
        <w:rPr>
          <w:rFonts w:ascii="Times New Roman" w:hAnsi="Times New Roman" w:cs="Times New Roman"/>
          <w:lang w:val="en-US"/>
        </w:rPr>
        <w:t xml:space="preserve"> responses were visualized using a color gradient from low (blue) to high (red). Scale bars, 10 μm.</w:t>
      </w:r>
    </w:p>
    <w:p w14:paraId="4BA9EC72" w14:textId="77777777" w:rsidR="0038214D" w:rsidRDefault="0038214D"/>
    <w:sectPr w:rsidR="003821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ardingText-Regular">
    <w:altName w:val="Cambri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684"/>
    <w:rsid w:val="00235F39"/>
    <w:rsid w:val="0038214D"/>
    <w:rsid w:val="00665684"/>
    <w:rsid w:val="00AD7A41"/>
    <w:rsid w:val="00AE732B"/>
    <w:rsid w:val="00CF3EC8"/>
    <w:rsid w:val="00D2485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438E7"/>
  <w15:chartTrackingRefBased/>
  <w15:docId w15:val="{D5E94C52-41FB-4658-83F9-5B92E0460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5684"/>
    <w:pPr>
      <w:spacing w:line="259" w:lineRule="auto"/>
    </w:pPr>
    <w:rPr>
      <w:rFonts w:eastAsiaTheme="minorEastAsia"/>
      <w:kern w:val="0"/>
      <w:sz w:val="22"/>
      <w:szCs w:val="22"/>
      <w:lang w:val="sv-SE" w:eastAsia="zh-CN"/>
      <w14:ligatures w14:val="none"/>
    </w:rPr>
  </w:style>
  <w:style w:type="paragraph" w:styleId="Heading1">
    <w:name w:val="heading 1"/>
    <w:basedOn w:val="Normal"/>
    <w:next w:val="Normal"/>
    <w:link w:val="Heading1Char"/>
    <w:uiPriority w:val="9"/>
    <w:qFormat/>
    <w:rsid w:val="0066568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66568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665684"/>
    <w:pPr>
      <w:keepNext/>
      <w:keepLines/>
      <w:spacing w:before="160" w:after="80" w:line="278" w:lineRule="auto"/>
      <w:outlineLvl w:val="2"/>
    </w:pPr>
    <w:rPr>
      <w:rFonts w:eastAsiaTheme="majorEastAsia"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665684"/>
    <w:pPr>
      <w:keepNext/>
      <w:keepLines/>
      <w:spacing w:before="80" w:after="40" w:line="278" w:lineRule="auto"/>
      <w:outlineLvl w:val="3"/>
    </w:pPr>
    <w:rPr>
      <w:rFonts w:eastAsiaTheme="majorEastAsia"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665684"/>
    <w:pPr>
      <w:keepNext/>
      <w:keepLines/>
      <w:spacing w:before="80" w:after="40" w:line="278" w:lineRule="auto"/>
      <w:outlineLvl w:val="4"/>
    </w:pPr>
    <w:rPr>
      <w:rFonts w:eastAsiaTheme="majorEastAsia"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665684"/>
    <w:pPr>
      <w:keepNext/>
      <w:keepLines/>
      <w:spacing w:before="40" w:after="0" w:line="278" w:lineRule="auto"/>
      <w:outlineLvl w:val="5"/>
    </w:pPr>
    <w:rPr>
      <w:rFonts w:eastAsiaTheme="majorEastAsia"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665684"/>
    <w:pPr>
      <w:keepNext/>
      <w:keepLines/>
      <w:spacing w:before="40" w:after="0" w:line="278" w:lineRule="auto"/>
      <w:outlineLvl w:val="6"/>
    </w:pPr>
    <w:rPr>
      <w:rFonts w:eastAsiaTheme="majorEastAsia"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665684"/>
    <w:pPr>
      <w:keepNext/>
      <w:keepLines/>
      <w:spacing w:after="0" w:line="278" w:lineRule="auto"/>
      <w:outlineLvl w:val="7"/>
    </w:pPr>
    <w:rPr>
      <w:rFonts w:eastAsiaTheme="majorEastAsia"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665684"/>
    <w:pPr>
      <w:keepNext/>
      <w:keepLines/>
      <w:spacing w:after="0" w:line="278" w:lineRule="auto"/>
      <w:outlineLvl w:val="8"/>
    </w:pPr>
    <w:rPr>
      <w:rFonts w:eastAsiaTheme="majorEastAsia"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56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56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56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56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56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56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56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56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5684"/>
    <w:rPr>
      <w:rFonts w:eastAsiaTheme="majorEastAsia" w:cstheme="majorBidi"/>
      <w:color w:val="272727" w:themeColor="text1" w:themeTint="D8"/>
    </w:rPr>
  </w:style>
  <w:style w:type="paragraph" w:styleId="Title">
    <w:name w:val="Title"/>
    <w:basedOn w:val="Normal"/>
    <w:next w:val="Normal"/>
    <w:link w:val="TitleChar"/>
    <w:uiPriority w:val="10"/>
    <w:qFormat/>
    <w:rsid w:val="00665684"/>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6656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5684"/>
    <w:pPr>
      <w:numPr>
        <w:ilvl w:val="1"/>
      </w:numPr>
      <w:spacing w:line="278" w:lineRule="auto"/>
    </w:pPr>
    <w:rPr>
      <w:rFonts w:eastAsiaTheme="majorEastAsia"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6656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5684"/>
    <w:pPr>
      <w:spacing w:before="160" w:line="278" w:lineRule="auto"/>
      <w:jc w:val="center"/>
    </w:pPr>
    <w:rPr>
      <w:rFonts w:eastAsiaTheme="minorHAns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665684"/>
    <w:rPr>
      <w:i/>
      <w:iCs/>
      <w:color w:val="404040" w:themeColor="text1" w:themeTint="BF"/>
    </w:rPr>
  </w:style>
  <w:style w:type="paragraph" w:styleId="ListParagraph">
    <w:name w:val="List Paragraph"/>
    <w:basedOn w:val="Normal"/>
    <w:uiPriority w:val="34"/>
    <w:qFormat/>
    <w:rsid w:val="00665684"/>
    <w:pPr>
      <w:spacing w:line="278" w:lineRule="auto"/>
      <w:ind w:left="720"/>
      <w:contextualSpacing/>
    </w:pPr>
    <w:rPr>
      <w:rFonts w:eastAsiaTheme="minorHAnsi"/>
      <w:kern w:val="2"/>
      <w:sz w:val="24"/>
      <w:szCs w:val="24"/>
      <w:lang w:val="en-US" w:eastAsia="en-US"/>
      <w14:ligatures w14:val="standardContextual"/>
    </w:rPr>
  </w:style>
  <w:style w:type="character" w:styleId="IntenseEmphasis">
    <w:name w:val="Intense Emphasis"/>
    <w:basedOn w:val="DefaultParagraphFont"/>
    <w:uiPriority w:val="21"/>
    <w:qFormat/>
    <w:rsid w:val="00665684"/>
    <w:rPr>
      <w:i/>
      <w:iCs/>
      <w:color w:val="0F4761" w:themeColor="accent1" w:themeShade="BF"/>
    </w:rPr>
  </w:style>
  <w:style w:type="paragraph" w:styleId="IntenseQuote">
    <w:name w:val="Intense Quote"/>
    <w:basedOn w:val="Normal"/>
    <w:next w:val="Normal"/>
    <w:link w:val="IntenseQuoteChar"/>
    <w:uiPriority w:val="30"/>
    <w:qFormat/>
    <w:rsid w:val="0066568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665684"/>
    <w:rPr>
      <w:i/>
      <w:iCs/>
      <w:color w:val="0F4761" w:themeColor="accent1" w:themeShade="BF"/>
    </w:rPr>
  </w:style>
  <w:style w:type="character" w:styleId="IntenseReference">
    <w:name w:val="Intense Reference"/>
    <w:basedOn w:val="DefaultParagraphFont"/>
    <w:uiPriority w:val="32"/>
    <w:qFormat/>
    <w:rsid w:val="0066568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1698</Words>
  <Characters>9685</Characters>
  <Application>Microsoft Office Word</Application>
  <DocSecurity>0</DocSecurity>
  <Lines>80</Lines>
  <Paragraphs>22</Paragraphs>
  <ScaleCrop>false</ScaleCrop>
  <Company>Springer Nature</Company>
  <LinksUpToDate>false</LinksUpToDate>
  <CharactersWithSpaces>11361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2025-03-27T06:42:00Z</dcterms:created>
  <dcterms:modified xsi:type="dcterms:W3CDTF">2025-03-27T06:44:00Z</dcterms:modified>
</cp:coreProperties>
</file>