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70065E" w14:textId="77777777" w:rsidR="00654E28" w:rsidRPr="00EA0AE9" w:rsidRDefault="00000000">
      <w:pPr>
        <w:spacing w:line="360" w:lineRule="auto"/>
        <w:ind w:firstLineChars="100" w:firstLine="301"/>
        <w:jc w:val="center"/>
        <w:rPr>
          <w:rFonts w:ascii="Times New Roman" w:hAnsi="Times New Roman" w:cs="Times New Roman"/>
          <w:b/>
          <w:bCs/>
          <w:sz w:val="30"/>
          <w:szCs w:val="30"/>
        </w:rPr>
      </w:pPr>
      <w:r w:rsidRPr="00EA0AE9">
        <w:rPr>
          <w:rFonts w:ascii="Times New Roman" w:hAnsi="Times New Roman" w:cs="Times New Roman"/>
          <w:b/>
          <w:bCs/>
          <w:sz w:val="30"/>
          <w:szCs w:val="30"/>
        </w:rPr>
        <w:t xml:space="preserve">Supplementary information </w:t>
      </w:r>
    </w:p>
    <w:p w14:paraId="58B10569" w14:textId="598E7097" w:rsidR="00654E28" w:rsidRPr="00EA0AE9" w:rsidRDefault="00AA073B">
      <w:pPr>
        <w:spacing w:line="360" w:lineRule="auto"/>
        <w:rPr>
          <w:rFonts w:ascii="Times New Roman" w:hAnsi="Times New Roman" w:cs="Times New Roman"/>
          <w:szCs w:val="21"/>
        </w:rPr>
      </w:pPr>
      <w:r>
        <w:rPr>
          <w:rFonts w:ascii="Times New Roman" w:hAnsi="Times New Roman" w:cs="Times New Roman"/>
          <w:szCs w:val="21"/>
        </w:rPr>
        <w:t>Zhuoxi Wu</w:t>
      </w:r>
      <w:r>
        <w:rPr>
          <w:rFonts w:ascii="Times New Roman" w:hAnsi="Times New Roman" w:cs="Times New Roman"/>
          <w:szCs w:val="21"/>
          <w:vertAlign w:val="superscript"/>
        </w:rPr>
        <w:t>1</w:t>
      </w:r>
      <w:r w:rsidRPr="00433CD6">
        <w:rPr>
          <w:rFonts w:ascii="Times New Roman" w:hAnsi="Times New Roman" w:cs="Times New Roman"/>
          <w:szCs w:val="21"/>
          <w:vertAlign w:val="superscript"/>
        </w:rPr>
        <w:t>†</w:t>
      </w:r>
      <w:r>
        <w:rPr>
          <w:rFonts w:ascii="Times New Roman" w:hAnsi="Times New Roman" w:cs="Times New Roman"/>
          <w:szCs w:val="21"/>
        </w:rPr>
        <w:t>, Qianqian Wang</w:t>
      </w:r>
      <w:r>
        <w:rPr>
          <w:rFonts w:ascii="Times New Roman" w:hAnsi="Times New Roman" w:cs="Times New Roman"/>
          <w:szCs w:val="21"/>
          <w:vertAlign w:val="superscript"/>
        </w:rPr>
        <w:t>1</w:t>
      </w:r>
      <w:r w:rsidRPr="00433CD6">
        <w:rPr>
          <w:rFonts w:ascii="Times New Roman" w:hAnsi="Times New Roman" w:cs="Times New Roman"/>
          <w:szCs w:val="21"/>
          <w:vertAlign w:val="superscript"/>
        </w:rPr>
        <w:t>†</w:t>
      </w:r>
      <w:r>
        <w:rPr>
          <w:rFonts w:ascii="Times New Roman" w:hAnsi="Times New Roman" w:cs="Times New Roman"/>
          <w:szCs w:val="21"/>
        </w:rPr>
        <w:t>, Yu Xiong</w:t>
      </w:r>
      <w:r>
        <w:rPr>
          <w:rFonts w:ascii="Times New Roman" w:hAnsi="Times New Roman" w:cs="Times New Roman"/>
          <w:szCs w:val="21"/>
          <w:vertAlign w:val="superscript"/>
        </w:rPr>
        <w:t>1</w:t>
      </w:r>
      <w:r w:rsidRPr="00433CD6">
        <w:rPr>
          <w:rFonts w:ascii="Times New Roman" w:hAnsi="Times New Roman" w:cs="Times New Roman"/>
          <w:szCs w:val="21"/>
          <w:vertAlign w:val="superscript"/>
        </w:rPr>
        <w:t>†</w:t>
      </w:r>
      <w:r w:rsidR="00000000" w:rsidRPr="00EA0AE9">
        <w:rPr>
          <w:rFonts w:ascii="Times New Roman" w:hAnsi="Times New Roman" w:cs="Times New Roman"/>
          <w:szCs w:val="21"/>
        </w:rPr>
        <w:t>, Baohua Liu</w:t>
      </w:r>
      <w:r w:rsidR="00000000" w:rsidRPr="00EA0AE9">
        <w:rPr>
          <w:rFonts w:ascii="Times New Roman" w:hAnsi="Times New Roman" w:cs="Times New Roman"/>
          <w:szCs w:val="21"/>
          <w:vertAlign w:val="superscript"/>
        </w:rPr>
        <w:t>2</w:t>
      </w:r>
      <w:r w:rsidR="00000000" w:rsidRPr="00EA0AE9">
        <w:rPr>
          <w:rFonts w:ascii="Times New Roman" w:hAnsi="Times New Roman" w:cs="Times New Roman"/>
          <w:szCs w:val="21"/>
        </w:rPr>
        <w:t>, Jiaxiong Zhu</w:t>
      </w:r>
      <w:r w:rsidR="00000000" w:rsidRPr="00EA0AE9">
        <w:rPr>
          <w:rFonts w:ascii="Times New Roman" w:hAnsi="Times New Roman" w:cs="Times New Roman"/>
          <w:szCs w:val="21"/>
          <w:vertAlign w:val="superscript"/>
        </w:rPr>
        <w:t>1</w:t>
      </w:r>
      <w:r w:rsidR="00000000" w:rsidRPr="00EA0AE9">
        <w:rPr>
          <w:rFonts w:ascii="Times New Roman" w:hAnsi="Times New Roman" w:cs="Times New Roman"/>
          <w:szCs w:val="21"/>
        </w:rPr>
        <w:t>, Yanbo Wang</w:t>
      </w:r>
      <w:r w:rsidR="00000000" w:rsidRPr="00EA0AE9">
        <w:rPr>
          <w:rFonts w:ascii="Times New Roman" w:hAnsi="Times New Roman" w:cs="Times New Roman"/>
          <w:szCs w:val="21"/>
          <w:vertAlign w:val="superscript"/>
        </w:rPr>
        <w:t>1</w:t>
      </w:r>
      <w:r w:rsidR="00000000" w:rsidRPr="00EA0AE9">
        <w:rPr>
          <w:rFonts w:ascii="Times New Roman" w:hAnsi="Times New Roman" w:cs="Times New Roman"/>
          <w:szCs w:val="21"/>
        </w:rPr>
        <w:t xml:space="preserve">, </w:t>
      </w:r>
      <w:bookmarkStart w:id="0" w:name="_Hlk190457259"/>
      <w:r w:rsidR="00000000" w:rsidRPr="00EA0AE9">
        <w:rPr>
          <w:rFonts w:ascii="Times New Roman" w:hAnsi="Times New Roman" w:cs="Times New Roman"/>
          <w:szCs w:val="21"/>
        </w:rPr>
        <w:t>Qingshun Nian</w:t>
      </w:r>
      <w:r w:rsidR="00000000" w:rsidRPr="00EA0AE9">
        <w:rPr>
          <w:rFonts w:ascii="Times New Roman" w:hAnsi="Times New Roman" w:cs="Times New Roman"/>
          <w:szCs w:val="21"/>
          <w:vertAlign w:val="superscript"/>
        </w:rPr>
        <w:t>1</w:t>
      </w:r>
      <w:r w:rsidR="00000000" w:rsidRPr="00EA0AE9">
        <w:rPr>
          <w:rFonts w:ascii="Times New Roman" w:hAnsi="Times New Roman" w:cs="Times New Roman"/>
          <w:szCs w:val="21"/>
        </w:rPr>
        <w:t>,</w:t>
      </w:r>
      <w:bookmarkEnd w:id="0"/>
      <w:r w:rsidR="00000000" w:rsidRPr="00EA0AE9">
        <w:rPr>
          <w:rFonts w:ascii="Times New Roman" w:hAnsi="Times New Roman" w:cs="Times New Roman"/>
          <w:szCs w:val="21"/>
        </w:rPr>
        <w:t xml:space="preserve"> Ze Chen</w:t>
      </w:r>
      <w:r w:rsidR="00000000" w:rsidRPr="00EA0AE9">
        <w:rPr>
          <w:rFonts w:ascii="Times New Roman" w:hAnsi="Times New Roman" w:cs="Times New Roman"/>
          <w:szCs w:val="21"/>
          <w:vertAlign w:val="superscript"/>
        </w:rPr>
        <w:t>3</w:t>
      </w:r>
      <w:r w:rsidR="00000000" w:rsidRPr="00EA0AE9">
        <w:rPr>
          <w:rFonts w:ascii="Times New Roman" w:hAnsi="Times New Roman" w:cs="Times New Roman"/>
          <w:szCs w:val="21"/>
        </w:rPr>
        <w:t>, Jun Fan</w:t>
      </w:r>
      <w:r w:rsidR="00000000" w:rsidRPr="00EA0AE9">
        <w:rPr>
          <w:rFonts w:ascii="Times New Roman" w:hAnsi="Times New Roman" w:cs="Times New Roman"/>
          <w:szCs w:val="21"/>
          <w:vertAlign w:val="superscript"/>
        </w:rPr>
        <w:t>1</w:t>
      </w:r>
      <w:r w:rsidR="00000000" w:rsidRPr="00EA0AE9">
        <w:rPr>
          <w:rFonts w:ascii="Times New Roman" w:hAnsi="Times New Roman" w:cs="Times New Roman"/>
          <w:szCs w:val="21"/>
        </w:rPr>
        <w:t>, Qinghong Wang</w:t>
      </w:r>
      <w:r w:rsidR="00000000" w:rsidRPr="00EA0AE9">
        <w:rPr>
          <w:rFonts w:ascii="Times New Roman" w:hAnsi="Times New Roman" w:cs="Times New Roman"/>
          <w:szCs w:val="21"/>
          <w:vertAlign w:val="superscript"/>
        </w:rPr>
        <w:t>2*</w:t>
      </w:r>
      <w:r w:rsidR="00000000" w:rsidRPr="00EA0AE9">
        <w:rPr>
          <w:rFonts w:ascii="Times New Roman" w:hAnsi="Times New Roman" w:cs="Times New Roman"/>
          <w:szCs w:val="21"/>
        </w:rPr>
        <w:t>, Donghong Wang</w:t>
      </w:r>
      <w:r w:rsidR="00000000" w:rsidRPr="00EA0AE9">
        <w:rPr>
          <w:rFonts w:ascii="Times New Roman" w:hAnsi="Times New Roman" w:cs="Times New Roman"/>
          <w:szCs w:val="21"/>
          <w:vertAlign w:val="superscript"/>
        </w:rPr>
        <w:t>4*</w:t>
      </w:r>
      <w:r w:rsidR="00000000" w:rsidRPr="00EA0AE9">
        <w:rPr>
          <w:rFonts w:ascii="Times New Roman" w:hAnsi="Times New Roman" w:cs="Times New Roman"/>
          <w:szCs w:val="21"/>
        </w:rPr>
        <w:t>, Chunyi Zhi</w:t>
      </w:r>
      <w:r w:rsidR="00000000" w:rsidRPr="00EA0AE9">
        <w:rPr>
          <w:rFonts w:ascii="Times New Roman" w:hAnsi="Times New Roman" w:cs="Times New Roman"/>
          <w:szCs w:val="21"/>
          <w:vertAlign w:val="superscript"/>
        </w:rPr>
        <w:t>1,5,6,7*</w:t>
      </w:r>
    </w:p>
    <w:p w14:paraId="1A296F01" w14:textId="77777777" w:rsidR="00654E28" w:rsidRPr="00EA0AE9" w:rsidRDefault="00000000">
      <w:pPr>
        <w:spacing w:line="360" w:lineRule="auto"/>
        <w:rPr>
          <w:rFonts w:ascii="Times New Roman" w:hAnsi="Times New Roman" w:cs="Times New Roman"/>
          <w:szCs w:val="21"/>
        </w:rPr>
      </w:pPr>
      <w:r w:rsidRPr="00EA0AE9">
        <w:rPr>
          <w:rFonts w:ascii="Times New Roman" w:hAnsi="Times New Roman" w:cs="Times New Roman"/>
          <w:szCs w:val="21"/>
        </w:rPr>
        <w:t>1 Department of Materials Science and Engineering, City University of Hong Kong, Kowloon, 999077, Hong Kong SAR, China.</w:t>
      </w:r>
    </w:p>
    <w:p w14:paraId="42943562" w14:textId="77777777" w:rsidR="00654E28" w:rsidRPr="00EA0AE9" w:rsidRDefault="00000000">
      <w:pPr>
        <w:spacing w:line="360" w:lineRule="auto"/>
        <w:rPr>
          <w:rFonts w:ascii="Times New Roman" w:hAnsi="Times New Roman" w:cs="Times New Roman"/>
          <w:szCs w:val="21"/>
        </w:rPr>
      </w:pPr>
      <w:r w:rsidRPr="00EA0AE9">
        <w:rPr>
          <w:rFonts w:ascii="Times New Roman" w:hAnsi="Times New Roman" w:cs="Times New Roman"/>
          <w:szCs w:val="21"/>
        </w:rPr>
        <w:t>2 School of Chemistry and Materials Science, Jiangsu Normal University, Xuzhou, Jiangsu 221116, P. R. China.</w:t>
      </w:r>
    </w:p>
    <w:p w14:paraId="4AD0B709" w14:textId="77777777" w:rsidR="00654E28" w:rsidRPr="00EA0AE9" w:rsidRDefault="00000000">
      <w:pPr>
        <w:spacing w:line="360" w:lineRule="auto"/>
        <w:rPr>
          <w:rFonts w:ascii="Times New Roman" w:hAnsi="Times New Roman" w:cs="Times New Roman"/>
          <w:szCs w:val="21"/>
        </w:rPr>
      </w:pPr>
      <w:r w:rsidRPr="00EA0AE9">
        <w:rPr>
          <w:rFonts w:ascii="Times New Roman" w:hAnsi="Times New Roman" w:cs="Times New Roman"/>
          <w:szCs w:val="21"/>
        </w:rPr>
        <w:t>3 School of Interdisciplinary Studies, Lingnan University, Hong Kong, China.</w:t>
      </w:r>
    </w:p>
    <w:p w14:paraId="440AA438" w14:textId="77777777" w:rsidR="00654E28" w:rsidRPr="00EA0AE9" w:rsidRDefault="00000000">
      <w:pPr>
        <w:spacing w:line="360" w:lineRule="auto"/>
        <w:rPr>
          <w:rFonts w:ascii="Times New Roman" w:hAnsi="Times New Roman" w:cs="Times New Roman"/>
          <w:szCs w:val="21"/>
        </w:rPr>
      </w:pPr>
      <w:r w:rsidRPr="00EA0AE9">
        <w:rPr>
          <w:rFonts w:ascii="Times New Roman" w:hAnsi="Times New Roman" w:cs="Times New Roman"/>
          <w:szCs w:val="21"/>
        </w:rPr>
        <w:t>4 School of Materials Science and Engineering, Anhui Province Key Laboratory of Efficient Conversion and Solid-State Storage of Hydrogen &amp; Electricity, Anhui University of Technology, Ma'anshan 243032, Anhui, China.</w:t>
      </w:r>
    </w:p>
    <w:p w14:paraId="674ACAEA" w14:textId="77777777" w:rsidR="00654E28" w:rsidRPr="00EA0AE9" w:rsidRDefault="00000000">
      <w:pPr>
        <w:spacing w:line="360" w:lineRule="auto"/>
        <w:rPr>
          <w:rFonts w:ascii="Times New Roman" w:hAnsi="Times New Roman" w:cs="Times New Roman"/>
          <w:szCs w:val="21"/>
        </w:rPr>
      </w:pPr>
      <w:r w:rsidRPr="00EA0AE9">
        <w:rPr>
          <w:rFonts w:ascii="Times New Roman" w:hAnsi="Times New Roman" w:cs="Times New Roman"/>
          <w:szCs w:val="21"/>
        </w:rPr>
        <w:t>5 Hong Kong Institute for Advanced Study, City University of Hong Kong, Kowloon, 999077, Hong Kong SAR, China.</w:t>
      </w:r>
    </w:p>
    <w:p w14:paraId="3B57534B" w14:textId="77777777" w:rsidR="00654E28" w:rsidRPr="00EA0AE9" w:rsidRDefault="00000000">
      <w:pPr>
        <w:spacing w:line="360" w:lineRule="auto"/>
        <w:rPr>
          <w:rFonts w:ascii="Times New Roman" w:hAnsi="Times New Roman" w:cs="Times New Roman"/>
          <w:szCs w:val="21"/>
        </w:rPr>
      </w:pPr>
      <w:r w:rsidRPr="00EA0AE9">
        <w:rPr>
          <w:rFonts w:ascii="Times New Roman" w:hAnsi="Times New Roman" w:cs="Times New Roman"/>
          <w:szCs w:val="21"/>
        </w:rPr>
        <w:t>6 Hong Kong Institute for Clean Energy, City University of Hong Kong, Kowloon, 999077, Hong Kong SAR, China.</w:t>
      </w:r>
    </w:p>
    <w:p w14:paraId="20232762" w14:textId="77777777" w:rsidR="00654E28" w:rsidRDefault="00000000">
      <w:pPr>
        <w:spacing w:line="360" w:lineRule="auto"/>
        <w:rPr>
          <w:rFonts w:ascii="Times New Roman" w:hAnsi="Times New Roman" w:cs="Times New Roman"/>
          <w:szCs w:val="21"/>
        </w:rPr>
      </w:pPr>
      <w:r w:rsidRPr="00EA0AE9">
        <w:rPr>
          <w:rFonts w:ascii="Times New Roman" w:hAnsi="Times New Roman" w:cs="Times New Roman"/>
          <w:szCs w:val="21"/>
        </w:rPr>
        <w:t>7 Centre for Advanced Nuclear Safety and Sustainable Development, City University of Hong Kong, Kowloon, 999077, Hong Kong SAR, China.</w:t>
      </w:r>
    </w:p>
    <w:p w14:paraId="58D032DC" w14:textId="2A6604F0" w:rsidR="00AA073B" w:rsidRPr="00AA073B" w:rsidRDefault="00AA073B">
      <w:pPr>
        <w:spacing w:line="360" w:lineRule="auto"/>
        <w:rPr>
          <w:rFonts w:ascii="Times New Roman" w:hAnsi="Times New Roman" w:cs="Times New Roman"/>
          <w:szCs w:val="21"/>
        </w:rPr>
      </w:pPr>
      <w:r w:rsidRPr="004D3EE0">
        <w:rPr>
          <w:rFonts w:ascii="Times New Roman" w:hAnsi="Times New Roman" w:cs="Times New Roman"/>
          <w:szCs w:val="21"/>
        </w:rPr>
        <w:t>†</w:t>
      </w:r>
      <w:r w:rsidRPr="004D3EE0">
        <w:rPr>
          <w:rFonts w:ascii="Times New Roman" w:hAnsi="Times New Roman" w:cs="Times New Roman" w:hint="eastAsia"/>
          <w:szCs w:val="21"/>
        </w:rPr>
        <w:t xml:space="preserve"> These authors contribute equally to this work.</w:t>
      </w:r>
    </w:p>
    <w:p w14:paraId="7FAAAAD9"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szCs w:val="21"/>
        </w:rPr>
        <w:t xml:space="preserve">Email: </w:t>
      </w:r>
      <w:hyperlink r:id="rId7" w:history="1">
        <w:r w:rsidRPr="00EA0AE9">
          <w:rPr>
            <w:rStyle w:val="ac"/>
            <w:rFonts w:ascii="Times New Roman" w:hAnsi="Times New Roman" w:cs="Times New Roman"/>
            <w:szCs w:val="21"/>
          </w:rPr>
          <w:t>wangqh@jsnu.edu.cn</w:t>
        </w:r>
      </w:hyperlink>
      <w:r w:rsidRPr="00EA0AE9">
        <w:rPr>
          <w:rFonts w:ascii="Times New Roman" w:hAnsi="Times New Roman" w:cs="Times New Roman"/>
          <w:szCs w:val="21"/>
        </w:rPr>
        <w:t xml:space="preserve">, </w:t>
      </w:r>
      <w:hyperlink r:id="rId8" w:history="1">
        <w:r w:rsidRPr="00EA0AE9">
          <w:rPr>
            <w:rStyle w:val="ac"/>
            <w:rFonts w:ascii="Times New Roman" w:hAnsi="Times New Roman" w:cs="Times New Roman"/>
            <w:szCs w:val="21"/>
          </w:rPr>
          <w:t>dhwang@ahut.edu.cn</w:t>
        </w:r>
      </w:hyperlink>
      <w:r w:rsidRPr="00EA0AE9">
        <w:rPr>
          <w:rFonts w:ascii="Times New Roman" w:hAnsi="Times New Roman" w:cs="Times New Roman"/>
          <w:szCs w:val="21"/>
        </w:rPr>
        <w:t xml:space="preserve">, </w:t>
      </w:r>
      <w:hyperlink r:id="rId9" w:history="1">
        <w:r w:rsidRPr="00EA0AE9">
          <w:rPr>
            <w:rStyle w:val="ac"/>
            <w:rFonts w:ascii="Times New Roman" w:hAnsi="Times New Roman" w:cs="Times New Roman"/>
            <w:szCs w:val="21"/>
          </w:rPr>
          <w:t>cy.zhi@cityu.edu.hk</w:t>
        </w:r>
      </w:hyperlink>
    </w:p>
    <w:p w14:paraId="51693547"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Experiment details</w:t>
      </w:r>
    </w:p>
    <w:p w14:paraId="4C2DB4BE"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Electrolyte preparation</w:t>
      </w:r>
    </w:p>
    <w:p w14:paraId="107BAF99" w14:textId="77777777" w:rsidR="00654E28" w:rsidRPr="00EA0AE9" w:rsidRDefault="00000000">
      <w:pPr>
        <w:widowControl/>
        <w:spacing w:line="360" w:lineRule="auto"/>
        <w:ind w:firstLineChars="100" w:firstLine="210"/>
        <w:rPr>
          <w:rFonts w:ascii="Times New Roman" w:hAnsi="Times New Roman" w:cs="Times New Roman"/>
          <w:szCs w:val="21"/>
        </w:rPr>
      </w:pPr>
      <w:r w:rsidRPr="00EA0AE9">
        <w:rPr>
          <w:rFonts w:ascii="Times New Roman" w:eastAsia="宋体" w:hAnsi="Times New Roman" w:cs="Times New Roman"/>
          <w:color w:val="000000"/>
          <w:kern w:val="0"/>
          <w:szCs w:val="21"/>
          <w:lang w:bidi="ar"/>
        </w:rPr>
        <w:t>All the chemicals are bought from Aladdin and used directly without further purification. Active carbon (AC) is bought from KELUDE. Typically, ZnABL is formed by dissolving ZnSO</w:t>
      </w:r>
      <w:r w:rsidRPr="00EA0AE9">
        <w:rPr>
          <w:rFonts w:ascii="Times New Roman" w:eastAsia="宋体" w:hAnsi="Times New Roman" w:cs="Times New Roman"/>
          <w:color w:val="000000"/>
          <w:kern w:val="0"/>
          <w:szCs w:val="21"/>
          <w:vertAlign w:val="subscript"/>
          <w:lang w:bidi="ar"/>
        </w:rPr>
        <w:t>4</w:t>
      </w:r>
      <w:r w:rsidRPr="00EA0AE9">
        <w:rPr>
          <w:rFonts w:ascii="Times New Roman" w:eastAsia="宋体" w:hAnsi="Times New Roman" w:cs="Times New Roman"/>
          <w:color w:val="000000"/>
          <w:kern w:val="0"/>
          <w:szCs w:val="21"/>
          <w:lang w:bidi="ar"/>
        </w:rPr>
        <w:t xml:space="preserve"> into H</w:t>
      </w:r>
      <w:r w:rsidRPr="00EA0AE9">
        <w:rPr>
          <w:rFonts w:ascii="Times New Roman" w:eastAsia="宋体" w:hAnsi="Times New Roman" w:cs="Times New Roman"/>
          <w:color w:val="000000"/>
          <w:kern w:val="0"/>
          <w:szCs w:val="21"/>
          <w:vertAlign w:val="subscript"/>
          <w:lang w:bidi="ar"/>
        </w:rPr>
        <w:t>2</w:t>
      </w:r>
      <w:r w:rsidRPr="00EA0AE9">
        <w:rPr>
          <w:rFonts w:ascii="Times New Roman" w:eastAsia="宋体" w:hAnsi="Times New Roman" w:cs="Times New Roman"/>
          <w:color w:val="000000"/>
          <w:kern w:val="0"/>
          <w:szCs w:val="21"/>
          <w:lang w:bidi="ar"/>
        </w:rPr>
        <w:t xml:space="preserve">O/ABL (50%-50%) </w:t>
      </w:r>
      <w:r w:rsidRPr="00EA0AE9">
        <w:rPr>
          <w:rFonts w:ascii="Times New Roman" w:hAnsi="Times New Roman" w:cs="Times New Roman"/>
          <w:szCs w:val="21"/>
        </w:rPr>
        <w:t>solution. The ZnABL used in the experiment was obtained by adding 4 M ZnSO</w:t>
      </w:r>
      <w:r w:rsidRPr="00EA0AE9">
        <w:rPr>
          <w:rFonts w:ascii="Times New Roman" w:hAnsi="Times New Roman" w:cs="Times New Roman"/>
          <w:szCs w:val="21"/>
          <w:vertAlign w:val="subscript"/>
        </w:rPr>
        <w:t>4</w:t>
      </w:r>
      <w:r w:rsidRPr="00EA0AE9">
        <w:rPr>
          <w:rFonts w:ascii="Times New Roman" w:hAnsi="Times New Roman" w:cs="Times New Roman"/>
          <w:szCs w:val="21"/>
        </w:rPr>
        <w:t xml:space="preserve"> to the mixed solvent.</w:t>
      </w:r>
    </w:p>
    <w:p w14:paraId="740C3A80"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Preparation of Zn</w:t>
      </w:r>
      <w:r w:rsidRPr="00EA0AE9">
        <w:rPr>
          <w:rFonts w:ascii="Times New Roman" w:hAnsi="Times New Roman" w:cs="Times New Roman"/>
          <w:b/>
          <w:bCs/>
          <w:szCs w:val="21"/>
          <w:vertAlign w:val="subscript"/>
        </w:rPr>
        <w:t>0.25</w:t>
      </w:r>
      <w:r w:rsidRPr="00EA0AE9">
        <w:rPr>
          <w:rFonts w:ascii="Times New Roman" w:hAnsi="Times New Roman" w:cs="Times New Roman"/>
          <w:b/>
          <w:bCs/>
          <w:szCs w:val="21"/>
        </w:rPr>
        <w:t>V</w:t>
      </w:r>
      <w:r w:rsidRPr="00EA0AE9">
        <w:rPr>
          <w:rFonts w:ascii="Times New Roman" w:hAnsi="Times New Roman" w:cs="Times New Roman"/>
          <w:b/>
          <w:bCs/>
          <w:szCs w:val="21"/>
          <w:vertAlign w:val="subscript"/>
        </w:rPr>
        <w:t>2</w:t>
      </w:r>
      <w:r w:rsidRPr="00EA0AE9">
        <w:rPr>
          <w:rFonts w:ascii="Times New Roman" w:hAnsi="Times New Roman" w:cs="Times New Roman"/>
          <w:b/>
          <w:bCs/>
          <w:szCs w:val="21"/>
        </w:rPr>
        <w:t>O</w:t>
      </w:r>
      <w:r w:rsidRPr="00EA0AE9">
        <w:rPr>
          <w:rFonts w:ascii="Times New Roman" w:hAnsi="Times New Roman" w:cs="Times New Roman"/>
          <w:b/>
          <w:bCs/>
          <w:szCs w:val="21"/>
          <w:vertAlign w:val="subscript"/>
        </w:rPr>
        <w:t>5</w:t>
      </w:r>
      <w:r w:rsidRPr="00EA0AE9">
        <w:rPr>
          <w:rFonts w:ascii="Times New Roman" w:hAnsi="Times New Roman" w:cs="Times New Roman"/>
          <w:b/>
          <w:bCs/>
          <w:szCs w:val="21"/>
        </w:rPr>
        <w:t xml:space="preserve"> · nH</w:t>
      </w:r>
      <w:r w:rsidRPr="00EA0AE9">
        <w:rPr>
          <w:rFonts w:ascii="Times New Roman" w:hAnsi="Times New Roman" w:cs="Times New Roman"/>
          <w:b/>
          <w:bCs/>
          <w:szCs w:val="21"/>
          <w:vertAlign w:val="subscript"/>
        </w:rPr>
        <w:t>2</w:t>
      </w:r>
      <w:r w:rsidRPr="00EA0AE9">
        <w:rPr>
          <w:rFonts w:ascii="Times New Roman" w:hAnsi="Times New Roman" w:cs="Times New Roman"/>
          <w:b/>
          <w:bCs/>
          <w:szCs w:val="21"/>
        </w:rPr>
        <w:t>O (ZVO) cathode materials</w:t>
      </w:r>
    </w:p>
    <w:p w14:paraId="142D2A01" w14:textId="7AB4775D"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Zn</w:t>
      </w:r>
      <w:r w:rsidRPr="00EA0AE9">
        <w:rPr>
          <w:rFonts w:ascii="Times New Roman" w:hAnsi="Times New Roman" w:cs="Times New Roman"/>
          <w:szCs w:val="21"/>
          <w:vertAlign w:val="subscript"/>
        </w:rPr>
        <w:t>0.25</w:t>
      </w:r>
      <w:r w:rsidRPr="00EA0AE9">
        <w:rPr>
          <w:rFonts w:ascii="Times New Roman" w:hAnsi="Times New Roman" w:cs="Times New Roman"/>
          <w:szCs w:val="21"/>
        </w:rPr>
        <w:t>V</w:t>
      </w:r>
      <w:r w:rsidRPr="00EA0AE9">
        <w:rPr>
          <w:rFonts w:ascii="Times New Roman" w:hAnsi="Times New Roman" w:cs="Times New Roman"/>
          <w:szCs w:val="21"/>
          <w:vertAlign w:val="subscript"/>
        </w:rPr>
        <w:t>2</w:t>
      </w:r>
      <w:r w:rsidRPr="00EA0AE9">
        <w:rPr>
          <w:rFonts w:ascii="Times New Roman" w:hAnsi="Times New Roman" w:cs="Times New Roman"/>
          <w:szCs w:val="21"/>
        </w:rPr>
        <w:t>O</w:t>
      </w:r>
      <w:r w:rsidRPr="00EA0AE9">
        <w:rPr>
          <w:rFonts w:ascii="Times New Roman" w:hAnsi="Times New Roman" w:cs="Times New Roman"/>
          <w:szCs w:val="21"/>
          <w:vertAlign w:val="subscript"/>
        </w:rPr>
        <w:t>5</w:t>
      </w:r>
      <w:r w:rsidRPr="00EA0AE9">
        <w:rPr>
          <w:rFonts w:ascii="Times New Roman" w:hAnsi="Times New Roman" w:cs="Times New Roman"/>
          <w:szCs w:val="21"/>
        </w:rPr>
        <w:t xml:space="preserve"> · nH</w:t>
      </w:r>
      <w:r w:rsidRPr="00EA0AE9">
        <w:rPr>
          <w:rFonts w:ascii="Times New Roman" w:hAnsi="Times New Roman" w:cs="Times New Roman"/>
          <w:szCs w:val="21"/>
          <w:vertAlign w:val="subscript"/>
        </w:rPr>
        <w:t>2</w:t>
      </w:r>
      <w:r w:rsidRPr="00EA0AE9">
        <w:rPr>
          <w:rFonts w:ascii="Times New Roman" w:hAnsi="Times New Roman" w:cs="Times New Roman"/>
          <w:szCs w:val="21"/>
        </w:rPr>
        <w:t>O were synthesized according to a previous study</w:t>
      </w:r>
      <w:sdt>
        <w:sdtPr>
          <w:rPr>
            <w:rFonts w:ascii="Times New Roman" w:hAnsi="Times New Roman" w:cs="Times New Roman"/>
            <w:color w:val="000000"/>
            <w:szCs w:val="21"/>
            <w:vertAlign w:val="superscript"/>
          </w:rPr>
          <w:tag w:val="MENDELEY_CITATION_v3_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"/>
          <w:id w:val="1483583179"/>
          <w:placeholder>
            <w:docPart w:val="DefaultPlaceholder_-1854013440"/>
          </w:placeholder>
        </w:sdtPr>
        <w:sdtContent>
          <w:r w:rsidR="00EA0AE9" w:rsidRPr="00EA0AE9">
            <w:rPr>
              <w:rFonts w:ascii="Times New Roman" w:hAnsi="Times New Roman" w:cs="Times New Roman"/>
              <w:color w:val="000000"/>
              <w:szCs w:val="21"/>
              <w:vertAlign w:val="superscript"/>
            </w:rPr>
            <w:t>1</w:t>
          </w:r>
        </w:sdtContent>
      </w:sdt>
      <w:r w:rsidRPr="00EA0AE9">
        <w:rPr>
          <w:rFonts w:ascii="Times New Roman" w:hAnsi="Times New Roman" w:cs="Times New Roman"/>
          <w:szCs w:val="21"/>
        </w:rPr>
        <w:t>. Specifically, 3.492 g V</w:t>
      </w:r>
      <w:r w:rsidRPr="00EA0AE9">
        <w:rPr>
          <w:rFonts w:ascii="Times New Roman" w:hAnsi="Times New Roman" w:cs="Times New Roman"/>
          <w:szCs w:val="21"/>
          <w:vertAlign w:val="subscript"/>
        </w:rPr>
        <w:t>2</w:t>
      </w:r>
      <w:r w:rsidRPr="00EA0AE9">
        <w:rPr>
          <w:rFonts w:ascii="Times New Roman" w:hAnsi="Times New Roman" w:cs="Times New Roman"/>
          <w:szCs w:val="21"/>
        </w:rPr>
        <w:t>O</w:t>
      </w:r>
      <w:r w:rsidRPr="00EA0AE9">
        <w:rPr>
          <w:rFonts w:ascii="Times New Roman" w:hAnsi="Times New Roman" w:cs="Times New Roman"/>
          <w:szCs w:val="21"/>
          <w:vertAlign w:val="subscript"/>
        </w:rPr>
        <w:t>5</w:t>
      </w:r>
      <w:r w:rsidRPr="00EA0AE9">
        <w:rPr>
          <w:rFonts w:ascii="Times New Roman" w:hAnsi="Times New Roman" w:cs="Times New Roman"/>
          <w:szCs w:val="21"/>
        </w:rPr>
        <w:t xml:space="preserve">  was dispersed in 480 mL 15:1 (vol/vol) water/acetone mixture solution. 2.3 g zinc acetate anhydrous was added to the solution and stirred for 2 h. The mixed solution was then transferred </w:t>
      </w:r>
      <w:r w:rsidRPr="00EA0AE9">
        <w:rPr>
          <w:rFonts w:ascii="Times New Roman" w:hAnsi="Times New Roman" w:cs="Times New Roman"/>
          <w:szCs w:val="21"/>
        </w:rPr>
        <w:lastRenderedPageBreak/>
        <w:t>to several sealed Teflon vessels and heated for 72 h. The obtained product was centrifuged and washed three times with water and isopropyl alcohol, respectively, and finally dried under vacuum for 24 hours to obtain a green solid, which is the ZVO material.</w:t>
      </w:r>
    </w:p>
    <w:p w14:paraId="23B11240"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Electrode fabrications</w:t>
      </w:r>
    </w:p>
    <w:p w14:paraId="5B15E954" w14:textId="7777777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Stainless steel cases of coin cells (CR2032) are bought from KELUDE. A stamping machine prepares electrodes for coin cells. To minimize the impact of the electrolyte on the corrosion of the stainless-steel battery cases, the Cu foil current collector in the Zn||Cu asymmetric cells is stamped into a diameter of 18 mm flakes to slow down the case corrosion from the electrolyte. The zinc metal anode was cut into 1 × 1 cm square pieces. </w:t>
      </w:r>
    </w:p>
    <w:p w14:paraId="72A531AD" w14:textId="7777777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Carbon cloth is stamped into 12 mm diameter flakes to serve as the current collector. To prepare the ZVO electrode for the coin cell, ZVO powders are mixed with Ketjen Black and PTFE-H</w:t>
      </w:r>
      <w:r w:rsidRPr="00EA0AE9">
        <w:rPr>
          <w:rFonts w:ascii="Times New Roman" w:hAnsi="Times New Roman" w:cs="Times New Roman"/>
          <w:szCs w:val="21"/>
          <w:vertAlign w:val="subscript"/>
        </w:rPr>
        <w:t>2</w:t>
      </w:r>
      <w:r w:rsidRPr="00EA0AE9">
        <w:rPr>
          <w:rFonts w:ascii="Times New Roman" w:hAnsi="Times New Roman" w:cs="Times New Roman"/>
          <w:szCs w:val="21"/>
        </w:rPr>
        <w:t>O (PTFE 10%) solution with a weight ratio of about 7:2:1 and then coated to the carbon cloth. For AC capacitors, AC powders are mixed with Ketjen Black, PVDF with a weight ratio of about 6:3:1, and NMP was added to be the solvent. The mixed slurry was then coated onto the carbon cloth. The obtained electrode was dried at 60 ℃ for 5 h.</w:t>
      </w:r>
    </w:p>
    <w:p w14:paraId="466FA4D8" w14:textId="7777777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For the electrode used in the pouch cell, the prepared ZVO powder and Ketjen black were first placed in a planetary ball mill with a weight ratio of 7:2 and milled for 30 minutes to obtain a uniformly mixed and dense powder. Subsequently, the mixed powder was mixed with 10% PTFE solution with a weight ratio of 9:1, ground for 30 minutes, and then coated on a 10 cm × 10 cm (electrode tabs: 3 cm × 1 cm)100-mesh thin titanium mesh. The electrode was vacuum-dried at 60 ℃ for 12 hours to remove moisture. The obtained dry electrode was first pressurized under an oil pump booster to make the coated electrode particles denser. Subsequently, the pressurized electrode was rolled to less than 150 microns using a roller press. </w:t>
      </w:r>
    </w:p>
    <w:p w14:paraId="4413DAFE" w14:textId="7777777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Similarly, 30 μm zinc foil was cut to the same size with a cutter (10 cm × 10 cm (electrode tabs: 3 cm × 1 cm)). The separator was Whatman GF-B, and the cut size was 10.5 cm × 10.5 cm. The packaging material used for the pouch cell is the thermoplastic film (size: 12 cm × 12 cm).</w:t>
      </w:r>
    </w:p>
    <w:p w14:paraId="48C52B06"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Characterization</w:t>
      </w:r>
    </w:p>
    <w:p w14:paraId="4F105C78" w14:textId="17A4FF2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 The FTIR spectra were collected from PerkinElmer Spectrum II FT-IR Spectrometer. For the in-situ FTIR test, we used open cathode cases and placed them on the infrared device, connected to the electrode clip of the electrochemical station (CHI760, CH Instruments) through copper wire </w:t>
      </w:r>
      <w:r w:rsidRPr="00EA0AE9">
        <w:rPr>
          <w:rFonts w:ascii="Times New Roman" w:hAnsi="Times New Roman" w:cs="Times New Roman"/>
          <w:szCs w:val="21"/>
        </w:rPr>
        <w:lastRenderedPageBreak/>
        <w:t xml:space="preserve">as a conductor. In order to better observe the ZnABL on the surface of the </w:t>
      </w:r>
      <w:r w:rsidR="00EA0AE9" w:rsidRPr="00EA0AE9">
        <w:rPr>
          <w:rFonts w:ascii="Times New Roman" w:hAnsi="Times New Roman" w:cs="Times New Roman"/>
          <w:szCs w:val="21"/>
        </w:rPr>
        <w:t>Zn anode</w:t>
      </w:r>
      <w:r w:rsidRPr="00EA0AE9">
        <w:rPr>
          <w:rFonts w:ascii="Times New Roman" w:hAnsi="Times New Roman" w:cs="Times New Roman"/>
          <w:szCs w:val="21"/>
        </w:rPr>
        <w:t>, we coated a thin layer of zinc powder on the titanium mesh to make the test more accurate.</w:t>
      </w:r>
      <w:sdt>
        <w:sdtPr>
          <w:rPr>
            <w:rFonts w:ascii="Times New Roman" w:hAnsi="Times New Roman" w:cs="Times New Roman"/>
            <w:color w:val="000000"/>
            <w:szCs w:val="21"/>
            <w:vertAlign w:val="superscript"/>
          </w:rPr>
          <w:tag w:val="MENDELEY_CITATION_v3_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"/>
          <w:id w:val="-1355181804"/>
          <w:placeholder>
            <w:docPart w:val="DefaultPlaceholder_-1854013440"/>
          </w:placeholder>
        </w:sdtPr>
        <w:sdtContent>
          <w:r w:rsidR="00EA0AE9" w:rsidRPr="00EA0AE9">
            <w:rPr>
              <w:rFonts w:ascii="Times New Roman" w:hAnsi="Times New Roman" w:cs="Times New Roman"/>
              <w:color w:val="000000"/>
              <w:szCs w:val="21"/>
              <w:vertAlign w:val="superscript"/>
            </w:rPr>
            <w:t>2</w:t>
          </w:r>
        </w:sdtContent>
      </w:sdt>
      <w:r w:rsidRPr="00EA0AE9">
        <w:rPr>
          <w:rFonts w:ascii="Times New Roman" w:hAnsi="Times New Roman" w:cs="Times New Roman"/>
          <w:szCs w:val="21"/>
        </w:rPr>
        <w:t xml:space="preserve"> The SEM images were collected from the Environmental Scanning Electron Microscope (FEI/Philips XL30 Esem-FEG). Bruker Dimension Icon performed an atomic force microscope (AFM) test. KEYENCE VK-X150 performed a confocal laser scanning microscopy (CLSM) test. The ex-situ SEM samples were obtained by disassembling the cell, extracting the electrode, washing by DI water/ethanol 50% mixture 3 times, and drying at a vacuum (~25 °C) for 24 h.</w:t>
      </w:r>
    </w:p>
    <w:p w14:paraId="41B858E3"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Calculation of energy density</w:t>
      </w:r>
    </w:p>
    <w:p w14:paraId="5836C884" w14:textId="7777777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The energy density calculations in this work used the following formula:</w:t>
      </w:r>
    </w:p>
    <w:p w14:paraId="48B757CE" w14:textId="77777777" w:rsidR="00654E28" w:rsidRPr="00EA0AE9" w:rsidRDefault="00000000">
      <w:pPr>
        <w:spacing w:line="360" w:lineRule="auto"/>
        <w:ind w:firstLineChars="100" w:firstLine="280"/>
        <w:jc w:val="center"/>
        <w:rPr>
          <w:rFonts w:ascii="Times New Roman" w:hAnsi="Times New Roman" w:cs="Times New Roman"/>
          <w:sz w:val="28"/>
          <w:szCs w:val="28"/>
        </w:rPr>
      </w:pPr>
      <w:r w:rsidRPr="00EA0AE9">
        <w:rPr>
          <w:rFonts w:ascii="Times New Roman" w:hAnsi="Times New Roman" w:cs="Times New Roman"/>
          <w:i/>
          <w:iCs/>
          <w:sz w:val="28"/>
          <w:szCs w:val="28"/>
        </w:rPr>
        <w:t>E</w:t>
      </w:r>
      <w:r w:rsidRPr="00EA0AE9">
        <w:rPr>
          <w:rFonts w:ascii="Times New Roman" w:hAnsi="Times New Roman"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C×V</m:t>
            </m:r>
          </m:num>
          <m:den>
            <m:r>
              <w:rPr>
                <w:rFonts w:ascii="Cambria Math" w:hAnsi="Cambria Math" w:cs="Times New Roman"/>
                <w:sz w:val="28"/>
                <w:szCs w:val="28"/>
              </w:rPr>
              <m:t>v</m:t>
            </m:r>
          </m:den>
        </m:f>
      </m:oMath>
      <w:r w:rsidRPr="00EA0AE9">
        <w:rPr>
          <w:rFonts w:ascii="Times New Roman" w:hAnsi="Times New Roman" w:cs="Times New Roman"/>
          <w:sz w:val="28"/>
          <w:szCs w:val="28"/>
        </w:rPr>
        <w:t xml:space="preserve"> </w:t>
      </w:r>
    </w:p>
    <w:p w14:paraId="3CB04A3C" w14:textId="7777777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Where </w:t>
      </w:r>
      <w:r w:rsidRPr="00EA0AE9">
        <w:rPr>
          <w:rFonts w:ascii="Times New Roman" w:hAnsi="Times New Roman" w:cs="Times New Roman"/>
          <w:i/>
          <w:iCs/>
          <w:szCs w:val="21"/>
        </w:rPr>
        <w:t>E</w:t>
      </w:r>
      <w:r w:rsidRPr="00EA0AE9">
        <w:rPr>
          <w:rFonts w:ascii="Times New Roman" w:hAnsi="Times New Roman" w:cs="Times New Roman"/>
          <w:szCs w:val="21"/>
        </w:rPr>
        <w:t xml:space="preserve"> is the volumic energy density, </w:t>
      </w:r>
      <w:r w:rsidRPr="00EA0AE9">
        <w:rPr>
          <w:rFonts w:ascii="Times New Roman" w:hAnsi="Times New Roman" w:cs="Times New Roman"/>
          <w:i/>
          <w:iCs/>
          <w:szCs w:val="21"/>
        </w:rPr>
        <w:t>C</w:t>
      </w:r>
      <w:r w:rsidRPr="00EA0AE9">
        <w:rPr>
          <w:rFonts w:ascii="Times New Roman" w:hAnsi="Times New Roman" w:cs="Times New Roman"/>
          <w:szCs w:val="21"/>
        </w:rPr>
        <w:t xml:space="preserve"> is the total capacity of the pouch cell, </w:t>
      </w:r>
      <w:r w:rsidRPr="00EA0AE9">
        <w:rPr>
          <w:rFonts w:ascii="Times New Roman" w:hAnsi="Times New Roman" w:cs="Times New Roman"/>
          <w:i/>
          <w:iCs/>
          <w:szCs w:val="21"/>
        </w:rPr>
        <w:t>V</w:t>
      </w:r>
      <w:r w:rsidRPr="00EA0AE9">
        <w:rPr>
          <w:rFonts w:ascii="Times New Roman" w:hAnsi="Times New Roman" w:cs="Times New Roman"/>
          <w:szCs w:val="21"/>
        </w:rPr>
        <w:t xml:space="preserve"> is the average discharge voltage, and </w:t>
      </w:r>
      <w:r w:rsidRPr="00EA0AE9">
        <w:rPr>
          <w:rFonts w:ascii="Times New Roman" w:hAnsi="Times New Roman" w:cs="Times New Roman"/>
          <w:i/>
          <w:iCs/>
          <w:szCs w:val="21"/>
        </w:rPr>
        <w:t>v</w:t>
      </w:r>
      <w:r w:rsidRPr="00EA0AE9">
        <w:rPr>
          <w:rFonts w:ascii="Times New Roman" w:hAnsi="Times New Roman" w:cs="Times New Roman"/>
          <w:szCs w:val="21"/>
        </w:rPr>
        <w:t xml:space="preserve"> is the volume of the total pouch cell.</w:t>
      </w:r>
    </w:p>
    <w:p w14:paraId="521CB5D0" w14:textId="77777777" w:rsidR="00654E28" w:rsidRPr="00EA0AE9" w:rsidRDefault="00000000">
      <w:pPr>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In this work, the total volume of the pouch cell was calculated by measuring the size and thickness of each part, and finally, the energy density was calculated. Among them, the thickness of the cathode sheet, anode sheet, and packaging material of the pouch cell was obtained by direct measurement. Since the separator becomes thinner after the assembled pouch cell is compressed, the thickness of the separator is obtained by measuring the thickness of the entire pouch cell minus the thickness of the rest of the parts. Besides, we tested the thickness of the separator after compression and found that the two were not much different </w:t>
      </w:r>
      <w:r w:rsidRPr="00EA0AE9">
        <w:rPr>
          <w:rFonts w:ascii="Times New Roman" w:hAnsi="Times New Roman" w:cs="Times New Roman"/>
          <w:b/>
          <w:bCs/>
          <w:szCs w:val="21"/>
        </w:rPr>
        <w:t>(Supplementary Fig.38)</w:t>
      </w:r>
      <w:r w:rsidRPr="00EA0AE9">
        <w:rPr>
          <w:rFonts w:ascii="Times New Roman" w:hAnsi="Times New Roman" w:cs="Times New Roman"/>
          <w:szCs w:val="21"/>
        </w:rPr>
        <w:t>. The volume reduction of the battery packaging material after hot pressing is not considered, so the actual energy density may be slightly higher than the calculated value.</w:t>
      </w:r>
    </w:p>
    <w:p w14:paraId="3277DA7C" w14:textId="77777777" w:rsidR="00654E28" w:rsidRPr="00EA0AE9" w:rsidRDefault="00000000">
      <w:pPr>
        <w:widowControl/>
        <w:spacing w:line="360" w:lineRule="auto"/>
        <w:rPr>
          <w:rFonts w:ascii="Times New Roman" w:hAnsi="Times New Roman" w:cs="Times New Roman"/>
          <w:b/>
          <w:bCs/>
          <w:szCs w:val="21"/>
        </w:rPr>
      </w:pPr>
      <w:r w:rsidRPr="00EA0AE9">
        <w:rPr>
          <w:rFonts w:ascii="Times New Roman" w:hAnsi="Times New Roman" w:cs="Times New Roman"/>
          <w:b/>
          <w:bCs/>
          <w:szCs w:val="21"/>
        </w:rPr>
        <w:t>Real-time observation with digital holographic microscopy (DHM)</w:t>
      </w:r>
    </w:p>
    <w:p w14:paraId="3B058C6E" w14:textId="24764B3F" w:rsidR="00654E28" w:rsidRPr="00EA0AE9" w:rsidRDefault="00000000">
      <w:pPr>
        <w:widowControl/>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The DHM system employs a CCD camera (Prosilica GT 1910) </w:t>
      </w:r>
      <w:r w:rsidRPr="00EA0AE9">
        <w:rPr>
          <w:rFonts w:ascii="Times New Roman" w:hAnsi="Times New Roman" w:cs="Times New Roman"/>
          <w:b/>
          <w:bCs/>
          <w:szCs w:val="21"/>
        </w:rPr>
        <w:t>(Supplementary Fig.15)</w:t>
      </w:r>
      <w:r w:rsidRPr="00EA0AE9">
        <w:rPr>
          <w:rFonts w:ascii="Times New Roman" w:hAnsi="Times New Roman" w:cs="Times New Roman"/>
          <w:szCs w:val="21"/>
        </w:rPr>
        <w:t>, of which the max frame rate at full resolution is 57.5 fps. Herein, 50 fps and 20 ms real temporal resolution for DHM measurement are set. The cell was a cube with a side length of 5 cm. The volume of electrolytes was about 60 mL. The experiment was carried out with Zn||Zn symmetric cell with 100 μm thickness zinc foil. The distance between the cathode and anode was about 2 cm. The electrode was sealed with epoxy resin and punched into sheets with an area of 0.2 × 1 cm</w:t>
      </w:r>
      <w:r w:rsidRPr="00EA0AE9">
        <w:rPr>
          <w:rFonts w:ascii="Times New Roman" w:hAnsi="Times New Roman" w:cs="Times New Roman"/>
          <w:szCs w:val="21"/>
          <w:vertAlign w:val="superscript"/>
        </w:rPr>
        <w:t>2</w:t>
      </w:r>
      <w:r w:rsidRPr="00EA0AE9">
        <w:rPr>
          <w:rFonts w:ascii="Times New Roman" w:hAnsi="Times New Roman" w:cs="Times New Roman"/>
          <w:szCs w:val="21"/>
        </w:rPr>
        <w:t xml:space="preserve">. In </w:t>
      </w:r>
      <w:r w:rsidRPr="00EA0AE9">
        <w:rPr>
          <w:rFonts w:ascii="Times New Roman" w:hAnsi="Times New Roman" w:cs="Times New Roman"/>
          <w:szCs w:val="21"/>
        </w:rPr>
        <w:lastRenderedPageBreak/>
        <w:t>the real-time DHM observation system, zinc was plated for 1.5 min at 1 mA cm</w:t>
      </w:r>
      <w:r w:rsidRPr="00EA0AE9">
        <w:rPr>
          <w:rFonts w:ascii="Times New Roman" w:hAnsi="Times New Roman" w:cs="Times New Roman"/>
          <w:szCs w:val="21"/>
          <w:vertAlign w:val="superscript"/>
        </w:rPr>
        <w:t xml:space="preserve">-2 </w:t>
      </w:r>
      <w:r w:rsidRPr="00EA0AE9">
        <w:rPr>
          <w:rFonts w:ascii="Times New Roman" w:hAnsi="Times New Roman" w:cs="Times New Roman"/>
          <w:szCs w:val="21"/>
        </w:rPr>
        <w:t>(the cells were connected to an electrochemical workstation (CHI660E, CH Instruments) at room temperature).</w:t>
      </w:r>
      <w:sdt>
        <w:sdtPr>
          <w:rPr>
            <w:rFonts w:ascii="Times New Roman" w:hAnsi="Times New Roman" w:cs="Times New Roman"/>
            <w:color w:val="000000"/>
            <w:szCs w:val="21"/>
            <w:vertAlign w:val="superscript"/>
          </w:rPr>
          <w:tag w:val="MENDELEY_CITATION_v3_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"/>
          <w:id w:val="204062747"/>
          <w:placeholder>
            <w:docPart w:val="DefaultPlaceholder_-1854013440"/>
          </w:placeholder>
        </w:sdtPr>
        <w:sdtContent>
          <w:r w:rsidR="00EA0AE9" w:rsidRPr="00EA0AE9">
            <w:rPr>
              <w:rFonts w:ascii="Times New Roman" w:hAnsi="Times New Roman" w:cs="Times New Roman"/>
              <w:color w:val="000000"/>
              <w:szCs w:val="21"/>
              <w:vertAlign w:val="superscript"/>
            </w:rPr>
            <w:t>3</w:t>
          </w:r>
        </w:sdtContent>
      </w:sdt>
    </w:p>
    <w:p w14:paraId="5EE93971" w14:textId="77777777" w:rsidR="00654E28" w:rsidRPr="00EA0AE9" w:rsidRDefault="00000000">
      <w:pPr>
        <w:widowControl/>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Generally, the laser transmitter generates an incident wave, decomposed into a reflected wave and a refracted wave by a lens. The reflected wave will be a reference wave to travel through the optical path to the CCD camera, while the refracted wave will be an object wave to pass through the test region on the electrode surface. Since the concentration of different positions in the test area changes with time, their refractive index to the object wave will change. After refraction, the object wave will have a phase difference from the reference wave, meeting and interfering with the reference wave at the CCD camera. After digital processing, the concentration change in the observation area can be monitored in real time on the computer (</w:t>
      </w:r>
      <w:r w:rsidRPr="00EA0AE9">
        <w:rPr>
          <w:rFonts w:ascii="Times New Roman" w:hAnsi="Times New Roman" w:cs="Times New Roman"/>
          <w:b/>
          <w:bCs/>
          <w:szCs w:val="21"/>
        </w:rPr>
        <w:t>Fig. 3a</w:t>
      </w:r>
      <w:r w:rsidRPr="00EA0AE9">
        <w:rPr>
          <w:rFonts w:ascii="Times New Roman" w:hAnsi="Times New Roman" w:cs="Times New Roman"/>
          <w:szCs w:val="21"/>
        </w:rPr>
        <w:t xml:space="preserve"> in main text). The technical principle of DHM is shown in the following formula:</w:t>
      </w:r>
    </w:p>
    <w:p w14:paraId="344D89F4" w14:textId="77777777" w:rsidR="00654E28" w:rsidRPr="00EA0AE9" w:rsidRDefault="00000000">
      <w:pPr>
        <w:widowControl/>
        <w:spacing w:line="360" w:lineRule="auto"/>
        <w:ind w:firstLineChars="100" w:firstLine="280"/>
        <w:jc w:val="center"/>
        <w:rPr>
          <w:rFonts w:ascii="Times New Roman" w:hAnsi="Times New Roman" w:cs="Times New Roman"/>
          <w:sz w:val="28"/>
          <w:szCs w:val="28"/>
        </w:rPr>
      </w:pPr>
      <w:r w:rsidRPr="00EA0AE9">
        <w:rPr>
          <w:rFonts w:ascii="Times New Roman" w:hAnsi="Times New Roman" w:cs="Times New Roman"/>
          <w:sz w:val="28"/>
          <w:szCs w:val="28"/>
        </w:rPr>
        <w:t>ΔC = kΔn = k(</w:t>
      </w:r>
      <m:oMath>
        <m:f>
          <m:fPr>
            <m:ctrlPr>
              <w:rPr>
                <w:rFonts w:ascii="Cambria Math" w:hAnsi="Cambria Math" w:cs="Times New Roman"/>
                <w:i/>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λ</m:t>
                </m:r>
              </m:e>
              <m:sub>
                <m:r>
                  <w:rPr>
                    <w:rFonts w:ascii="Cambria Math" w:hAnsi="Cambria Math" w:cs="Times New Roman"/>
                    <w:sz w:val="28"/>
                    <w:szCs w:val="28"/>
                  </w:rPr>
                  <m:t>0</m:t>
                </m:r>
              </m:sub>
            </m:sSub>
          </m:num>
          <m:den>
            <m:r>
              <m:rPr>
                <m:sty m:val="p"/>
              </m:rPr>
              <w:rPr>
                <w:rFonts w:ascii="Cambria Math" w:hAnsi="Cambria Math" w:cs="Times New Roman"/>
                <w:sz w:val="28"/>
                <w:szCs w:val="28"/>
              </w:rPr>
              <m:t>2πd</m:t>
            </m:r>
          </m:den>
        </m:f>
      </m:oMath>
      <w:r w:rsidRPr="00EA0AE9">
        <w:rPr>
          <w:rFonts w:ascii="Times New Roman" w:hAnsi="Times New Roman" w:cs="Times New Roman"/>
          <w:sz w:val="28"/>
          <w:szCs w:val="28"/>
        </w:rPr>
        <w:t>)Δϕ</w:t>
      </w:r>
    </w:p>
    <w:p w14:paraId="1DB230AE" w14:textId="0F6313D5" w:rsidR="00654E28" w:rsidRPr="00EA0AE9" w:rsidRDefault="00000000">
      <w:pPr>
        <w:widowControl/>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where ΔC represents the change in the solution concentration. k refers to the concentrative refractivity. Δn is the change of the solution refractive index. λ</w:t>
      </w:r>
      <w:r w:rsidRPr="00EA0AE9">
        <w:rPr>
          <w:rFonts w:ascii="Times New Roman" w:hAnsi="Times New Roman" w:cs="Times New Roman"/>
          <w:szCs w:val="21"/>
          <w:vertAlign w:val="subscript"/>
        </w:rPr>
        <w:t>0</w:t>
      </w:r>
      <w:r w:rsidRPr="00EA0AE9">
        <w:rPr>
          <w:rFonts w:ascii="Times New Roman" w:hAnsi="Times New Roman" w:cs="Times New Roman"/>
          <w:szCs w:val="21"/>
        </w:rPr>
        <w:t xml:space="preserve"> refers to the wavelength of the incident wave. d is the path length of the refractive index change. Δϕ refers to the phase difference. </w:t>
      </w:r>
      <w:sdt>
        <w:sdtPr>
          <w:rPr>
            <w:rFonts w:ascii="Times New Roman" w:hAnsi="Times New Roman" w:cs="Times New Roman"/>
            <w:color w:val="000000"/>
            <w:szCs w:val="21"/>
            <w:vertAlign w:val="superscript"/>
          </w:rPr>
          <w:tag w:val="MENDELEY_CITATION_v3_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"/>
          <w:id w:val="618959035"/>
          <w:placeholder>
            <w:docPart w:val="DefaultPlaceholder_-1854013440"/>
          </w:placeholder>
        </w:sdtPr>
        <w:sdtContent>
          <w:r w:rsidR="00EA0AE9" w:rsidRPr="00EA0AE9">
            <w:rPr>
              <w:rFonts w:ascii="Times New Roman" w:hAnsi="Times New Roman" w:cs="Times New Roman"/>
              <w:color w:val="000000"/>
              <w:szCs w:val="21"/>
              <w:vertAlign w:val="superscript"/>
            </w:rPr>
            <w:t>4</w:t>
          </w:r>
        </w:sdtContent>
      </w:sdt>
      <w:r w:rsidRPr="00EA0AE9">
        <w:rPr>
          <w:rFonts w:ascii="Times New Roman" w:hAnsi="Times New Roman" w:cs="Times New Roman"/>
          <w:color w:val="000000"/>
          <w:szCs w:val="21"/>
          <w:vertAlign w:val="superscript"/>
        </w:rPr>
        <w:t xml:space="preserve"> </w:t>
      </w:r>
      <w:r w:rsidRPr="00EA0AE9">
        <w:rPr>
          <w:rFonts w:ascii="Times New Roman" w:hAnsi="Times New Roman" w:cs="Times New Roman"/>
          <w:szCs w:val="21"/>
        </w:rPr>
        <w:t xml:space="preserve">The relationship between ΔC, Δϕ and the colors in the phase diagram is described below: </w:t>
      </w:r>
    </w:p>
    <w:p w14:paraId="58025149" w14:textId="77777777" w:rsidR="00654E28" w:rsidRPr="00EA0AE9" w:rsidRDefault="00000000">
      <w:pPr>
        <w:widowControl/>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when Δϕ = 0, ΔC = 0, the phase map is green, indicating the concentration is unchanged; </w:t>
      </w:r>
    </w:p>
    <w:p w14:paraId="6BF541B2" w14:textId="77777777" w:rsidR="00654E28" w:rsidRPr="00EA0AE9" w:rsidRDefault="00000000">
      <w:pPr>
        <w:widowControl/>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 xml:space="preserve">when Δϕ &lt; 0, ΔC &lt; 0, the phase map is blue, indicating the concentration decreases; </w:t>
      </w:r>
    </w:p>
    <w:p w14:paraId="3AE6443F" w14:textId="77777777" w:rsidR="00654E28" w:rsidRPr="00EA0AE9" w:rsidRDefault="00000000">
      <w:pPr>
        <w:widowControl/>
        <w:spacing w:line="360" w:lineRule="auto"/>
        <w:ind w:firstLineChars="100" w:firstLine="210"/>
        <w:rPr>
          <w:rFonts w:ascii="Times New Roman" w:hAnsi="Times New Roman" w:cs="Times New Roman"/>
          <w:szCs w:val="21"/>
        </w:rPr>
      </w:pPr>
      <w:r w:rsidRPr="00EA0AE9">
        <w:rPr>
          <w:rFonts w:ascii="Times New Roman" w:hAnsi="Times New Roman" w:cs="Times New Roman"/>
          <w:szCs w:val="21"/>
        </w:rPr>
        <w:t>when Δϕ &gt; 0, ΔC &gt; 0, the phase map is yellow or red, indicating the concentration increases.</w:t>
      </w:r>
    </w:p>
    <w:p w14:paraId="2ED50505" w14:textId="77777777" w:rsidR="00654E28" w:rsidRPr="00EA0AE9" w:rsidRDefault="00000000">
      <w:pPr>
        <w:spacing w:line="480" w:lineRule="auto"/>
        <w:rPr>
          <w:rFonts w:ascii="Times New Roman" w:hAnsi="Times New Roman" w:cs="Times New Roman"/>
          <w:b/>
          <w:bCs/>
          <w:szCs w:val="21"/>
        </w:rPr>
      </w:pPr>
      <w:r w:rsidRPr="00EA0AE9">
        <w:rPr>
          <w:rFonts w:ascii="Times New Roman" w:hAnsi="Times New Roman" w:cs="Times New Roman"/>
          <w:b/>
          <w:bCs/>
          <w:szCs w:val="21"/>
        </w:rPr>
        <w:t>Computation Methods</w:t>
      </w:r>
    </w:p>
    <w:p w14:paraId="3D2E6C61" w14:textId="77777777" w:rsidR="00654E28" w:rsidRPr="00EA0AE9" w:rsidRDefault="00000000">
      <w:pPr>
        <w:spacing w:line="480" w:lineRule="auto"/>
        <w:rPr>
          <w:rFonts w:ascii="Times New Roman" w:hAnsi="Times New Roman" w:cs="Times New Roman"/>
          <w:b/>
          <w:bCs/>
          <w:szCs w:val="21"/>
        </w:rPr>
      </w:pPr>
      <w:r w:rsidRPr="00EA0AE9">
        <w:rPr>
          <w:rFonts w:ascii="Times New Roman" w:hAnsi="Times New Roman" w:cs="Times New Roman"/>
          <w:b/>
          <w:bCs/>
          <w:szCs w:val="21"/>
        </w:rPr>
        <w:t>DFT calculation</w:t>
      </w:r>
    </w:p>
    <w:p w14:paraId="39009DBB" w14:textId="2A44A4CA" w:rsidR="00654E28" w:rsidRPr="00EA0AE9" w:rsidRDefault="00000000">
      <w:pPr>
        <w:spacing w:line="480" w:lineRule="auto"/>
        <w:ind w:firstLine="480"/>
        <w:rPr>
          <w:rFonts w:ascii="Times New Roman" w:hAnsi="Times New Roman" w:cs="Times New Roman"/>
          <w:szCs w:val="21"/>
        </w:rPr>
      </w:pPr>
      <w:r w:rsidRPr="00EA0AE9">
        <w:rPr>
          <w:rFonts w:ascii="Times New Roman" w:hAnsi="Times New Roman" w:cs="Times New Roman"/>
          <w:szCs w:val="21"/>
        </w:rPr>
        <w:t>The adsorption energies of the H</w:t>
      </w:r>
      <w:r w:rsidRPr="00EA0AE9">
        <w:rPr>
          <w:rFonts w:ascii="Times New Roman" w:hAnsi="Times New Roman" w:cs="Times New Roman"/>
          <w:szCs w:val="21"/>
          <w:vertAlign w:val="subscript"/>
        </w:rPr>
        <w:t>2</w:t>
      </w:r>
      <w:r w:rsidRPr="00EA0AE9">
        <w:rPr>
          <w:rFonts w:ascii="Times New Roman" w:hAnsi="Times New Roman" w:cs="Times New Roman"/>
          <w:szCs w:val="21"/>
        </w:rPr>
        <w:t>O, SO</w:t>
      </w:r>
      <w:r w:rsidRPr="00EA0AE9">
        <w:rPr>
          <w:rFonts w:ascii="Times New Roman" w:hAnsi="Times New Roman" w:cs="Times New Roman"/>
          <w:szCs w:val="21"/>
          <w:vertAlign w:val="subscript"/>
        </w:rPr>
        <w:t>4</w:t>
      </w:r>
      <w:r w:rsidRPr="00EA0AE9">
        <w:rPr>
          <w:rFonts w:ascii="Times New Roman" w:hAnsi="Times New Roman" w:cs="Times New Roman"/>
          <w:szCs w:val="21"/>
          <w:vertAlign w:val="superscript"/>
        </w:rPr>
        <w:t>2-</w:t>
      </w:r>
      <w:r w:rsidRPr="00EA0AE9">
        <w:rPr>
          <w:rFonts w:ascii="Times New Roman" w:hAnsi="Times New Roman" w:cs="Times New Roman"/>
          <w:szCs w:val="21"/>
        </w:rPr>
        <w:t>, and the ZnABL molecule on the Zn surfaces, including (002), (100), (101), and (102) planes, were calculated by the Vienna Ab initio Simulation Package (VASP).</w:t>
      </w:r>
      <w:sdt>
        <w:sdtPr>
          <w:rPr>
            <w:rFonts w:ascii="Times New Roman" w:hAnsi="Times New Roman" w:cs="Times New Roman"/>
            <w:color w:val="000000"/>
            <w:szCs w:val="21"/>
            <w:vertAlign w:val="superscript"/>
          </w:rPr>
          <w:tag w:val="MENDELEY_CITATION_v3_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"/>
          <w:id w:val="1437251613"/>
          <w:placeholder>
            <w:docPart w:val="DefaultPlaceholder_-1854013440"/>
          </w:placeholder>
        </w:sdtPr>
        <w:sdtContent>
          <w:r w:rsidR="00EA0AE9" w:rsidRPr="00EA0AE9">
            <w:rPr>
              <w:rFonts w:ascii="Times New Roman" w:hAnsi="Times New Roman" w:cs="Times New Roman"/>
              <w:color w:val="000000"/>
              <w:vertAlign w:val="superscript"/>
            </w:rPr>
            <w:t>5</w:t>
          </w:r>
        </w:sdtContent>
      </w:sdt>
      <w:r w:rsidRPr="00EA0AE9">
        <w:rPr>
          <w:rFonts w:ascii="Times New Roman" w:hAnsi="Times New Roman" w:cs="Times New Roman"/>
          <w:szCs w:val="21"/>
        </w:rPr>
        <w:t xml:space="preserve"> For all calculations, the projector-augmented-wave (PAW) method was employed.</w:t>
      </w:r>
      <w:sdt>
        <w:sdtPr>
          <w:rPr>
            <w:rFonts w:ascii="Times New Roman" w:hAnsi="Times New Roman" w:cs="Times New Roman"/>
            <w:color w:val="000000"/>
            <w:szCs w:val="21"/>
            <w:vertAlign w:val="superscript"/>
          </w:rPr>
          <w:tag w:val="MENDELEY_CITATION_v3_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"/>
          <w:id w:val="-1055692918"/>
          <w:placeholder>
            <w:docPart w:val="DefaultPlaceholder_-1854013440"/>
          </w:placeholder>
        </w:sdtPr>
        <w:sdtContent>
          <w:r w:rsidR="00EA0AE9" w:rsidRPr="00EA0AE9">
            <w:rPr>
              <w:rFonts w:ascii="Times New Roman" w:hAnsi="Times New Roman" w:cs="Times New Roman"/>
              <w:color w:val="000000"/>
              <w:szCs w:val="21"/>
              <w:vertAlign w:val="superscript"/>
            </w:rPr>
            <w:t>6</w:t>
          </w:r>
        </w:sdtContent>
      </w:sdt>
      <w:r w:rsidRPr="00EA0AE9">
        <w:rPr>
          <w:rFonts w:ascii="Times New Roman" w:hAnsi="Times New Roman" w:cs="Times New Roman"/>
          <w:szCs w:val="21"/>
        </w:rPr>
        <w:t xml:space="preserve"> The generalized gradient approximation with the Perdew−Burke−Ernzerhof (GGA-PBE) functional described the exchange-correlation energy.</w:t>
      </w:r>
      <w:sdt>
        <w:sdtPr>
          <w:rPr>
            <w:rFonts w:ascii="Times New Roman" w:hAnsi="Times New Roman" w:cs="Times New Roman"/>
            <w:color w:val="000000"/>
            <w:szCs w:val="21"/>
            <w:vertAlign w:val="superscript"/>
          </w:rPr>
          <w:tag w:val="MENDELEY_CITATION_v3_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"/>
          <w:id w:val="525986488"/>
          <w:placeholder>
            <w:docPart w:val="DefaultPlaceholder_-1854013440"/>
          </w:placeholder>
        </w:sdtPr>
        <w:sdtContent>
          <w:r w:rsidR="00EA0AE9" w:rsidRPr="00EA0AE9">
            <w:rPr>
              <w:rFonts w:ascii="Times New Roman" w:hAnsi="Times New Roman" w:cs="Times New Roman"/>
              <w:color w:val="000000"/>
              <w:szCs w:val="21"/>
              <w:vertAlign w:val="superscript"/>
            </w:rPr>
            <w:t>7</w:t>
          </w:r>
        </w:sdtContent>
      </w:sdt>
      <w:r w:rsidRPr="00EA0AE9">
        <w:rPr>
          <w:rFonts w:ascii="Times New Roman" w:hAnsi="Times New Roman" w:cs="Times New Roman"/>
          <w:szCs w:val="21"/>
        </w:rPr>
        <w:t xml:space="preserve"> DFT-D3 dispersion correction was incorporated to account for the van der Waals interactions.</w:t>
      </w:r>
      <w:sdt>
        <w:sdtPr>
          <w:rPr>
            <w:rFonts w:ascii="Times New Roman" w:hAnsi="Times New Roman" w:cs="Times New Roman"/>
            <w:color w:val="000000"/>
            <w:szCs w:val="21"/>
            <w:vertAlign w:val="superscript"/>
          </w:rPr>
          <w:tag w:val="MENDELEY_CITATION_v3_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"/>
          <w:id w:val="451599677"/>
          <w:placeholder>
            <w:docPart w:val="DefaultPlaceholder_-1854013440"/>
          </w:placeholder>
        </w:sdtPr>
        <w:sdtContent>
          <w:r w:rsidR="00EA0AE9" w:rsidRPr="00EA0AE9">
            <w:rPr>
              <w:rFonts w:ascii="Times New Roman" w:hAnsi="Times New Roman" w:cs="Times New Roman"/>
              <w:color w:val="000000"/>
              <w:szCs w:val="21"/>
              <w:vertAlign w:val="superscript"/>
            </w:rPr>
            <w:t>8</w:t>
          </w:r>
        </w:sdtContent>
      </w:sdt>
      <w:r w:rsidRPr="00EA0AE9">
        <w:rPr>
          <w:rFonts w:ascii="Times New Roman" w:hAnsi="Times New Roman" w:cs="Times New Roman"/>
          <w:szCs w:val="21"/>
        </w:rPr>
        <w:t xml:space="preserve"> The self-consistent field </w:t>
      </w:r>
      <w:r w:rsidRPr="00EA0AE9">
        <w:rPr>
          <w:rFonts w:ascii="Times New Roman" w:hAnsi="Times New Roman" w:cs="Times New Roman"/>
          <w:szCs w:val="21"/>
        </w:rPr>
        <w:lastRenderedPageBreak/>
        <w:t>electronic calculation criterion was set to 10</w:t>
      </w:r>
      <w:r w:rsidRPr="00EA0AE9">
        <w:rPr>
          <w:rFonts w:ascii="Times New Roman" w:hAnsi="Times New Roman" w:cs="Times New Roman"/>
          <w:szCs w:val="21"/>
          <w:vertAlign w:val="superscript"/>
        </w:rPr>
        <w:t>−6</w:t>
      </w:r>
      <w:r w:rsidRPr="00EA0AE9">
        <w:rPr>
          <w:rFonts w:ascii="Times New Roman" w:hAnsi="Times New Roman" w:cs="Times New Roman"/>
          <w:szCs w:val="21"/>
        </w:rPr>
        <w:t xml:space="preserve"> eV. The force-based criterion of structural optimization was set to 0.02 eV Å</w:t>
      </w:r>
      <w:r w:rsidRPr="00EA0AE9">
        <w:rPr>
          <w:rFonts w:ascii="Times New Roman" w:hAnsi="Times New Roman" w:cs="Times New Roman"/>
          <w:szCs w:val="21"/>
          <w:vertAlign w:val="superscript"/>
        </w:rPr>
        <w:t>−1</w:t>
      </w:r>
      <w:r w:rsidRPr="00EA0AE9">
        <w:rPr>
          <w:rFonts w:ascii="Times New Roman" w:hAnsi="Times New Roman" w:cs="Times New Roman"/>
          <w:szCs w:val="21"/>
        </w:rPr>
        <w:t xml:space="preserve">. A 520 eV cutoff energy and gamma point were used for the calculation. The simulation cells were constructed with Zn surfaces exposed in the z-direction and a vacuum thickness larger than 15 Å to prevent periodic interactions along the z-direction. Adsorbates were placed on the Zn surfaces, and the bottom layer of each Zn surface was fixed to simulate bulk-phase conditions. Specific configurations of the (002), (100), (101), and (102) surfaces are provided in </w:t>
      </w:r>
      <w:r w:rsidRPr="00EA0AE9">
        <w:rPr>
          <w:rFonts w:ascii="Times New Roman" w:hAnsi="Times New Roman" w:cs="Times New Roman"/>
          <w:b/>
          <w:bCs/>
          <w:szCs w:val="21"/>
        </w:rPr>
        <w:t>Supplementary Fig.6-8</w:t>
      </w:r>
      <w:r w:rsidRPr="00EA0AE9">
        <w:rPr>
          <w:rFonts w:ascii="Times New Roman" w:hAnsi="Times New Roman" w:cs="Times New Roman"/>
          <w:szCs w:val="21"/>
        </w:rPr>
        <w:t>. The isolated adsorbates were optimized in the box size of 3×3×3 nm</w:t>
      </w:r>
      <w:r w:rsidRPr="00EA0AE9">
        <w:rPr>
          <w:rFonts w:ascii="Times New Roman" w:hAnsi="Times New Roman" w:cs="Times New Roman"/>
          <w:szCs w:val="21"/>
          <w:vertAlign w:val="superscript"/>
        </w:rPr>
        <w:t>3</w:t>
      </w:r>
      <w:r w:rsidRPr="00EA0AE9">
        <w:rPr>
          <w:rFonts w:ascii="Times New Roman" w:hAnsi="Times New Roman" w:cs="Times New Roman"/>
          <w:szCs w:val="21"/>
        </w:rPr>
        <w:t xml:space="preserve"> with a single gamma k-point. The adsorption energy is calculated via:</w:t>
      </w:r>
    </w:p>
    <w:p w14:paraId="67AFD643" w14:textId="77777777" w:rsidR="00654E28" w:rsidRPr="00EA0AE9" w:rsidRDefault="00000000">
      <w:pPr>
        <w:spacing w:line="480" w:lineRule="auto"/>
        <w:ind w:firstLine="480"/>
        <w:rPr>
          <w:rFonts w:ascii="Times New Roman" w:hAnsi="Times New Roman" w:cs="Times New Roman"/>
          <w:szCs w:val="21"/>
        </w:rPr>
      </w:pPr>
      <m:oMathPara>
        <m:oMath>
          <m:sSub>
            <m:sSubPr>
              <m:ctrlPr>
                <w:rPr>
                  <w:rFonts w:ascii="Cambria Math" w:hAnsi="Cambria Math" w:cs="Times New Roman"/>
                  <w:i/>
                  <w:szCs w:val="21"/>
                </w:rPr>
              </m:ctrlPr>
            </m:sSubPr>
            <m:e>
              <m:r>
                <w:rPr>
                  <w:rFonts w:ascii="Cambria Math" w:hAnsi="Cambria Math" w:cs="Times New Roman"/>
                  <w:szCs w:val="21"/>
                </w:rPr>
                <m:t>E</m:t>
              </m:r>
            </m:e>
            <m:sub>
              <m:r>
                <w:rPr>
                  <w:rFonts w:ascii="Cambria Math" w:hAnsi="Cambria Math" w:cs="Times New Roman"/>
                  <w:szCs w:val="21"/>
                </w:rPr>
                <m:t>ads</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E</m:t>
              </m:r>
            </m:e>
            <m:sub>
              <m:r>
                <w:rPr>
                  <w:rFonts w:ascii="Cambria Math" w:hAnsi="Cambria Math" w:cs="Times New Roman"/>
                  <w:szCs w:val="21"/>
                </w:rPr>
                <m:t>Zn+mol</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E</m:t>
              </m:r>
            </m:e>
            <m:sub>
              <m:r>
                <w:rPr>
                  <w:rFonts w:ascii="Cambria Math" w:hAnsi="Cambria Math" w:cs="Times New Roman"/>
                  <w:szCs w:val="21"/>
                </w:rPr>
                <m:t>Zn</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E</m:t>
              </m:r>
            </m:e>
            <m:sub>
              <m:r>
                <w:rPr>
                  <w:rFonts w:ascii="Cambria Math" w:hAnsi="Cambria Math" w:cs="Times New Roman"/>
                  <w:szCs w:val="21"/>
                </w:rPr>
                <m:t>mol</m:t>
              </m:r>
            </m:sub>
          </m:sSub>
        </m:oMath>
      </m:oMathPara>
    </w:p>
    <w:p w14:paraId="5FBBC58B" w14:textId="77777777" w:rsidR="00654E28" w:rsidRPr="00EA0AE9" w:rsidRDefault="00000000">
      <w:pPr>
        <w:spacing w:line="480" w:lineRule="auto"/>
        <w:rPr>
          <w:rFonts w:ascii="Times New Roman" w:hAnsi="Times New Roman" w:cs="Times New Roman"/>
          <w:szCs w:val="21"/>
        </w:rPr>
      </w:pPr>
      <w:r w:rsidRPr="00EA0AE9">
        <w:rPr>
          <w:rFonts w:ascii="Times New Roman" w:hAnsi="Times New Roman" w:cs="Times New Roman"/>
          <w:szCs w:val="21"/>
        </w:rPr>
        <w:t xml:space="preserve">where the </w:t>
      </w:r>
      <m:oMath>
        <m:sSub>
          <m:sSubPr>
            <m:ctrlPr>
              <w:rPr>
                <w:rFonts w:ascii="Cambria Math" w:hAnsi="Cambria Math" w:cs="Times New Roman"/>
                <w:i/>
                <w:szCs w:val="21"/>
              </w:rPr>
            </m:ctrlPr>
          </m:sSubPr>
          <m:e>
            <m:r>
              <w:rPr>
                <w:rFonts w:ascii="Cambria Math" w:hAnsi="Cambria Math" w:cs="Times New Roman"/>
                <w:szCs w:val="21"/>
              </w:rPr>
              <m:t>E</m:t>
            </m:r>
          </m:e>
          <m:sub>
            <m:r>
              <w:rPr>
                <w:rFonts w:ascii="Cambria Math" w:hAnsi="Cambria Math" w:cs="Times New Roman"/>
                <w:szCs w:val="21"/>
              </w:rPr>
              <m:t>Zn+mol</m:t>
            </m:r>
          </m:sub>
        </m:sSub>
      </m:oMath>
      <w:r w:rsidRPr="00EA0AE9">
        <w:rPr>
          <w:rFonts w:ascii="Times New Roman" w:hAnsi="Times New Roman" w:cs="Times New Roman"/>
          <w:szCs w:val="21"/>
        </w:rPr>
        <w:t xml:space="preserve">, the </w:t>
      </w:r>
      <m:oMath>
        <m:sSub>
          <m:sSubPr>
            <m:ctrlPr>
              <w:rPr>
                <w:rFonts w:ascii="Cambria Math" w:hAnsi="Cambria Math" w:cs="Times New Roman"/>
                <w:i/>
                <w:szCs w:val="21"/>
              </w:rPr>
            </m:ctrlPr>
          </m:sSubPr>
          <m:e>
            <m:r>
              <w:rPr>
                <w:rFonts w:ascii="Cambria Math" w:hAnsi="Cambria Math" w:cs="Times New Roman"/>
                <w:szCs w:val="21"/>
              </w:rPr>
              <m:t>E</m:t>
            </m:r>
          </m:e>
          <m:sub>
            <m:r>
              <w:rPr>
                <w:rFonts w:ascii="Cambria Math" w:hAnsi="Cambria Math" w:cs="Times New Roman"/>
                <w:szCs w:val="21"/>
              </w:rPr>
              <m:t>Zn</m:t>
            </m:r>
          </m:sub>
        </m:sSub>
      </m:oMath>
      <w:r w:rsidRPr="00EA0AE9">
        <w:rPr>
          <w:rFonts w:ascii="Times New Roman" w:hAnsi="Times New Roman" w:cs="Times New Roman"/>
          <w:szCs w:val="21"/>
        </w:rPr>
        <w:t xml:space="preserve">, and the </w:t>
      </w:r>
      <m:oMath>
        <m:sSub>
          <m:sSubPr>
            <m:ctrlPr>
              <w:rPr>
                <w:rFonts w:ascii="Cambria Math" w:hAnsi="Cambria Math" w:cs="Times New Roman"/>
                <w:i/>
                <w:szCs w:val="21"/>
              </w:rPr>
            </m:ctrlPr>
          </m:sSubPr>
          <m:e>
            <m:r>
              <w:rPr>
                <w:rFonts w:ascii="Cambria Math" w:hAnsi="Cambria Math" w:cs="Times New Roman"/>
                <w:szCs w:val="21"/>
              </w:rPr>
              <m:t>E</m:t>
            </m:r>
          </m:e>
          <m:sub>
            <m:r>
              <w:rPr>
                <w:rFonts w:ascii="Cambria Math" w:hAnsi="Cambria Math" w:cs="Times New Roman"/>
                <w:szCs w:val="21"/>
              </w:rPr>
              <m:t>mol</m:t>
            </m:r>
          </m:sub>
        </m:sSub>
      </m:oMath>
      <w:r w:rsidRPr="00EA0AE9">
        <w:rPr>
          <w:rFonts w:ascii="Times New Roman" w:hAnsi="Times New Roman" w:cs="Times New Roman"/>
          <w:szCs w:val="21"/>
        </w:rPr>
        <w:t xml:space="preserve"> represent the total energy of adsorbates on the Zn surface, the Zn surface, and the energy of the isolated adsorbates, respectively.</w:t>
      </w:r>
    </w:p>
    <w:p w14:paraId="41965357" w14:textId="77777777" w:rsidR="00654E28" w:rsidRPr="00EA0AE9" w:rsidRDefault="00654E28">
      <w:pPr>
        <w:spacing w:line="480" w:lineRule="auto"/>
        <w:rPr>
          <w:rFonts w:ascii="Times New Roman" w:hAnsi="Times New Roman" w:cs="Times New Roman"/>
          <w:szCs w:val="21"/>
        </w:rPr>
      </w:pPr>
    </w:p>
    <w:p w14:paraId="3F081562" w14:textId="77777777" w:rsidR="00654E28" w:rsidRPr="00EA0AE9" w:rsidRDefault="00000000">
      <w:pPr>
        <w:spacing w:line="480" w:lineRule="auto"/>
        <w:rPr>
          <w:rFonts w:ascii="Times New Roman" w:hAnsi="Times New Roman" w:cs="Times New Roman"/>
          <w:b/>
          <w:bCs/>
          <w:szCs w:val="21"/>
        </w:rPr>
      </w:pPr>
      <w:r w:rsidRPr="00EA0AE9">
        <w:rPr>
          <w:rFonts w:ascii="Times New Roman" w:hAnsi="Times New Roman" w:cs="Times New Roman"/>
          <w:b/>
          <w:bCs/>
          <w:szCs w:val="21"/>
        </w:rPr>
        <w:t>MD simulation</w:t>
      </w:r>
    </w:p>
    <w:p w14:paraId="34293635" w14:textId="6440098A" w:rsidR="00654E28" w:rsidRPr="00EA0AE9" w:rsidRDefault="00000000">
      <w:pPr>
        <w:spacing w:line="480" w:lineRule="auto"/>
        <w:rPr>
          <w:rFonts w:ascii="Times New Roman" w:hAnsi="Times New Roman" w:cs="Times New Roman"/>
          <w:szCs w:val="21"/>
        </w:rPr>
      </w:pPr>
      <w:r w:rsidRPr="00EA0AE9">
        <w:rPr>
          <w:rFonts w:ascii="Times New Roman" w:hAnsi="Times New Roman" w:cs="Times New Roman"/>
          <w:szCs w:val="21"/>
        </w:rPr>
        <w:t>Molecular dynamics (MD) simulations were performed by the open-source code Large-scale Atomic/Molecular Massively Parallel Simulator (LAMMPS).</w:t>
      </w:r>
      <w:sdt>
        <w:sdtPr>
          <w:rPr>
            <w:rFonts w:ascii="Times New Roman" w:hAnsi="Times New Roman" w:cs="Times New Roman"/>
            <w:color w:val="000000"/>
            <w:szCs w:val="21"/>
            <w:vertAlign w:val="superscript"/>
          </w:rPr>
          <w:tag w:val="MENDELEY_CITATION_v3_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"/>
          <w:id w:val="1010643024"/>
          <w:placeholder>
            <w:docPart w:val="DefaultPlaceholder_-1854013440"/>
          </w:placeholder>
        </w:sdtPr>
        <w:sdtContent>
          <w:r w:rsidR="00EA0AE9" w:rsidRPr="00EA0AE9">
            <w:rPr>
              <w:rFonts w:ascii="Times New Roman" w:hAnsi="Times New Roman" w:cs="Times New Roman"/>
              <w:color w:val="000000"/>
              <w:szCs w:val="21"/>
              <w:vertAlign w:val="superscript"/>
            </w:rPr>
            <w:t>9</w:t>
          </w:r>
        </w:sdtContent>
      </w:sdt>
      <w:r w:rsidRPr="00EA0AE9">
        <w:rPr>
          <w:rFonts w:ascii="Times New Roman" w:hAnsi="Times New Roman" w:cs="Times New Roman"/>
          <w:szCs w:val="21"/>
        </w:rPr>
        <w:t xml:space="preserve"> The non-polarizable Optimized Potentials for liquid Simulation All Atom (OPLS-AA) force field</w:t>
      </w:r>
      <w:sdt>
        <w:sdtPr>
          <w:rPr>
            <w:rFonts w:ascii="Times New Roman" w:hAnsi="Times New Roman" w:cs="Times New Roman"/>
            <w:color w:val="000000"/>
            <w:szCs w:val="21"/>
            <w:vertAlign w:val="superscript"/>
          </w:rPr>
          <w:tag w:val="MENDELEY_CITATION_v3_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"/>
          <w:id w:val="-1917160977"/>
          <w:placeholder>
            <w:docPart w:val="DefaultPlaceholder_-1854013440"/>
          </w:placeholder>
        </w:sdtPr>
        <w:sdtContent>
          <w:r w:rsidR="00EA0AE9" w:rsidRPr="00EA0AE9">
            <w:rPr>
              <w:rFonts w:ascii="Times New Roman" w:hAnsi="Times New Roman" w:cs="Times New Roman"/>
              <w:color w:val="000000"/>
              <w:szCs w:val="21"/>
              <w:vertAlign w:val="superscript"/>
            </w:rPr>
            <w:t>10</w:t>
          </w:r>
        </w:sdtContent>
      </w:sdt>
      <w:r w:rsidRPr="00EA0AE9">
        <w:rPr>
          <w:rFonts w:ascii="Times New Roman" w:hAnsi="Times New Roman" w:cs="Times New Roman"/>
          <w:szCs w:val="21"/>
        </w:rPr>
        <w:t xml:space="preserve"> was used to describe the interaction of SO</w:t>
      </w:r>
      <w:r w:rsidRPr="00EA0AE9">
        <w:rPr>
          <w:rFonts w:ascii="Times New Roman" w:hAnsi="Times New Roman" w:cs="Times New Roman"/>
          <w:szCs w:val="21"/>
          <w:vertAlign w:val="subscript"/>
        </w:rPr>
        <w:t>4</w:t>
      </w:r>
      <w:r w:rsidRPr="00EA0AE9">
        <w:rPr>
          <w:rFonts w:ascii="Times New Roman" w:hAnsi="Times New Roman" w:cs="Times New Roman"/>
          <w:szCs w:val="21"/>
          <w:vertAlign w:val="superscript"/>
        </w:rPr>
        <w:t xml:space="preserve">2- </w:t>
      </w:r>
      <w:r w:rsidRPr="00EA0AE9">
        <w:rPr>
          <w:rFonts w:ascii="Times New Roman" w:hAnsi="Times New Roman" w:cs="Times New Roman"/>
          <w:szCs w:val="21"/>
        </w:rPr>
        <w:t>and ZnABL, coupling with the TIP4P/Ew water model.</w:t>
      </w:r>
      <w:sdt>
        <w:sdtPr>
          <w:rPr>
            <w:rFonts w:ascii="Times New Roman" w:hAnsi="Times New Roman" w:cs="Times New Roman"/>
            <w:color w:val="000000"/>
            <w:szCs w:val="21"/>
            <w:vertAlign w:val="superscript"/>
          </w:rPr>
          <w:tag w:val="MENDELEY_CITATION_v3_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"/>
          <w:id w:val="736370556"/>
          <w:placeholder>
            <w:docPart w:val="DefaultPlaceholder_-1854013440"/>
          </w:placeholder>
        </w:sdtPr>
        <w:sdtContent>
          <w:r w:rsidR="00EA0AE9" w:rsidRPr="00EA0AE9">
            <w:rPr>
              <w:rFonts w:ascii="Times New Roman" w:hAnsi="Times New Roman" w:cs="Times New Roman"/>
              <w:color w:val="000000"/>
              <w:szCs w:val="21"/>
              <w:vertAlign w:val="superscript"/>
            </w:rPr>
            <w:t>11</w:t>
          </w:r>
        </w:sdtContent>
      </w:sdt>
      <w:r w:rsidRPr="00EA0AE9">
        <w:rPr>
          <w:rFonts w:ascii="Times New Roman" w:hAnsi="Times New Roman" w:cs="Times New Roman"/>
          <w:szCs w:val="21"/>
        </w:rPr>
        <w:t xml:space="preserve"> The Zn</w:t>
      </w:r>
      <w:r w:rsidRPr="00EA0AE9">
        <w:rPr>
          <w:rFonts w:ascii="Times New Roman" w:hAnsi="Times New Roman" w:cs="Times New Roman"/>
          <w:szCs w:val="21"/>
          <w:vertAlign w:val="superscript"/>
        </w:rPr>
        <w:t>2+</w:t>
      </w:r>
      <w:r w:rsidRPr="00EA0AE9">
        <w:rPr>
          <w:rFonts w:ascii="Times New Roman" w:hAnsi="Times New Roman" w:cs="Times New Roman"/>
          <w:szCs w:val="21"/>
        </w:rPr>
        <w:t xml:space="preserve"> parameter was obtained from the work of Merz et al.</w:t>
      </w:r>
      <w:sdt>
        <w:sdtPr>
          <w:rPr>
            <w:rFonts w:ascii="Times New Roman" w:hAnsi="Times New Roman" w:cs="Times New Roman"/>
            <w:color w:val="000000"/>
            <w:szCs w:val="21"/>
            <w:vertAlign w:val="superscript"/>
          </w:rPr>
          <w:tag w:val="MENDELEY_CITATION_v3_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"/>
          <w:id w:val="1842356071"/>
          <w:placeholder>
            <w:docPart w:val="DefaultPlaceholder_-1854013440"/>
          </w:placeholder>
        </w:sdtPr>
        <w:sdtContent>
          <w:r w:rsidR="00EA0AE9" w:rsidRPr="00EA0AE9">
            <w:rPr>
              <w:rFonts w:ascii="Times New Roman" w:hAnsi="Times New Roman" w:cs="Times New Roman"/>
              <w:color w:val="000000"/>
              <w:szCs w:val="21"/>
              <w:vertAlign w:val="superscript"/>
            </w:rPr>
            <w:t>12</w:t>
          </w:r>
        </w:sdtContent>
      </w:sdt>
      <w:r w:rsidRPr="00EA0AE9">
        <w:rPr>
          <w:rFonts w:ascii="Times New Roman" w:hAnsi="Times New Roman" w:cs="Times New Roman"/>
          <w:szCs w:val="21"/>
        </w:rPr>
        <w:t xml:space="preserve"> The geometric mean combining rule was utilized for mixing parameters. The particle-particle particle-mesh (PPPM) solver accounted for the long-range electrostatic interactions, considering the charge located at the massless fourth site of each TIP4P water molecule. A cutoff distance of 12 Å was applied for both van der Waals and long-range electrostatic interactions. </w:t>
      </w:r>
    </w:p>
    <w:p w14:paraId="2C114E6C" w14:textId="38941F09" w:rsidR="00654E28" w:rsidRPr="00EA0AE9" w:rsidRDefault="00000000">
      <w:pPr>
        <w:spacing w:line="480" w:lineRule="auto"/>
        <w:rPr>
          <w:rFonts w:ascii="Times New Roman" w:hAnsi="Times New Roman" w:cs="Times New Roman"/>
          <w:szCs w:val="21"/>
        </w:rPr>
      </w:pPr>
      <w:r w:rsidRPr="00EA0AE9">
        <w:rPr>
          <w:rFonts w:ascii="Times New Roman" w:hAnsi="Times New Roman" w:cs="Times New Roman"/>
          <w:szCs w:val="21"/>
        </w:rPr>
        <w:lastRenderedPageBreak/>
        <w:t>All the electrolyte systems were initially constructed based on the corresponding experimental conditions. Subsequently, the systems were equilibrated through an annealing process over 10 ns, followed by an NPT simulation conducted at 298 K for 50 ns to determine the bulk-phase density of the electrolytes. The equilibrium box dimensions are approximately 45 Å, sufficiently large to eliminate the effect introduced by periodic boundary conditions. The interface model includes a Zn electrode composed of roughly six Zn layers, ensuring an electrode thicker than 12 Å. The density of the electrolyte region is carefully maintained to match that of the bulk electrolyte, guaranteeing consistency with bulk phase properties. Atoms in the electrode were restricted by a spring of 1000 kcal mol</w:t>
      </w:r>
      <w:r w:rsidRPr="00EA0AE9">
        <w:rPr>
          <w:rFonts w:ascii="Times New Roman" w:hAnsi="Times New Roman" w:cs="Times New Roman"/>
          <w:szCs w:val="21"/>
          <w:vertAlign w:val="superscript"/>
        </w:rPr>
        <w:t>-1</w:t>
      </w:r>
      <w:r w:rsidRPr="00EA0AE9">
        <w:rPr>
          <w:rFonts w:ascii="Times New Roman" w:hAnsi="Times New Roman" w:cs="Times New Roman"/>
          <w:szCs w:val="21"/>
        </w:rPr>
        <w:t>Å</w:t>
      </w:r>
      <w:r w:rsidRPr="00EA0AE9">
        <w:rPr>
          <w:rFonts w:ascii="Times New Roman" w:hAnsi="Times New Roman" w:cs="Times New Roman"/>
          <w:szCs w:val="21"/>
          <w:vertAlign w:val="superscript"/>
        </w:rPr>
        <w:t>-2</w:t>
      </w:r>
      <w:r w:rsidRPr="00EA0AE9">
        <w:rPr>
          <w:rFonts w:ascii="Times New Roman" w:hAnsi="Times New Roman" w:cs="Times New Roman"/>
          <w:szCs w:val="21"/>
        </w:rPr>
        <w:t>. All initial simulation models in this work were constructed using the Moltemplate</w:t>
      </w:r>
      <w:sdt>
        <w:sdtPr>
          <w:rPr>
            <w:rFonts w:ascii="Times New Roman" w:hAnsi="Times New Roman" w:cs="Times New Roman"/>
            <w:color w:val="000000"/>
            <w:szCs w:val="21"/>
            <w:vertAlign w:val="superscript"/>
          </w:rPr>
          <w:tag w:val="MENDELEY_CITATION_v3_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"/>
          <w:id w:val="1890295200"/>
          <w:placeholder>
            <w:docPart w:val="DefaultPlaceholder_-1854013440"/>
          </w:placeholder>
        </w:sdtPr>
        <w:sdtContent>
          <w:r w:rsidR="00EA0AE9" w:rsidRPr="00EA0AE9">
            <w:rPr>
              <w:rFonts w:ascii="Times New Roman" w:hAnsi="Times New Roman" w:cs="Times New Roman"/>
              <w:color w:val="000000"/>
              <w:szCs w:val="21"/>
              <w:vertAlign w:val="superscript"/>
            </w:rPr>
            <w:t>13</w:t>
          </w:r>
        </w:sdtContent>
      </w:sdt>
      <w:r w:rsidRPr="00EA0AE9">
        <w:rPr>
          <w:rFonts w:ascii="Times New Roman" w:hAnsi="Times New Roman" w:cs="Times New Roman"/>
          <w:szCs w:val="21"/>
        </w:rPr>
        <w:t xml:space="preserve"> program and the Packmol package.</w:t>
      </w:r>
      <w:sdt>
        <w:sdtPr>
          <w:rPr>
            <w:rFonts w:ascii="Times New Roman" w:hAnsi="Times New Roman" w:cs="Times New Roman"/>
            <w:color w:val="000000"/>
            <w:szCs w:val="21"/>
            <w:vertAlign w:val="superscript"/>
          </w:rPr>
          <w:tag w:val="MENDELEY_CITATION_v3_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"/>
          <w:id w:val="-703711537"/>
          <w:placeholder>
            <w:docPart w:val="DefaultPlaceholder_-1854013440"/>
          </w:placeholder>
        </w:sdtPr>
        <w:sdtContent>
          <w:r w:rsidR="00EA0AE9" w:rsidRPr="00EA0AE9">
            <w:rPr>
              <w:rFonts w:ascii="Times New Roman" w:hAnsi="Times New Roman" w:cs="Times New Roman"/>
              <w:color w:val="000000"/>
              <w:szCs w:val="21"/>
              <w:vertAlign w:val="superscript"/>
            </w:rPr>
            <w:t>14</w:t>
          </w:r>
        </w:sdtContent>
      </w:sdt>
      <w:r w:rsidRPr="00EA0AE9">
        <w:rPr>
          <w:rFonts w:ascii="Times New Roman" w:hAnsi="Times New Roman" w:cs="Times New Roman"/>
          <w:szCs w:val="21"/>
        </w:rPr>
        <w:t xml:space="preserve"> The interface systems were equilibrated with an NVT ensemble (298K for 2 ns, heating to 500 K for 2 ns, maintaining at 500K for 2 ns, cooling to 298 K for 4 ns, and finally 298 K for 50 ns) and the time step is set as 1 fs. The simulation process was visualized using OVITO software.</w:t>
      </w:r>
      <w:sdt>
        <w:sdtPr>
          <w:rPr>
            <w:rFonts w:ascii="Times New Roman" w:hAnsi="Times New Roman" w:cs="Times New Roman"/>
            <w:color w:val="000000"/>
            <w:szCs w:val="21"/>
            <w:vertAlign w:val="superscript"/>
          </w:rPr>
          <w:tag w:val="MENDELEY_CITATION_v3_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"/>
          <w:id w:val="141785085"/>
          <w:placeholder>
            <w:docPart w:val="DefaultPlaceholder_-1854013440"/>
          </w:placeholder>
        </w:sdtPr>
        <w:sdtContent>
          <w:r w:rsidR="00EA0AE9" w:rsidRPr="00EA0AE9">
            <w:rPr>
              <w:rFonts w:ascii="Times New Roman" w:hAnsi="Times New Roman" w:cs="Times New Roman"/>
              <w:color w:val="000000"/>
              <w:szCs w:val="21"/>
              <w:vertAlign w:val="superscript"/>
            </w:rPr>
            <w:t>15</w:t>
          </w:r>
        </w:sdtContent>
      </w:sdt>
    </w:p>
    <w:p w14:paraId="2EFA3D6F" w14:textId="77777777" w:rsidR="00654E28" w:rsidRPr="00EA0AE9" w:rsidRDefault="00654E28">
      <w:pPr>
        <w:widowControl/>
        <w:spacing w:line="360" w:lineRule="auto"/>
        <w:rPr>
          <w:rFonts w:ascii="Times New Roman" w:hAnsi="Times New Roman" w:cs="Times New Roman"/>
          <w:szCs w:val="21"/>
        </w:rPr>
      </w:pPr>
    </w:p>
    <w:p w14:paraId="511387A4" w14:textId="77777777" w:rsidR="00654E28" w:rsidRPr="00EA0AE9" w:rsidRDefault="00654E28">
      <w:pPr>
        <w:widowControl/>
        <w:spacing w:line="360" w:lineRule="auto"/>
        <w:rPr>
          <w:rFonts w:ascii="Times New Roman" w:hAnsi="Times New Roman" w:cs="Times New Roman"/>
          <w:szCs w:val="21"/>
        </w:rPr>
      </w:pPr>
    </w:p>
    <w:p w14:paraId="754780E2" w14:textId="77777777" w:rsidR="00654E28" w:rsidRPr="00EA0AE9" w:rsidRDefault="00000000">
      <w:pPr>
        <w:widowControl/>
        <w:spacing w:line="360" w:lineRule="auto"/>
        <w:jc w:val="center"/>
        <w:rPr>
          <w:rFonts w:ascii="Times New Roman" w:hAnsi="Times New Roman" w:cs="Times New Roman"/>
          <w:szCs w:val="21"/>
        </w:rPr>
      </w:pPr>
      <w:r w:rsidRPr="00EA0AE9">
        <w:rPr>
          <w:rFonts w:ascii="Times New Roman" w:hAnsi="Times New Roman" w:cs="Times New Roman"/>
          <w:noProof/>
          <w:szCs w:val="21"/>
        </w:rPr>
        <w:drawing>
          <wp:inline distT="0" distB="0" distL="114300" distR="114300" wp14:anchorId="6375CBF6" wp14:editId="391E8D82">
            <wp:extent cx="3370580" cy="1776730"/>
            <wp:effectExtent l="0" t="0" r="0" b="0"/>
            <wp:docPr id="1" name="图片 1" descr="微信图片_2024120415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41204154010"/>
                    <pic:cNvPicPr>
                      <a:picLocks noChangeAspect="1"/>
                    </pic:cNvPicPr>
                  </pic:nvPicPr>
                  <pic:blipFill>
                    <a:blip r:embed="rId10"/>
                    <a:srcRect l="15424" t="22095" r="20517" b="32877"/>
                    <a:stretch>
                      <a:fillRect/>
                    </a:stretch>
                  </pic:blipFill>
                  <pic:spPr>
                    <a:xfrm>
                      <a:off x="0" y="0"/>
                      <a:ext cx="3370580" cy="1776730"/>
                    </a:xfrm>
                    <a:prstGeom prst="rect">
                      <a:avLst/>
                    </a:prstGeom>
                  </pic:spPr>
                </pic:pic>
              </a:graphicData>
            </a:graphic>
          </wp:inline>
        </w:drawing>
      </w:r>
    </w:p>
    <w:p w14:paraId="532843EE"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1. Images of ZnABL formed in different concentrations of ZnSO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rPr>
        <w:t>, from left to right, are 1M, 2M, 3M, 4M; as the concentration of ZnSO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rPr>
        <w:t xml:space="preserve"> increases, the color of the upper liquid gradually becomes darker.</w:t>
      </w:r>
    </w:p>
    <w:p w14:paraId="4AC2D59B"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642798B4" wp14:editId="5E1A217B">
            <wp:extent cx="3959860" cy="2704465"/>
            <wp:effectExtent l="0" t="0" r="2540" b="635"/>
            <wp:docPr id="2" name="图片 2" descr="微信图片_2024120415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1204154012"/>
                    <pic:cNvPicPr>
                      <a:picLocks noChangeAspect="1"/>
                    </pic:cNvPicPr>
                  </pic:nvPicPr>
                  <pic:blipFill>
                    <a:blip r:embed="rId11"/>
                    <a:srcRect r="24137" b="30914"/>
                    <a:stretch>
                      <a:fillRect/>
                    </a:stretch>
                  </pic:blipFill>
                  <pic:spPr>
                    <a:xfrm>
                      <a:off x="0" y="0"/>
                      <a:ext cx="3959860" cy="2704465"/>
                    </a:xfrm>
                    <a:prstGeom prst="rect">
                      <a:avLst/>
                    </a:prstGeom>
                  </pic:spPr>
                </pic:pic>
              </a:graphicData>
            </a:graphic>
          </wp:inline>
        </w:drawing>
      </w:r>
    </w:p>
    <w:p w14:paraId="2F897479"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2. The pH value of the upper-part solution (ZnABL solution) shows it is roughly neutral.</w:t>
      </w:r>
    </w:p>
    <w:p w14:paraId="474625A4" w14:textId="77777777" w:rsidR="00654E28" w:rsidRPr="00EA0AE9" w:rsidRDefault="00654E28">
      <w:pPr>
        <w:spacing w:line="360" w:lineRule="auto"/>
        <w:jc w:val="center"/>
        <w:rPr>
          <w:rFonts w:ascii="Times New Roman" w:hAnsi="Times New Roman" w:cs="Times New Roman"/>
          <w:b/>
          <w:bCs/>
          <w:szCs w:val="21"/>
        </w:rPr>
      </w:pPr>
    </w:p>
    <w:p w14:paraId="691EDCB1"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2B8361B2" wp14:editId="6A47C6B9">
            <wp:extent cx="3959860" cy="2695575"/>
            <wp:effectExtent l="0" t="0" r="2540" b="9525"/>
            <wp:docPr id="3" name="图片 3" descr="微信图片_2024120415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41204154013"/>
                    <pic:cNvPicPr>
                      <a:picLocks noChangeAspect="1"/>
                    </pic:cNvPicPr>
                  </pic:nvPicPr>
                  <pic:blipFill>
                    <a:blip r:embed="rId12"/>
                    <a:srcRect l="-137" r="29029" b="35458"/>
                    <a:stretch>
                      <a:fillRect/>
                    </a:stretch>
                  </pic:blipFill>
                  <pic:spPr>
                    <a:xfrm>
                      <a:off x="0" y="0"/>
                      <a:ext cx="3959860" cy="2695575"/>
                    </a:xfrm>
                    <a:prstGeom prst="rect">
                      <a:avLst/>
                    </a:prstGeom>
                  </pic:spPr>
                </pic:pic>
              </a:graphicData>
            </a:graphic>
          </wp:inline>
        </w:drawing>
      </w:r>
    </w:p>
    <w:p w14:paraId="60056384"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 The lower-part solution's pH value shows that it is acid.</w:t>
      </w:r>
    </w:p>
    <w:p w14:paraId="49C7AA66"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5E9F97F9" wp14:editId="2B961376">
            <wp:extent cx="5400040" cy="1743710"/>
            <wp:effectExtent l="0" t="0" r="10160" b="8890"/>
            <wp:docPr id="4" name="图片 4" descr="E:/ABL/redraw/241107/FTIR-ZnABL-da.pngFTIR-ZnAB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ABL/redraw/241107/FTIR-ZnABL-da.pngFTIR-ZnABL-da"/>
                    <pic:cNvPicPr>
                      <a:picLocks noChangeAspect="1"/>
                    </pic:cNvPicPr>
                  </pic:nvPicPr>
                  <pic:blipFill>
                    <a:blip r:embed="rId13"/>
                    <a:srcRect t="1572" b="1572"/>
                    <a:stretch>
                      <a:fillRect/>
                    </a:stretch>
                  </pic:blipFill>
                  <pic:spPr>
                    <a:xfrm>
                      <a:off x="0" y="0"/>
                      <a:ext cx="5400040" cy="1743710"/>
                    </a:xfrm>
                    <a:prstGeom prst="rect">
                      <a:avLst/>
                    </a:prstGeom>
                    <a:ln>
                      <a:noFill/>
                    </a:ln>
                  </pic:spPr>
                </pic:pic>
              </a:graphicData>
            </a:graphic>
          </wp:inline>
        </w:drawing>
      </w:r>
    </w:p>
    <w:p w14:paraId="0BE0F708"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4. FTIR spectra of H</w:t>
      </w:r>
      <w:r w:rsidRPr="00EA0AE9">
        <w:rPr>
          <w:rFonts w:ascii="Times New Roman" w:hAnsi="Times New Roman" w:cs="Times New Roman"/>
          <w:b/>
          <w:bCs/>
          <w:szCs w:val="21"/>
          <w:vertAlign w:val="subscript"/>
        </w:rPr>
        <w:t>2</w:t>
      </w:r>
      <w:r w:rsidRPr="00EA0AE9">
        <w:rPr>
          <w:rFonts w:ascii="Times New Roman" w:hAnsi="Times New Roman" w:cs="Times New Roman"/>
          <w:b/>
          <w:bCs/>
          <w:szCs w:val="21"/>
        </w:rPr>
        <w:t>O, pure ZnSO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rPr>
        <w:t xml:space="preserve">, pure ABL and ZnABL </w:t>
      </w:r>
      <w:r w:rsidRPr="00EA0AE9">
        <w:rPr>
          <w:rFonts w:ascii="Times New Roman" w:hAnsi="Times New Roman" w:cs="Times New Roman"/>
          <w:b/>
          <w:bCs/>
          <w:szCs w:val="21"/>
        </w:rPr>
        <w:lastRenderedPageBreak/>
        <w:t>(</w:t>
      </w:r>
      <w:r w:rsidRPr="00EA0AE9">
        <w:rPr>
          <w:rFonts w:ascii="Times New Roman" w:hAnsi="Times New Roman" w:cs="Times New Roman"/>
          <w:b/>
          <w:bCs/>
          <w:i/>
          <w:iCs/>
          <w:szCs w:val="21"/>
        </w:rPr>
        <w:t>x</w:t>
      </w:r>
      <w:r w:rsidRPr="00EA0AE9">
        <w:rPr>
          <w:rFonts w:ascii="Times New Roman" w:hAnsi="Times New Roman" w:cs="Times New Roman"/>
          <w:b/>
          <w:bCs/>
          <w:szCs w:val="21"/>
        </w:rPr>
        <w:t>ZnABL(</w:t>
      </w:r>
      <w:r w:rsidRPr="00EA0AE9">
        <w:rPr>
          <w:rFonts w:ascii="Times New Roman" w:hAnsi="Times New Roman" w:cs="Times New Roman"/>
          <w:b/>
          <w:bCs/>
          <w:i/>
          <w:iCs/>
          <w:szCs w:val="21"/>
        </w:rPr>
        <w:t>x</w:t>
      </w:r>
      <w:r w:rsidRPr="00EA0AE9">
        <w:rPr>
          <w:rFonts w:ascii="Times New Roman" w:hAnsi="Times New Roman" w:cs="Times New Roman"/>
          <w:b/>
          <w:bCs/>
          <w:szCs w:val="21"/>
        </w:rPr>
        <w:t xml:space="preserve">=1,2,3,4) means the ZnABL obtained by </w:t>
      </w:r>
      <w:r w:rsidRPr="00EA0AE9">
        <w:rPr>
          <w:rFonts w:ascii="Times New Roman" w:hAnsi="Times New Roman" w:cs="Times New Roman"/>
          <w:b/>
          <w:bCs/>
          <w:i/>
          <w:iCs/>
          <w:szCs w:val="21"/>
        </w:rPr>
        <w:t>x</w:t>
      </w:r>
      <w:r w:rsidRPr="00EA0AE9">
        <w:rPr>
          <w:rFonts w:ascii="Times New Roman" w:hAnsi="Times New Roman" w:cs="Times New Roman"/>
          <w:b/>
          <w:bCs/>
          <w:szCs w:val="21"/>
        </w:rPr>
        <w:t xml:space="preserve"> mol L</w:t>
      </w:r>
      <w:r w:rsidRPr="00EA0AE9">
        <w:rPr>
          <w:rFonts w:ascii="Times New Roman" w:hAnsi="Times New Roman" w:cs="Times New Roman"/>
          <w:b/>
          <w:bCs/>
          <w:szCs w:val="21"/>
          <w:vertAlign w:val="superscript"/>
        </w:rPr>
        <w:t>-1</w:t>
      </w:r>
      <w:r w:rsidRPr="00EA0AE9">
        <w:rPr>
          <w:rFonts w:ascii="Times New Roman" w:hAnsi="Times New Roman" w:cs="Times New Roman"/>
          <w:b/>
          <w:bCs/>
          <w:szCs w:val="21"/>
        </w:rPr>
        <w:t xml:space="preserve"> ZnSO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rPr>
        <w:t xml:space="preserve"> solution mixed with ABL in 50%-50% volume ratio).</w:t>
      </w:r>
    </w:p>
    <w:p w14:paraId="50719791"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37754DD7" wp14:editId="2A37FEE2">
            <wp:extent cx="4319905" cy="2879090"/>
            <wp:effectExtent l="0" t="0" r="4445" b="16510"/>
            <wp:docPr id="5" name="图片 5" descr="nmr-ZnA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nmr-ZnABL"/>
                    <pic:cNvPicPr>
                      <a:picLocks noChangeAspect="1"/>
                    </pic:cNvPicPr>
                  </pic:nvPicPr>
                  <pic:blipFill>
                    <a:blip r:embed="rId14"/>
                    <a:stretch>
                      <a:fillRect/>
                    </a:stretch>
                  </pic:blipFill>
                  <pic:spPr>
                    <a:xfrm>
                      <a:off x="0" y="0"/>
                      <a:ext cx="4319905" cy="2879090"/>
                    </a:xfrm>
                    <a:prstGeom prst="rect">
                      <a:avLst/>
                    </a:prstGeom>
                  </pic:spPr>
                </pic:pic>
              </a:graphicData>
            </a:graphic>
          </wp:inline>
        </w:drawing>
      </w:r>
    </w:p>
    <w:p w14:paraId="30D06F37"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5. NMR spectra of H</w:t>
      </w:r>
      <w:r w:rsidRPr="00EA0AE9">
        <w:rPr>
          <w:rFonts w:ascii="Times New Roman" w:hAnsi="Times New Roman" w:cs="Times New Roman"/>
          <w:b/>
          <w:bCs/>
          <w:szCs w:val="21"/>
          <w:vertAlign w:val="subscript"/>
        </w:rPr>
        <w:t>2</w:t>
      </w:r>
      <w:r w:rsidRPr="00EA0AE9">
        <w:rPr>
          <w:rFonts w:ascii="Times New Roman" w:hAnsi="Times New Roman" w:cs="Times New Roman"/>
          <w:b/>
          <w:bCs/>
          <w:szCs w:val="21"/>
        </w:rPr>
        <w:t>O, pure ZnSO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rPr>
        <w:t>, pure ABL and ZnABL.</w:t>
      </w:r>
    </w:p>
    <w:p w14:paraId="47476D24" w14:textId="77777777" w:rsidR="00654E28" w:rsidRPr="00EA0AE9" w:rsidRDefault="00654E28">
      <w:pPr>
        <w:spacing w:line="360" w:lineRule="auto"/>
        <w:rPr>
          <w:rFonts w:ascii="Times New Roman" w:hAnsi="Times New Roman" w:cs="Times New Roman"/>
          <w:b/>
          <w:bCs/>
          <w:szCs w:val="21"/>
        </w:rPr>
      </w:pPr>
    </w:p>
    <w:p w14:paraId="1A32E7F4"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4139EC68" wp14:editId="662F367C">
            <wp:extent cx="5039995" cy="4874260"/>
            <wp:effectExtent l="0" t="0" r="8255" b="2540"/>
            <wp:docPr id="7" name="图片 7" descr="E:/ABL/redraw/SI/SI-output/SI-20250218/标清/SI_05.pngSI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ABL/redraw/SI/SI-output/SI-20250218/标清/SI_05.pngSI_05"/>
                    <pic:cNvPicPr>
                      <a:picLocks noChangeAspect="1"/>
                    </pic:cNvPicPr>
                  </pic:nvPicPr>
                  <pic:blipFill>
                    <a:blip r:embed="rId15"/>
                    <a:srcRect l="10092" t="8530" r="7623" b="11894"/>
                    <a:stretch>
                      <a:fillRect/>
                    </a:stretch>
                  </pic:blipFill>
                  <pic:spPr>
                    <a:xfrm>
                      <a:off x="0" y="0"/>
                      <a:ext cx="5039995" cy="4874260"/>
                    </a:xfrm>
                    <a:prstGeom prst="rect">
                      <a:avLst/>
                    </a:prstGeom>
                  </pic:spPr>
                </pic:pic>
              </a:graphicData>
            </a:graphic>
          </wp:inline>
        </w:drawing>
      </w:r>
    </w:p>
    <w:p w14:paraId="2DF9485E" w14:textId="77777777" w:rsidR="00654E28" w:rsidRPr="00EA0AE9" w:rsidRDefault="00654E28">
      <w:pPr>
        <w:spacing w:line="360" w:lineRule="auto"/>
        <w:jc w:val="center"/>
        <w:rPr>
          <w:rFonts w:ascii="Times New Roman" w:hAnsi="Times New Roman" w:cs="Times New Roman"/>
          <w:b/>
          <w:bCs/>
          <w:szCs w:val="21"/>
        </w:rPr>
      </w:pPr>
    </w:p>
    <w:p w14:paraId="4F5A17FD" w14:textId="6F15FBA4"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6. H</w:t>
      </w:r>
      <w:r w:rsidRPr="00EA0AE9">
        <w:rPr>
          <w:rFonts w:ascii="Times New Roman" w:hAnsi="Times New Roman" w:cs="Times New Roman"/>
          <w:b/>
          <w:bCs/>
          <w:szCs w:val="21"/>
          <w:vertAlign w:val="subscript"/>
        </w:rPr>
        <w:t>2</w:t>
      </w:r>
      <w:r w:rsidRPr="00EA0AE9">
        <w:rPr>
          <w:rFonts w:ascii="Times New Roman" w:hAnsi="Times New Roman" w:cs="Times New Roman"/>
          <w:b/>
          <w:bCs/>
          <w:szCs w:val="21"/>
        </w:rPr>
        <w:t xml:space="preserve">O adsorption on (a) 100-oriented, (b) 002-oriented, (c) 101-oriented, (d) 102-oriented surface of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(upper is the H</w:t>
      </w:r>
      <w:r w:rsidRPr="00EA0AE9">
        <w:rPr>
          <w:rFonts w:ascii="Times New Roman" w:hAnsi="Times New Roman" w:cs="Times New Roman"/>
          <w:b/>
          <w:bCs/>
          <w:szCs w:val="21"/>
          <w:vertAlign w:val="subscript"/>
        </w:rPr>
        <w:t>2</w:t>
      </w:r>
      <w:r w:rsidRPr="00EA0AE9">
        <w:rPr>
          <w:rFonts w:ascii="Times New Roman" w:hAnsi="Times New Roman" w:cs="Times New Roman"/>
          <w:b/>
          <w:bCs/>
          <w:szCs w:val="21"/>
        </w:rPr>
        <w:t>O molecule, and the bottom orange atoms represents the different cystal planes of Zn anode).</w:t>
      </w:r>
    </w:p>
    <w:p w14:paraId="4E571695"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3C4A11AF" wp14:editId="009529DD">
            <wp:extent cx="5039995" cy="5217795"/>
            <wp:effectExtent l="0" t="0" r="8255" b="1905"/>
            <wp:docPr id="17" name="图片 17" descr="E:/ABL/redraw/SI/SI-output/SI-20250218/标清/SI_06.pngSI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ABL/redraw/SI/SI-output/SI-20250218/标清/SI_06.pngSI_06"/>
                    <pic:cNvPicPr>
                      <a:picLocks noChangeAspect="1"/>
                    </pic:cNvPicPr>
                  </pic:nvPicPr>
                  <pic:blipFill>
                    <a:blip r:embed="rId16"/>
                    <a:srcRect l="6838" t="6457" r="12656" b="10186"/>
                    <a:stretch>
                      <a:fillRect/>
                    </a:stretch>
                  </pic:blipFill>
                  <pic:spPr>
                    <a:xfrm>
                      <a:off x="0" y="0"/>
                      <a:ext cx="5039995" cy="5217795"/>
                    </a:xfrm>
                    <a:prstGeom prst="rect">
                      <a:avLst/>
                    </a:prstGeom>
                  </pic:spPr>
                </pic:pic>
              </a:graphicData>
            </a:graphic>
          </wp:inline>
        </w:drawing>
      </w:r>
    </w:p>
    <w:p w14:paraId="7E0A2B84" w14:textId="4020A7D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7. 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vertAlign w:val="superscript"/>
        </w:rPr>
        <w:t>2-</w:t>
      </w:r>
      <w:r w:rsidRPr="00EA0AE9">
        <w:rPr>
          <w:rFonts w:ascii="Times New Roman" w:hAnsi="Times New Roman" w:cs="Times New Roman"/>
          <w:b/>
          <w:bCs/>
          <w:szCs w:val="21"/>
        </w:rPr>
        <w:t xml:space="preserve"> adsorption on (a) 100-oriented, (b) 002-oriented, (c) 101-oriented, (d) 102-oriented surface of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(upper is the 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vertAlign w:val="superscript"/>
        </w:rPr>
        <w:t>2-</w:t>
      </w:r>
      <w:r w:rsidRPr="00EA0AE9">
        <w:rPr>
          <w:rFonts w:ascii="Times New Roman" w:hAnsi="Times New Roman" w:cs="Times New Roman"/>
          <w:b/>
          <w:bCs/>
          <w:szCs w:val="21"/>
        </w:rPr>
        <w:t>, and the bottom orange atoms represents the different cystal planes of Zn anode).</w:t>
      </w:r>
    </w:p>
    <w:p w14:paraId="67345B8A"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7573BB1B" wp14:editId="73DDE102">
            <wp:extent cx="5039995" cy="4970780"/>
            <wp:effectExtent l="0" t="0" r="8255" b="1270"/>
            <wp:docPr id="8" name="图片 8" descr="E:/ABL/redraw/SI/SI-output/SI-20250218/标清/SI_07.pngSI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ABL/redraw/SI/SI-output/SI-20250218/标清/SI_07.pngSI_07"/>
                    <pic:cNvPicPr>
                      <a:picLocks noChangeAspect="1"/>
                    </pic:cNvPicPr>
                  </pic:nvPicPr>
                  <pic:blipFill>
                    <a:blip r:embed="rId17"/>
                    <a:srcRect l="6640" t="10186" r="13834" b="11383"/>
                    <a:stretch>
                      <a:fillRect/>
                    </a:stretch>
                  </pic:blipFill>
                  <pic:spPr>
                    <a:xfrm>
                      <a:off x="0" y="0"/>
                      <a:ext cx="5039995" cy="4970780"/>
                    </a:xfrm>
                    <a:prstGeom prst="rect">
                      <a:avLst/>
                    </a:prstGeom>
                  </pic:spPr>
                </pic:pic>
              </a:graphicData>
            </a:graphic>
          </wp:inline>
        </w:drawing>
      </w:r>
    </w:p>
    <w:p w14:paraId="5EA8AF3F" w14:textId="36BCDBD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8. ZnABL adsorption on (a) 100-oriented, (b) 002-oriented, (c) 101-oriented, (d) 102-oriented surface of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(upper is the ZnABL molecule, and the bottom orange atoms represents the different cystal planes of Zn anode).</w:t>
      </w:r>
    </w:p>
    <w:p w14:paraId="0857F63B"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220E0C2E" wp14:editId="0FF5FD55">
            <wp:extent cx="5039995" cy="4885055"/>
            <wp:effectExtent l="0" t="0" r="8255" b="10795"/>
            <wp:docPr id="9" name="图片 9" descr="E:/ABL/redraw/SI/SI-output/SI-20250218/标清/SI_08.pngSI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ABL/redraw/SI/SI-output/SI-20250218/标清/SI_08.pngSI_08"/>
                    <pic:cNvPicPr>
                      <a:picLocks noChangeAspect="1"/>
                    </pic:cNvPicPr>
                  </pic:nvPicPr>
                  <pic:blipFill>
                    <a:blip r:embed="rId18"/>
                    <a:srcRect l="4838" t="4032" r="6274" b="9815"/>
                    <a:stretch>
                      <a:fillRect/>
                    </a:stretch>
                  </pic:blipFill>
                  <pic:spPr>
                    <a:xfrm>
                      <a:off x="0" y="0"/>
                      <a:ext cx="5039995" cy="4885055"/>
                    </a:xfrm>
                    <a:prstGeom prst="rect">
                      <a:avLst/>
                    </a:prstGeom>
                  </pic:spPr>
                </pic:pic>
              </a:graphicData>
            </a:graphic>
          </wp:inline>
        </w:drawing>
      </w:r>
    </w:p>
    <w:p w14:paraId="318DEFF4" w14:textId="76DF6329"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9. MD snapshot of the different planes of zinc, (a) 100-oriented, (b) 002-oriented, (c) 101-oriented, (d) 102-oriented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surface in baseline electrolyte (the background represents the different cystal planes of Zn anode).</w:t>
      </w:r>
    </w:p>
    <w:p w14:paraId="2D3B3829"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6B045754" wp14:editId="20972D39">
            <wp:extent cx="5039995" cy="4848860"/>
            <wp:effectExtent l="0" t="0" r="8255" b="8890"/>
            <wp:docPr id="10" name="图片 10" descr="E:/ABL/redraw/SI/SI-output/SI-20250218/标清/SI_09.pngSI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ABL/redraw/SI/SI-output/SI-20250218/标清/SI_09.pngSI_09"/>
                    <pic:cNvPicPr>
                      <a:picLocks noChangeAspect="1"/>
                    </pic:cNvPicPr>
                  </pic:nvPicPr>
                  <pic:blipFill>
                    <a:blip r:embed="rId19"/>
                    <a:srcRect l="5052" t="5701" r="6010" b="8738"/>
                    <a:stretch>
                      <a:fillRect/>
                    </a:stretch>
                  </pic:blipFill>
                  <pic:spPr>
                    <a:xfrm>
                      <a:off x="0" y="0"/>
                      <a:ext cx="5039995" cy="4848860"/>
                    </a:xfrm>
                    <a:prstGeom prst="rect">
                      <a:avLst/>
                    </a:prstGeom>
                  </pic:spPr>
                </pic:pic>
              </a:graphicData>
            </a:graphic>
          </wp:inline>
        </w:drawing>
      </w:r>
    </w:p>
    <w:p w14:paraId="53E65289" w14:textId="68888B09"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10. MD snapshot of the different planes of zinc, (a) 100-oriented, (b) 002-oriented, (c) 101-oriented, (d) 102-oriented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surface in 1% ZnABL electrolyte (the background represents the different cystal planes of Zn anode).</w:t>
      </w:r>
    </w:p>
    <w:p w14:paraId="45F94336"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62AEB959" wp14:editId="64097CC6">
            <wp:extent cx="5039995" cy="4795520"/>
            <wp:effectExtent l="0" t="0" r="8255" b="5080"/>
            <wp:docPr id="11" name="图片 11" descr="E:/ABL/redraw/SI/SI-output/SI-20250218/标清/SI_10.pngSI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ABL/redraw/SI/SI-output/SI-20250218/标清/SI_10.pngSI_10"/>
                    <pic:cNvPicPr>
                      <a:picLocks noChangeAspect="1"/>
                    </pic:cNvPicPr>
                  </pic:nvPicPr>
                  <pic:blipFill>
                    <a:blip r:embed="rId20"/>
                    <a:srcRect l="4826" t="5726" r="5733" b="9178"/>
                    <a:stretch>
                      <a:fillRect/>
                    </a:stretch>
                  </pic:blipFill>
                  <pic:spPr>
                    <a:xfrm>
                      <a:off x="0" y="0"/>
                      <a:ext cx="5039995" cy="4795520"/>
                    </a:xfrm>
                    <a:prstGeom prst="rect">
                      <a:avLst/>
                    </a:prstGeom>
                  </pic:spPr>
                </pic:pic>
              </a:graphicData>
            </a:graphic>
          </wp:inline>
        </w:drawing>
      </w:r>
    </w:p>
    <w:p w14:paraId="0694489C" w14:textId="23321BBD"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11. MD snapshot of the different planes of zinc, (a) 100-oriented, (b) 002-oriented, (c) 101-oriented, (d) 102-oriented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surface in 2% ZnABL electrolyte (the background represents the different cystal planes of Zn anode).</w:t>
      </w:r>
    </w:p>
    <w:p w14:paraId="01B241EC"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5B0491EB" wp14:editId="595EC3FA">
            <wp:extent cx="4319905" cy="3648710"/>
            <wp:effectExtent l="0" t="0" r="4445" b="8890"/>
            <wp:docPr id="14" name="图片 14" descr="E:/ABL/redraw/241107/EIS-Graph.pngEIS-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ABL/redraw/241107/EIS-Graph.pngEIS-Graph"/>
                    <pic:cNvPicPr>
                      <a:picLocks noChangeAspect="1"/>
                    </pic:cNvPicPr>
                  </pic:nvPicPr>
                  <pic:blipFill>
                    <a:blip r:embed="rId21"/>
                    <a:srcRect l="11260" t="-174" r="18" b="174"/>
                    <a:stretch>
                      <a:fillRect/>
                    </a:stretch>
                  </pic:blipFill>
                  <pic:spPr>
                    <a:xfrm>
                      <a:off x="0" y="0"/>
                      <a:ext cx="4319905" cy="3648710"/>
                    </a:xfrm>
                    <a:prstGeom prst="rect">
                      <a:avLst/>
                    </a:prstGeom>
                  </pic:spPr>
                </pic:pic>
              </a:graphicData>
            </a:graphic>
          </wp:inline>
        </w:drawing>
      </w:r>
    </w:p>
    <w:p w14:paraId="2E97A585"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12. EIS results of Zn||Zn symmetric cells with different electrolytes.</w:t>
      </w:r>
    </w:p>
    <w:p w14:paraId="0AB5AE4C" w14:textId="77777777" w:rsidR="00654E28" w:rsidRPr="00EA0AE9" w:rsidRDefault="00654E28">
      <w:pPr>
        <w:spacing w:line="360" w:lineRule="auto"/>
        <w:rPr>
          <w:rFonts w:ascii="Times New Roman" w:hAnsi="Times New Roman" w:cs="Times New Roman"/>
          <w:b/>
          <w:bCs/>
          <w:szCs w:val="21"/>
        </w:rPr>
      </w:pPr>
    </w:p>
    <w:p w14:paraId="76EC4EF5"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23914555" wp14:editId="171D9CDB">
            <wp:extent cx="5039995" cy="3035300"/>
            <wp:effectExtent l="0" t="0" r="8255" b="12700"/>
            <wp:docPr id="12" name="图片 12" descr="contact-p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ontact-pure"/>
                    <pic:cNvPicPr>
                      <a:picLocks noChangeAspect="1"/>
                    </pic:cNvPicPr>
                  </pic:nvPicPr>
                  <pic:blipFill>
                    <a:blip r:embed="rId22"/>
                    <a:stretch>
                      <a:fillRect/>
                    </a:stretch>
                  </pic:blipFill>
                  <pic:spPr>
                    <a:xfrm>
                      <a:off x="0" y="0"/>
                      <a:ext cx="5039995" cy="3035300"/>
                    </a:xfrm>
                    <a:prstGeom prst="rect">
                      <a:avLst/>
                    </a:prstGeom>
                  </pic:spPr>
                </pic:pic>
              </a:graphicData>
            </a:graphic>
          </wp:inline>
        </w:drawing>
      </w:r>
    </w:p>
    <w:p w14:paraId="629DF36E" w14:textId="5A987288"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13. Contact angle of baseline electrolyte on the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w:t>
      </w:r>
    </w:p>
    <w:p w14:paraId="6090A87D"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66174244" wp14:editId="25561A33">
            <wp:extent cx="5218430" cy="3322320"/>
            <wp:effectExtent l="0" t="0" r="1270" b="11430"/>
            <wp:docPr id="13" name="图片 13" descr="contact-A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ontact-ABL"/>
                    <pic:cNvPicPr>
                      <a:picLocks noChangeAspect="1"/>
                    </pic:cNvPicPr>
                  </pic:nvPicPr>
                  <pic:blipFill>
                    <a:blip r:embed="rId23"/>
                    <a:stretch>
                      <a:fillRect/>
                    </a:stretch>
                  </pic:blipFill>
                  <pic:spPr>
                    <a:xfrm>
                      <a:off x="0" y="0"/>
                      <a:ext cx="5218430" cy="3322320"/>
                    </a:xfrm>
                    <a:prstGeom prst="rect">
                      <a:avLst/>
                    </a:prstGeom>
                  </pic:spPr>
                </pic:pic>
              </a:graphicData>
            </a:graphic>
          </wp:inline>
        </w:drawing>
      </w:r>
    </w:p>
    <w:p w14:paraId="289CA1F9" w14:textId="2543FFD5"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14. Contact angle of 1% ZnABL on the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w:t>
      </w:r>
    </w:p>
    <w:p w14:paraId="1BFE89C7" w14:textId="77777777" w:rsidR="00654E28" w:rsidRPr="00EA0AE9" w:rsidRDefault="00654E28">
      <w:pPr>
        <w:widowControl/>
        <w:spacing w:line="360" w:lineRule="auto"/>
        <w:jc w:val="center"/>
        <w:rPr>
          <w:rFonts w:ascii="Times New Roman" w:hAnsi="Times New Roman" w:cs="Times New Roman"/>
          <w:b/>
          <w:bCs/>
          <w:szCs w:val="21"/>
        </w:rPr>
      </w:pPr>
    </w:p>
    <w:p w14:paraId="0EF8533D"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7337D4CA" wp14:editId="3FEB476A">
            <wp:extent cx="5039995" cy="4153535"/>
            <wp:effectExtent l="0" t="0" r="8255" b="18415"/>
            <wp:docPr id="19" name="图片 19" descr="E:/ABL/redraw/SI/SI-output/SI-20250218/超高清/SI_11.pngSI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ABL/redraw/SI/SI-output/SI-20250218/超高清/SI_11.pngSI_11"/>
                    <pic:cNvPicPr>
                      <a:picLocks noChangeAspect="1"/>
                    </pic:cNvPicPr>
                  </pic:nvPicPr>
                  <pic:blipFill>
                    <a:blip r:embed="rId24"/>
                    <a:srcRect l="17110" t="16932" r="21305" b="32326"/>
                    <a:stretch>
                      <a:fillRect/>
                    </a:stretch>
                  </pic:blipFill>
                  <pic:spPr>
                    <a:xfrm>
                      <a:off x="0" y="0"/>
                      <a:ext cx="5039995" cy="4153535"/>
                    </a:xfrm>
                    <a:prstGeom prst="rect">
                      <a:avLst/>
                    </a:prstGeom>
                  </pic:spPr>
                </pic:pic>
              </a:graphicData>
            </a:graphic>
          </wp:inline>
        </w:drawing>
      </w:r>
    </w:p>
    <w:p w14:paraId="679E0A9F"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15. Holographic projection results of Zn||Zn symmetric cell in baseline electrolyte. (a-d) 30 s, 40 s, 60 s, 90 s.</w:t>
      </w:r>
    </w:p>
    <w:p w14:paraId="350A7032"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401F7511" wp14:editId="11DAD290">
            <wp:extent cx="5039995" cy="3984625"/>
            <wp:effectExtent l="0" t="0" r="8255" b="15875"/>
            <wp:docPr id="26" name="图片 26" descr="E:/ABL/redraw/SI/SI-output/SI-20250218/超高清/SI_12.pngSI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ABL/redraw/SI/SI-output/SI-20250218/超高清/SI_12.pngSI_12"/>
                    <pic:cNvPicPr>
                      <a:picLocks noChangeAspect="1"/>
                    </pic:cNvPicPr>
                  </pic:nvPicPr>
                  <pic:blipFill>
                    <a:blip r:embed="rId25"/>
                    <a:srcRect l="18281" t="18123" r="20411" b="33416"/>
                    <a:stretch>
                      <a:fillRect/>
                    </a:stretch>
                  </pic:blipFill>
                  <pic:spPr>
                    <a:xfrm>
                      <a:off x="0" y="0"/>
                      <a:ext cx="5039995" cy="3984625"/>
                    </a:xfrm>
                    <a:prstGeom prst="rect">
                      <a:avLst/>
                    </a:prstGeom>
                  </pic:spPr>
                </pic:pic>
              </a:graphicData>
            </a:graphic>
          </wp:inline>
        </w:drawing>
      </w:r>
    </w:p>
    <w:p w14:paraId="6C7F005C"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16. Holographic projection results of Zn||Zn symmetric cell in 1% ZnABL electrolyte. (a-d) 30 s, 40 s, 60 s, 90 s.</w:t>
      </w:r>
    </w:p>
    <w:p w14:paraId="5F3DAD3A"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12CC996F" wp14:editId="4E26F6DD">
            <wp:extent cx="5039995" cy="2846705"/>
            <wp:effectExtent l="0" t="0" r="8255" b="10795"/>
            <wp:docPr id="49" name="图片 49" descr="E:/ABL/redraw/SI/SI-output/SI-20250217/分隔_13(1).png分隔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E:/ABL/redraw/SI/SI-output/SI-20250217/分隔_13(1).png分隔_13(1)"/>
                    <pic:cNvPicPr>
                      <a:picLocks noChangeAspect="1"/>
                    </pic:cNvPicPr>
                  </pic:nvPicPr>
                  <pic:blipFill>
                    <a:blip r:embed="rId26"/>
                    <a:srcRect t="3794" r="2444" b="-1738"/>
                    <a:stretch>
                      <a:fillRect/>
                    </a:stretch>
                  </pic:blipFill>
                  <pic:spPr>
                    <a:xfrm>
                      <a:off x="0" y="0"/>
                      <a:ext cx="5039995" cy="2846705"/>
                    </a:xfrm>
                    <a:prstGeom prst="rect">
                      <a:avLst/>
                    </a:prstGeom>
                  </pic:spPr>
                </pic:pic>
              </a:graphicData>
            </a:graphic>
          </wp:inline>
        </w:drawing>
      </w:r>
    </w:p>
    <w:p w14:paraId="5C2B61CF"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17. Scheme of gas production test device. The cell is placed in a closed space, and the pressure sensor is connected through a gas duct to monitor the gas pressure increase after gas production and obtain real-time gas evolution data.</w:t>
      </w:r>
    </w:p>
    <w:p w14:paraId="075436F1" w14:textId="77777777" w:rsidR="00654E28" w:rsidRPr="00EA0AE9" w:rsidRDefault="00000000">
      <w:pPr>
        <w:spacing w:line="360" w:lineRule="auto"/>
        <w:jc w:val="center"/>
        <w:rPr>
          <w:rFonts w:ascii="Times New Roman" w:hAnsi="Times New Roman" w:cs="Times New Roman"/>
          <w:b/>
          <w:bCs/>
        </w:rPr>
      </w:pPr>
      <w:r w:rsidRPr="00EA0AE9">
        <w:rPr>
          <w:rFonts w:ascii="Times New Roman" w:hAnsi="Times New Roman" w:cs="Times New Roman"/>
          <w:b/>
          <w:bCs/>
          <w:noProof/>
        </w:rPr>
        <w:lastRenderedPageBreak/>
        <w:drawing>
          <wp:inline distT="0" distB="0" distL="114300" distR="114300" wp14:anchorId="47D95753" wp14:editId="77F7D939">
            <wp:extent cx="5039995" cy="3779520"/>
            <wp:effectExtent l="0" t="0" r="8255" b="11430"/>
            <wp:docPr id="50" name="图片 50" descr="产期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产期装置"/>
                    <pic:cNvPicPr>
                      <a:picLocks noChangeAspect="1"/>
                    </pic:cNvPicPr>
                  </pic:nvPicPr>
                  <pic:blipFill>
                    <a:blip r:embed="rId27"/>
                    <a:stretch>
                      <a:fillRect/>
                    </a:stretch>
                  </pic:blipFill>
                  <pic:spPr>
                    <a:xfrm>
                      <a:off x="0" y="0"/>
                      <a:ext cx="5039995" cy="3779520"/>
                    </a:xfrm>
                    <a:prstGeom prst="rect">
                      <a:avLst/>
                    </a:prstGeom>
                  </pic:spPr>
                </pic:pic>
              </a:graphicData>
            </a:graphic>
          </wp:inline>
        </w:drawing>
      </w:r>
    </w:p>
    <w:p w14:paraId="44CC6EE0" w14:textId="77777777" w:rsidR="00654E28" w:rsidRPr="00EA0AE9" w:rsidRDefault="00000000">
      <w:pPr>
        <w:spacing w:line="360" w:lineRule="auto"/>
        <w:rPr>
          <w:rFonts w:ascii="Times New Roman" w:hAnsi="Times New Roman" w:cs="Times New Roman"/>
          <w:b/>
          <w:bCs/>
        </w:rPr>
      </w:pPr>
      <w:r w:rsidRPr="00EA0AE9">
        <w:rPr>
          <w:rFonts w:ascii="Times New Roman" w:hAnsi="Times New Roman" w:cs="Times New Roman"/>
          <w:b/>
          <w:bCs/>
          <w:szCs w:val="21"/>
        </w:rPr>
        <w:t>Supplementary Fig. 18. Image of gas production test device.</w:t>
      </w:r>
    </w:p>
    <w:p w14:paraId="71C67179" w14:textId="77777777" w:rsidR="00654E28" w:rsidRPr="00EA0AE9" w:rsidRDefault="00654E28">
      <w:pPr>
        <w:spacing w:line="360" w:lineRule="auto"/>
        <w:jc w:val="center"/>
        <w:rPr>
          <w:rFonts w:ascii="Times New Roman" w:hAnsi="Times New Roman" w:cs="Times New Roman"/>
          <w:b/>
          <w:bCs/>
          <w:szCs w:val="21"/>
        </w:rPr>
      </w:pPr>
    </w:p>
    <w:p w14:paraId="64FC1096" w14:textId="77777777" w:rsidR="00654E28" w:rsidRPr="00EA0AE9" w:rsidRDefault="00654E28">
      <w:pPr>
        <w:spacing w:line="360" w:lineRule="auto"/>
        <w:jc w:val="center"/>
        <w:rPr>
          <w:rFonts w:ascii="Times New Roman" w:hAnsi="Times New Roman" w:cs="Times New Roman"/>
          <w:b/>
          <w:bCs/>
          <w:szCs w:val="21"/>
        </w:rPr>
      </w:pPr>
    </w:p>
    <w:p w14:paraId="35153E68"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7A556A3F" wp14:editId="39D9ED8C">
            <wp:extent cx="4319270" cy="3237230"/>
            <wp:effectExtent l="0" t="0" r="5080" b="1270"/>
            <wp:docPr id="16" name="图片 16" descr="E:/ABL/redraw/241107/zc-cv-graph.pngzc-cv-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ABL/redraw/241107/zc-cv-graph.pngzc-cv-graph"/>
                    <pic:cNvPicPr>
                      <a:picLocks noChangeAspect="1"/>
                    </pic:cNvPicPr>
                  </pic:nvPicPr>
                  <pic:blipFill>
                    <a:blip r:embed="rId28"/>
                    <a:srcRect/>
                    <a:stretch>
                      <a:fillRect/>
                    </a:stretch>
                  </pic:blipFill>
                  <pic:spPr>
                    <a:xfrm>
                      <a:off x="0" y="0"/>
                      <a:ext cx="4319270" cy="3237230"/>
                    </a:xfrm>
                    <a:prstGeom prst="rect">
                      <a:avLst/>
                    </a:prstGeom>
                  </pic:spPr>
                </pic:pic>
              </a:graphicData>
            </a:graphic>
          </wp:inline>
        </w:drawing>
      </w:r>
    </w:p>
    <w:p w14:paraId="0B07F58D"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19. CV curves of Zn||Cu asymmetric batteries with pure ZnSO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rPr>
        <w:t xml:space="preserve"> and 1% ZnABL, respectively.</w:t>
      </w:r>
    </w:p>
    <w:p w14:paraId="4B63C690" w14:textId="77777777" w:rsidR="00654E28" w:rsidRPr="00EA0AE9" w:rsidRDefault="00654E28">
      <w:pPr>
        <w:spacing w:line="360" w:lineRule="auto"/>
        <w:rPr>
          <w:rFonts w:ascii="Times New Roman" w:hAnsi="Times New Roman" w:cs="Times New Roman"/>
          <w:b/>
          <w:bCs/>
          <w:szCs w:val="21"/>
        </w:rPr>
      </w:pPr>
    </w:p>
    <w:p w14:paraId="4DC55FD3" w14:textId="77777777" w:rsidR="00654E28" w:rsidRPr="00EA0AE9" w:rsidRDefault="00654E28">
      <w:pPr>
        <w:spacing w:line="360" w:lineRule="auto"/>
        <w:jc w:val="center"/>
        <w:rPr>
          <w:rFonts w:ascii="Times New Roman" w:hAnsi="Times New Roman" w:cs="Times New Roman"/>
          <w:b/>
          <w:bCs/>
          <w:szCs w:val="21"/>
        </w:rPr>
      </w:pPr>
    </w:p>
    <w:p w14:paraId="27F9EF81"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787AD4AB" wp14:editId="1B3DA8E6">
            <wp:extent cx="5269230" cy="1974850"/>
            <wp:effectExtent l="0" t="0" r="7620" b="6350"/>
            <wp:docPr id="29" name="图片 29" descr="ZC-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ZC-Cycle"/>
                    <pic:cNvPicPr>
                      <a:picLocks noChangeAspect="1"/>
                    </pic:cNvPicPr>
                  </pic:nvPicPr>
                  <pic:blipFill>
                    <a:blip r:embed="rId29"/>
                    <a:stretch>
                      <a:fillRect/>
                    </a:stretch>
                  </pic:blipFill>
                  <pic:spPr>
                    <a:xfrm>
                      <a:off x="0" y="0"/>
                      <a:ext cx="5269230" cy="1974850"/>
                    </a:xfrm>
                    <a:prstGeom prst="rect">
                      <a:avLst/>
                    </a:prstGeom>
                  </pic:spPr>
                </pic:pic>
              </a:graphicData>
            </a:graphic>
          </wp:inline>
        </w:drawing>
      </w:r>
    </w:p>
    <w:p w14:paraId="3A65F723"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20. Time-voltage curves of Zn||Cu asymmetric batteries with baseline and 1% ZnABL electrolyte. (Insets are the partial enlargement of the curve at different time).</w:t>
      </w:r>
    </w:p>
    <w:p w14:paraId="74C6DA4B"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27852DF0" wp14:editId="3B40145F">
            <wp:extent cx="4319270" cy="3237230"/>
            <wp:effectExtent l="0" t="0" r="5080" b="1270"/>
            <wp:docPr id="18" name="图片 18" descr="C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A-graph"/>
                    <pic:cNvPicPr>
                      <a:picLocks noChangeAspect="1"/>
                    </pic:cNvPicPr>
                  </pic:nvPicPr>
                  <pic:blipFill>
                    <a:blip r:embed="rId30"/>
                    <a:stretch>
                      <a:fillRect/>
                    </a:stretch>
                  </pic:blipFill>
                  <pic:spPr>
                    <a:xfrm>
                      <a:off x="0" y="0"/>
                      <a:ext cx="4319270" cy="3237230"/>
                    </a:xfrm>
                    <a:prstGeom prst="rect">
                      <a:avLst/>
                    </a:prstGeom>
                  </pic:spPr>
                </pic:pic>
              </a:graphicData>
            </a:graphic>
          </wp:inline>
        </w:drawing>
      </w:r>
    </w:p>
    <w:p w14:paraId="0BB1749F"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21. Chronoamperometry testing of Zn||Zn symmetric batteries with pure ZnSO</w:t>
      </w:r>
      <w:r w:rsidRPr="00EA0AE9">
        <w:rPr>
          <w:rFonts w:ascii="Times New Roman" w:hAnsi="Times New Roman" w:cs="Times New Roman"/>
          <w:b/>
          <w:bCs/>
          <w:szCs w:val="21"/>
          <w:vertAlign w:val="subscript"/>
        </w:rPr>
        <w:t>4</w:t>
      </w:r>
      <w:r w:rsidRPr="00EA0AE9">
        <w:rPr>
          <w:rFonts w:ascii="Times New Roman" w:hAnsi="Times New Roman" w:cs="Times New Roman"/>
          <w:b/>
          <w:bCs/>
          <w:szCs w:val="21"/>
        </w:rPr>
        <w:t xml:space="preserve"> and 1% ZnABL.</w:t>
      </w:r>
    </w:p>
    <w:p w14:paraId="31D3B787"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245A6598" wp14:editId="3AF82CF8">
            <wp:extent cx="5039995" cy="1713865"/>
            <wp:effectExtent l="0" t="0" r="8255" b="635"/>
            <wp:docPr id="21" name="图片 21" descr="E:/ABL/redraw/SI/SI-output/SI-20250218/标清/SI_18.pngSI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ABL/redraw/SI/SI-output/SI-20250218/标清/SI_18.pngSI_18"/>
                    <pic:cNvPicPr>
                      <a:picLocks noChangeAspect="1"/>
                    </pic:cNvPicPr>
                  </pic:nvPicPr>
                  <pic:blipFill>
                    <a:blip r:embed="rId31"/>
                    <a:srcRect l="5279" t="32437" r="7182" b="37791"/>
                    <a:stretch>
                      <a:fillRect/>
                    </a:stretch>
                  </pic:blipFill>
                  <pic:spPr>
                    <a:xfrm>
                      <a:off x="0" y="0"/>
                      <a:ext cx="5039995" cy="1713865"/>
                    </a:xfrm>
                    <a:prstGeom prst="rect">
                      <a:avLst/>
                    </a:prstGeom>
                  </pic:spPr>
                </pic:pic>
              </a:graphicData>
            </a:graphic>
          </wp:inline>
        </w:drawing>
      </w:r>
    </w:p>
    <w:p w14:paraId="22347FA0"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22. SEM images of zinc plating Cu substrate after cycles (a) baseline, (b) 1% ZnABL electrolyte.</w:t>
      </w:r>
    </w:p>
    <w:p w14:paraId="5310DED6"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5DE1FB23" wp14:editId="416C4DC6">
            <wp:extent cx="5039995" cy="1664335"/>
            <wp:effectExtent l="0" t="0" r="8255" b="12065"/>
            <wp:docPr id="15" name="图片 15" descr="E:/ABL/redraw/SI/SI-output/SI-20250218/标清/SI_19.pngSI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ABL/redraw/SI/SI-output/SI-20250218/标清/SI_19.pngSI_19"/>
                    <pic:cNvPicPr>
                      <a:picLocks noChangeAspect="1"/>
                    </pic:cNvPicPr>
                  </pic:nvPicPr>
                  <pic:blipFill>
                    <a:blip r:embed="rId32"/>
                    <a:srcRect l="2507" t="35642" r="9500" b="35315"/>
                    <a:stretch>
                      <a:fillRect/>
                    </a:stretch>
                  </pic:blipFill>
                  <pic:spPr>
                    <a:xfrm>
                      <a:off x="0" y="0"/>
                      <a:ext cx="5039995" cy="1664335"/>
                    </a:xfrm>
                    <a:prstGeom prst="rect">
                      <a:avLst/>
                    </a:prstGeom>
                  </pic:spPr>
                </pic:pic>
              </a:graphicData>
            </a:graphic>
          </wp:inline>
        </w:drawing>
      </w:r>
    </w:p>
    <w:p w14:paraId="49419D0C" w14:textId="5099FEF0"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23. AFM results of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after cycle (a) baseline, (b) 1% ZnABL electrolyte.</w:t>
      </w:r>
    </w:p>
    <w:p w14:paraId="75329F03" w14:textId="77777777" w:rsidR="00654E28" w:rsidRPr="00EA0AE9" w:rsidRDefault="00654E28">
      <w:pPr>
        <w:spacing w:line="360" w:lineRule="auto"/>
        <w:rPr>
          <w:rFonts w:ascii="Times New Roman" w:hAnsi="Times New Roman" w:cs="Times New Roman"/>
          <w:b/>
          <w:bCs/>
          <w:szCs w:val="21"/>
        </w:rPr>
      </w:pPr>
    </w:p>
    <w:p w14:paraId="320B2522" w14:textId="77777777" w:rsidR="00654E28" w:rsidRPr="00EA0AE9" w:rsidRDefault="00000000">
      <w:pPr>
        <w:spacing w:line="360" w:lineRule="auto"/>
        <w:rPr>
          <w:rFonts w:ascii="Times New Roman" w:hAnsi="Times New Roman" w:cs="Times New Roman"/>
          <w:szCs w:val="21"/>
        </w:rPr>
      </w:pPr>
      <w:r w:rsidRPr="00EA0AE9">
        <w:rPr>
          <w:rFonts w:ascii="Times New Roman" w:hAnsi="Times New Roman" w:cs="Times New Roman"/>
          <w:noProof/>
          <w:szCs w:val="21"/>
        </w:rPr>
        <w:lastRenderedPageBreak/>
        <w:drawing>
          <wp:inline distT="0" distB="0" distL="0" distR="0" wp14:anchorId="72F07985" wp14:editId="0E72E64B">
            <wp:extent cx="5039995" cy="3780155"/>
            <wp:effectExtent l="0" t="0" r="8255" b="10795"/>
            <wp:docPr id="11254630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63000" name="图片 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14:paraId="709C6AAE" w14:textId="35BFBEE8"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24. 2D AFM contour image of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surface after cycled in baseline electrolyte.</w:t>
      </w:r>
    </w:p>
    <w:p w14:paraId="3BB5938A" w14:textId="77777777" w:rsidR="00654E28" w:rsidRPr="00EA0AE9" w:rsidRDefault="00654E28">
      <w:pPr>
        <w:spacing w:line="360" w:lineRule="auto"/>
        <w:rPr>
          <w:rFonts w:ascii="Times New Roman" w:hAnsi="Times New Roman" w:cs="Times New Roman"/>
          <w:b/>
          <w:bCs/>
          <w:szCs w:val="21"/>
        </w:rPr>
      </w:pPr>
    </w:p>
    <w:p w14:paraId="3FE9F890" w14:textId="77777777" w:rsidR="00654E28" w:rsidRPr="00EA0AE9" w:rsidRDefault="00654E28">
      <w:pPr>
        <w:spacing w:line="360" w:lineRule="auto"/>
        <w:rPr>
          <w:rFonts w:ascii="Times New Roman" w:hAnsi="Times New Roman" w:cs="Times New Roman"/>
          <w:b/>
          <w:bCs/>
          <w:szCs w:val="21"/>
        </w:rPr>
      </w:pPr>
    </w:p>
    <w:p w14:paraId="0DF18794"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0" distR="0" wp14:anchorId="68F99233" wp14:editId="496AAF41">
            <wp:extent cx="5039995" cy="3779520"/>
            <wp:effectExtent l="0" t="0" r="8255" b="11430"/>
            <wp:docPr id="3471592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59206" name="图片 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039995" cy="3779520"/>
                    </a:xfrm>
                    <a:prstGeom prst="rect">
                      <a:avLst/>
                    </a:prstGeom>
                  </pic:spPr>
                </pic:pic>
              </a:graphicData>
            </a:graphic>
          </wp:inline>
        </w:drawing>
      </w:r>
    </w:p>
    <w:p w14:paraId="05EAF563" w14:textId="10005DD2"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25. 2D AFM contour image of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surface after cycled in 1% ZnABL electrolyte.</w:t>
      </w:r>
    </w:p>
    <w:p w14:paraId="21D4886B" w14:textId="77777777" w:rsidR="00654E28" w:rsidRPr="00EA0AE9" w:rsidRDefault="00654E28">
      <w:pPr>
        <w:spacing w:line="360" w:lineRule="auto"/>
        <w:rPr>
          <w:rFonts w:ascii="Times New Roman" w:hAnsi="Times New Roman" w:cs="Times New Roman"/>
          <w:b/>
          <w:bCs/>
          <w:szCs w:val="21"/>
        </w:rPr>
      </w:pPr>
    </w:p>
    <w:p w14:paraId="71824636"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1CD22CB4" wp14:editId="4609B1EF">
            <wp:extent cx="5039995" cy="1245870"/>
            <wp:effectExtent l="0" t="0" r="8255" b="11430"/>
            <wp:docPr id="23" name="图片 23" descr="E:/ABL/redraw/SI/SI-output/SI-20250218/标清/SI_16.pngSI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ABL/redraw/SI/SI-output/SI-20250218/标清/SI_16.pngSI_16"/>
                    <pic:cNvPicPr>
                      <a:picLocks noChangeAspect="1"/>
                    </pic:cNvPicPr>
                  </pic:nvPicPr>
                  <pic:blipFill>
                    <a:blip r:embed="rId35"/>
                    <a:srcRect l="857" t="29820" r="1802" b="46128"/>
                    <a:stretch>
                      <a:fillRect/>
                    </a:stretch>
                  </pic:blipFill>
                  <pic:spPr>
                    <a:xfrm>
                      <a:off x="0" y="0"/>
                      <a:ext cx="5039995" cy="1245870"/>
                    </a:xfrm>
                    <a:prstGeom prst="rect">
                      <a:avLst/>
                    </a:prstGeom>
                  </pic:spPr>
                </pic:pic>
              </a:graphicData>
            </a:graphic>
          </wp:inline>
        </w:drawing>
      </w:r>
    </w:p>
    <w:p w14:paraId="2DCC818D" w14:textId="3EA6EA9A"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26. CLSM result of the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(a) after cycle in baseline electrolyte, (b)after cycle in 1% ZnABL electrolyte.</w:t>
      </w:r>
    </w:p>
    <w:p w14:paraId="1992C27C" w14:textId="77777777" w:rsidR="00654E28" w:rsidRPr="00EA0AE9" w:rsidRDefault="00654E28">
      <w:pPr>
        <w:widowControl/>
        <w:spacing w:line="360" w:lineRule="auto"/>
        <w:jc w:val="center"/>
        <w:rPr>
          <w:rFonts w:ascii="Times New Roman" w:hAnsi="Times New Roman" w:cs="Times New Roman"/>
          <w:b/>
          <w:bCs/>
          <w:szCs w:val="21"/>
        </w:rPr>
      </w:pPr>
    </w:p>
    <w:p w14:paraId="2E3BD4BB"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7CFBEEAB" wp14:editId="680015F2">
            <wp:extent cx="5039995" cy="1889125"/>
            <wp:effectExtent l="0" t="0" r="8255" b="15875"/>
            <wp:docPr id="32" name="图片 32" descr="sz-rate-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sz-rate-real"/>
                    <pic:cNvPicPr>
                      <a:picLocks noChangeAspect="1"/>
                    </pic:cNvPicPr>
                  </pic:nvPicPr>
                  <pic:blipFill>
                    <a:blip r:embed="rId36"/>
                    <a:stretch>
                      <a:fillRect/>
                    </a:stretch>
                  </pic:blipFill>
                  <pic:spPr>
                    <a:xfrm>
                      <a:off x="0" y="0"/>
                      <a:ext cx="5039995" cy="1889125"/>
                    </a:xfrm>
                    <a:prstGeom prst="rect">
                      <a:avLst/>
                    </a:prstGeom>
                  </pic:spPr>
                </pic:pic>
              </a:graphicData>
            </a:graphic>
          </wp:inline>
        </w:drawing>
      </w:r>
    </w:p>
    <w:p w14:paraId="485CE0ED"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27. Rate performance of Zn||Zn symmetric cells at 5 mAh cm</w:t>
      </w:r>
      <w:r w:rsidRPr="00EA0AE9">
        <w:rPr>
          <w:rFonts w:ascii="Times New Roman" w:hAnsi="Times New Roman" w:cs="Times New Roman"/>
          <w:b/>
          <w:bCs/>
          <w:szCs w:val="21"/>
          <w:vertAlign w:val="superscript"/>
        </w:rPr>
        <w:t>-2</w:t>
      </w:r>
      <w:r w:rsidRPr="00EA0AE9">
        <w:rPr>
          <w:rFonts w:ascii="Times New Roman" w:hAnsi="Times New Roman" w:cs="Times New Roman"/>
          <w:b/>
          <w:bCs/>
          <w:szCs w:val="21"/>
        </w:rPr>
        <w:t>, different current density.</w:t>
      </w:r>
    </w:p>
    <w:p w14:paraId="2E2DB984" w14:textId="77777777" w:rsidR="00654E28" w:rsidRPr="00EA0AE9" w:rsidRDefault="00654E28">
      <w:pPr>
        <w:spacing w:line="360" w:lineRule="auto"/>
        <w:jc w:val="center"/>
        <w:rPr>
          <w:rFonts w:ascii="Times New Roman" w:hAnsi="Times New Roman" w:cs="Times New Roman"/>
          <w:b/>
          <w:bCs/>
          <w:szCs w:val="21"/>
        </w:rPr>
      </w:pPr>
    </w:p>
    <w:p w14:paraId="2B32D97E"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6656E09E" wp14:editId="2DF40955">
            <wp:extent cx="5039995" cy="3359150"/>
            <wp:effectExtent l="0" t="0" r="8255" b="12700"/>
            <wp:docPr id="28" name="图片 28" descr="xrd-afte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xrd-aftercycle"/>
                    <pic:cNvPicPr>
                      <a:picLocks noChangeAspect="1"/>
                    </pic:cNvPicPr>
                  </pic:nvPicPr>
                  <pic:blipFill>
                    <a:blip r:embed="rId37"/>
                    <a:stretch>
                      <a:fillRect/>
                    </a:stretch>
                  </pic:blipFill>
                  <pic:spPr>
                    <a:xfrm>
                      <a:off x="0" y="0"/>
                      <a:ext cx="5039995" cy="3359150"/>
                    </a:xfrm>
                    <a:prstGeom prst="rect">
                      <a:avLst/>
                    </a:prstGeom>
                  </pic:spPr>
                </pic:pic>
              </a:graphicData>
            </a:graphic>
          </wp:inline>
        </w:drawing>
      </w:r>
    </w:p>
    <w:p w14:paraId="58CE76C3" w14:textId="4E6F411B"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28. XRD results of the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after 50 cycles.</w:t>
      </w:r>
    </w:p>
    <w:p w14:paraId="03AEF554" w14:textId="77777777" w:rsidR="00654E28" w:rsidRPr="00EA0AE9" w:rsidRDefault="00654E28">
      <w:pPr>
        <w:spacing w:line="360" w:lineRule="auto"/>
        <w:rPr>
          <w:rFonts w:ascii="Times New Roman" w:hAnsi="Times New Roman" w:cs="Times New Roman"/>
          <w:b/>
          <w:bCs/>
          <w:szCs w:val="21"/>
        </w:rPr>
      </w:pPr>
    </w:p>
    <w:p w14:paraId="6A064CDD"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0616C5FE" wp14:editId="32B65905">
            <wp:extent cx="5039995" cy="3041650"/>
            <wp:effectExtent l="0" t="0" r="8255" b="6350"/>
            <wp:docPr id="27" name="图片 27" descr="E:/ABL/redraw/SI/SI-output/SI-20250218/标清/SI_15.pngSI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ABL/redraw/SI/SI-output/SI-20250218/标清/SI_15.pngSI_15"/>
                    <pic:cNvPicPr>
                      <a:picLocks noChangeAspect="1"/>
                    </pic:cNvPicPr>
                  </pic:nvPicPr>
                  <pic:blipFill>
                    <a:blip r:embed="rId38"/>
                    <a:srcRect l="13292" t="19183" r="19415" b="40219"/>
                    <a:stretch>
                      <a:fillRect/>
                    </a:stretch>
                  </pic:blipFill>
                  <pic:spPr>
                    <a:xfrm>
                      <a:off x="0" y="0"/>
                      <a:ext cx="5039995" cy="3041650"/>
                    </a:xfrm>
                    <a:prstGeom prst="rect">
                      <a:avLst/>
                    </a:prstGeom>
                  </pic:spPr>
                </pic:pic>
              </a:graphicData>
            </a:graphic>
          </wp:inline>
        </w:drawing>
      </w:r>
    </w:p>
    <w:p w14:paraId="0EBFA0B7" w14:textId="28B23695"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29. XRD result of the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after discharged for different time, at a constant current density of xxx in different electrolytes:, (a) baseline electrolyte, (b) 1% ZnABL electrolyte.</w:t>
      </w:r>
    </w:p>
    <w:p w14:paraId="68854B91"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1881F40E" wp14:editId="4C7C6B64">
            <wp:extent cx="5273675" cy="1317625"/>
            <wp:effectExtent l="0" t="0" r="3175" b="15875"/>
            <wp:docPr id="47" name="图片 47" descr="AC-fu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AC-fullA"/>
                    <pic:cNvPicPr>
                      <a:picLocks noChangeAspect="1"/>
                    </pic:cNvPicPr>
                  </pic:nvPicPr>
                  <pic:blipFill>
                    <a:blip r:embed="rId39"/>
                    <a:stretch>
                      <a:fillRect/>
                    </a:stretch>
                  </pic:blipFill>
                  <pic:spPr>
                    <a:xfrm>
                      <a:off x="0" y="0"/>
                      <a:ext cx="5273675" cy="1317625"/>
                    </a:xfrm>
                    <a:prstGeom prst="rect">
                      <a:avLst/>
                    </a:prstGeom>
                  </pic:spPr>
                </pic:pic>
              </a:graphicData>
            </a:graphic>
          </wp:inline>
        </w:drawing>
      </w:r>
    </w:p>
    <w:p w14:paraId="5CB0F7A1"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30. Zn||AC capacitors cycled at 5 mA cm</w:t>
      </w:r>
      <w:r w:rsidRPr="00EA0AE9">
        <w:rPr>
          <w:rFonts w:ascii="Times New Roman" w:hAnsi="Times New Roman" w:cs="Times New Roman"/>
          <w:b/>
          <w:bCs/>
          <w:szCs w:val="21"/>
          <w:vertAlign w:val="superscript"/>
        </w:rPr>
        <w:t>-2</w:t>
      </w:r>
      <w:r w:rsidRPr="00EA0AE9">
        <w:rPr>
          <w:rFonts w:ascii="Times New Roman" w:hAnsi="Times New Roman" w:cs="Times New Roman"/>
          <w:b/>
          <w:bCs/>
          <w:szCs w:val="21"/>
        </w:rPr>
        <w:t>, 0.1 mAh cm</w:t>
      </w:r>
      <w:r w:rsidRPr="00EA0AE9">
        <w:rPr>
          <w:rFonts w:ascii="Times New Roman" w:hAnsi="Times New Roman" w:cs="Times New Roman"/>
          <w:b/>
          <w:bCs/>
          <w:szCs w:val="21"/>
          <w:vertAlign w:val="superscript"/>
        </w:rPr>
        <w:t>-2</w:t>
      </w:r>
      <w:r w:rsidRPr="00EA0AE9">
        <w:rPr>
          <w:rFonts w:ascii="Times New Roman" w:hAnsi="Times New Roman" w:cs="Times New Roman"/>
          <w:b/>
          <w:bCs/>
          <w:szCs w:val="21"/>
        </w:rPr>
        <w:t xml:space="preserve"> (50 C) with baseline and 1% ZnABL (20000 cycles).</w:t>
      </w:r>
    </w:p>
    <w:p w14:paraId="0C18C24B" w14:textId="77777777" w:rsidR="00654E28" w:rsidRPr="00EA0AE9" w:rsidRDefault="00654E28">
      <w:pPr>
        <w:spacing w:line="360" w:lineRule="auto"/>
        <w:rPr>
          <w:rFonts w:ascii="Times New Roman" w:hAnsi="Times New Roman" w:cs="Times New Roman"/>
          <w:b/>
          <w:bCs/>
          <w:szCs w:val="21"/>
        </w:rPr>
      </w:pPr>
    </w:p>
    <w:p w14:paraId="2CE272D1"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5C30BEE8" wp14:editId="5518B37B">
            <wp:extent cx="5273675" cy="1317625"/>
            <wp:effectExtent l="0" t="0" r="3175" b="15875"/>
            <wp:docPr id="46" name="图片 46" descr="AC-FUL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AC-FULL-1"/>
                    <pic:cNvPicPr>
                      <a:picLocks noChangeAspect="1"/>
                    </pic:cNvPicPr>
                  </pic:nvPicPr>
                  <pic:blipFill>
                    <a:blip r:embed="rId40"/>
                    <a:stretch>
                      <a:fillRect/>
                    </a:stretch>
                  </pic:blipFill>
                  <pic:spPr>
                    <a:xfrm>
                      <a:off x="0" y="0"/>
                      <a:ext cx="5273675" cy="1317625"/>
                    </a:xfrm>
                    <a:prstGeom prst="rect">
                      <a:avLst/>
                    </a:prstGeom>
                  </pic:spPr>
                </pic:pic>
              </a:graphicData>
            </a:graphic>
          </wp:inline>
        </w:drawing>
      </w:r>
    </w:p>
    <w:p w14:paraId="065B7EEA"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31. Zn||AC capacitors cycled at 10 mA cm</w:t>
      </w:r>
      <w:r w:rsidRPr="00EA0AE9">
        <w:rPr>
          <w:rFonts w:ascii="Times New Roman" w:hAnsi="Times New Roman" w:cs="Times New Roman"/>
          <w:b/>
          <w:bCs/>
          <w:szCs w:val="21"/>
          <w:vertAlign w:val="superscript"/>
        </w:rPr>
        <w:t>-2</w:t>
      </w:r>
      <w:r w:rsidRPr="00EA0AE9">
        <w:rPr>
          <w:rFonts w:ascii="Times New Roman" w:hAnsi="Times New Roman" w:cs="Times New Roman"/>
          <w:b/>
          <w:bCs/>
          <w:szCs w:val="21"/>
        </w:rPr>
        <w:t>, 1 mAh cm</w:t>
      </w:r>
      <w:r w:rsidRPr="00EA0AE9">
        <w:rPr>
          <w:rFonts w:ascii="Times New Roman" w:hAnsi="Times New Roman" w:cs="Times New Roman"/>
          <w:b/>
          <w:bCs/>
          <w:szCs w:val="21"/>
          <w:vertAlign w:val="superscript"/>
        </w:rPr>
        <w:t>-2</w:t>
      </w:r>
      <w:r w:rsidRPr="00EA0AE9">
        <w:rPr>
          <w:rFonts w:ascii="Times New Roman" w:hAnsi="Times New Roman" w:cs="Times New Roman"/>
          <w:b/>
          <w:bCs/>
          <w:szCs w:val="21"/>
        </w:rPr>
        <w:t xml:space="preserve"> (10 C) with baseline and 1% ZnABL (7600 cycles).</w:t>
      </w:r>
    </w:p>
    <w:p w14:paraId="7F209951" w14:textId="77777777" w:rsidR="00654E28" w:rsidRPr="00EA0AE9" w:rsidRDefault="00654E28">
      <w:pPr>
        <w:spacing w:line="360" w:lineRule="auto"/>
        <w:rPr>
          <w:rFonts w:ascii="Times New Roman" w:hAnsi="Times New Roman" w:cs="Times New Roman"/>
          <w:b/>
          <w:bCs/>
          <w:szCs w:val="21"/>
        </w:rPr>
      </w:pPr>
    </w:p>
    <w:p w14:paraId="20A6AF1D"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2FAA506C" wp14:editId="33DC17CD">
            <wp:extent cx="5039995" cy="6360160"/>
            <wp:effectExtent l="0" t="0" r="8255" b="2540"/>
            <wp:docPr id="24" name="图片 24" descr="E:/ABL/redraw/SI/SI-output/SI-20250218/标清/SI_20.pngSI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ABL/redraw/SI/SI-output/SI-20250218/标清/SI_20.pngSI_20"/>
                    <pic:cNvPicPr>
                      <a:picLocks noChangeAspect="1"/>
                    </pic:cNvPicPr>
                  </pic:nvPicPr>
                  <pic:blipFill>
                    <a:blip r:embed="rId41"/>
                    <a:srcRect l="12600" t="5116" r="18429" b="7837"/>
                    <a:stretch>
                      <a:fillRect/>
                    </a:stretch>
                  </pic:blipFill>
                  <pic:spPr>
                    <a:xfrm>
                      <a:off x="0" y="0"/>
                      <a:ext cx="5039995" cy="6360160"/>
                    </a:xfrm>
                    <a:prstGeom prst="rect">
                      <a:avLst/>
                    </a:prstGeom>
                  </pic:spPr>
                </pic:pic>
              </a:graphicData>
            </a:graphic>
          </wp:inline>
        </w:drawing>
      </w:r>
    </w:p>
    <w:p w14:paraId="3598BA96" w14:textId="7E46C836"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32. Length and width of each component of the pouch cell. (a)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(b) cathode, (c) separator, (d) packaging thermoplastic film.</w:t>
      </w:r>
    </w:p>
    <w:p w14:paraId="3F3AD82C"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1D89E1C6" wp14:editId="4DA73BA6">
            <wp:extent cx="3630295" cy="3261360"/>
            <wp:effectExtent l="184785" t="0" r="0" b="0"/>
            <wp:docPr id="41" name="图片 41" descr="微信图片_2024120415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41204154022"/>
                    <pic:cNvPicPr>
                      <a:picLocks noChangeAspect="1"/>
                    </pic:cNvPicPr>
                  </pic:nvPicPr>
                  <pic:blipFill>
                    <a:blip r:embed="rId42"/>
                    <a:srcRect l="15964" t="-666"/>
                    <a:stretch>
                      <a:fillRect/>
                    </a:stretch>
                  </pic:blipFill>
                  <pic:spPr>
                    <a:xfrm rot="5400000">
                      <a:off x="0" y="0"/>
                      <a:ext cx="3630295" cy="3261360"/>
                    </a:xfrm>
                    <a:prstGeom prst="rect">
                      <a:avLst/>
                    </a:prstGeom>
                  </pic:spPr>
                </pic:pic>
              </a:graphicData>
            </a:graphic>
          </wp:inline>
        </w:drawing>
      </w:r>
    </w:p>
    <w:p w14:paraId="4F83D4FE" w14:textId="3366626F"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 xml:space="preserve">Supplementary Fig. 33. Thickness of the </w:t>
      </w:r>
      <w:r w:rsidR="00EA0AE9" w:rsidRPr="00EA0AE9">
        <w:rPr>
          <w:rFonts w:ascii="Times New Roman" w:hAnsi="Times New Roman" w:cs="Times New Roman"/>
          <w:b/>
          <w:bCs/>
          <w:szCs w:val="21"/>
        </w:rPr>
        <w:t>Zn anode</w:t>
      </w:r>
      <w:r w:rsidRPr="00EA0AE9">
        <w:rPr>
          <w:rFonts w:ascii="Times New Roman" w:hAnsi="Times New Roman" w:cs="Times New Roman"/>
          <w:b/>
          <w:bCs/>
          <w:szCs w:val="21"/>
        </w:rPr>
        <w:t xml:space="preserve"> (30 μm).</w:t>
      </w:r>
    </w:p>
    <w:p w14:paraId="0F8EF948" w14:textId="77777777" w:rsidR="00654E28" w:rsidRPr="00EA0AE9" w:rsidRDefault="00654E28">
      <w:pPr>
        <w:spacing w:line="360" w:lineRule="auto"/>
        <w:jc w:val="center"/>
        <w:rPr>
          <w:rFonts w:ascii="Times New Roman" w:hAnsi="Times New Roman" w:cs="Times New Roman"/>
          <w:b/>
          <w:bCs/>
          <w:szCs w:val="21"/>
        </w:rPr>
      </w:pPr>
    </w:p>
    <w:p w14:paraId="7AFDECEF" w14:textId="77777777" w:rsidR="00654E28" w:rsidRPr="00EA0AE9" w:rsidRDefault="00000000">
      <w:pPr>
        <w:widowControl/>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23A83D87" wp14:editId="084D1EF1">
            <wp:extent cx="5039995" cy="6430645"/>
            <wp:effectExtent l="0" t="0" r="8255" b="8255"/>
            <wp:docPr id="40" name="图片 40" descr="E:/ABL/redraw/SI/SI-output/SI-20250218/标清/SI_13.pngSI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ABL/redraw/SI/SI-output/SI-20250218/标清/SI_13.pngSI_13"/>
                    <pic:cNvPicPr>
                      <a:picLocks noChangeAspect="1"/>
                    </pic:cNvPicPr>
                  </pic:nvPicPr>
                  <pic:blipFill>
                    <a:blip r:embed="rId43"/>
                    <a:srcRect l="11995" t="4802" r="19324" b="7552"/>
                    <a:stretch>
                      <a:fillRect/>
                    </a:stretch>
                  </pic:blipFill>
                  <pic:spPr>
                    <a:xfrm>
                      <a:off x="0" y="0"/>
                      <a:ext cx="5039995" cy="6430645"/>
                    </a:xfrm>
                    <a:prstGeom prst="rect">
                      <a:avLst/>
                    </a:prstGeom>
                  </pic:spPr>
                </pic:pic>
              </a:graphicData>
            </a:graphic>
          </wp:inline>
        </w:drawing>
      </w:r>
    </w:p>
    <w:p w14:paraId="7A778C59"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34. Thickness of the cathode (selected 4 different areas to measure).</w:t>
      </w:r>
    </w:p>
    <w:p w14:paraId="57503887"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11A8AE30" wp14:editId="0F2F287B">
            <wp:extent cx="3599815" cy="3124200"/>
            <wp:effectExtent l="0" t="0" r="0" b="635"/>
            <wp:docPr id="43" name="图片 43" descr="微信图片_2024120415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41204154015"/>
                    <pic:cNvPicPr>
                      <a:picLocks noChangeAspect="1"/>
                    </pic:cNvPicPr>
                  </pic:nvPicPr>
                  <pic:blipFill>
                    <a:blip r:embed="rId44"/>
                    <a:srcRect l="20058" t="7483"/>
                    <a:stretch>
                      <a:fillRect/>
                    </a:stretch>
                  </pic:blipFill>
                  <pic:spPr>
                    <a:xfrm rot="5400000">
                      <a:off x="0" y="0"/>
                      <a:ext cx="3599815" cy="3124200"/>
                    </a:xfrm>
                    <a:prstGeom prst="rect">
                      <a:avLst/>
                    </a:prstGeom>
                  </pic:spPr>
                </pic:pic>
              </a:graphicData>
            </a:graphic>
          </wp:inline>
        </w:drawing>
      </w:r>
    </w:p>
    <w:p w14:paraId="3B95792C"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35. Thickness of the separator (after pressurization).</w:t>
      </w:r>
    </w:p>
    <w:p w14:paraId="70565690" w14:textId="77777777" w:rsidR="00654E28" w:rsidRPr="00EA0AE9" w:rsidRDefault="00654E28">
      <w:pPr>
        <w:spacing w:line="360" w:lineRule="auto"/>
        <w:jc w:val="center"/>
        <w:rPr>
          <w:rFonts w:ascii="Times New Roman" w:hAnsi="Times New Roman" w:cs="Times New Roman"/>
          <w:b/>
          <w:bCs/>
          <w:szCs w:val="21"/>
        </w:rPr>
      </w:pPr>
    </w:p>
    <w:p w14:paraId="3B43BA63"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drawing>
          <wp:inline distT="0" distB="0" distL="114300" distR="114300" wp14:anchorId="1F309D46" wp14:editId="270E4ED0">
            <wp:extent cx="3509010" cy="3599815"/>
            <wp:effectExtent l="0" t="0" r="635" b="15240"/>
            <wp:docPr id="42" name="图片 42" descr="微信图片_2024120416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41204165602"/>
                    <pic:cNvPicPr>
                      <a:picLocks noChangeAspect="1"/>
                    </pic:cNvPicPr>
                  </pic:nvPicPr>
                  <pic:blipFill>
                    <a:blip r:embed="rId45"/>
                    <a:srcRect l="26828" t="-97"/>
                    <a:stretch>
                      <a:fillRect/>
                    </a:stretch>
                  </pic:blipFill>
                  <pic:spPr>
                    <a:xfrm rot="5400000">
                      <a:off x="0" y="0"/>
                      <a:ext cx="3509010" cy="3599815"/>
                    </a:xfrm>
                    <a:prstGeom prst="rect">
                      <a:avLst/>
                    </a:prstGeom>
                  </pic:spPr>
                </pic:pic>
              </a:graphicData>
            </a:graphic>
          </wp:inline>
        </w:drawing>
      </w:r>
    </w:p>
    <w:p w14:paraId="30524D58"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36. Thickness of the packaging thermoplastic film.</w:t>
      </w:r>
    </w:p>
    <w:p w14:paraId="606DF997"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6AF246DE" wp14:editId="6B95B386">
            <wp:extent cx="3599815" cy="2848610"/>
            <wp:effectExtent l="0" t="0" r="8890" b="635"/>
            <wp:docPr id="45" name="图片 45" descr="微信图片_2024120415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41204154026"/>
                    <pic:cNvPicPr>
                      <a:picLocks noChangeAspect="1"/>
                    </pic:cNvPicPr>
                  </pic:nvPicPr>
                  <pic:blipFill>
                    <a:blip r:embed="rId46"/>
                    <a:srcRect l="5581" t="6079" r="12024" b="6987"/>
                    <a:stretch>
                      <a:fillRect/>
                    </a:stretch>
                  </pic:blipFill>
                  <pic:spPr>
                    <a:xfrm rot="5400000">
                      <a:off x="0" y="0"/>
                      <a:ext cx="3599815" cy="2848610"/>
                    </a:xfrm>
                    <a:prstGeom prst="rect">
                      <a:avLst/>
                    </a:prstGeom>
                  </pic:spPr>
                </pic:pic>
              </a:graphicData>
            </a:graphic>
          </wp:inline>
        </w:drawing>
      </w:r>
    </w:p>
    <w:p w14:paraId="760D00C6"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37. Length and width of the total pouch cell.</w:t>
      </w:r>
    </w:p>
    <w:p w14:paraId="6BE3B3D9" w14:textId="77777777" w:rsidR="00654E28" w:rsidRPr="00EA0AE9" w:rsidRDefault="00654E28">
      <w:pPr>
        <w:spacing w:line="360" w:lineRule="auto"/>
        <w:jc w:val="center"/>
        <w:rPr>
          <w:rFonts w:ascii="Times New Roman" w:hAnsi="Times New Roman" w:cs="Times New Roman"/>
          <w:b/>
          <w:bCs/>
          <w:szCs w:val="21"/>
        </w:rPr>
      </w:pPr>
    </w:p>
    <w:p w14:paraId="197778DB"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691505B3" wp14:editId="6688A520">
            <wp:extent cx="5039995" cy="6251575"/>
            <wp:effectExtent l="0" t="0" r="8255" b="15875"/>
            <wp:docPr id="31" name="图片 31" descr="E:/ABL/redraw/SI/SI-output/SI-20250218/标清/SI_14.pngSI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ABL/redraw/SI/SI-output/SI-20250218/标清/SI_14.pngSI_14"/>
                    <pic:cNvPicPr>
                      <a:picLocks noChangeAspect="1"/>
                    </pic:cNvPicPr>
                  </pic:nvPicPr>
                  <pic:blipFill>
                    <a:blip r:embed="rId47"/>
                    <a:srcRect l="12286" t="5671" r="17752" b="7541"/>
                    <a:stretch>
                      <a:fillRect/>
                    </a:stretch>
                  </pic:blipFill>
                  <pic:spPr>
                    <a:xfrm>
                      <a:off x="0" y="0"/>
                      <a:ext cx="5039995" cy="6251575"/>
                    </a:xfrm>
                    <a:prstGeom prst="rect">
                      <a:avLst/>
                    </a:prstGeom>
                  </pic:spPr>
                </pic:pic>
              </a:graphicData>
            </a:graphic>
          </wp:inline>
        </w:drawing>
      </w:r>
    </w:p>
    <w:p w14:paraId="17642820"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38. Thickness of the total pouch cell (selected 4 different point to measure).</w:t>
      </w:r>
    </w:p>
    <w:p w14:paraId="786420CC" w14:textId="77777777" w:rsidR="00654E28" w:rsidRPr="00EA0AE9" w:rsidRDefault="00000000">
      <w:pPr>
        <w:spacing w:line="360" w:lineRule="auto"/>
        <w:jc w:val="center"/>
        <w:rPr>
          <w:rFonts w:ascii="Times New Roman" w:hAnsi="Times New Roman" w:cs="Times New Roman"/>
          <w:b/>
          <w:bCs/>
          <w:szCs w:val="21"/>
        </w:rPr>
      </w:pPr>
      <w:r w:rsidRPr="00EA0AE9">
        <w:rPr>
          <w:rFonts w:ascii="Times New Roman" w:hAnsi="Times New Roman" w:cs="Times New Roman"/>
          <w:b/>
          <w:bCs/>
          <w:noProof/>
          <w:szCs w:val="21"/>
        </w:rPr>
        <w:lastRenderedPageBreak/>
        <w:drawing>
          <wp:inline distT="0" distB="0" distL="114300" distR="114300" wp14:anchorId="2333BB8E" wp14:editId="12AF04E4">
            <wp:extent cx="5039995" cy="2517775"/>
            <wp:effectExtent l="0" t="0" r="8255" b="15875"/>
            <wp:docPr id="48" name="图片 48" descr="ED2-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D2-CDC"/>
                    <pic:cNvPicPr>
                      <a:picLocks noChangeAspect="1"/>
                    </pic:cNvPicPr>
                  </pic:nvPicPr>
                  <pic:blipFill>
                    <a:blip r:embed="rId48"/>
                    <a:stretch>
                      <a:fillRect/>
                    </a:stretch>
                  </pic:blipFill>
                  <pic:spPr>
                    <a:xfrm>
                      <a:off x="0" y="0"/>
                      <a:ext cx="5039995" cy="2517775"/>
                    </a:xfrm>
                    <a:prstGeom prst="rect">
                      <a:avLst/>
                    </a:prstGeom>
                  </pic:spPr>
                </pic:pic>
              </a:graphicData>
            </a:graphic>
          </wp:inline>
        </w:drawing>
      </w:r>
    </w:p>
    <w:p w14:paraId="344B35C2" w14:textId="77777777" w:rsidR="00654E28" w:rsidRPr="00EA0AE9" w:rsidRDefault="00000000">
      <w:pPr>
        <w:spacing w:line="360" w:lineRule="auto"/>
        <w:rPr>
          <w:rFonts w:ascii="Times New Roman" w:hAnsi="Times New Roman" w:cs="Times New Roman"/>
          <w:b/>
          <w:bCs/>
          <w:szCs w:val="21"/>
        </w:rPr>
      </w:pPr>
      <w:r w:rsidRPr="00EA0AE9">
        <w:rPr>
          <w:rFonts w:ascii="Times New Roman" w:hAnsi="Times New Roman" w:cs="Times New Roman"/>
          <w:b/>
          <w:bCs/>
          <w:szCs w:val="21"/>
        </w:rPr>
        <w:t>Supplementary Fig. 39. Voltage profiles of the pouch cell at different cycle.</w:t>
      </w:r>
    </w:p>
    <w:p w14:paraId="445A32DC" w14:textId="77777777" w:rsidR="00654E28" w:rsidRPr="00EA0AE9" w:rsidRDefault="00654E28">
      <w:pPr>
        <w:spacing w:line="360" w:lineRule="auto"/>
        <w:rPr>
          <w:rFonts w:ascii="Times New Roman" w:hAnsi="Times New Roman" w:cs="Times New Roman"/>
          <w:b/>
          <w:bCs/>
          <w:szCs w:val="21"/>
        </w:rPr>
      </w:pPr>
    </w:p>
    <w:tbl>
      <w:tblPr>
        <w:tblW w:w="5840" w:type="pct"/>
        <w:tblInd w:w="-625" w:type="dxa"/>
        <w:tblLayout w:type="fixed"/>
        <w:tblLook w:val="04A0" w:firstRow="1" w:lastRow="0" w:firstColumn="1" w:lastColumn="0" w:noHBand="0" w:noVBand="1"/>
      </w:tblPr>
      <w:tblGrid>
        <w:gridCol w:w="771"/>
        <w:gridCol w:w="1030"/>
        <w:gridCol w:w="588"/>
        <w:gridCol w:w="732"/>
        <w:gridCol w:w="610"/>
        <w:gridCol w:w="761"/>
        <w:gridCol w:w="578"/>
        <w:gridCol w:w="760"/>
        <w:gridCol w:w="577"/>
        <w:gridCol w:w="741"/>
        <w:gridCol w:w="665"/>
        <w:gridCol w:w="749"/>
        <w:gridCol w:w="663"/>
        <w:gridCol w:w="729"/>
      </w:tblGrid>
      <w:tr w:rsidR="00654E28" w:rsidRPr="00EA0AE9" w14:paraId="1C010968" w14:textId="77777777">
        <w:trPr>
          <w:trHeight w:val="315"/>
        </w:trPr>
        <w:tc>
          <w:tcPr>
            <w:tcW w:w="904" w:type="pct"/>
            <w:gridSpan w:val="2"/>
            <w:vMerge w:val="restart"/>
            <w:tcBorders>
              <w:top w:val="single" w:sz="4" w:space="0" w:color="auto"/>
              <w:left w:val="single" w:sz="4" w:space="0" w:color="auto"/>
              <w:right w:val="single" w:sz="4" w:space="0" w:color="auto"/>
            </w:tcBorders>
            <w:shd w:val="clear" w:color="auto" w:fill="auto"/>
            <w:noWrap/>
            <w:vAlign w:val="center"/>
          </w:tcPr>
          <w:p w14:paraId="535E0487"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6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E08A6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nm</w:t>
            </w:r>
          </w:p>
        </w:tc>
        <w:tc>
          <w:tcPr>
            <w:tcW w:w="6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29953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1.2 nm</w:t>
            </w:r>
          </w:p>
        </w:tc>
        <w:tc>
          <w:tcPr>
            <w:tcW w:w="6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4D262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1.4 nm</w:t>
            </w:r>
          </w:p>
        </w:tc>
        <w:tc>
          <w:tcPr>
            <w:tcW w:w="6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BCBC1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1.6 nm</w:t>
            </w:r>
          </w:p>
        </w:tc>
        <w:tc>
          <w:tcPr>
            <w:tcW w:w="71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87D09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1.8 nm</w:t>
            </w:r>
          </w:p>
        </w:tc>
        <w:tc>
          <w:tcPr>
            <w:tcW w:w="69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59E05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2.0 nm</w:t>
            </w:r>
          </w:p>
        </w:tc>
      </w:tr>
      <w:tr w:rsidR="00654E28" w:rsidRPr="00EA0AE9" w14:paraId="13C94D83" w14:textId="77777777">
        <w:trPr>
          <w:trHeight w:val="315"/>
        </w:trPr>
        <w:tc>
          <w:tcPr>
            <w:tcW w:w="904" w:type="pct"/>
            <w:gridSpan w:val="2"/>
            <w:vMerge/>
            <w:tcBorders>
              <w:left w:val="single" w:sz="4" w:space="0" w:color="auto"/>
              <w:bottom w:val="single" w:sz="4" w:space="0" w:color="auto"/>
              <w:right w:val="single" w:sz="4" w:space="0" w:color="auto"/>
            </w:tcBorders>
            <w:shd w:val="clear" w:color="auto" w:fill="auto"/>
            <w:noWrap/>
            <w:vAlign w:val="center"/>
          </w:tcPr>
          <w:p w14:paraId="6ED2A868"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937E8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69549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DFC98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43064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53A6A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2D59F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E137E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9F38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7069B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9586D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63112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966C6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r>
      <w:tr w:rsidR="00654E28" w:rsidRPr="00EA0AE9" w14:paraId="669092CE" w14:textId="77777777">
        <w:trPr>
          <w:trHeight w:val="315"/>
        </w:trPr>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CAF66D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Group 1</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0A290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D54F0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0.319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45BD0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7258B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1.009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C2444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C2272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1.979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65E79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72DB4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3.409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52446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17CE1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6.183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49D63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ABED0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13.219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B1C2F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0A981FC6"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35CE152"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3CE3A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F54CF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0.008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9753E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7AEE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0.026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A1FE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169A6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0.055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2DAE0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79B86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0.099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A519C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DB65A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0.652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D86B0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8EA27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4.295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FB8E8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7EDDC10A"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0907A807"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C5D7C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F2DE5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0.678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4826D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13.880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06D64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1.937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57494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13.964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A2AFF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4.299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46412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13.999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3EFAA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6.990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23491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B8B2F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10.826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B6172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A3FFB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15.998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9554A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7336DA4D" w14:textId="77777777">
        <w:trPr>
          <w:trHeight w:val="315"/>
        </w:trPr>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C43A12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Group 2</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8B47F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558C6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0.107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F9116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1E8F0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0.395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614F1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23050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1.310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840E2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1FF05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3.030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54B0B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0C5EA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6.695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974AE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20BEC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18.058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44C49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3D22D0C4"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A61A912"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9FDD0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EE0B1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0.443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2C2CC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BE835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0.547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C1918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8914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0.654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E940B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642E4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0.794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50416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EA87B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1.006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65CCF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74731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1.331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6F6F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3EAE598C"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BAFCF7C"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B7B18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23181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0.535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60B24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A3379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1.290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9761E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92FB6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2.300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C2C81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835DB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3.928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AE3DB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83985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7.199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77EDE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EE04B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9.782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37C5D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50D54E05" w14:textId="77777777">
        <w:trPr>
          <w:trHeight w:val="315"/>
        </w:trPr>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1AE146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Group 3</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522E6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CBF87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0.190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07EA8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BC720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0.586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6FCA4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B05ED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1.592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3FFE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EE176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3.263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5221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F8908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8.255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CCBD1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80055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17.642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597B2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57742EE5"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21EF607"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D126B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C6E87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0.010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D1CB1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6A113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0.052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236A9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BCBCC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0.134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318A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F589E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0.422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B7FE1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9C9C4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1.690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23AE9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E11E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3.554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30A69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1369F89A"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F37F5F0"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E2BD7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8C8BA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0.983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D6495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13.944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C7F62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1.608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C144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13.999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E3ED2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2.578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0C909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147C0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3.759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E7CE3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DF2FE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8.046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3DB0E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B8245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14.597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56438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7FAD0180" w14:textId="77777777">
        <w:trPr>
          <w:trHeight w:val="315"/>
        </w:trPr>
        <w:tc>
          <w:tcPr>
            <w:tcW w:w="3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372DBE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Average</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6AE9F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9F43C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0.205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F93F2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F99F8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0.663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69D36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DF528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1.627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6E15E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4A36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3.234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7021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71AD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7.044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1DB40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91198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16.306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8E5DB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3588A43C"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B1F802A"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849E0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B04DE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0.154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9C0C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558A0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0.208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9D126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D897F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0.281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49E92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82F0B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0.438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58502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07B53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1.116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BF0E8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9C9F2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3.060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9202F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6D7BB434" w14:textId="77777777">
        <w:trPr>
          <w:trHeight w:val="315"/>
        </w:trPr>
        <w:tc>
          <w:tcPr>
            <w:tcW w:w="387"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61157DB"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64400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F933B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0.732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41F85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13.941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E08A3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1.612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3B98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13.988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90229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3.059 </w:t>
            </w:r>
          </w:p>
        </w:tc>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8BD27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15463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4.892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338DE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D80CF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8.690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7754F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02BEA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13.459 </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59C8D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bl>
    <w:p w14:paraId="3DBD1AB7" w14:textId="77777777" w:rsidR="00654E28" w:rsidRPr="00EA0AE9" w:rsidRDefault="00000000">
      <w:pPr>
        <w:spacing w:line="360" w:lineRule="auto"/>
        <w:rPr>
          <w:rFonts w:ascii="Times New Roman" w:hAnsi="Times New Roman" w:cs="Times New Roman"/>
          <w:b/>
          <w:bCs/>
        </w:rPr>
      </w:pPr>
      <w:r w:rsidRPr="00EA0AE9">
        <w:rPr>
          <w:rFonts w:ascii="Times New Roman" w:hAnsi="Times New Roman" w:cs="Times New Roman"/>
          <w:b/>
          <w:bCs/>
          <w:szCs w:val="21"/>
        </w:rPr>
        <w:t xml:space="preserve">Supplementary </w:t>
      </w:r>
      <w:r w:rsidRPr="00EA0AE9">
        <w:rPr>
          <w:rFonts w:ascii="Times New Roman" w:hAnsi="Times New Roman" w:cs="Times New Roman"/>
          <w:b/>
          <w:bCs/>
        </w:rPr>
        <w:t>Table 1. Number of absorbed SO</w:t>
      </w:r>
      <w:r w:rsidRPr="00EA0AE9">
        <w:rPr>
          <w:rFonts w:ascii="Times New Roman" w:hAnsi="Times New Roman" w:cs="Times New Roman"/>
          <w:b/>
          <w:bCs/>
          <w:vertAlign w:val="subscript"/>
        </w:rPr>
        <w:t>4</w:t>
      </w:r>
      <w:r w:rsidRPr="00EA0AE9">
        <w:rPr>
          <w:rFonts w:ascii="Times New Roman" w:hAnsi="Times New Roman" w:cs="Times New Roman"/>
          <w:b/>
          <w:bCs/>
          <w:vertAlign w:val="superscript"/>
        </w:rPr>
        <w:t>2-</w:t>
      </w:r>
      <w:r w:rsidRPr="00EA0AE9">
        <w:rPr>
          <w:rFonts w:ascii="Times New Roman" w:hAnsi="Times New Roman" w:cs="Times New Roman"/>
          <w:b/>
          <w:bCs/>
        </w:rPr>
        <w:t xml:space="preserve"> and ZnABL on Zn-(100) crystal plane.</w:t>
      </w:r>
    </w:p>
    <w:p w14:paraId="1AB6A0A5" w14:textId="77777777" w:rsidR="00654E28" w:rsidRPr="00EA0AE9" w:rsidRDefault="00654E28">
      <w:pPr>
        <w:spacing w:line="360" w:lineRule="auto"/>
        <w:rPr>
          <w:rFonts w:ascii="Times New Roman" w:hAnsi="Times New Roman" w:cs="Times New Roman"/>
          <w:b/>
          <w:bCs/>
        </w:rPr>
      </w:pPr>
    </w:p>
    <w:tbl>
      <w:tblPr>
        <w:tblW w:w="5839" w:type="pct"/>
        <w:tblInd w:w="-624" w:type="dxa"/>
        <w:tblLayout w:type="fixed"/>
        <w:tblLook w:val="04A0" w:firstRow="1" w:lastRow="0" w:firstColumn="1" w:lastColumn="0" w:noHBand="0" w:noVBand="1"/>
      </w:tblPr>
      <w:tblGrid>
        <w:gridCol w:w="720"/>
        <w:gridCol w:w="1082"/>
        <w:gridCol w:w="588"/>
        <w:gridCol w:w="731"/>
        <w:gridCol w:w="610"/>
        <w:gridCol w:w="761"/>
        <w:gridCol w:w="577"/>
        <w:gridCol w:w="719"/>
        <w:gridCol w:w="609"/>
        <w:gridCol w:w="740"/>
        <w:gridCol w:w="675"/>
        <w:gridCol w:w="748"/>
        <w:gridCol w:w="675"/>
        <w:gridCol w:w="717"/>
      </w:tblGrid>
      <w:tr w:rsidR="00654E28" w:rsidRPr="00EA0AE9" w14:paraId="1EBC3A9B" w14:textId="77777777">
        <w:trPr>
          <w:trHeight w:val="315"/>
        </w:trPr>
        <w:tc>
          <w:tcPr>
            <w:tcW w:w="904" w:type="pct"/>
            <w:gridSpan w:val="2"/>
            <w:vMerge w:val="restart"/>
            <w:tcBorders>
              <w:top w:val="single" w:sz="4" w:space="0" w:color="auto"/>
              <w:left w:val="single" w:sz="4" w:space="0" w:color="auto"/>
              <w:right w:val="single" w:sz="4" w:space="0" w:color="auto"/>
            </w:tcBorders>
            <w:shd w:val="clear" w:color="auto" w:fill="auto"/>
            <w:noWrap/>
            <w:vAlign w:val="center"/>
          </w:tcPr>
          <w:p w14:paraId="6B3D9C53"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6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5A319C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nm</w:t>
            </w:r>
          </w:p>
        </w:tc>
        <w:tc>
          <w:tcPr>
            <w:tcW w:w="6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D21E53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1.2 nm</w:t>
            </w:r>
          </w:p>
        </w:tc>
        <w:tc>
          <w:tcPr>
            <w:tcW w:w="6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62CEE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1.4 nm</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A8A45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1.6 nm</w:t>
            </w:r>
          </w:p>
        </w:tc>
        <w:tc>
          <w:tcPr>
            <w:tcW w:w="71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DB6C7A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1.8 nm</w:t>
            </w:r>
          </w:p>
        </w:tc>
        <w:tc>
          <w:tcPr>
            <w:tcW w:w="69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815FDF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2.0 nm</w:t>
            </w:r>
          </w:p>
        </w:tc>
      </w:tr>
      <w:tr w:rsidR="00654E28" w:rsidRPr="00EA0AE9" w14:paraId="6841DB65" w14:textId="77777777">
        <w:trPr>
          <w:trHeight w:val="315"/>
        </w:trPr>
        <w:tc>
          <w:tcPr>
            <w:tcW w:w="904" w:type="pct"/>
            <w:gridSpan w:val="2"/>
            <w:vMerge/>
            <w:tcBorders>
              <w:left w:val="single" w:sz="4" w:space="0" w:color="auto"/>
              <w:bottom w:val="single" w:sz="4" w:space="0" w:color="auto"/>
              <w:right w:val="single" w:sz="4" w:space="0" w:color="auto"/>
            </w:tcBorders>
            <w:shd w:val="clear" w:color="auto" w:fill="auto"/>
            <w:noWrap/>
            <w:vAlign w:val="center"/>
          </w:tcPr>
          <w:p w14:paraId="3621124B"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C793C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7BF1A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F3A49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FECCF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08EBF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51B90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3407E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1FF1E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8FDB6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E09F8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552F8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0DF37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r>
      <w:tr w:rsidR="00654E28" w:rsidRPr="00EA0AE9" w14:paraId="050CF484" w14:textId="77777777">
        <w:trPr>
          <w:trHeight w:val="315"/>
        </w:trPr>
        <w:tc>
          <w:tcPr>
            <w:tcW w:w="3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18A904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lastRenderedPageBreak/>
              <w:t>0</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CCC9E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6B91C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C3F20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8F10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B458E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C2DC4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8A35B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3C5D3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0.099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D1D53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EE441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1.195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B7631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61A52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4.985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08B4C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69BEF566"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D0D2FD6"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1144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A5064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0.028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EF652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5.997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08775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0.062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D6125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8ADBD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0.091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1FAF3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9216C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0.115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81319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58C23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0.692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F15E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978CD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2.353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03ED9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0E4369D1"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DD93CB2"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A4F0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B7B67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E08A3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13.993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2236C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9CDE0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13.999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FF0CB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0.003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985FB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9DAE8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0.792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3D34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2177C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5.431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FD967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82266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14.620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0808B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4CDB19B1" w14:textId="77777777">
        <w:trPr>
          <w:trHeight w:val="315"/>
        </w:trPr>
        <w:tc>
          <w:tcPr>
            <w:tcW w:w="3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B3F2AC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8E27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F3F43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EC189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992A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0.021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FB28E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5C9D1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0.051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02D17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2AD43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1.067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1B2F5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F4311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1.330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0CFFD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BF16C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9.677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D96A9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0E864BAD"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0C75784A"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4725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F2798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2DCDD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5.914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DC29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5ED16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5.956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943F4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0.002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4B442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5.973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81839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0.056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A1733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5.994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E1CD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1.488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3604E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66073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3.046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300D9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584248A1"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111DBF3"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FEAA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498EF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0.479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FE571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13.984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602AD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0.590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58E60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7E806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0.839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10B6A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3CDAB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1.275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9FB6D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35079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2.935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71881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7DEE4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6.399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C298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28B65460" w14:textId="77777777">
        <w:trPr>
          <w:trHeight w:val="315"/>
        </w:trPr>
        <w:tc>
          <w:tcPr>
            <w:tcW w:w="3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1E93CD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0546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42F22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4F860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D56A3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0.005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57EE1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55877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0.082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3A2F3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2A5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0.510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11779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26663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1.941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2C8EA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69260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3.656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E4F5C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2DD385DC"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5CFA25D"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94D28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5D71E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0.003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E7F4E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5.603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ABF68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0.021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1E398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5.688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91631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0.036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92E64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5.741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99473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0.051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4D50B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5.814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1E202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0.096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C416F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5.879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B1CE4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0.217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44789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5.943 </w:t>
            </w:r>
          </w:p>
        </w:tc>
      </w:tr>
      <w:tr w:rsidR="00654E28" w:rsidRPr="00EA0AE9" w14:paraId="305D2748"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6C32190"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B669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CB30B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0.021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193E2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11.505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72AEF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0.115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B0290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11.589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22DAD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0.591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3165A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11.659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14CC4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1.561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E4E4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11.713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E15B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3.460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D40D7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11.735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1524A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6.942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2B40A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11.750 </w:t>
            </w:r>
          </w:p>
        </w:tc>
      </w:tr>
      <w:tr w:rsidR="00654E28" w:rsidRPr="00EA0AE9" w14:paraId="70E2282C" w14:textId="77777777">
        <w:trPr>
          <w:trHeight w:val="315"/>
        </w:trPr>
        <w:tc>
          <w:tcPr>
            <w:tcW w:w="3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0B8C75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Average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4AB8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F4253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45955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7FE27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0.009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1F7C0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E68E2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0.044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E87E6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6288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0.559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8CDD1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09A6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1.489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52AC3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A5E06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6.106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9FDCB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47016D40"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F2C10D4"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E5DC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036B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0.010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2FF6C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5.838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1A0FA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0.028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D71C5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5.881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67D31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0.043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19A86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5.905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ED7E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0.074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8D9A4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5.936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63613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0.759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955E4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5.960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4DFDA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1.872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094DF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5.981 </w:t>
            </w:r>
          </w:p>
        </w:tc>
      </w:tr>
      <w:tr w:rsidR="00654E28" w:rsidRPr="00EA0AE9" w14:paraId="3BE93AEA" w14:textId="77777777">
        <w:trPr>
          <w:trHeight w:val="315"/>
        </w:trPr>
        <w:tc>
          <w:tcPr>
            <w:tcW w:w="3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CC90CCA"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C615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057F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0.167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ACAD5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13.161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8315C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0.235 </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E698E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13.196 </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85BA0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0.478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3F6B8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13.220 </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0CD59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1.209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6BAB0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13.238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8CC77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3.942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CDFD1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13.245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73772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9.320 </w:t>
            </w:r>
          </w:p>
        </w:tc>
        <w:tc>
          <w:tcPr>
            <w:tcW w:w="3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AE1F0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13.250 </w:t>
            </w:r>
          </w:p>
        </w:tc>
      </w:tr>
    </w:tbl>
    <w:p w14:paraId="7D860802" w14:textId="77777777" w:rsidR="00654E28" w:rsidRPr="00EA0AE9" w:rsidRDefault="00000000">
      <w:pPr>
        <w:spacing w:line="360" w:lineRule="auto"/>
        <w:rPr>
          <w:rFonts w:ascii="Times New Roman" w:hAnsi="Times New Roman" w:cs="Times New Roman"/>
          <w:b/>
          <w:bCs/>
        </w:rPr>
      </w:pPr>
      <w:r w:rsidRPr="00EA0AE9">
        <w:rPr>
          <w:rFonts w:ascii="Times New Roman" w:hAnsi="Times New Roman" w:cs="Times New Roman"/>
          <w:b/>
          <w:bCs/>
          <w:szCs w:val="21"/>
        </w:rPr>
        <w:t xml:space="preserve">Supplementary </w:t>
      </w:r>
      <w:r w:rsidRPr="00EA0AE9">
        <w:rPr>
          <w:rFonts w:ascii="Times New Roman" w:hAnsi="Times New Roman" w:cs="Times New Roman"/>
          <w:b/>
          <w:bCs/>
        </w:rPr>
        <w:t>Table 2. Number of absorbed SO</w:t>
      </w:r>
      <w:r w:rsidRPr="00EA0AE9">
        <w:rPr>
          <w:rFonts w:ascii="Times New Roman" w:hAnsi="Times New Roman" w:cs="Times New Roman"/>
          <w:b/>
          <w:bCs/>
          <w:vertAlign w:val="subscript"/>
        </w:rPr>
        <w:t>4</w:t>
      </w:r>
      <w:r w:rsidRPr="00EA0AE9">
        <w:rPr>
          <w:rFonts w:ascii="Times New Roman" w:hAnsi="Times New Roman" w:cs="Times New Roman"/>
          <w:b/>
          <w:bCs/>
          <w:vertAlign w:val="superscript"/>
        </w:rPr>
        <w:t>2-</w:t>
      </w:r>
      <w:r w:rsidRPr="00EA0AE9">
        <w:rPr>
          <w:rFonts w:ascii="Times New Roman" w:hAnsi="Times New Roman" w:cs="Times New Roman"/>
          <w:b/>
          <w:bCs/>
        </w:rPr>
        <w:t xml:space="preserve"> and ZnABL on Zn-(002) crystal plane.</w:t>
      </w:r>
    </w:p>
    <w:p w14:paraId="19EE2F3D" w14:textId="77777777" w:rsidR="00654E28" w:rsidRPr="00EA0AE9" w:rsidRDefault="00654E28">
      <w:pPr>
        <w:spacing w:line="360" w:lineRule="auto"/>
        <w:rPr>
          <w:rFonts w:ascii="Times New Roman" w:hAnsi="Times New Roman" w:cs="Times New Roman"/>
          <w:b/>
          <w:bCs/>
        </w:rPr>
      </w:pPr>
    </w:p>
    <w:tbl>
      <w:tblPr>
        <w:tblW w:w="5927" w:type="pct"/>
        <w:tblInd w:w="-624" w:type="dxa"/>
        <w:tblLayout w:type="fixed"/>
        <w:tblLook w:val="04A0" w:firstRow="1" w:lastRow="0" w:firstColumn="1" w:lastColumn="0" w:noHBand="0" w:noVBand="1"/>
      </w:tblPr>
      <w:tblGrid>
        <w:gridCol w:w="536"/>
        <w:gridCol w:w="995"/>
        <w:gridCol w:w="619"/>
        <w:gridCol w:w="731"/>
        <w:gridCol w:w="665"/>
        <w:gridCol w:w="814"/>
        <w:gridCol w:w="653"/>
        <w:gridCol w:w="750"/>
        <w:gridCol w:w="693"/>
        <w:gridCol w:w="754"/>
        <w:gridCol w:w="663"/>
        <w:gridCol w:w="794"/>
        <w:gridCol w:w="675"/>
        <w:gridCol w:w="760"/>
      </w:tblGrid>
      <w:tr w:rsidR="00654E28" w:rsidRPr="00EA0AE9" w14:paraId="085D29C4" w14:textId="77777777">
        <w:trPr>
          <w:trHeight w:val="315"/>
        </w:trPr>
        <w:tc>
          <w:tcPr>
            <w:tcW w:w="757" w:type="pct"/>
            <w:gridSpan w:val="2"/>
            <w:vMerge w:val="restart"/>
            <w:tcBorders>
              <w:top w:val="single" w:sz="4" w:space="0" w:color="auto"/>
              <w:left w:val="single" w:sz="4" w:space="0" w:color="auto"/>
              <w:right w:val="single" w:sz="4" w:space="0" w:color="auto"/>
            </w:tcBorders>
            <w:shd w:val="clear" w:color="auto" w:fill="auto"/>
            <w:noWrap/>
            <w:vAlign w:val="center"/>
          </w:tcPr>
          <w:p w14:paraId="6196EA09"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6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9D41E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nm</w:t>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CF6CEB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1.2 nm</w:t>
            </w:r>
          </w:p>
        </w:tc>
        <w:tc>
          <w:tcPr>
            <w:tcW w:w="69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65A73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1.4 nm</w:t>
            </w:r>
          </w:p>
        </w:tc>
        <w:tc>
          <w:tcPr>
            <w:tcW w:w="71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CD97B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1.6 nm</w:t>
            </w:r>
          </w:p>
        </w:tc>
        <w:tc>
          <w:tcPr>
            <w:tcW w:w="72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41348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1.8 nm</w:t>
            </w:r>
          </w:p>
        </w:tc>
        <w:tc>
          <w:tcPr>
            <w:tcW w:w="71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89B12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2.0 nm</w:t>
            </w:r>
          </w:p>
        </w:tc>
      </w:tr>
      <w:tr w:rsidR="00654E28" w:rsidRPr="00EA0AE9" w14:paraId="4802C6C0" w14:textId="77777777">
        <w:trPr>
          <w:trHeight w:val="315"/>
        </w:trPr>
        <w:tc>
          <w:tcPr>
            <w:tcW w:w="757" w:type="pct"/>
            <w:gridSpan w:val="2"/>
            <w:vMerge/>
            <w:tcBorders>
              <w:left w:val="single" w:sz="4" w:space="0" w:color="auto"/>
              <w:bottom w:val="single" w:sz="4" w:space="0" w:color="auto"/>
              <w:right w:val="single" w:sz="4" w:space="0" w:color="auto"/>
            </w:tcBorders>
            <w:shd w:val="clear" w:color="auto" w:fill="auto"/>
            <w:noWrap/>
            <w:vAlign w:val="center"/>
          </w:tcPr>
          <w:p w14:paraId="7917F175"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970A9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7F25A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D3E10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6D1C0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D8A81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B422C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A762F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8C97F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ADB5D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25E94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72F90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C91A4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r>
      <w:tr w:rsidR="00654E28" w:rsidRPr="00EA0AE9" w14:paraId="5EC9ECD7" w14:textId="77777777">
        <w:trPr>
          <w:trHeight w:val="315"/>
        </w:trPr>
        <w:tc>
          <w:tcPr>
            <w:tcW w:w="2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D8F983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0</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CFD92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CAEFE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0.161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62746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18FE3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2.314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DE748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2A31D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5.920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C7FA0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CF931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14.415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49D9A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30AE4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24.258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9A609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792ED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33.331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05E25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662CF960" w14:textId="77777777">
        <w:trPr>
          <w:trHeight w:val="439"/>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038FD2E5"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9A460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7E36A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1.278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3FEB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4F55A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2.121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495D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464F1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3.584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5460A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0C849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4.683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46745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EAC46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6.183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7DEBE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D0BFA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8.219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54903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779B5156" w14:textId="77777777">
        <w:trPr>
          <w:trHeight w:val="315"/>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6667B396"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6167E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DC87D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0.828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53813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920E5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1.769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3C681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71D6F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3.906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511D7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E5617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9.742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D8BAE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87950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18.863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6DD8E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2622C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31.090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1018F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18724862" w14:textId="77777777">
        <w:trPr>
          <w:trHeight w:val="315"/>
        </w:trPr>
        <w:tc>
          <w:tcPr>
            <w:tcW w:w="2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C8C4F9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D7588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6B539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0.407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726B9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9698B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1.849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6D469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3941A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4.667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99869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CDAC5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10.930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59831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07AC9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19.073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756B3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9EB33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28.410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4EDC9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175F64AF" w14:textId="77777777">
        <w:trPr>
          <w:trHeight w:val="315"/>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34F86CE"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F3774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34EFE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1.183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E3974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305BE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2.649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41D10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FDEBC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5.230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A845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C3B1A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8.733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84434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15667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15.333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099AA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7E0EC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23.766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0A68B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751DD436" w14:textId="77777777">
        <w:trPr>
          <w:trHeight w:val="315"/>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41A65641"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47DCC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EE482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0.504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52523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29BAB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2.475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EDB09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9B5E3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5.455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7AAFB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B3AE6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9.476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35DA9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0EB4E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18.365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3F060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D6AA3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29.027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4C9C8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2CCF3CAF" w14:textId="77777777">
        <w:trPr>
          <w:trHeight w:val="315"/>
        </w:trPr>
        <w:tc>
          <w:tcPr>
            <w:tcW w:w="2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4630E7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2F700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EAAE1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0.046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57C8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2613A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1.367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CD407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2E072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3.567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D5C77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52586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13.527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16538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8FB31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22.445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D6712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C0431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30.606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DB3D6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3C66A6BD" w14:textId="77777777">
        <w:trPr>
          <w:trHeight w:val="315"/>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557DC1E"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A43CD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C005E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0.899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AF9FC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90560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1.150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40224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6EF2C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3.305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657E7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B236F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7.578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F4368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DC3F0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14.119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6B61B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905F5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20.952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A6F08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7B9B6DC8" w14:textId="77777777">
        <w:trPr>
          <w:trHeight w:val="315"/>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49177AE0"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D1B18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944CD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0.311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54311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ED060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2.559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0DAC0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8DBF9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4.316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BFA7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C495C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8.701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B1BD8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C057D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14.985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F648E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581E3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30.307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8CCCD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0E517DBE" w14:textId="77777777">
        <w:trPr>
          <w:trHeight w:val="315"/>
        </w:trPr>
        <w:tc>
          <w:tcPr>
            <w:tcW w:w="2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4CF807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Average</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8094A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D467D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0.205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A0AFE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88C9A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1.843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AC968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17C64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4.718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1EA10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157B5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12.957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28951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ED465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21.925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B0320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7CEA4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30.782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34594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0CDB6A3F" w14:textId="77777777">
        <w:trPr>
          <w:trHeight w:val="315"/>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6751950C"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CFE1F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1BF30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1.120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4745E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50CFF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1.973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47CB1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4620D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4.040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5E35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D0672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6.998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11896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D0E62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11.878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1AF0D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962D3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17.646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50766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0AA23155" w14:textId="77777777">
        <w:trPr>
          <w:trHeight w:val="315"/>
        </w:trPr>
        <w:tc>
          <w:tcPr>
            <w:tcW w:w="265"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887AD08"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05E3F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06A52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0.548 </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B057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0D6B7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2.268 </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E087C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C5A52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4.559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5D841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A02AD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9.306 </w:t>
            </w:r>
          </w:p>
        </w:tc>
        <w:tc>
          <w:tcPr>
            <w:tcW w:w="3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972E9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E396E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17.404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20BDF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23657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30.141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F993A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bl>
    <w:p w14:paraId="0B4B3E2F" w14:textId="77777777" w:rsidR="00654E28" w:rsidRPr="00EA0AE9" w:rsidRDefault="00000000">
      <w:pPr>
        <w:spacing w:line="360" w:lineRule="auto"/>
        <w:rPr>
          <w:rFonts w:ascii="Times New Roman" w:hAnsi="Times New Roman" w:cs="Times New Roman"/>
          <w:b/>
          <w:bCs/>
        </w:rPr>
      </w:pPr>
      <w:r w:rsidRPr="00EA0AE9">
        <w:rPr>
          <w:rFonts w:ascii="Times New Roman" w:hAnsi="Times New Roman" w:cs="Times New Roman"/>
          <w:b/>
          <w:bCs/>
          <w:szCs w:val="21"/>
        </w:rPr>
        <w:t xml:space="preserve">Supplementary </w:t>
      </w:r>
      <w:r w:rsidRPr="00EA0AE9">
        <w:rPr>
          <w:rFonts w:ascii="Times New Roman" w:hAnsi="Times New Roman" w:cs="Times New Roman"/>
          <w:b/>
          <w:bCs/>
        </w:rPr>
        <w:t>Table 3. Number of absorbed SO</w:t>
      </w:r>
      <w:r w:rsidRPr="00EA0AE9">
        <w:rPr>
          <w:rFonts w:ascii="Times New Roman" w:hAnsi="Times New Roman" w:cs="Times New Roman"/>
          <w:b/>
          <w:bCs/>
          <w:vertAlign w:val="subscript"/>
        </w:rPr>
        <w:t>4</w:t>
      </w:r>
      <w:r w:rsidRPr="00EA0AE9">
        <w:rPr>
          <w:rFonts w:ascii="Times New Roman" w:hAnsi="Times New Roman" w:cs="Times New Roman"/>
          <w:b/>
          <w:bCs/>
          <w:vertAlign w:val="superscript"/>
        </w:rPr>
        <w:t>2-</w:t>
      </w:r>
      <w:r w:rsidRPr="00EA0AE9">
        <w:rPr>
          <w:rFonts w:ascii="Times New Roman" w:hAnsi="Times New Roman" w:cs="Times New Roman"/>
          <w:b/>
          <w:bCs/>
        </w:rPr>
        <w:t xml:space="preserve"> and ZnABL on Zn-(101) crystal plane.</w:t>
      </w:r>
    </w:p>
    <w:p w14:paraId="609D3C4E" w14:textId="77777777" w:rsidR="00654E28" w:rsidRPr="00EA0AE9" w:rsidRDefault="00654E28">
      <w:pPr>
        <w:spacing w:line="360" w:lineRule="auto"/>
        <w:rPr>
          <w:rFonts w:ascii="Times New Roman" w:hAnsi="Times New Roman" w:cs="Times New Roman"/>
          <w:b/>
          <w:bCs/>
        </w:rPr>
      </w:pPr>
    </w:p>
    <w:tbl>
      <w:tblPr>
        <w:tblW w:w="5927" w:type="pct"/>
        <w:tblInd w:w="-624" w:type="dxa"/>
        <w:tblLayout w:type="fixed"/>
        <w:tblLook w:val="04A0" w:firstRow="1" w:lastRow="0" w:firstColumn="1" w:lastColumn="0" w:noHBand="0" w:noVBand="1"/>
      </w:tblPr>
      <w:tblGrid>
        <w:gridCol w:w="696"/>
        <w:gridCol w:w="987"/>
        <w:gridCol w:w="631"/>
        <w:gridCol w:w="753"/>
        <w:gridCol w:w="588"/>
        <w:gridCol w:w="762"/>
        <w:gridCol w:w="653"/>
        <w:gridCol w:w="760"/>
        <w:gridCol w:w="632"/>
        <w:gridCol w:w="750"/>
        <w:gridCol w:w="663"/>
        <w:gridCol w:w="794"/>
        <w:gridCol w:w="675"/>
        <w:gridCol w:w="758"/>
      </w:tblGrid>
      <w:tr w:rsidR="00654E28" w:rsidRPr="00EA0AE9" w14:paraId="13FF68F9" w14:textId="77777777">
        <w:trPr>
          <w:trHeight w:val="315"/>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1F7520"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DCF89B"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6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3A440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nm</w:t>
            </w:r>
          </w:p>
        </w:tc>
        <w:tc>
          <w:tcPr>
            <w:tcW w:w="6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E51763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1.2 nm</w:t>
            </w:r>
          </w:p>
        </w:tc>
        <w:tc>
          <w:tcPr>
            <w:tcW w:w="69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3137D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1.4 nm</w:t>
            </w:r>
          </w:p>
        </w:tc>
        <w:tc>
          <w:tcPr>
            <w:tcW w:w="68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37B90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1.6 nm</w:t>
            </w:r>
          </w:p>
        </w:tc>
        <w:tc>
          <w:tcPr>
            <w:tcW w:w="72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9C2026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1.8 nm</w:t>
            </w:r>
          </w:p>
        </w:tc>
        <w:tc>
          <w:tcPr>
            <w:tcW w:w="70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E41B7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2.0 nm</w:t>
            </w:r>
          </w:p>
        </w:tc>
      </w:tr>
      <w:tr w:rsidR="00654E28" w:rsidRPr="00EA0AE9" w14:paraId="028B6EE9" w14:textId="77777777">
        <w:trPr>
          <w:trHeight w:val="315"/>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6AD4C6"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71923C"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3EDA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BFE73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153B5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931C4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B194A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A1C7D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7BF59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8923F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694B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F3ECA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A70A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SO</w:t>
            </w:r>
            <w:r w:rsidRPr="00EA0AE9">
              <w:rPr>
                <w:rFonts w:ascii="Times New Roman" w:eastAsia="等线" w:hAnsi="Times New Roman" w:cs="Times New Roman"/>
                <w:color w:val="000000"/>
                <w:kern w:val="0"/>
                <w:sz w:val="16"/>
                <w:szCs w:val="16"/>
                <w:vertAlign w:val="subscript"/>
                <w:lang w:bidi="ar"/>
              </w:rPr>
              <w:t>4</w:t>
            </w:r>
            <w:r w:rsidRPr="00EA0AE9">
              <w:rPr>
                <w:rFonts w:ascii="Times New Roman" w:eastAsia="等线" w:hAnsi="Times New Roman" w:cs="Times New Roman"/>
                <w:color w:val="000000"/>
                <w:kern w:val="0"/>
                <w:sz w:val="16"/>
                <w:szCs w:val="16"/>
                <w:vertAlign w:val="superscript"/>
                <w:lang w:bidi="ar"/>
              </w:rPr>
              <w:t>2-</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51648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ZnABL</w:t>
            </w:r>
          </w:p>
        </w:tc>
      </w:tr>
      <w:tr w:rsidR="00654E28" w:rsidRPr="00EA0AE9" w14:paraId="053EF2C4" w14:textId="77777777">
        <w:trPr>
          <w:trHeight w:val="315"/>
        </w:trPr>
        <w:tc>
          <w:tcPr>
            <w:tcW w:w="3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A2A938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0</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6A3BF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8B841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574EE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79F67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F1F0B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ABF45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0.055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C8B9D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8E54F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0.327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5E0B6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E8447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2.771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96443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C4EA4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9.331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5C3A8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73159552"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AF3FDE0"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5F6ED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2B05B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0.013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81E3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FD10A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0.051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74D89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A617B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0.172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E8687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FBDA9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0.601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ECD3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4B3D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4.685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4423A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18DB1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6.937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99F33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5943AC67"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E0E581D"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57049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58B7B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0.106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8D395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13.561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DE294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0.217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E2851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13.711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8F70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0.491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C9DDC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13.778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4DD61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0.903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1BE09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13.835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82DFD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2.278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D1E15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13.921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BDD2D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4.558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4E69F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140EF464" w14:textId="77777777">
        <w:trPr>
          <w:trHeight w:val="315"/>
        </w:trPr>
        <w:tc>
          <w:tcPr>
            <w:tcW w:w="3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439C17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BEAD3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090F4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9BAB8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10FFC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30B6E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E4A3D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0.007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6D46E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457AF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2.005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8BED7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20BE0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6.848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25D77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C71B4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14.731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6DCAE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4F858CDE"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CC25155"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B6FBC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E5C93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0.283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6577F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B6D8B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0.749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A432C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3DD24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1.612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B854D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9BA9A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3.635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C8349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95BB3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6.095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3B7E8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71C33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9.604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5A8AA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6DC937BC"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17A1204"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11F67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2963A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0.601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E227B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A43C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0.900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A6771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3392B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1.192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9106E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C3504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1.357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EC2EC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CC5B5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1.452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D915E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2973E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1.578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50B8A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1EB99BD2" w14:textId="77777777">
        <w:trPr>
          <w:trHeight w:val="315"/>
        </w:trPr>
        <w:tc>
          <w:tcPr>
            <w:tcW w:w="3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B6C094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DD65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05B69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3B25B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2282F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0650D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58E4A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0.055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49F0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A9CEE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0.211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729F5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570A3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2.649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2FE2E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1FB81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9.091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E628D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15BB3722"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19B875A"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A46D2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FC226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0.251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C0637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5.957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B5BAB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0.366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C874D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5.984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363F3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1.229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23A07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5.997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CF77E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3.790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38AD9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695D2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6.201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27FB2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DA305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10.065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7CCC6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26A2C3D8"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4A3EDC68"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9A5F7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4C4DD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0.090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52F82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06380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0.530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A0FC5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FCDF6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1.103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472A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7F358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1.835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35531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C2359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2.775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8D875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8EE18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3.618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6E398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r w:rsidR="00654E28" w:rsidRPr="00EA0AE9" w14:paraId="5E25B14E" w14:textId="77777777">
        <w:trPr>
          <w:trHeight w:val="315"/>
        </w:trPr>
        <w:tc>
          <w:tcPr>
            <w:tcW w:w="3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D40055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Average</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19CC9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Baseline</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C9E17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DA952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99B33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7C4288"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112C4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0.039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DB931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A63B7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0.848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3E57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C82BD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4.089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47278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C558DD"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11.051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EEEDCC"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0.000 </w:t>
            </w:r>
          </w:p>
        </w:tc>
      </w:tr>
      <w:tr w:rsidR="00654E28" w:rsidRPr="00EA0AE9" w14:paraId="13BC9B5D"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670FE376"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9615C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1%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CF8E4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0.182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91F8B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5.986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000DF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0.389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24125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5.995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DFB4F9"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1.004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2E7E9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5.999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BA2670"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2.675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618581"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4B989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5.660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294334"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03E8C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8.869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05C75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6.000 </w:t>
            </w:r>
          </w:p>
        </w:tc>
      </w:tr>
      <w:tr w:rsidR="00654E28" w:rsidRPr="00EA0AE9" w14:paraId="346A05E7" w14:textId="77777777">
        <w:trPr>
          <w:trHeight w:val="315"/>
        </w:trPr>
        <w:tc>
          <w:tcPr>
            <w:tcW w:w="34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45A0FAF4" w14:textId="77777777" w:rsidR="00654E28" w:rsidRPr="00EA0AE9" w:rsidRDefault="00654E28">
            <w:pPr>
              <w:spacing w:line="360" w:lineRule="auto"/>
              <w:jc w:val="center"/>
              <w:rPr>
                <w:rFonts w:ascii="Times New Roman" w:eastAsia="等线" w:hAnsi="Times New Roman" w:cs="Times New Roman"/>
                <w:color w:val="000000"/>
                <w:sz w:val="16"/>
                <w:szCs w:val="16"/>
              </w:rPr>
            </w:pP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C83702"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2% ZnABL</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F335C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0.266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63A66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13.854 </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F4A333"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0.549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25C22F"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13.904 </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9732DB"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0.929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86D4BA"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13.926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9BAB4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1.365 </w:t>
            </w:r>
          </w:p>
        </w:tc>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06961E"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13.945 </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9AFC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2.168 </w:t>
            </w:r>
          </w:p>
        </w:tc>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992595"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13.974 </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39946"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3.251 </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BEB97" w14:textId="77777777" w:rsidR="00654E28" w:rsidRPr="00EA0AE9" w:rsidRDefault="00000000">
            <w:pPr>
              <w:widowControl/>
              <w:spacing w:line="360" w:lineRule="auto"/>
              <w:jc w:val="center"/>
              <w:textAlignment w:val="center"/>
              <w:rPr>
                <w:rFonts w:ascii="Times New Roman" w:eastAsia="等线" w:hAnsi="Times New Roman" w:cs="Times New Roman"/>
                <w:color w:val="000000"/>
                <w:sz w:val="16"/>
                <w:szCs w:val="16"/>
              </w:rPr>
            </w:pPr>
            <w:r w:rsidRPr="00EA0AE9">
              <w:rPr>
                <w:rFonts w:ascii="Times New Roman" w:eastAsia="等线" w:hAnsi="Times New Roman" w:cs="Times New Roman"/>
                <w:color w:val="000000"/>
                <w:kern w:val="0"/>
                <w:sz w:val="16"/>
                <w:szCs w:val="16"/>
                <w:lang w:bidi="ar"/>
              </w:rPr>
              <w:t xml:space="preserve">14.000 </w:t>
            </w:r>
          </w:p>
        </w:tc>
      </w:tr>
    </w:tbl>
    <w:p w14:paraId="6271471B" w14:textId="77777777" w:rsidR="00654E28" w:rsidRPr="00EA0AE9" w:rsidRDefault="00000000">
      <w:pPr>
        <w:spacing w:line="360" w:lineRule="auto"/>
        <w:rPr>
          <w:rFonts w:ascii="Times New Roman" w:hAnsi="Times New Roman" w:cs="Times New Roman"/>
          <w:b/>
          <w:bCs/>
        </w:rPr>
      </w:pPr>
      <w:r w:rsidRPr="00EA0AE9">
        <w:rPr>
          <w:rFonts w:ascii="Times New Roman" w:hAnsi="Times New Roman" w:cs="Times New Roman"/>
          <w:b/>
          <w:bCs/>
          <w:szCs w:val="21"/>
        </w:rPr>
        <w:t xml:space="preserve">Supplementary </w:t>
      </w:r>
      <w:r w:rsidRPr="00EA0AE9">
        <w:rPr>
          <w:rFonts w:ascii="Times New Roman" w:hAnsi="Times New Roman" w:cs="Times New Roman"/>
          <w:b/>
          <w:bCs/>
        </w:rPr>
        <w:t>Table 4. Number of absorbed SO</w:t>
      </w:r>
      <w:r w:rsidRPr="00EA0AE9">
        <w:rPr>
          <w:rFonts w:ascii="Times New Roman" w:hAnsi="Times New Roman" w:cs="Times New Roman"/>
          <w:b/>
          <w:bCs/>
          <w:vertAlign w:val="subscript"/>
        </w:rPr>
        <w:t>4</w:t>
      </w:r>
      <w:r w:rsidRPr="00EA0AE9">
        <w:rPr>
          <w:rFonts w:ascii="Times New Roman" w:hAnsi="Times New Roman" w:cs="Times New Roman"/>
          <w:b/>
          <w:bCs/>
          <w:vertAlign w:val="superscript"/>
        </w:rPr>
        <w:t>2-</w:t>
      </w:r>
      <w:r w:rsidRPr="00EA0AE9">
        <w:rPr>
          <w:rFonts w:ascii="Times New Roman" w:hAnsi="Times New Roman" w:cs="Times New Roman"/>
          <w:b/>
          <w:bCs/>
        </w:rPr>
        <w:t xml:space="preserve"> and ZnABL on Zn-(102) crystal plane.</w:t>
      </w:r>
    </w:p>
    <w:p w14:paraId="2EC1CEFF" w14:textId="77777777" w:rsidR="00654E28" w:rsidRPr="00EA0AE9" w:rsidRDefault="00654E28">
      <w:pPr>
        <w:spacing w:line="360" w:lineRule="auto"/>
        <w:rPr>
          <w:rFonts w:ascii="Times New Roman" w:hAnsi="Times New Roman" w:cs="Times New Roman"/>
          <w:b/>
          <w:bCs/>
        </w:rPr>
      </w:pPr>
    </w:p>
    <w:p w14:paraId="5C2ECD99" w14:textId="77777777" w:rsidR="00654E28" w:rsidRPr="00EA0AE9" w:rsidRDefault="00000000">
      <w:pPr>
        <w:spacing w:line="360" w:lineRule="auto"/>
        <w:rPr>
          <w:rFonts w:ascii="Times New Roman" w:hAnsi="Times New Roman" w:cs="Times New Roman"/>
          <w:b/>
          <w:bCs/>
        </w:rPr>
      </w:pPr>
      <w:r w:rsidRPr="00EA0AE9">
        <w:rPr>
          <w:rFonts w:ascii="Times New Roman" w:hAnsi="Times New Roman" w:cs="Times New Roman"/>
          <w:b/>
          <w:bCs/>
        </w:rPr>
        <w:t>Reference</w:t>
      </w:r>
    </w:p>
    <w:sdt>
      <w:sdtPr>
        <w:rPr>
          <w:rFonts w:ascii="Times New Roman" w:hAnsi="Times New Roman" w:cs="Times New Roman"/>
          <w:b/>
          <w:bCs/>
        </w:rPr>
        <w:tag w:val="MENDELEY_BIBLIOGRAPHY"/>
        <w:id w:val="2009857677"/>
        <w:placeholder>
          <w:docPart w:val="DefaultPlaceholder_-1854013440"/>
        </w:placeholder>
      </w:sdtPr>
      <w:sdtContent>
        <w:p w14:paraId="704BF0C7" w14:textId="77777777" w:rsidR="00EA0AE9" w:rsidRPr="00EA0AE9" w:rsidRDefault="00EA0AE9">
          <w:pPr>
            <w:widowControl/>
            <w:autoSpaceDE w:val="0"/>
            <w:autoSpaceDN w:val="0"/>
            <w:ind w:hanging="640"/>
            <w:divId w:val="508369879"/>
            <w:rPr>
              <w:rFonts w:ascii="Times New Roman" w:hAnsi="Times New Roman" w:cs="Times New Roman"/>
              <w:kern w:val="0"/>
              <w:sz w:val="24"/>
            </w:rPr>
          </w:pPr>
          <w:r w:rsidRPr="00EA0AE9">
            <w:rPr>
              <w:rFonts w:ascii="Times New Roman" w:hAnsi="Times New Roman" w:cs="Times New Roman"/>
            </w:rPr>
            <w:t>1.</w:t>
          </w:r>
          <w:r w:rsidRPr="00EA0AE9">
            <w:rPr>
              <w:rFonts w:ascii="Times New Roman" w:hAnsi="Times New Roman" w:cs="Times New Roman"/>
            </w:rPr>
            <w:tab/>
            <w:t xml:space="preserve">Kundu, D., Adams, B. D., Duffort, V., Vajargah, S. H. &amp; Nazar, L. F. A high-capacity and long-life aqueous rechargeable zinc battery using a metal oxide intercalation cathode. </w:t>
          </w:r>
          <w:r w:rsidRPr="00EA0AE9">
            <w:rPr>
              <w:rFonts w:ascii="Times New Roman" w:hAnsi="Times New Roman" w:cs="Times New Roman"/>
              <w:i/>
              <w:iCs/>
            </w:rPr>
            <w:t>Nat Energy</w:t>
          </w:r>
          <w:r w:rsidRPr="00EA0AE9">
            <w:rPr>
              <w:rFonts w:ascii="Times New Roman" w:hAnsi="Times New Roman" w:cs="Times New Roman"/>
            </w:rPr>
            <w:t xml:space="preserve"> </w:t>
          </w:r>
          <w:r w:rsidRPr="00EA0AE9">
            <w:rPr>
              <w:rFonts w:ascii="Times New Roman" w:hAnsi="Times New Roman" w:cs="Times New Roman"/>
              <w:b/>
              <w:bCs/>
            </w:rPr>
            <w:t>1</w:t>
          </w:r>
          <w:r w:rsidRPr="00EA0AE9">
            <w:rPr>
              <w:rFonts w:ascii="Times New Roman" w:hAnsi="Times New Roman" w:cs="Times New Roman"/>
            </w:rPr>
            <w:t>, (2016).</w:t>
          </w:r>
        </w:p>
        <w:p w14:paraId="2C610186" w14:textId="77777777" w:rsidR="00EA0AE9" w:rsidRPr="00EA0AE9" w:rsidRDefault="00EA0AE9">
          <w:pPr>
            <w:autoSpaceDE w:val="0"/>
            <w:autoSpaceDN w:val="0"/>
            <w:ind w:hanging="640"/>
            <w:divId w:val="164130074"/>
            <w:rPr>
              <w:rFonts w:ascii="Times New Roman" w:hAnsi="Times New Roman" w:cs="Times New Roman"/>
            </w:rPr>
          </w:pPr>
          <w:r w:rsidRPr="00EA0AE9">
            <w:rPr>
              <w:rFonts w:ascii="Times New Roman" w:hAnsi="Times New Roman" w:cs="Times New Roman"/>
            </w:rPr>
            <w:t>2.</w:t>
          </w:r>
          <w:r w:rsidRPr="00EA0AE9">
            <w:rPr>
              <w:rFonts w:ascii="Times New Roman" w:hAnsi="Times New Roman" w:cs="Times New Roman"/>
            </w:rPr>
            <w:tab/>
            <w:t xml:space="preserve">Li, Q. </w:t>
          </w:r>
          <w:r w:rsidRPr="00EA0AE9">
            <w:rPr>
              <w:rFonts w:ascii="Times New Roman" w:hAnsi="Times New Roman" w:cs="Times New Roman"/>
              <w:i/>
              <w:iCs/>
            </w:rPr>
            <w:t>et al.</w:t>
          </w:r>
          <w:r w:rsidRPr="00EA0AE9">
            <w:rPr>
              <w:rFonts w:ascii="Times New Roman" w:hAnsi="Times New Roman" w:cs="Times New Roman"/>
            </w:rPr>
            <w:t xml:space="preserve"> Calendar Life of Zn Batteries Based on Zn Anode with Zn Powder/Current Collector Structure. </w:t>
          </w:r>
          <w:r w:rsidRPr="00EA0AE9">
            <w:rPr>
              <w:rFonts w:ascii="Times New Roman" w:hAnsi="Times New Roman" w:cs="Times New Roman"/>
              <w:i/>
              <w:iCs/>
            </w:rPr>
            <w:t>Advanced Energy Materials</w:t>
          </w:r>
          <w:r w:rsidRPr="00EA0AE9">
            <w:rPr>
              <w:rFonts w:ascii="Times New Roman" w:hAnsi="Times New Roman" w:cs="Times New Roman"/>
            </w:rPr>
            <w:t xml:space="preserve"> vol. 11 Preprint at https://doi.org/10.1002/aenm.202003931 (2021).</w:t>
          </w:r>
        </w:p>
        <w:p w14:paraId="208435A4" w14:textId="77777777" w:rsidR="00EA0AE9" w:rsidRPr="00EA0AE9" w:rsidRDefault="00EA0AE9">
          <w:pPr>
            <w:autoSpaceDE w:val="0"/>
            <w:autoSpaceDN w:val="0"/>
            <w:ind w:hanging="640"/>
            <w:divId w:val="815269629"/>
            <w:rPr>
              <w:rFonts w:ascii="Times New Roman" w:hAnsi="Times New Roman" w:cs="Times New Roman"/>
            </w:rPr>
          </w:pPr>
          <w:r w:rsidRPr="00EA0AE9">
            <w:rPr>
              <w:rFonts w:ascii="Times New Roman" w:hAnsi="Times New Roman" w:cs="Times New Roman"/>
            </w:rPr>
            <w:t>3.</w:t>
          </w:r>
          <w:r w:rsidRPr="00EA0AE9">
            <w:rPr>
              <w:rFonts w:ascii="Times New Roman" w:hAnsi="Times New Roman" w:cs="Times New Roman"/>
            </w:rPr>
            <w:tab/>
            <w:t xml:space="preserve">Ren, K. </w:t>
          </w:r>
          <w:r w:rsidRPr="00EA0AE9">
            <w:rPr>
              <w:rFonts w:ascii="Times New Roman" w:hAnsi="Times New Roman" w:cs="Times New Roman"/>
              <w:i/>
              <w:iCs/>
            </w:rPr>
            <w:t>et al.</w:t>
          </w:r>
          <w:r w:rsidRPr="00EA0AE9">
            <w:rPr>
              <w:rFonts w:ascii="Times New Roman" w:hAnsi="Times New Roman" w:cs="Times New Roman"/>
            </w:rPr>
            <w:t xml:space="preserve"> Thioacetamide Additive Homogenizing Zn Deposition Revealed by In Situ Digital Holography for Advanced Zn Ion Batteries. </w:t>
          </w:r>
          <w:r w:rsidRPr="00EA0AE9">
            <w:rPr>
              <w:rFonts w:ascii="Times New Roman" w:hAnsi="Times New Roman" w:cs="Times New Roman"/>
              <w:i/>
              <w:iCs/>
            </w:rPr>
            <w:t>Nanomicro Lett</w:t>
          </w:r>
          <w:r w:rsidRPr="00EA0AE9">
            <w:rPr>
              <w:rFonts w:ascii="Times New Roman" w:hAnsi="Times New Roman" w:cs="Times New Roman"/>
            </w:rPr>
            <w:t xml:space="preserve"> </w:t>
          </w:r>
          <w:r w:rsidRPr="00EA0AE9">
            <w:rPr>
              <w:rFonts w:ascii="Times New Roman" w:hAnsi="Times New Roman" w:cs="Times New Roman"/>
              <w:b/>
              <w:bCs/>
            </w:rPr>
            <w:t>16</w:t>
          </w:r>
          <w:r w:rsidRPr="00EA0AE9">
            <w:rPr>
              <w:rFonts w:ascii="Times New Roman" w:hAnsi="Times New Roman" w:cs="Times New Roman"/>
            </w:rPr>
            <w:t>, (2024).</w:t>
          </w:r>
        </w:p>
        <w:p w14:paraId="0B0AA4C1" w14:textId="77777777" w:rsidR="00EA0AE9" w:rsidRPr="00EA0AE9" w:rsidRDefault="00EA0AE9">
          <w:pPr>
            <w:autoSpaceDE w:val="0"/>
            <w:autoSpaceDN w:val="0"/>
            <w:ind w:hanging="640"/>
            <w:divId w:val="1970669012"/>
            <w:rPr>
              <w:rFonts w:ascii="Times New Roman" w:hAnsi="Times New Roman" w:cs="Times New Roman"/>
            </w:rPr>
          </w:pPr>
          <w:r w:rsidRPr="00EA0AE9">
            <w:rPr>
              <w:rFonts w:ascii="Times New Roman" w:hAnsi="Times New Roman" w:cs="Times New Roman"/>
            </w:rPr>
            <w:t>4.</w:t>
          </w:r>
          <w:r w:rsidRPr="00EA0AE9">
            <w:rPr>
              <w:rFonts w:ascii="Times New Roman" w:hAnsi="Times New Roman" w:cs="Times New Roman"/>
            </w:rPr>
            <w:tab/>
            <w:t xml:space="preserve">Sun, Z. </w:t>
          </w:r>
          <w:r w:rsidRPr="00EA0AE9">
            <w:rPr>
              <w:rFonts w:ascii="Times New Roman" w:hAnsi="Times New Roman" w:cs="Times New Roman"/>
              <w:i/>
              <w:iCs/>
            </w:rPr>
            <w:t>et al.</w:t>
          </w:r>
          <w:r w:rsidRPr="00EA0AE9">
            <w:rPr>
              <w:rFonts w:ascii="Times New Roman" w:hAnsi="Times New Roman" w:cs="Times New Roman"/>
            </w:rPr>
            <w:t xml:space="preserve"> Electron-Donating Conjugation Effect Modulated Zn2+ Reduction Reaction for Separator-Free Aqueous Zinc Batteries. </w:t>
          </w:r>
          <w:r w:rsidRPr="00EA0AE9">
            <w:rPr>
              <w:rFonts w:ascii="Times New Roman" w:hAnsi="Times New Roman" w:cs="Times New Roman"/>
              <w:i/>
              <w:iCs/>
            </w:rPr>
            <w:t>Angewandte Chemie - International Edition</w:t>
          </w:r>
          <w:r w:rsidRPr="00EA0AE9">
            <w:rPr>
              <w:rFonts w:ascii="Times New Roman" w:hAnsi="Times New Roman" w:cs="Times New Roman"/>
            </w:rPr>
            <w:t xml:space="preserve"> </w:t>
          </w:r>
          <w:r w:rsidRPr="00EA0AE9">
            <w:rPr>
              <w:rFonts w:ascii="Times New Roman" w:hAnsi="Times New Roman" w:cs="Times New Roman"/>
              <w:b/>
              <w:bCs/>
            </w:rPr>
            <w:t>63</w:t>
          </w:r>
          <w:r w:rsidRPr="00EA0AE9">
            <w:rPr>
              <w:rFonts w:ascii="Times New Roman" w:hAnsi="Times New Roman" w:cs="Times New Roman"/>
            </w:rPr>
            <w:t>, (2024).</w:t>
          </w:r>
        </w:p>
        <w:p w14:paraId="325F413A" w14:textId="77777777" w:rsidR="00EA0AE9" w:rsidRPr="00EA0AE9" w:rsidRDefault="00EA0AE9">
          <w:pPr>
            <w:autoSpaceDE w:val="0"/>
            <w:autoSpaceDN w:val="0"/>
            <w:ind w:hanging="640"/>
            <w:divId w:val="2016689087"/>
            <w:rPr>
              <w:rFonts w:ascii="Times New Roman" w:hAnsi="Times New Roman" w:cs="Times New Roman"/>
            </w:rPr>
          </w:pPr>
          <w:r w:rsidRPr="00EA0AE9">
            <w:rPr>
              <w:rFonts w:ascii="Times New Roman" w:hAnsi="Times New Roman" w:cs="Times New Roman"/>
            </w:rPr>
            <w:t>5.</w:t>
          </w:r>
          <w:r w:rsidRPr="00EA0AE9">
            <w:rPr>
              <w:rFonts w:ascii="Times New Roman" w:hAnsi="Times New Roman" w:cs="Times New Roman"/>
            </w:rPr>
            <w:tab/>
            <w:t xml:space="preserve">Kresse, G. &amp; Furthmü, J. </w:t>
          </w:r>
          <w:r w:rsidRPr="00EA0AE9">
            <w:rPr>
              <w:rFonts w:ascii="Times New Roman" w:hAnsi="Times New Roman" w:cs="Times New Roman"/>
              <w:i/>
              <w:iCs/>
            </w:rPr>
            <w:t>Efficient Iterative Schemes for Ab Initio Total-Energy Calculations Using a Plane-Wave Basis Set</w:t>
          </w:r>
          <w:r w:rsidRPr="00EA0AE9">
            <w:rPr>
              <w:rFonts w:ascii="Times New Roman" w:hAnsi="Times New Roman" w:cs="Times New Roman"/>
            </w:rPr>
            <w:t>. (1996).</w:t>
          </w:r>
        </w:p>
        <w:p w14:paraId="0B5621FE" w14:textId="77777777" w:rsidR="00EA0AE9" w:rsidRPr="00EA0AE9" w:rsidRDefault="00EA0AE9">
          <w:pPr>
            <w:autoSpaceDE w:val="0"/>
            <w:autoSpaceDN w:val="0"/>
            <w:ind w:hanging="640"/>
            <w:divId w:val="2068916839"/>
            <w:rPr>
              <w:rFonts w:ascii="Times New Roman" w:hAnsi="Times New Roman" w:cs="Times New Roman"/>
            </w:rPr>
          </w:pPr>
          <w:r w:rsidRPr="00EA0AE9">
            <w:rPr>
              <w:rFonts w:ascii="Times New Roman" w:hAnsi="Times New Roman" w:cs="Times New Roman"/>
            </w:rPr>
            <w:t>6.</w:t>
          </w:r>
          <w:r w:rsidRPr="00EA0AE9">
            <w:rPr>
              <w:rFonts w:ascii="Times New Roman" w:hAnsi="Times New Roman" w:cs="Times New Roman"/>
            </w:rPr>
            <w:tab/>
            <w:t xml:space="preserve">Blochl, P. E. </w:t>
          </w:r>
          <w:r w:rsidRPr="00EA0AE9">
            <w:rPr>
              <w:rFonts w:ascii="Times New Roman" w:hAnsi="Times New Roman" w:cs="Times New Roman"/>
              <w:i/>
              <w:iCs/>
            </w:rPr>
            <w:t>Projector Augmented-+rave Method</w:t>
          </w:r>
          <w:r w:rsidRPr="00EA0AE9">
            <w:rPr>
              <w:rFonts w:ascii="Times New Roman" w:hAnsi="Times New Roman" w:cs="Times New Roman"/>
            </w:rPr>
            <w:t xml:space="preserve">. </w:t>
          </w:r>
          <w:r w:rsidRPr="00EA0AE9">
            <w:rPr>
              <w:rFonts w:ascii="Times New Roman" w:hAnsi="Times New Roman" w:cs="Times New Roman"/>
              <w:i/>
              <w:iCs/>
            </w:rPr>
            <w:t>PHYSICAL REVIEW B VOLUME</w:t>
          </w:r>
          <w:r w:rsidRPr="00EA0AE9">
            <w:rPr>
              <w:rFonts w:ascii="Times New Roman" w:hAnsi="Times New Roman" w:cs="Times New Roman"/>
            </w:rPr>
            <w:t xml:space="preserve"> vol. 50.</w:t>
          </w:r>
        </w:p>
        <w:p w14:paraId="0262D18A" w14:textId="77777777" w:rsidR="00EA0AE9" w:rsidRPr="00EA0AE9" w:rsidRDefault="00EA0AE9">
          <w:pPr>
            <w:autoSpaceDE w:val="0"/>
            <w:autoSpaceDN w:val="0"/>
            <w:ind w:hanging="640"/>
            <w:divId w:val="1009674164"/>
            <w:rPr>
              <w:rFonts w:ascii="Times New Roman" w:hAnsi="Times New Roman" w:cs="Times New Roman"/>
            </w:rPr>
          </w:pPr>
          <w:r w:rsidRPr="00EA0AE9">
            <w:rPr>
              <w:rFonts w:ascii="Times New Roman" w:hAnsi="Times New Roman" w:cs="Times New Roman"/>
            </w:rPr>
            <w:t>7.</w:t>
          </w:r>
          <w:r w:rsidRPr="00EA0AE9">
            <w:rPr>
              <w:rFonts w:ascii="Times New Roman" w:hAnsi="Times New Roman" w:cs="Times New Roman"/>
            </w:rPr>
            <w:tab/>
            <w:t xml:space="preserve">Perdew, J. P., Burke, K. &amp; Ernzerhof, M. </w:t>
          </w:r>
          <w:r w:rsidRPr="00EA0AE9">
            <w:rPr>
              <w:rFonts w:ascii="Times New Roman" w:hAnsi="Times New Roman" w:cs="Times New Roman"/>
              <w:i/>
              <w:iCs/>
            </w:rPr>
            <w:t>Generalized Gradient Approximation Made Simple</w:t>
          </w:r>
          <w:r w:rsidRPr="00EA0AE9">
            <w:rPr>
              <w:rFonts w:ascii="Times New Roman" w:hAnsi="Times New Roman" w:cs="Times New Roman"/>
            </w:rPr>
            <w:t>. (1996).</w:t>
          </w:r>
        </w:p>
        <w:p w14:paraId="240D3A74" w14:textId="77777777" w:rsidR="00EA0AE9" w:rsidRPr="00EA0AE9" w:rsidRDefault="00EA0AE9">
          <w:pPr>
            <w:autoSpaceDE w:val="0"/>
            <w:autoSpaceDN w:val="0"/>
            <w:ind w:hanging="640"/>
            <w:divId w:val="1636837775"/>
            <w:rPr>
              <w:rFonts w:ascii="Times New Roman" w:hAnsi="Times New Roman" w:cs="Times New Roman"/>
            </w:rPr>
          </w:pPr>
          <w:r w:rsidRPr="00EA0AE9">
            <w:rPr>
              <w:rFonts w:ascii="Times New Roman" w:hAnsi="Times New Roman" w:cs="Times New Roman"/>
            </w:rPr>
            <w:lastRenderedPageBreak/>
            <w:t>8.</w:t>
          </w:r>
          <w:r w:rsidRPr="00EA0AE9">
            <w:rPr>
              <w:rFonts w:ascii="Times New Roman" w:hAnsi="Times New Roman" w:cs="Times New Roman"/>
            </w:rPr>
            <w:tab/>
            <w:t xml:space="preserve">Grimme, S., Antony, J., Ehrlich, S. &amp; Krieg, H. A consistent and accurate ab initio parametrization of density functional dispersion correction (DFT-D) for the 94 elements H-Pu. </w:t>
          </w:r>
          <w:r w:rsidRPr="00EA0AE9">
            <w:rPr>
              <w:rFonts w:ascii="Times New Roman" w:hAnsi="Times New Roman" w:cs="Times New Roman"/>
              <w:i/>
              <w:iCs/>
            </w:rPr>
            <w:t>Journal of Chemical Physics</w:t>
          </w:r>
          <w:r w:rsidRPr="00EA0AE9">
            <w:rPr>
              <w:rFonts w:ascii="Times New Roman" w:hAnsi="Times New Roman" w:cs="Times New Roman"/>
            </w:rPr>
            <w:t xml:space="preserve"> </w:t>
          </w:r>
          <w:r w:rsidRPr="00EA0AE9">
            <w:rPr>
              <w:rFonts w:ascii="Times New Roman" w:hAnsi="Times New Roman" w:cs="Times New Roman"/>
              <w:b/>
              <w:bCs/>
            </w:rPr>
            <w:t>132</w:t>
          </w:r>
          <w:r w:rsidRPr="00EA0AE9">
            <w:rPr>
              <w:rFonts w:ascii="Times New Roman" w:hAnsi="Times New Roman" w:cs="Times New Roman"/>
            </w:rPr>
            <w:t>, (2010).</w:t>
          </w:r>
        </w:p>
        <w:p w14:paraId="2A884B23" w14:textId="77777777" w:rsidR="00EA0AE9" w:rsidRPr="00EA0AE9" w:rsidRDefault="00EA0AE9">
          <w:pPr>
            <w:autoSpaceDE w:val="0"/>
            <w:autoSpaceDN w:val="0"/>
            <w:ind w:hanging="640"/>
            <w:divId w:val="947009997"/>
            <w:rPr>
              <w:rFonts w:ascii="Times New Roman" w:hAnsi="Times New Roman" w:cs="Times New Roman"/>
            </w:rPr>
          </w:pPr>
          <w:r w:rsidRPr="00EA0AE9">
            <w:rPr>
              <w:rFonts w:ascii="Times New Roman" w:hAnsi="Times New Roman" w:cs="Times New Roman"/>
            </w:rPr>
            <w:t>9.</w:t>
          </w:r>
          <w:r w:rsidRPr="00EA0AE9">
            <w:rPr>
              <w:rFonts w:ascii="Times New Roman" w:hAnsi="Times New Roman" w:cs="Times New Roman"/>
            </w:rPr>
            <w:tab/>
            <w:t xml:space="preserve">Plimpton, S. Fast parallel algorithms for short-range molecular dynamics. </w:t>
          </w:r>
          <w:r w:rsidRPr="00EA0AE9">
            <w:rPr>
              <w:rFonts w:ascii="Times New Roman" w:hAnsi="Times New Roman" w:cs="Times New Roman"/>
              <w:i/>
              <w:iCs/>
            </w:rPr>
            <w:t>J Comput Phys</w:t>
          </w:r>
          <w:r w:rsidRPr="00EA0AE9">
            <w:rPr>
              <w:rFonts w:ascii="Times New Roman" w:hAnsi="Times New Roman" w:cs="Times New Roman"/>
            </w:rPr>
            <w:t xml:space="preserve"> </w:t>
          </w:r>
          <w:r w:rsidRPr="00EA0AE9">
            <w:rPr>
              <w:rFonts w:ascii="Times New Roman" w:hAnsi="Times New Roman" w:cs="Times New Roman"/>
              <w:b/>
              <w:bCs/>
            </w:rPr>
            <w:t>117</w:t>
          </w:r>
          <w:r w:rsidRPr="00EA0AE9">
            <w:rPr>
              <w:rFonts w:ascii="Times New Roman" w:hAnsi="Times New Roman" w:cs="Times New Roman"/>
            </w:rPr>
            <w:t>, 1–19 (1995).</w:t>
          </w:r>
        </w:p>
        <w:p w14:paraId="49B743C6" w14:textId="77777777" w:rsidR="00EA0AE9" w:rsidRPr="00EA0AE9" w:rsidRDefault="00EA0AE9">
          <w:pPr>
            <w:autoSpaceDE w:val="0"/>
            <w:autoSpaceDN w:val="0"/>
            <w:ind w:hanging="640"/>
            <w:divId w:val="1409695921"/>
            <w:rPr>
              <w:rFonts w:ascii="Times New Roman" w:hAnsi="Times New Roman" w:cs="Times New Roman"/>
            </w:rPr>
          </w:pPr>
          <w:r w:rsidRPr="00EA0AE9">
            <w:rPr>
              <w:rFonts w:ascii="Times New Roman" w:hAnsi="Times New Roman" w:cs="Times New Roman"/>
            </w:rPr>
            <w:t>10.</w:t>
          </w:r>
          <w:r w:rsidRPr="00EA0AE9">
            <w:rPr>
              <w:rFonts w:ascii="Times New Roman" w:hAnsi="Times New Roman" w:cs="Times New Roman"/>
            </w:rPr>
            <w:tab/>
            <w:t xml:space="preserve">Jorgensen, W. L., Maxwell, D. S. &amp; Tirado-Rives, J. </w:t>
          </w:r>
          <w:r w:rsidRPr="00EA0AE9">
            <w:rPr>
              <w:rFonts w:ascii="Times New Roman" w:hAnsi="Times New Roman" w:cs="Times New Roman"/>
              <w:i/>
              <w:iCs/>
            </w:rPr>
            <w:t>Development and Testing of the OPLS All-Atom Force Field on Conformational Energetics and Properties of Organic Liquids</w:t>
          </w:r>
          <w:r w:rsidRPr="00EA0AE9">
            <w:rPr>
              <w:rFonts w:ascii="Times New Roman" w:hAnsi="Times New Roman" w:cs="Times New Roman"/>
            </w:rPr>
            <w:t>. https://pubs.acs.org/sharingguidelines (1996).</w:t>
          </w:r>
        </w:p>
        <w:p w14:paraId="16AFD667" w14:textId="77777777" w:rsidR="00EA0AE9" w:rsidRPr="00EA0AE9" w:rsidRDefault="00EA0AE9">
          <w:pPr>
            <w:autoSpaceDE w:val="0"/>
            <w:autoSpaceDN w:val="0"/>
            <w:ind w:hanging="640"/>
            <w:divId w:val="25563171"/>
            <w:rPr>
              <w:rFonts w:ascii="Times New Roman" w:hAnsi="Times New Roman" w:cs="Times New Roman"/>
            </w:rPr>
          </w:pPr>
          <w:r w:rsidRPr="00EA0AE9">
            <w:rPr>
              <w:rFonts w:ascii="Times New Roman" w:hAnsi="Times New Roman" w:cs="Times New Roman"/>
            </w:rPr>
            <w:t>11.</w:t>
          </w:r>
          <w:r w:rsidRPr="00EA0AE9">
            <w:rPr>
              <w:rFonts w:ascii="Times New Roman" w:hAnsi="Times New Roman" w:cs="Times New Roman"/>
            </w:rPr>
            <w:tab/>
            <w:t xml:space="preserve">Horn, H. W. </w:t>
          </w:r>
          <w:r w:rsidRPr="00EA0AE9">
            <w:rPr>
              <w:rFonts w:ascii="Times New Roman" w:hAnsi="Times New Roman" w:cs="Times New Roman"/>
              <w:i/>
              <w:iCs/>
            </w:rPr>
            <w:t>et al.</w:t>
          </w:r>
          <w:r w:rsidRPr="00EA0AE9">
            <w:rPr>
              <w:rFonts w:ascii="Times New Roman" w:hAnsi="Times New Roman" w:cs="Times New Roman"/>
            </w:rPr>
            <w:t xml:space="preserve"> Development of an improved four-site water model for biomolecular simulations: TIP4P-Ew. </w:t>
          </w:r>
          <w:r w:rsidRPr="00EA0AE9">
            <w:rPr>
              <w:rFonts w:ascii="Times New Roman" w:hAnsi="Times New Roman" w:cs="Times New Roman"/>
              <w:i/>
              <w:iCs/>
            </w:rPr>
            <w:t>Journal of Chemical Physics</w:t>
          </w:r>
          <w:r w:rsidRPr="00EA0AE9">
            <w:rPr>
              <w:rFonts w:ascii="Times New Roman" w:hAnsi="Times New Roman" w:cs="Times New Roman"/>
            </w:rPr>
            <w:t xml:space="preserve"> </w:t>
          </w:r>
          <w:r w:rsidRPr="00EA0AE9">
            <w:rPr>
              <w:rFonts w:ascii="Times New Roman" w:hAnsi="Times New Roman" w:cs="Times New Roman"/>
              <w:b/>
              <w:bCs/>
            </w:rPr>
            <w:t>120</w:t>
          </w:r>
          <w:r w:rsidRPr="00EA0AE9">
            <w:rPr>
              <w:rFonts w:ascii="Times New Roman" w:hAnsi="Times New Roman" w:cs="Times New Roman"/>
            </w:rPr>
            <w:t>, 9665–9678 (2004).</w:t>
          </w:r>
        </w:p>
        <w:p w14:paraId="72C0EE3A" w14:textId="77777777" w:rsidR="00EA0AE9" w:rsidRPr="00EA0AE9" w:rsidRDefault="00EA0AE9">
          <w:pPr>
            <w:autoSpaceDE w:val="0"/>
            <w:autoSpaceDN w:val="0"/>
            <w:ind w:hanging="640"/>
            <w:divId w:val="1855413928"/>
            <w:rPr>
              <w:rFonts w:ascii="Times New Roman" w:hAnsi="Times New Roman" w:cs="Times New Roman"/>
            </w:rPr>
          </w:pPr>
          <w:r w:rsidRPr="00EA0AE9">
            <w:rPr>
              <w:rFonts w:ascii="Times New Roman" w:hAnsi="Times New Roman" w:cs="Times New Roman"/>
            </w:rPr>
            <w:t>12.</w:t>
          </w:r>
          <w:r w:rsidRPr="00EA0AE9">
            <w:rPr>
              <w:rFonts w:ascii="Times New Roman" w:hAnsi="Times New Roman" w:cs="Times New Roman"/>
            </w:rPr>
            <w:tab/>
            <w:t xml:space="preserve">Li, P., Roberts, B. P., Chakravorty, D. K. &amp; Merz, K. M. Rational design of particle mesh ewald compatible lennard-jones parameters for +2 metal cations in explicit solvent. </w:t>
          </w:r>
          <w:r w:rsidRPr="00EA0AE9">
            <w:rPr>
              <w:rFonts w:ascii="Times New Roman" w:hAnsi="Times New Roman" w:cs="Times New Roman"/>
              <w:i/>
              <w:iCs/>
            </w:rPr>
            <w:t>J Chem Theory Comput</w:t>
          </w:r>
          <w:r w:rsidRPr="00EA0AE9">
            <w:rPr>
              <w:rFonts w:ascii="Times New Roman" w:hAnsi="Times New Roman" w:cs="Times New Roman"/>
            </w:rPr>
            <w:t xml:space="preserve"> </w:t>
          </w:r>
          <w:r w:rsidRPr="00EA0AE9">
            <w:rPr>
              <w:rFonts w:ascii="Times New Roman" w:hAnsi="Times New Roman" w:cs="Times New Roman"/>
              <w:b/>
              <w:bCs/>
            </w:rPr>
            <w:t>9</w:t>
          </w:r>
          <w:r w:rsidRPr="00EA0AE9">
            <w:rPr>
              <w:rFonts w:ascii="Times New Roman" w:hAnsi="Times New Roman" w:cs="Times New Roman"/>
            </w:rPr>
            <w:t>, 2733–2748 (2013).</w:t>
          </w:r>
        </w:p>
        <w:p w14:paraId="6E802BD7" w14:textId="77777777" w:rsidR="00EA0AE9" w:rsidRPr="00EA0AE9" w:rsidRDefault="00EA0AE9">
          <w:pPr>
            <w:autoSpaceDE w:val="0"/>
            <w:autoSpaceDN w:val="0"/>
            <w:ind w:hanging="640"/>
            <w:divId w:val="335961534"/>
            <w:rPr>
              <w:rFonts w:ascii="Times New Roman" w:hAnsi="Times New Roman" w:cs="Times New Roman"/>
            </w:rPr>
          </w:pPr>
          <w:r w:rsidRPr="00EA0AE9">
            <w:rPr>
              <w:rFonts w:ascii="Times New Roman" w:hAnsi="Times New Roman" w:cs="Times New Roman"/>
            </w:rPr>
            <w:t>13.</w:t>
          </w:r>
          <w:r w:rsidRPr="00EA0AE9">
            <w:rPr>
              <w:rFonts w:ascii="Times New Roman" w:hAnsi="Times New Roman" w:cs="Times New Roman"/>
            </w:rPr>
            <w:tab/>
            <w:t xml:space="preserve">Jewett, A. I. </w:t>
          </w:r>
          <w:r w:rsidRPr="00EA0AE9">
            <w:rPr>
              <w:rFonts w:ascii="Times New Roman" w:hAnsi="Times New Roman" w:cs="Times New Roman"/>
              <w:i/>
              <w:iCs/>
            </w:rPr>
            <w:t>et al.</w:t>
          </w:r>
          <w:r w:rsidRPr="00EA0AE9">
            <w:rPr>
              <w:rFonts w:ascii="Times New Roman" w:hAnsi="Times New Roman" w:cs="Times New Roman"/>
            </w:rPr>
            <w:t xml:space="preserve"> Moltemplate: A Tool for Coarse-Grained Modeling of Complex Biological Matter and Soft Condensed Matter Physics. </w:t>
          </w:r>
          <w:r w:rsidRPr="00EA0AE9">
            <w:rPr>
              <w:rFonts w:ascii="Times New Roman" w:hAnsi="Times New Roman" w:cs="Times New Roman"/>
              <w:i/>
              <w:iCs/>
            </w:rPr>
            <w:t>J Mol Biol</w:t>
          </w:r>
          <w:r w:rsidRPr="00EA0AE9">
            <w:rPr>
              <w:rFonts w:ascii="Times New Roman" w:hAnsi="Times New Roman" w:cs="Times New Roman"/>
            </w:rPr>
            <w:t xml:space="preserve"> </w:t>
          </w:r>
          <w:r w:rsidRPr="00EA0AE9">
            <w:rPr>
              <w:rFonts w:ascii="Times New Roman" w:hAnsi="Times New Roman" w:cs="Times New Roman"/>
              <w:b/>
              <w:bCs/>
            </w:rPr>
            <w:t>433</w:t>
          </w:r>
          <w:r w:rsidRPr="00EA0AE9">
            <w:rPr>
              <w:rFonts w:ascii="Times New Roman" w:hAnsi="Times New Roman" w:cs="Times New Roman"/>
            </w:rPr>
            <w:t>, (2021).</w:t>
          </w:r>
        </w:p>
        <w:p w14:paraId="461ED236" w14:textId="77777777" w:rsidR="00EA0AE9" w:rsidRPr="00EA0AE9" w:rsidRDefault="00EA0AE9">
          <w:pPr>
            <w:autoSpaceDE w:val="0"/>
            <w:autoSpaceDN w:val="0"/>
            <w:ind w:hanging="640"/>
            <w:divId w:val="11928826"/>
            <w:rPr>
              <w:rFonts w:ascii="Times New Roman" w:hAnsi="Times New Roman" w:cs="Times New Roman"/>
            </w:rPr>
          </w:pPr>
          <w:r w:rsidRPr="00EA0AE9">
            <w:rPr>
              <w:rFonts w:ascii="Times New Roman" w:hAnsi="Times New Roman" w:cs="Times New Roman"/>
            </w:rPr>
            <w:t>14.</w:t>
          </w:r>
          <w:r w:rsidRPr="00EA0AE9">
            <w:rPr>
              <w:rFonts w:ascii="Times New Roman" w:hAnsi="Times New Roman" w:cs="Times New Roman"/>
            </w:rPr>
            <w:tab/>
            <w:t xml:space="preserve">Martinez, L., Andrade, R., Birgin, E. G. &amp; Martínez, J. M. PACKMOL: A package for building initial configurations for molecular dynamics simulations. </w:t>
          </w:r>
          <w:r w:rsidRPr="00EA0AE9">
            <w:rPr>
              <w:rFonts w:ascii="Times New Roman" w:hAnsi="Times New Roman" w:cs="Times New Roman"/>
              <w:i/>
              <w:iCs/>
            </w:rPr>
            <w:t>J Comput Chem</w:t>
          </w:r>
          <w:r w:rsidRPr="00EA0AE9">
            <w:rPr>
              <w:rFonts w:ascii="Times New Roman" w:hAnsi="Times New Roman" w:cs="Times New Roman"/>
            </w:rPr>
            <w:t xml:space="preserve"> </w:t>
          </w:r>
          <w:r w:rsidRPr="00EA0AE9">
            <w:rPr>
              <w:rFonts w:ascii="Times New Roman" w:hAnsi="Times New Roman" w:cs="Times New Roman"/>
              <w:b/>
              <w:bCs/>
            </w:rPr>
            <w:t>30</w:t>
          </w:r>
          <w:r w:rsidRPr="00EA0AE9">
            <w:rPr>
              <w:rFonts w:ascii="Times New Roman" w:hAnsi="Times New Roman" w:cs="Times New Roman"/>
            </w:rPr>
            <w:t>, 2157–2164 (2009).</w:t>
          </w:r>
        </w:p>
        <w:p w14:paraId="27734C3E" w14:textId="77777777" w:rsidR="00EA0AE9" w:rsidRPr="00EA0AE9" w:rsidRDefault="00EA0AE9">
          <w:pPr>
            <w:autoSpaceDE w:val="0"/>
            <w:autoSpaceDN w:val="0"/>
            <w:ind w:hanging="640"/>
            <w:divId w:val="618341646"/>
            <w:rPr>
              <w:rFonts w:ascii="Times New Roman" w:hAnsi="Times New Roman" w:cs="Times New Roman"/>
            </w:rPr>
          </w:pPr>
          <w:r w:rsidRPr="00EA0AE9">
            <w:rPr>
              <w:rFonts w:ascii="Times New Roman" w:hAnsi="Times New Roman" w:cs="Times New Roman"/>
            </w:rPr>
            <w:t>15.</w:t>
          </w:r>
          <w:r w:rsidRPr="00EA0AE9">
            <w:rPr>
              <w:rFonts w:ascii="Times New Roman" w:hAnsi="Times New Roman" w:cs="Times New Roman"/>
            </w:rPr>
            <w:tab/>
            <w:t xml:space="preserve">Stukowski, A. Visualization and analysis of atomistic simulation data with OVITO-the Open Visualization Tool. </w:t>
          </w:r>
          <w:r w:rsidRPr="00EA0AE9">
            <w:rPr>
              <w:rFonts w:ascii="Times New Roman" w:hAnsi="Times New Roman" w:cs="Times New Roman"/>
              <w:i/>
              <w:iCs/>
            </w:rPr>
            <w:t>Model Simul Mat Sci Eng</w:t>
          </w:r>
          <w:r w:rsidRPr="00EA0AE9">
            <w:rPr>
              <w:rFonts w:ascii="Times New Roman" w:hAnsi="Times New Roman" w:cs="Times New Roman"/>
            </w:rPr>
            <w:t xml:space="preserve"> </w:t>
          </w:r>
          <w:r w:rsidRPr="00EA0AE9">
            <w:rPr>
              <w:rFonts w:ascii="Times New Roman" w:hAnsi="Times New Roman" w:cs="Times New Roman"/>
              <w:b/>
              <w:bCs/>
            </w:rPr>
            <w:t>18</w:t>
          </w:r>
          <w:r w:rsidRPr="00EA0AE9">
            <w:rPr>
              <w:rFonts w:ascii="Times New Roman" w:hAnsi="Times New Roman" w:cs="Times New Roman"/>
            </w:rPr>
            <w:t>, (2010).</w:t>
          </w:r>
        </w:p>
        <w:p w14:paraId="5EEDCA46" w14:textId="0D40AC36" w:rsidR="00654E28" w:rsidRPr="00EA0AE9" w:rsidRDefault="00EA0AE9">
          <w:pPr>
            <w:spacing w:line="360" w:lineRule="auto"/>
            <w:rPr>
              <w:rFonts w:ascii="Times New Roman" w:hAnsi="Times New Roman" w:cs="Times New Roman"/>
              <w:b/>
              <w:bCs/>
            </w:rPr>
          </w:pPr>
          <w:r w:rsidRPr="00EA0AE9">
            <w:rPr>
              <w:rFonts w:ascii="Times New Roman" w:hAnsi="Times New Roman" w:cs="Times New Roman"/>
            </w:rPr>
            <w:t> </w:t>
          </w:r>
        </w:p>
      </w:sdtContent>
    </w:sdt>
    <w:sectPr w:rsidR="00654E28" w:rsidRPr="00EA0AE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05494F" w14:textId="77777777" w:rsidR="00ED42A6" w:rsidRDefault="00ED42A6" w:rsidP="00EA0AE9">
      <w:r>
        <w:separator/>
      </w:r>
    </w:p>
  </w:endnote>
  <w:endnote w:type="continuationSeparator" w:id="0">
    <w:p w14:paraId="5EEDD6B8" w14:textId="77777777" w:rsidR="00ED42A6" w:rsidRDefault="00ED42A6" w:rsidP="00EA0A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1E95EF" w14:textId="77777777" w:rsidR="00ED42A6" w:rsidRDefault="00ED42A6" w:rsidP="00EA0AE9">
      <w:r>
        <w:separator/>
      </w:r>
    </w:p>
  </w:footnote>
  <w:footnote w:type="continuationSeparator" w:id="0">
    <w:p w14:paraId="3A122F9F" w14:textId="77777777" w:rsidR="00ED42A6" w:rsidRDefault="00ED42A6" w:rsidP="00EA0AE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SystemFonts/>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zQ0NTIwtTQzMTUwMTBU0lEKTi0uzszPAykwqgUAdM3w2ywAAAA="/>
    <w:docVar w:name="commondata" w:val="eyJoZGlkIjoiNTZmYmI3NzY5ZjEyNTEzZWFmZjkyYWQ1YWMzZTJmODgifQ=="/>
    <w:docVar w:name="KSO_WPS_MARK_KEY" w:val="eaa20fd5-52ec-466f-ae71-42980e0da1fd"/>
  </w:docVars>
  <w:rsids>
    <w:rsidRoot w:val="007753DF"/>
    <w:rsid w:val="00006576"/>
    <w:rsid w:val="0001595A"/>
    <w:rsid w:val="00091B8C"/>
    <w:rsid w:val="00092318"/>
    <w:rsid w:val="000A11C2"/>
    <w:rsid w:val="000A24A5"/>
    <w:rsid w:val="000A3E69"/>
    <w:rsid w:val="000B2EC6"/>
    <w:rsid w:val="000C561B"/>
    <w:rsid w:val="00172395"/>
    <w:rsid w:val="001D1153"/>
    <w:rsid w:val="001D3509"/>
    <w:rsid w:val="001E743F"/>
    <w:rsid w:val="001E7C7A"/>
    <w:rsid w:val="002336A0"/>
    <w:rsid w:val="00261DDC"/>
    <w:rsid w:val="002B60B1"/>
    <w:rsid w:val="002F5327"/>
    <w:rsid w:val="00301562"/>
    <w:rsid w:val="003206A7"/>
    <w:rsid w:val="0032272C"/>
    <w:rsid w:val="00352AF7"/>
    <w:rsid w:val="00352E7E"/>
    <w:rsid w:val="00356E97"/>
    <w:rsid w:val="003D5496"/>
    <w:rsid w:val="003F7E24"/>
    <w:rsid w:val="00490B23"/>
    <w:rsid w:val="004A4ACE"/>
    <w:rsid w:val="004E5D45"/>
    <w:rsid w:val="00501553"/>
    <w:rsid w:val="0054602D"/>
    <w:rsid w:val="005465E4"/>
    <w:rsid w:val="005518E2"/>
    <w:rsid w:val="00561728"/>
    <w:rsid w:val="005910D3"/>
    <w:rsid w:val="005A4C8C"/>
    <w:rsid w:val="005D028E"/>
    <w:rsid w:val="005D0840"/>
    <w:rsid w:val="005D18F3"/>
    <w:rsid w:val="005E4D37"/>
    <w:rsid w:val="00614FC9"/>
    <w:rsid w:val="00654E28"/>
    <w:rsid w:val="00661A1E"/>
    <w:rsid w:val="00672997"/>
    <w:rsid w:val="00710E32"/>
    <w:rsid w:val="0071414E"/>
    <w:rsid w:val="007306A6"/>
    <w:rsid w:val="007632F5"/>
    <w:rsid w:val="007753DF"/>
    <w:rsid w:val="00777830"/>
    <w:rsid w:val="007D0462"/>
    <w:rsid w:val="007E029D"/>
    <w:rsid w:val="00815DCD"/>
    <w:rsid w:val="008210B6"/>
    <w:rsid w:val="008254FD"/>
    <w:rsid w:val="00853C75"/>
    <w:rsid w:val="0088716F"/>
    <w:rsid w:val="008965B6"/>
    <w:rsid w:val="008A4F51"/>
    <w:rsid w:val="008B7F9F"/>
    <w:rsid w:val="008D2C5A"/>
    <w:rsid w:val="00915B5D"/>
    <w:rsid w:val="009356C7"/>
    <w:rsid w:val="00975687"/>
    <w:rsid w:val="00984062"/>
    <w:rsid w:val="00993418"/>
    <w:rsid w:val="00996F50"/>
    <w:rsid w:val="009A6F39"/>
    <w:rsid w:val="009C3129"/>
    <w:rsid w:val="009E1860"/>
    <w:rsid w:val="009E76AC"/>
    <w:rsid w:val="009F7BE2"/>
    <w:rsid w:val="00A05539"/>
    <w:rsid w:val="00A33223"/>
    <w:rsid w:val="00A72534"/>
    <w:rsid w:val="00A8014F"/>
    <w:rsid w:val="00A94CD0"/>
    <w:rsid w:val="00AA073B"/>
    <w:rsid w:val="00AA67F3"/>
    <w:rsid w:val="00AA77B2"/>
    <w:rsid w:val="00AC13AE"/>
    <w:rsid w:val="00B149F0"/>
    <w:rsid w:val="00B23B82"/>
    <w:rsid w:val="00B33571"/>
    <w:rsid w:val="00B45512"/>
    <w:rsid w:val="00B47C3C"/>
    <w:rsid w:val="00B87C0B"/>
    <w:rsid w:val="00BA5C48"/>
    <w:rsid w:val="00BD15BC"/>
    <w:rsid w:val="00BD6CDB"/>
    <w:rsid w:val="00C21CA3"/>
    <w:rsid w:val="00C2554E"/>
    <w:rsid w:val="00C72115"/>
    <w:rsid w:val="00CA2D87"/>
    <w:rsid w:val="00CB50E8"/>
    <w:rsid w:val="00CC5B51"/>
    <w:rsid w:val="00CF55C0"/>
    <w:rsid w:val="00D421A7"/>
    <w:rsid w:val="00D64882"/>
    <w:rsid w:val="00D75CFE"/>
    <w:rsid w:val="00DA41B7"/>
    <w:rsid w:val="00DF45D0"/>
    <w:rsid w:val="00E355F5"/>
    <w:rsid w:val="00E4007E"/>
    <w:rsid w:val="00E41997"/>
    <w:rsid w:val="00E42525"/>
    <w:rsid w:val="00E76142"/>
    <w:rsid w:val="00E96CCC"/>
    <w:rsid w:val="00EA0AE9"/>
    <w:rsid w:val="00EA30D6"/>
    <w:rsid w:val="00EA6B06"/>
    <w:rsid w:val="00ED42A6"/>
    <w:rsid w:val="00EF134B"/>
    <w:rsid w:val="00EF2B83"/>
    <w:rsid w:val="00F0161F"/>
    <w:rsid w:val="00F215A0"/>
    <w:rsid w:val="00F54F12"/>
    <w:rsid w:val="00F82AC0"/>
    <w:rsid w:val="00FA1C57"/>
    <w:rsid w:val="00FB54E9"/>
    <w:rsid w:val="00FE1E24"/>
    <w:rsid w:val="08363121"/>
    <w:rsid w:val="0D156A62"/>
    <w:rsid w:val="0F390A43"/>
    <w:rsid w:val="0F593C16"/>
    <w:rsid w:val="119D114B"/>
    <w:rsid w:val="125A0F06"/>
    <w:rsid w:val="12994561"/>
    <w:rsid w:val="156C17DB"/>
    <w:rsid w:val="16F75359"/>
    <w:rsid w:val="1F10520A"/>
    <w:rsid w:val="2507114E"/>
    <w:rsid w:val="2599042C"/>
    <w:rsid w:val="29137225"/>
    <w:rsid w:val="291E1D39"/>
    <w:rsid w:val="2C1B1EC5"/>
    <w:rsid w:val="2D6C4B29"/>
    <w:rsid w:val="2F1734D2"/>
    <w:rsid w:val="31BD6A28"/>
    <w:rsid w:val="3243338C"/>
    <w:rsid w:val="3BAC59BC"/>
    <w:rsid w:val="3F501A82"/>
    <w:rsid w:val="403B7824"/>
    <w:rsid w:val="40C05763"/>
    <w:rsid w:val="4B0E79DD"/>
    <w:rsid w:val="4B5466BE"/>
    <w:rsid w:val="4F354E58"/>
    <w:rsid w:val="504772F4"/>
    <w:rsid w:val="519E35B0"/>
    <w:rsid w:val="524D6939"/>
    <w:rsid w:val="53613F50"/>
    <w:rsid w:val="53F178ED"/>
    <w:rsid w:val="54DA2AD8"/>
    <w:rsid w:val="58BE0B3E"/>
    <w:rsid w:val="5B32281D"/>
    <w:rsid w:val="5D336253"/>
    <w:rsid w:val="5ED164FF"/>
    <w:rsid w:val="61CA2A1B"/>
    <w:rsid w:val="63BC4943"/>
    <w:rsid w:val="6496492B"/>
    <w:rsid w:val="67C3565A"/>
    <w:rsid w:val="685759AE"/>
    <w:rsid w:val="68AB2E7A"/>
    <w:rsid w:val="6D2E7ADC"/>
    <w:rsid w:val="6DFE2C26"/>
    <w:rsid w:val="74344681"/>
    <w:rsid w:val="74E7348C"/>
    <w:rsid w:val="75955703"/>
    <w:rsid w:val="76CA3380"/>
    <w:rsid w:val="78E84885"/>
    <w:rsid w:val="7A532116"/>
    <w:rsid w:val="7B0022EA"/>
    <w:rsid w:val="7D747887"/>
    <w:rsid w:val="7F9750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8FBB82"/>
  <w15:docId w15:val="{7704D643-0684-4AE8-ADE8-CA986A2E4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uiPriority="99" w:unhideWhenUsed="1"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pPr>
      <w:jc w:val="left"/>
    </w:pPr>
  </w:style>
  <w:style w:type="paragraph" w:styleId="a5">
    <w:name w:val="footer"/>
    <w:basedOn w:val="a"/>
    <w:link w:val="a6"/>
    <w:qFormat/>
    <w:pPr>
      <w:tabs>
        <w:tab w:val="center" w:pos="4153"/>
        <w:tab w:val="right" w:pos="8306"/>
      </w:tabs>
      <w:snapToGrid w:val="0"/>
      <w:jc w:val="left"/>
    </w:pPr>
    <w:rPr>
      <w:sz w:val="18"/>
      <w:szCs w:val="18"/>
    </w:rPr>
  </w:style>
  <w:style w:type="paragraph" w:styleId="a7">
    <w:name w:val="header"/>
    <w:basedOn w:val="a"/>
    <w:link w:val="a8"/>
    <w:qFormat/>
    <w:pPr>
      <w:tabs>
        <w:tab w:val="center" w:pos="4153"/>
        <w:tab w:val="right" w:pos="8306"/>
      </w:tabs>
      <w:snapToGrid w:val="0"/>
      <w:jc w:val="center"/>
    </w:pPr>
    <w:rPr>
      <w:sz w:val="18"/>
      <w:szCs w:val="18"/>
    </w:rPr>
  </w:style>
  <w:style w:type="paragraph" w:styleId="a9">
    <w:name w:val="annotation subject"/>
    <w:basedOn w:val="a3"/>
    <w:next w:val="a3"/>
    <w:link w:val="aa"/>
    <w:qFormat/>
    <w:rPr>
      <w:b/>
      <w:bCs/>
    </w:rPr>
  </w:style>
  <w:style w:type="table" w:styleId="ab">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qFormat/>
    <w:rPr>
      <w:color w:val="0563C1" w:themeColor="hyperlink"/>
      <w:u w:val="single"/>
    </w:rPr>
  </w:style>
  <w:style w:type="character" w:styleId="ad">
    <w:name w:val="annotation reference"/>
    <w:basedOn w:val="a0"/>
    <w:qFormat/>
    <w:rPr>
      <w:sz w:val="21"/>
      <w:szCs w:val="21"/>
    </w:rPr>
  </w:style>
  <w:style w:type="character" w:styleId="ae">
    <w:name w:val="Placeholder Text"/>
    <w:basedOn w:val="a0"/>
    <w:uiPriority w:val="99"/>
    <w:unhideWhenUsed/>
    <w:qFormat/>
    <w:rPr>
      <w:color w:val="666666"/>
    </w:rPr>
  </w:style>
  <w:style w:type="character" w:customStyle="1" w:styleId="a8">
    <w:name w:val="页眉 字符"/>
    <w:basedOn w:val="a0"/>
    <w:link w:val="a7"/>
    <w:qFormat/>
    <w:rPr>
      <w:rFonts w:asciiTheme="minorHAnsi" w:eastAsiaTheme="minorEastAsia" w:hAnsiTheme="minorHAnsi" w:cstheme="minorBidi"/>
      <w:kern w:val="2"/>
      <w:sz w:val="18"/>
      <w:szCs w:val="18"/>
    </w:rPr>
  </w:style>
  <w:style w:type="character" w:customStyle="1" w:styleId="a6">
    <w:name w:val="页脚 字符"/>
    <w:basedOn w:val="a0"/>
    <w:link w:val="a5"/>
    <w:qFormat/>
    <w:rPr>
      <w:rFonts w:asciiTheme="minorHAnsi" w:eastAsiaTheme="minorEastAsia" w:hAnsiTheme="minorHAnsi" w:cstheme="minorBidi"/>
      <w:kern w:val="2"/>
      <w:sz w:val="18"/>
      <w:szCs w:val="18"/>
    </w:rPr>
  </w:style>
  <w:style w:type="character" w:customStyle="1" w:styleId="a4">
    <w:name w:val="批注文字 字符"/>
    <w:basedOn w:val="a0"/>
    <w:link w:val="a3"/>
    <w:qFormat/>
    <w:rPr>
      <w:rFonts w:asciiTheme="minorHAnsi" w:eastAsiaTheme="minorEastAsia" w:hAnsiTheme="minorHAnsi" w:cstheme="minorBidi"/>
      <w:kern w:val="2"/>
      <w:sz w:val="21"/>
      <w:szCs w:val="24"/>
    </w:rPr>
  </w:style>
  <w:style w:type="character" w:customStyle="1" w:styleId="aa">
    <w:name w:val="批注主题 字符"/>
    <w:basedOn w:val="a4"/>
    <w:link w:val="a9"/>
    <w:qFormat/>
    <w:rPr>
      <w:rFonts w:asciiTheme="minorHAnsi" w:eastAsiaTheme="minorEastAsia" w:hAnsiTheme="minorHAnsi" w:cstheme="minorBidi"/>
      <w:b/>
      <w:bCs/>
      <w:kern w:val="2"/>
      <w:sz w:val="21"/>
      <w:szCs w:val="24"/>
    </w:rPr>
  </w:style>
  <w:style w:type="paragraph" w:customStyle="1" w:styleId="1">
    <w:name w:val="修订1"/>
    <w:hidden/>
    <w:uiPriority w:val="99"/>
    <w:unhideWhenUsed/>
    <w:qFormat/>
    <w:rPr>
      <w:rFonts w:asciiTheme="minorHAnsi" w:eastAsiaTheme="minorEastAsia" w:hAnsiTheme="minorHAnsi" w:cstheme="minorBidi"/>
      <w:kern w:val="2"/>
      <w:sz w:val="21"/>
      <w:szCs w:val="24"/>
    </w:rPr>
  </w:style>
  <w:style w:type="paragraph" w:customStyle="1" w:styleId="2">
    <w:name w:val="修订2"/>
    <w:hidden/>
    <w:uiPriority w:val="99"/>
    <w:unhideWhenUsed/>
    <w:qFormat/>
    <w:rPr>
      <w:rFonts w:asciiTheme="minorHAnsi" w:eastAsiaTheme="minorEastAsia" w:hAnsiTheme="minorHAnsi" w:cstheme="minorBidi"/>
      <w:kern w:val="2"/>
      <w:sz w:val="21"/>
      <w:szCs w:val="24"/>
    </w:rPr>
  </w:style>
  <w:style w:type="paragraph" w:customStyle="1" w:styleId="3">
    <w:name w:val="修订3"/>
    <w:hidden/>
    <w:uiPriority w:val="99"/>
    <w:unhideWhenUsed/>
    <w:qFormat/>
    <w:rPr>
      <w:rFonts w:asciiTheme="minorHAnsi" w:eastAsiaTheme="minorEastAsia" w:hAnsiTheme="minorHAnsi" w:cstheme="minorBidi"/>
      <w:kern w:val="2"/>
      <w:sz w:val="21"/>
      <w:szCs w:val="24"/>
    </w:rPr>
  </w:style>
  <w:style w:type="paragraph" w:customStyle="1" w:styleId="4">
    <w:name w:val="修订4"/>
    <w:hidden/>
    <w:uiPriority w:val="99"/>
    <w:unhideWhenUsed/>
    <w:qFormat/>
    <w:rPr>
      <w:rFonts w:asciiTheme="minorHAnsi" w:eastAsiaTheme="minorEastAsia" w:hAnsiTheme="minorHAnsi" w:cstheme="minorBidi"/>
      <w:kern w:val="2"/>
      <w:sz w:val="21"/>
      <w:szCs w:val="24"/>
    </w:rPr>
  </w:style>
  <w:style w:type="paragraph" w:customStyle="1" w:styleId="5">
    <w:name w:val="修订5"/>
    <w:hidden/>
    <w:uiPriority w:val="99"/>
    <w:unhideWhenUsed/>
    <w:qFormat/>
    <w:rPr>
      <w:rFonts w:asciiTheme="minorHAnsi" w:eastAsiaTheme="minorEastAsia" w:hAnsiTheme="minorHAnsi" w:cstheme="minorBidi"/>
      <w:kern w:val="2"/>
      <w:sz w:val="21"/>
      <w:szCs w:val="24"/>
    </w:rPr>
  </w:style>
  <w:style w:type="paragraph" w:customStyle="1" w:styleId="6">
    <w:name w:val="修订6"/>
    <w:hidden/>
    <w:uiPriority w:val="99"/>
    <w:unhideWhenUsed/>
    <w:qFormat/>
    <w:rPr>
      <w:rFonts w:asciiTheme="minorHAnsi" w:eastAsiaTheme="minorEastAsia" w:hAnsiTheme="minorHAnsi" w:cstheme="minorBidi"/>
      <w:kern w:val="2"/>
      <w:sz w:val="21"/>
      <w:szCs w:val="24"/>
    </w:rPr>
  </w:style>
  <w:style w:type="paragraph" w:customStyle="1" w:styleId="7">
    <w:name w:val="修订7"/>
    <w:hidden/>
    <w:uiPriority w:val="99"/>
    <w:unhideWhenUsed/>
    <w:qFormat/>
    <w:rPr>
      <w:rFonts w:asciiTheme="minorHAnsi" w:eastAsiaTheme="minorEastAsia" w:hAnsiTheme="minorHAnsi" w:cstheme="minorBidi"/>
      <w:kern w:val="2"/>
      <w:sz w:val="21"/>
      <w:szCs w:val="24"/>
    </w:rPr>
  </w:style>
  <w:style w:type="paragraph" w:customStyle="1" w:styleId="8">
    <w:name w:val="修订8"/>
    <w:hidden/>
    <w:uiPriority w:val="99"/>
    <w:unhideWhenUsed/>
    <w:qFormat/>
    <w:rPr>
      <w:rFonts w:asciiTheme="minorHAnsi" w:eastAsiaTheme="minorEastAsia" w:hAnsiTheme="minorHAnsi" w:cstheme="minorBidi"/>
      <w:kern w:val="2"/>
      <w:sz w:val="21"/>
      <w:szCs w:val="24"/>
    </w:rPr>
  </w:style>
  <w:style w:type="paragraph" w:customStyle="1" w:styleId="Revision1">
    <w:name w:val="Revision1"/>
    <w:hidden/>
    <w:uiPriority w:val="99"/>
    <w:unhideWhenUsed/>
    <w:qFormat/>
    <w:rPr>
      <w:rFonts w:asciiTheme="minorHAnsi" w:eastAsiaTheme="minorEastAsia" w:hAnsiTheme="minorHAnsi" w:cstheme="minorBidi"/>
      <w:kern w:val="2"/>
      <w:sz w:val="21"/>
      <w:szCs w:val="24"/>
    </w:rPr>
  </w:style>
  <w:style w:type="paragraph" w:customStyle="1" w:styleId="9">
    <w:name w:val="修订9"/>
    <w:hidden/>
    <w:uiPriority w:val="99"/>
    <w:unhideWhenUsed/>
    <w:qFormat/>
    <w:rPr>
      <w:rFonts w:asciiTheme="minorHAnsi" w:eastAsiaTheme="minorEastAsia" w:hAnsiTheme="minorHAnsi" w:cstheme="minorBid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6497573">
      <w:bodyDiv w:val="1"/>
      <w:marLeft w:val="0"/>
      <w:marRight w:val="0"/>
      <w:marTop w:val="0"/>
      <w:marBottom w:val="0"/>
      <w:divBdr>
        <w:top w:val="none" w:sz="0" w:space="0" w:color="auto"/>
        <w:left w:val="none" w:sz="0" w:space="0" w:color="auto"/>
        <w:bottom w:val="none" w:sz="0" w:space="0" w:color="auto"/>
        <w:right w:val="none" w:sz="0" w:space="0" w:color="auto"/>
      </w:divBdr>
    </w:div>
    <w:div w:id="806557026">
      <w:bodyDiv w:val="1"/>
      <w:marLeft w:val="0"/>
      <w:marRight w:val="0"/>
      <w:marTop w:val="0"/>
      <w:marBottom w:val="0"/>
      <w:divBdr>
        <w:top w:val="none" w:sz="0" w:space="0" w:color="auto"/>
        <w:left w:val="none" w:sz="0" w:space="0" w:color="auto"/>
        <w:bottom w:val="none" w:sz="0" w:space="0" w:color="auto"/>
        <w:right w:val="none" w:sz="0" w:space="0" w:color="auto"/>
      </w:divBdr>
    </w:div>
    <w:div w:id="931163117">
      <w:bodyDiv w:val="1"/>
      <w:marLeft w:val="0"/>
      <w:marRight w:val="0"/>
      <w:marTop w:val="0"/>
      <w:marBottom w:val="0"/>
      <w:divBdr>
        <w:top w:val="none" w:sz="0" w:space="0" w:color="auto"/>
        <w:left w:val="none" w:sz="0" w:space="0" w:color="auto"/>
        <w:bottom w:val="none" w:sz="0" w:space="0" w:color="auto"/>
        <w:right w:val="none" w:sz="0" w:space="0" w:color="auto"/>
      </w:divBdr>
      <w:divsChild>
        <w:div w:id="1948391021">
          <w:marLeft w:val="480"/>
          <w:marRight w:val="0"/>
          <w:marTop w:val="0"/>
          <w:marBottom w:val="0"/>
          <w:divBdr>
            <w:top w:val="none" w:sz="0" w:space="0" w:color="auto"/>
            <w:left w:val="none" w:sz="0" w:space="0" w:color="auto"/>
            <w:bottom w:val="none" w:sz="0" w:space="0" w:color="auto"/>
            <w:right w:val="none" w:sz="0" w:space="0" w:color="auto"/>
          </w:divBdr>
        </w:div>
        <w:div w:id="1332831545">
          <w:marLeft w:val="480"/>
          <w:marRight w:val="0"/>
          <w:marTop w:val="0"/>
          <w:marBottom w:val="0"/>
          <w:divBdr>
            <w:top w:val="none" w:sz="0" w:space="0" w:color="auto"/>
            <w:left w:val="none" w:sz="0" w:space="0" w:color="auto"/>
            <w:bottom w:val="none" w:sz="0" w:space="0" w:color="auto"/>
            <w:right w:val="none" w:sz="0" w:space="0" w:color="auto"/>
          </w:divBdr>
        </w:div>
        <w:div w:id="938830688">
          <w:marLeft w:val="480"/>
          <w:marRight w:val="0"/>
          <w:marTop w:val="0"/>
          <w:marBottom w:val="0"/>
          <w:divBdr>
            <w:top w:val="none" w:sz="0" w:space="0" w:color="auto"/>
            <w:left w:val="none" w:sz="0" w:space="0" w:color="auto"/>
            <w:bottom w:val="none" w:sz="0" w:space="0" w:color="auto"/>
            <w:right w:val="none" w:sz="0" w:space="0" w:color="auto"/>
          </w:divBdr>
        </w:div>
        <w:div w:id="934939125">
          <w:marLeft w:val="480"/>
          <w:marRight w:val="0"/>
          <w:marTop w:val="0"/>
          <w:marBottom w:val="0"/>
          <w:divBdr>
            <w:top w:val="none" w:sz="0" w:space="0" w:color="auto"/>
            <w:left w:val="none" w:sz="0" w:space="0" w:color="auto"/>
            <w:bottom w:val="none" w:sz="0" w:space="0" w:color="auto"/>
            <w:right w:val="none" w:sz="0" w:space="0" w:color="auto"/>
          </w:divBdr>
        </w:div>
        <w:div w:id="1187870542">
          <w:marLeft w:val="480"/>
          <w:marRight w:val="0"/>
          <w:marTop w:val="0"/>
          <w:marBottom w:val="0"/>
          <w:divBdr>
            <w:top w:val="none" w:sz="0" w:space="0" w:color="auto"/>
            <w:left w:val="none" w:sz="0" w:space="0" w:color="auto"/>
            <w:bottom w:val="none" w:sz="0" w:space="0" w:color="auto"/>
            <w:right w:val="none" w:sz="0" w:space="0" w:color="auto"/>
          </w:divBdr>
        </w:div>
        <w:div w:id="1880122070">
          <w:marLeft w:val="480"/>
          <w:marRight w:val="0"/>
          <w:marTop w:val="0"/>
          <w:marBottom w:val="0"/>
          <w:divBdr>
            <w:top w:val="none" w:sz="0" w:space="0" w:color="auto"/>
            <w:left w:val="none" w:sz="0" w:space="0" w:color="auto"/>
            <w:bottom w:val="none" w:sz="0" w:space="0" w:color="auto"/>
            <w:right w:val="none" w:sz="0" w:space="0" w:color="auto"/>
          </w:divBdr>
        </w:div>
        <w:div w:id="1462771924">
          <w:marLeft w:val="480"/>
          <w:marRight w:val="0"/>
          <w:marTop w:val="0"/>
          <w:marBottom w:val="0"/>
          <w:divBdr>
            <w:top w:val="none" w:sz="0" w:space="0" w:color="auto"/>
            <w:left w:val="none" w:sz="0" w:space="0" w:color="auto"/>
            <w:bottom w:val="none" w:sz="0" w:space="0" w:color="auto"/>
            <w:right w:val="none" w:sz="0" w:space="0" w:color="auto"/>
          </w:divBdr>
        </w:div>
        <w:div w:id="605505125">
          <w:marLeft w:val="480"/>
          <w:marRight w:val="0"/>
          <w:marTop w:val="0"/>
          <w:marBottom w:val="0"/>
          <w:divBdr>
            <w:top w:val="none" w:sz="0" w:space="0" w:color="auto"/>
            <w:left w:val="none" w:sz="0" w:space="0" w:color="auto"/>
            <w:bottom w:val="none" w:sz="0" w:space="0" w:color="auto"/>
            <w:right w:val="none" w:sz="0" w:space="0" w:color="auto"/>
          </w:divBdr>
        </w:div>
        <w:div w:id="898325305">
          <w:marLeft w:val="480"/>
          <w:marRight w:val="0"/>
          <w:marTop w:val="0"/>
          <w:marBottom w:val="0"/>
          <w:divBdr>
            <w:top w:val="none" w:sz="0" w:space="0" w:color="auto"/>
            <w:left w:val="none" w:sz="0" w:space="0" w:color="auto"/>
            <w:bottom w:val="none" w:sz="0" w:space="0" w:color="auto"/>
            <w:right w:val="none" w:sz="0" w:space="0" w:color="auto"/>
          </w:divBdr>
        </w:div>
        <w:div w:id="1658849475">
          <w:marLeft w:val="480"/>
          <w:marRight w:val="0"/>
          <w:marTop w:val="0"/>
          <w:marBottom w:val="0"/>
          <w:divBdr>
            <w:top w:val="none" w:sz="0" w:space="0" w:color="auto"/>
            <w:left w:val="none" w:sz="0" w:space="0" w:color="auto"/>
            <w:bottom w:val="none" w:sz="0" w:space="0" w:color="auto"/>
            <w:right w:val="none" w:sz="0" w:space="0" w:color="auto"/>
          </w:divBdr>
        </w:div>
        <w:div w:id="174275159">
          <w:marLeft w:val="480"/>
          <w:marRight w:val="0"/>
          <w:marTop w:val="0"/>
          <w:marBottom w:val="0"/>
          <w:divBdr>
            <w:top w:val="none" w:sz="0" w:space="0" w:color="auto"/>
            <w:left w:val="none" w:sz="0" w:space="0" w:color="auto"/>
            <w:bottom w:val="none" w:sz="0" w:space="0" w:color="auto"/>
            <w:right w:val="none" w:sz="0" w:space="0" w:color="auto"/>
          </w:divBdr>
        </w:div>
        <w:div w:id="220865903">
          <w:marLeft w:val="480"/>
          <w:marRight w:val="0"/>
          <w:marTop w:val="0"/>
          <w:marBottom w:val="0"/>
          <w:divBdr>
            <w:top w:val="none" w:sz="0" w:space="0" w:color="auto"/>
            <w:left w:val="none" w:sz="0" w:space="0" w:color="auto"/>
            <w:bottom w:val="none" w:sz="0" w:space="0" w:color="auto"/>
            <w:right w:val="none" w:sz="0" w:space="0" w:color="auto"/>
          </w:divBdr>
        </w:div>
        <w:div w:id="59988676">
          <w:marLeft w:val="480"/>
          <w:marRight w:val="0"/>
          <w:marTop w:val="0"/>
          <w:marBottom w:val="0"/>
          <w:divBdr>
            <w:top w:val="none" w:sz="0" w:space="0" w:color="auto"/>
            <w:left w:val="none" w:sz="0" w:space="0" w:color="auto"/>
            <w:bottom w:val="none" w:sz="0" w:space="0" w:color="auto"/>
            <w:right w:val="none" w:sz="0" w:space="0" w:color="auto"/>
          </w:divBdr>
        </w:div>
        <w:div w:id="1413701839">
          <w:marLeft w:val="480"/>
          <w:marRight w:val="0"/>
          <w:marTop w:val="0"/>
          <w:marBottom w:val="0"/>
          <w:divBdr>
            <w:top w:val="none" w:sz="0" w:space="0" w:color="auto"/>
            <w:left w:val="none" w:sz="0" w:space="0" w:color="auto"/>
            <w:bottom w:val="none" w:sz="0" w:space="0" w:color="auto"/>
            <w:right w:val="none" w:sz="0" w:space="0" w:color="auto"/>
          </w:divBdr>
        </w:div>
        <w:div w:id="1603415180">
          <w:marLeft w:val="480"/>
          <w:marRight w:val="0"/>
          <w:marTop w:val="0"/>
          <w:marBottom w:val="0"/>
          <w:divBdr>
            <w:top w:val="none" w:sz="0" w:space="0" w:color="auto"/>
            <w:left w:val="none" w:sz="0" w:space="0" w:color="auto"/>
            <w:bottom w:val="none" w:sz="0" w:space="0" w:color="auto"/>
            <w:right w:val="none" w:sz="0" w:space="0" w:color="auto"/>
          </w:divBdr>
        </w:div>
      </w:divsChild>
    </w:div>
    <w:div w:id="937710333">
      <w:bodyDiv w:val="1"/>
      <w:marLeft w:val="0"/>
      <w:marRight w:val="0"/>
      <w:marTop w:val="0"/>
      <w:marBottom w:val="0"/>
      <w:divBdr>
        <w:top w:val="none" w:sz="0" w:space="0" w:color="auto"/>
        <w:left w:val="none" w:sz="0" w:space="0" w:color="auto"/>
        <w:bottom w:val="none" w:sz="0" w:space="0" w:color="auto"/>
        <w:right w:val="none" w:sz="0" w:space="0" w:color="auto"/>
      </w:divBdr>
      <w:divsChild>
        <w:div w:id="508369879">
          <w:marLeft w:val="640"/>
          <w:marRight w:val="0"/>
          <w:marTop w:val="0"/>
          <w:marBottom w:val="0"/>
          <w:divBdr>
            <w:top w:val="none" w:sz="0" w:space="0" w:color="auto"/>
            <w:left w:val="none" w:sz="0" w:space="0" w:color="auto"/>
            <w:bottom w:val="none" w:sz="0" w:space="0" w:color="auto"/>
            <w:right w:val="none" w:sz="0" w:space="0" w:color="auto"/>
          </w:divBdr>
        </w:div>
        <w:div w:id="164130074">
          <w:marLeft w:val="640"/>
          <w:marRight w:val="0"/>
          <w:marTop w:val="0"/>
          <w:marBottom w:val="0"/>
          <w:divBdr>
            <w:top w:val="none" w:sz="0" w:space="0" w:color="auto"/>
            <w:left w:val="none" w:sz="0" w:space="0" w:color="auto"/>
            <w:bottom w:val="none" w:sz="0" w:space="0" w:color="auto"/>
            <w:right w:val="none" w:sz="0" w:space="0" w:color="auto"/>
          </w:divBdr>
        </w:div>
        <w:div w:id="815269629">
          <w:marLeft w:val="640"/>
          <w:marRight w:val="0"/>
          <w:marTop w:val="0"/>
          <w:marBottom w:val="0"/>
          <w:divBdr>
            <w:top w:val="none" w:sz="0" w:space="0" w:color="auto"/>
            <w:left w:val="none" w:sz="0" w:space="0" w:color="auto"/>
            <w:bottom w:val="none" w:sz="0" w:space="0" w:color="auto"/>
            <w:right w:val="none" w:sz="0" w:space="0" w:color="auto"/>
          </w:divBdr>
        </w:div>
        <w:div w:id="1970669012">
          <w:marLeft w:val="640"/>
          <w:marRight w:val="0"/>
          <w:marTop w:val="0"/>
          <w:marBottom w:val="0"/>
          <w:divBdr>
            <w:top w:val="none" w:sz="0" w:space="0" w:color="auto"/>
            <w:left w:val="none" w:sz="0" w:space="0" w:color="auto"/>
            <w:bottom w:val="none" w:sz="0" w:space="0" w:color="auto"/>
            <w:right w:val="none" w:sz="0" w:space="0" w:color="auto"/>
          </w:divBdr>
        </w:div>
        <w:div w:id="2016689087">
          <w:marLeft w:val="640"/>
          <w:marRight w:val="0"/>
          <w:marTop w:val="0"/>
          <w:marBottom w:val="0"/>
          <w:divBdr>
            <w:top w:val="none" w:sz="0" w:space="0" w:color="auto"/>
            <w:left w:val="none" w:sz="0" w:space="0" w:color="auto"/>
            <w:bottom w:val="none" w:sz="0" w:space="0" w:color="auto"/>
            <w:right w:val="none" w:sz="0" w:space="0" w:color="auto"/>
          </w:divBdr>
        </w:div>
        <w:div w:id="2068916839">
          <w:marLeft w:val="640"/>
          <w:marRight w:val="0"/>
          <w:marTop w:val="0"/>
          <w:marBottom w:val="0"/>
          <w:divBdr>
            <w:top w:val="none" w:sz="0" w:space="0" w:color="auto"/>
            <w:left w:val="none" w:sz="0" w:space="0" w:color="auto"/>
            <w:bottom w:val="none" w:sz="0" w:space="0" w:color="auto"/>
            <w:right w:val="none" w:sz="0" w:space="0" w:color="auto"/>
          </w:divBdr>
        </w:div>
        <w:div w:id="1009674164">
          <w:marLeft w:val="640"/>
          <w:marRight w:val="0"/>
          <w:marTop w:val="0"/>
          <w:marBottom w:val="0"/>
          <w:divBdr>
            <w:top w:val="none" w:sz="0" w:space="0" w:color="auto"/>
            <w:left w:val="none" w:sz="0" w:space="0" w:color="auto"/>
            <w:bottom w:val="none" w:sz="0" w:space="0" w:color="auto"/>
            <w:right w:val="none" w:sz="0" w:space="0" w:color="auto"/>
          </w:divBdr>
        </w:div>
        <w:div w:id="1636837775">
          <w:marLeft w:val="640"/>
          <w:marRight w:val="0"/>
          <w:marTop w:val="0"/>
          <w:marBottom w:val="0"/>
          <w:divBdr>
            <w:top w:val="none" w:sz="0" w:space="0" w:color="auto"/>
            <w:left w:val="none" w:sz="0" w:space="0" w:color="auto"/>
            <w:bottom w:val="none" w:sz="0" w:space="0" w:color="auto"/>
            <w:right w:val="none" w:sz="0" w:space="0" w:color="auto"/>
          </w:divBdr>
        </w:div>
        <w:div w:id="947009997">
          <w:marLeft w:val="640"/>
          <w:marRight w:val="0"/>
          <w:marTop w:val="0"/>
          <w:marBottom w:val="0"/>
          <w:divBdr>
            <w:top w:val="none" w:sz="0" w:space="0" w:color="auto"/>
            <w:left w:val="none" w:sz="0" w:space="0" w:color="auto"/>
            <w:bottom w:val="none" w:sz="0" w:space="0" w:color="auto"/>
            <w:right w:val="none" w:sz="0" w:space="0" w:color="auto"/>
          </w:divBdr>
        </w:div>
        <w:div w:id="1409695921">
          <w:marLeft w:val="640"/>
          <w:marRight w:val="0"/>
          <w:marTop w:val="0"/>
          <w:marBottom w:val="0"/>
          <w:divBdr>
            <w:top w:val="none" w:sz="0" w:space="0" w:color="auto"/>
            <w:left w:val="none" w:sz="0" w:space="0" w:color="auto"/>
            <w:bottom w:val="none" w:sz="0" w:space="0" w:color="auto"/>
            <w:right w:val="none" w:sz="0" w:space="0" w:color="auto"/>
          </w:divBdr>
        </w:div>
        <w:div w:id="25563171">
          <w:marLeft w:val="640"/>
          <w:marRight w:val="0"/>
          <w:marTop w:val="0"/>
          <w:marBottom w:val="0"/>
          <w:divBdr>
            <w:top w:val="none" w:sz="0" w:space="0" w:color="auto"/>
            <w:left w:val="none" w:sz="0" w:space="0" w:color="auto"/>
            <w:bottom w:val="none" w:sz="0" w:space="0" w:color="auto"/>
            <w:right w:val="none" w:sz="0" w:space="0" w:color="auto"/>
          </w:divBdr>
        </w:div>
        <w:div w:id="1855413928">
          <w:marLeft w:val="640"/>
          <w:marRight w:val="0"/>
          <w:marTop w:val="0"/>
          <w:marBottom w:val="0"/>
          <w:divBdr>
            <w:top w:val="none" w:sz="0" w:space="0" w:color="auto"/>
            <w:left w:val="none" w:sz="0" w:space="0" w:color="auto"/>
            <w:bottom w:val="none" w:sz="0" w:space="0" w:color="auto"/>
            <w:right w:val="none" w:sz="0" w:space="0" w:color="auto"/>
          </w:divBdr>
        </w:div>
        <w:div w:id="335961534">
          <w:marLeft w:val="640"/>
          <w:marRight w:val="0"/>
          <w:marTop w:val="0"/>
          <w:marBottom w:val="0"/>
          <w:divBdr>
            <w:top w:val="none" w:sz="0" w:space="0" w:color="auto"/>
            <w:left w:val="none" w:sz="0" w:space="0" w:color="auto"/>
            <w:bottom w:val="none" w:sz="0" w:space="0" w:color="auto"/>
            <w:right w:val="none" w:sz="0" w:space="0" w:color="auto"/>
          </w:divBdr>
        </w:div>
        <w:div w:id="11928826">
          <w:marLeft w:val="640"/>
          <w:marRight w:val="0"/>
          <w:marTop w:val="0"/>
          <w:marBottom w:val="0"/>
          <w:divBdr>
            <w:top w:val="none" w:sz="0" w:space="0" w:color="auto"/>
            <w:left w:val="none" w:sz="0" w:space="0" w:color="auto"/>
            <w:bottom w:val="none" w:sz="0" w:space="0" w:color="auto"/>
            <w:right w:val="none" w:sz="0" w:space="0" w:color="auto"/>
          </w:divBdr>
        </w:div>
        <w:div w:id="618341646">
          <w:marLeft w:val="640"/>
          <w:marRight w:val="0"/>
          <w:marTop w:val="0"/>
          <w:marBottom w:val="0"/>
          <w:divBdr>
            <w:top w:val="none" w:sz="0" w:space="0" w:color="auto"/>
            <w:left w:val="none" w:sz="0" w:space="0" w:color="auto"/>
            <w:bottom w:val="none" w:sz="0" w:space="0" w:color="auto"/>
            <w:right w:val="none" w:sz="0" w:space="0" w:color="auto"/>
          </w:divBdr>
        </w:div>
      </w:divsChild>
    </w:div>
    <w:div w:id="1012336202">
      <w:bodyDiv w:val="1"/>
      <w:marLeft w:val="0"/>
      <w:marRight w:val="0"/>
      <w:marTop w:val="0"/>
      <w:marBottom w:val="0"/>
      <w:divBdr>
        <w:top w:val="none" w:sz="0" w:space="0" w:color="auto"/>
        <w:left w:val="none" w:sz="0" w:space="0" w:color="auto"/>
        <w:bottom w:val="none" w:sz="0" w:space="0" w:color="auto"/>
        <w:right w:val="none" w:sz="0" w:space="0" w:color="auto"/>
      </w:divBdr>
      <w:divsChild>
        <w:div w:id="1875998638">
          <w:marLeft w:val="480"/>
          <w:marRight w:val="0"/>
          <w:marTop w:val="0"/>
          <w:marBottom w:val="0"/>
          <w:divBdr>
            <w:top w:val="none" w:sz="0" w:space="0" w:color="auto"/>
            <w:left w:val="none" w:sz="0" w:space="0" w:color="auto"/>
            <w:bottom w:val="none" w:sz="0" w:space="0" w:color="auto"/>
            <w:right w:val="none" w:sz="0" w:space="0" w:color="auto"/>
          </w:divBdr>
        </w:div>
        <w:div w:id="1213344600">
          <w:marLeft w:val="480"/>
          <w:marRight w:val="0"/>
          <w:marTop w:val="0"/>
          <w:marBottom w:val="0"/>
          <w:divBdr>
            <w:top w:val="none" w:sz="0" w:space="0" w:color="auto"/>
            <w:left w:val="none" w:sz="0" w:space="0" w:color="auto"/>
            <w:bottom w:val="none" w:sz="0" w:space="0" w:color="auto"/>
            <w:right w:val="none" w:sz="0" w:space="0" w:color="auto"/>
          </w:divBdr>
        </w:div>
        <w:div w:id="509027498">
          <w:marLeft w:val="480"/>
          <w:marRight w:val="0"/>
          <w:marTop w:val="0"/>
          <w:marBottom w:val="0"/>
          <w:divBdr>
            <w:top w:val="none" w:sz="0" w:space="0" w:color="auto"/>
            <w:left w:val="none" w:sz="0" w:space="0" w:color="auto"/>
            <w:bottom w:val="none" w:sz="0" w:space="0" w:color="auto"/>
            <w:right w:val="none" w:sz="0" w:space="0" w:color="auto"/>
          </w:divBdr>
        </w:div>
        <w:div w:id="1984501520">
          <w:marLeft w:val="480"/>
          <w:marRight w:val="0"/>
          <w:marTop w:val="0"/>
          <w:marBottom w:val="0"/>
          <w:divBdr>
            <w:top w:val="none" w:sz="0" w:space="0" w:color="auto"/>
            <w:left w:val="none" w:sz="0" w:space="0" w:color="auto"/>
            <w:bottom w:val="none" w:sz="0" w:space="0" w:color="auto"/>
            <w:right w:val="none" w:sz="0" w:space="0" w:color="auto"/>
          </w:divBdr>
        </w:div>
        <w:div w:id="1422603524">
          <w:marLeft w:val="480"/>
          <w:marRight w:val="0"/>
          <w:marTop w:val="0"/>
          <w:marBottom w:val="0"/>
          <w:divBdr>
            <w:top w:val="none" w:sz="0" w:space="0" w:color="auto"/>
            <w:left w:val="none" w:sz="0" w:space="0" w:color="auto"/>
            <w:bottom w:val="none" w:sz="0" w:space="0" w:color="auto"/>
            <w:right w:val="none" w:sz="0" w:space="0" w:color="auto"/>
          </w:divBdr>
        </w:div>
        <w:div w:id="239143590">
          <w:marLeft w:val="480"/>
          <w:marRight w:val="0"/>
          <w:marTop w:val="0"/>
          <w:marBottom w:val="0"/>
          <w:divBdr>
            <w:top w:val="none" w:sz="0" w:space="0" w:color="auto"/>
            <w:left w:val="none" w:sz="0" w:space="0" w:color="auto"/>
            <w:bottom w:val="none" w:sz="0" w:space="0" w:color="auto"/>
            <w:right w:val="none" w:sz="0" w:space="0" w:color="auto"/>
          </w:divBdr>
        </w:div>
        <w:div w:id="1784037597">
          <w:marLeft w:val="480"/>
          <w:marRight w:val="0"/>
          <w:marTop w:val="0"/>
          <w:marBottom w:val="0"/>
          <w:divBdr>
            <w:top w:val="none" w:sz="0" w:space="0" w:color="auto"/>
            <w:left w:val="none" w:sz="0" w:space="0" w:color="auto"/>
            <w:bottom w:val="none" w:sz="0" w:space="0" w:color="auto"/>
            <w:right w:val="none" w:sz="0" w:space="0" w:color="auto"/>
          </w:divBdr>
        </w:div>
        <w:div w:id="284317695">
          <w:marLeft w:val="480"/>
          <w:marRight w:val="0"/>
          <w:marTop w:val="0"/>
          <w:marBottom w:val="0"/>
          <w:divBdr>
            <w:top w:val="none" w:sz="0" w:space="0" w:color="auto"/>
            <w:left w:val="none" w:sz="0" w:space="0" w:color="auto"/>
            <w:bottom w:val="none" w:sz="0" w:space="0" w:color="auto"/>
            <w:right w:val="none" w:sz="0" w:space="0" w:color="auto"/>
          </w:divBdr>
        </w:div>
        <w:div w:id="1006861456">
          <w:marLeft w:val="480"/>
          <w:marRight w:val="0"/>
          <w:marTop w:val="0"/>
          <w:marBottom w:val="0"/>
          <w:divBdr>
            <w:top w:val="none" w:sz="0" w:space="0" w:color="auto"/>
            <w:left w:val="none" w:sz="0" w:space="0" w:color="auto"/>
            <w:bottom w:val="none" w:sz="0" w:space="0" w:color="auto"/>
            <w:right w:val="none" w:sz="0" w:space="0" w:color="auto"/>
          </w:divBdr>
        </w:div>
        <w:div w:id="868689124">
          <w:marLeft w:val="480"/>
          <w:marRight w:val="0"/>
          <w:marTop w:val="0"/>
          <w:marBottom w:val="0"/>
          <w:divBdr>
            <w:top w:val="none" w:sz="0" w:space="0" w:color="auto"/>
            <w:left w:val="none" w:sz="0" w:space="0" w:color="auto"/>
            <w:bottom w:val="none" w:sz="0" w:space="0" w:color="auto"/>
            <w:right w:val="none" w:sz="0" w:space="0" w:color="auto"/>
          </w:divBdr>
        </w:div>
        <w:div w:id="2103722194">
          <w:marLeft w:val="480"/>
          <w:marRight w:val="0"/>
          <w:marTop w:val="0"/>
          <w:marBottom w:val="0"/>
          <w:divBdr>
            <w:top w:val="none" w:sz="0" w:space="0" w:color="auto"/>
            <w:left w:val="none" w:sz="0" w:space="0" w:color="auto"/>
            <w:bottom w:val="none" w:sz="0" w:space="0" w:color="auto"/>
            <w:right w:val="none" w:sz="0" w:space="0" w:color="auto"/>
          </w:divBdr>
        </w:div>
        <w:div w:id="171914544">
          <w:marLeft w:val="480"/>
          <w:marRight w:val="0"/>
          <w:marTop w:val="0"/>
          <w:marBottom w:val="0"/>
          <w:divBdr>
            <w:top w:val="none" w:sz="0" w:space="0" w:color="auto"/>
            <w:left w:val="none" w:sz="0" w:space="0" w:color="auto"/>
            <w:bottom w:val="none" w:sz="0" w:space="0" w:color="auto"/>
            <w:right w:val="none" w:sz="0" w:space="0" w:color="auto"/>
          </w:divBdr>
        </w:div>
        <w:div w:id="467867906">
          <w:marLeft w:val="480"/>
          <w:marRight w:val="0"/>
          <w:marTop w:val="0"/>
          <w:marBottom w:val="0"/>
          <w:divBdr>
            <w:top w:val="none" w:sz="0" w:space="0" w:color="auto"/>
            <w:left w:val="none" w:sz="0" w:space="0" w:color="auto"/>
            <w:bottom w:val="none" w:sz="0" w:space="0" w:color="auto"/>
            <w:right w:val="none" w:sz="0" w:space="0" w:color="auto"/>
          </w:divBdr>
        </w:div>
        <w:div w:id="1339112856">
          <w:marLeft w:val="480"/>
          <w:marRight w:val="0"/>
          <w:marTop w:val="0"/>
          <w:marBottom w:val="0"/>
          <w:divBdr>
            <w:top w:val="none" w:sz="0" w:space="0" w:color="auto"/>
            <w:left w:val="none" w:sz="0" w:space="0" w:color="auto"/>
            <w:bottom w:val="none" w:sz="0" w:space="0" w:color="auto"/>
            <w:right w:val="none" w:sz="0" w:space="0" w:color="auto"/>
          </w:divBdr>
        </w:div>
        <w:div w:id="2069958053">
          <w:marLeft w:val="480"/>
          <w:marRight w:val="0"/>
          <w:marTop w:val="0"/>
          <w:marBottom w:val="0"/>
          <w:divBdr>
            <w:top w:val="none" w:sz="0" w:space="0" w:color="auto"/>
            <w:left w:val="none" w:sz="0" w:space="0" w:color="auto"/>
            <w:bottom w:val="none" w:sz="0" w:space="0" w:color="auto"/>
            <w:right w:val="none" w:sz="0" w:space="0" w:color="auto"/>
          </w:divBdr>
        </w:div>
      </w:divsChild>
    </w:div>
    <w:div w:id="14321211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glossaryDocument" Target="glossary/document.xml"/><Relationship Id="rId7" Type="http://schemas.openxmlformats.org/officeDocument/2006/relationships/hyperlink" Target="mailto:wangqh@jsnu.edu.cn"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hyperlink" Target="mailto:cy.zhi@cityu.edu.hk"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hyperlink" Target="mailto:dhwang@ahut.edu.cn"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常规"/>
          <w:gallery w:val="placeholder"/>
        </w:category>
        <w:types>
          <w:type w:val="bbPlcHdr"/>
        </w:types>
        <w:behaviors>
          <w:behavior w:val="content"/>
        </w:behaviors>
        <w:guid w:val="{E26FC08B-CC91-44D9-8FFC-3C8439F76A44}"/>
      </w:docPartPr>
      <w:docPartBody>
        <w:p w:rsidR="00227356" w:rsidRDefault="00000000">
          <w:pPr>
            <w:rPr>
              <w:rFonts w:hint="eastAsia"/>
            </w:rPr>
          </w:pPr>
          <w:r>
            <w:rPr>
              <w:rStyle w:val="a3"/>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551E"/>
    <w:rsid w:val="00091B8C"/>
    <w:rsid w:val="000A1A6C"/>
    <w:rsid w:val="000A24A5"/>
    <w:rsid w:val="000B2EC6"/>
    <w:rsid w:val="000C561B"/>
    <w:rsid w:val="001A7691"/>
    <w:rsid w:val="001D1153"/>
    <w:rsid w:val="001E743F"/>
    <w:rsid w:val="00227356"/>
    <w:rsid w:val="0048459C"/>
    <w:rsid w:val="004B1CC8"/>
    <w:rsid w:val="004E5D45"/>
    <w:rsid w:val="005039FE"/>
    <w:rsid w:val="005C5015"/>
    <w:rsid w:val="005D028E"/>
    <w:rsid w:val="005E1E62"/>
    <w:rsid w:val="00661A1E"/>
    <w:rsid w:val="00666B01"/>
    <w:rsid w:val="00672997"/>
    <w:rsid w:val="00700367"/>
    <w:rsid w:val="007306A6"/>
    <w:rsid w:val="007827A9"/>
    <w:rsid w:val="00792AB9"/>
    <w:rsid w:val="007A6583"/>
    <w:rsid w:val="007A791C"/>
    <w:rsid w:val="007E029D"/>
    <w:rsid w:val="007F3ACF"/>
    <w:rsid w:val="008254FD"/>
    <w:rsid w:val="00855522"/>
    <w:rsid w:val="008C0FBB"/>
    <w:rsid w:val="00942E4F"/>
    <w:rsid w:val="00962719"/>
    <w:rsid w:val="009778EC"/>
    <w:rsid w:val="00986C86"/>
    <w:rsid w:val="00A0551E"/>
    <w:rsid w:val="00A15E31"/>
    <w:rsid w:val="00A851B0"/>
    <w:rsid w:val="00B27C46"/>
    <w:rsid w:val="00B45512"/>
    <w:rsid w:val="00B87C0B"/>
    <w:rsid w:val="00BA0B4C"/>
    <w:rsid w:val="00BA5C48"/>
    <w:rsid w:val="00BD0A66"/>
    <w:rsid w:val="00C21CA3"/>
    <w:rsid w:val="00C84664"/>
    <w:rsid w:val="00CA52F4"/>
    <w:rsid w:val="00CB7A78"/>
    <w:rsid w:val="00CC5B51"/>
    <w:rsid w:val="00E27BBB"/>
    <w:rsid w:val="00E36E68"/>
    <w:rsid w:val="00E606A7"/>
    <w:rsid w:val="00E61DE3"/>
    <w:rsid w:val="00E72076"/>
    <w:rsid w:val="00EF134B"/>
    <w:rsid w:val="00F01ACD"/>
    <w:rsid w:val="00F36452"/>
    <w:rsid w:val="00F60243"/>
    <w:rsid w:val="00F82AC0"/>
    <w:rsid w:val="00FB54E9"/>
    <w:rsid w:val="00FE1E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semiHidden="1" w:unhideWhenUsed="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nhideWhenUsed="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unhideWhenUsed/>
    <w:qFormat/>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A8DFC03-80DF-48F5-ADF2-B856789E8A47}">
  <we:reference id="wa104382081" version="1.55.1.0" store="zh-CN" storeType="OMEX"/>
  <we:alternateReferences>
    <we:reference id="wa104382081" version="1.55.1.0" store="wa104382081" storeType="OMEX"/>
  </we:alternateReferences>
  <we:properties>
    <we:property name="MENDELEY_CITATIONS" value="[{&quot;citationID&quot;:&quot;MENDELEY_CITATION_bf0cf62f-99a6-40e5-a77f-5ed93f7f33b3&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&quot;,&quot;citationItems&quot;:[{&quot;id&quot;:&quot;ab7dccb6-5fc6-3e57-9a37-3e9bd2ec51c6&quot;,&quot;itemData&quot;:{&quot;type&quot;:&quot;article-journal&quot;,&quot;id&quot;:&quot;ab7dccb6-5fc6-3e57-9a37-3e9bd2ec51c6&quot;,&quot;title&quot;:&quot;A high-capacity and long-life aqueous rechargeable zinc battery using a metal oxide intercalation cathode&quot;,&quot;author&quot;:[{&quot;family&quot;:&quot;Kundu&quot;,&quot;given&quot;:&quot;Dipan&quot;,&quot;parse-names&quot;:false,&quot;dropping-particle&quot;:&quot;&quot;,&quot;non-dropping-particle&quot;:&quot;&quot;},{&quot;family&quot;:&quot;Adams&quot;,&quot;given&quot;:&quot;Brian D.&quot;,&quot;parse-names&quot;:false,&quot;dropping-particle&quot;:&quot;&quot;,&quot;non-dropping-particle&quot;:&quot;&quot;},{&quot;family&quot;:&quot;Duffort&quot;,&quot;given&quot;:&quot;Victor&quot;,&quot;parse-names&quot;:false,&quot;dropping-particle&quot;:&quot;&quot;,&quot;non-dropping-particle&quot;:&quot;&quot;},{&quot;family&quot;:&quot;Vajargah&quot;,&quot;given&quot;:&quot;Shahrzad Hosseini&quot;,&quot;parse-names&quot;:false,&quot;dropping-particle&quot;:&quot;&quot;,&quot;non-dropping-particle&quot;:&quot;&quot;},{&quot;family&quot;:&quot;Nazar&quot;,&quot;given&quot;:&quot;Linda F.&quot;,&quot;parse-names&quot;:false,&quot;dropping-particle&quot;:&quot;&quot;,&quot;non-dropping-particle&quot;:&quot;&quot;}],&quot;container-title&quot;:&quot;Nature Energy&quot;,&quot;container-title-short&quot;:&quot;Nat Energy&quot;,&quot;DOI&quot;:&quot;10.1038/nenergy.2016.119&quot;,&quot;ISSN&quot;:&quot;20587546&quot;,&quot;issued&quot;:{&quot;date-parts&quot;:[[2016,10,6]]},&quot;abstract&quot;:&quot;Although non-aqueous Li-ion batteries possess significantly higher energy density than their aqueous counterparts, the latter can be more feasible for grid-scale applications when cost, safety and cycle life are taken into consideration. Moreover, aqueous Zn-ion batteries have an energy storage advantage over alkali-based batteries as they can employ Zn metal as the negative electrode, dramatically increasing energy density. However, their development is plagued by a limited choice of positive electrodes, which often show poor rate capability and inadequate cycle life. Here we report a vanadium oxide bronze pillared by interlayer Zn2+ ions and water (Zn0.25V2O5·nH2O), as the positive electrode for a Zn cell. A reversible Zn2+ ion (de)intercalation storage process at fast rates, with more than one Zn2+ per formula unit (a capacity up to 300 mAh g-1), is characterized. The Zn cell offers an energy density of ∼450 Wh l-1 and exhibits a capacity retention of more than 80% over 1,000 cycles, with no dendrite formation at the Zn electrode.&quot;,&quot;publisher&quot;:&quot;Nature Publishing Group&quot;,&quot;issue&quot;:&quot;10&quot;,&quot;volume&quot;:&quot;1&quot;},&quot;isTemporary&quot;:false}]},{&quot;citationID&quot;:&quot;MENDELEY_CITATION_b9a5d560-af1f-491f-95e3-51bf9bdd933f&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&quot;,&quot;citationItems&quot;:[{&quot;id&quot;:&quot;16add199-c91a-30c1-8baa-5e044fc72d74&quot;,&quot;itemData&quot;:{&quot;type&quot;:&quot;article&quot;,&quot;id&quot;:&quot;16add199-c91a-30c1-8baa-5e044fc72d74&quot;,&quot;title&quot;:&quot;Calendar Life of Zn Batteries Based on Zn Anode with Zn Powder/Current Collector Structure&quot;,&quot;author&quot;:[{&quot;family&quot;:&quot;Li&quot;,&quot;given&quot;:&quot;Qing&quot;,&quot;parse-names&quot;:false,&quot;dropping-particle&quot;:&quot;&quot;,&quot;non-dropping-particle&quot;:&quot;&quot;},{&quot;family&quot;:&quot;Wang&quot;,&quot;given&quot;:&quot;Yanbo&quot;,&quot;parse-names&quot;:false,&quot;dropping-particle&quot;:&quot;&quot;,&quot;non-dropping-particle&quot;:&quot;&quot;},{&quot;family&quot;:&quot;Mo&quot;,&quot;given&quot;:&quot;Funian&quot;,&quot;parse-names&quot;:false,&quot;dropping-particle&quot;:&quot;&quot;,&quot;non-dropping-particle&quot;:&quot;&quot;},{&quot;family&quot;:&quot;Wang&quot;,&quot;given&quot;:&quot;Donghong&quot;,&quot;parse-names&quot;:false,&quot;dropping-particle&quot;:&quot;&quot;,&quot;non-dropping-particle&quot;:&quot;&quot;},{&quot;family&quot;:&quot;Liang&quot;,&quot;given&quot;:&quot;Guojin&quot;,&quot;parse-names&quot;:false,&quot;dropping-particle&quot;:&quot;&quot;,&quot;non-dropping-particle&quot;:&quot;&quot;},{&quot;family&quot;:&quot;Zhao&quot;,&quot;given&quot;:&quot;Yuwei&quot;,&quot;parse-names&quot;:false,&quot;dropping-particle&quot;:&quot;&quot;,&quot;non-dropping-particle&quot;:&quot;&quot;},{&quot;family&quot;:&quot;Yang&quot;,&quot;given&quot;:&quot;Qi&quot;,&quot;parse-names&quot;:false,&quot;dropping-particle&quot;:&quot;&quot;,&quot;non-dropping-particle&quot;:&quot;&quot;},{&quot;family&quot;:&quot;Huang&quot;,&quot;given&quot;:&quot;Zhaodong&quot;,&quot;parse-names&quot;:false,&quot;dropping-particle&quot;:&quot;&quot;,&quot;non-dropping-particle&quot;:&quot;&quot;},{&quot;family&quot;:&quot;Zhi&quot;,&quot;given&quot;:&quot;Chunyi&quot;,&quot;parse-names&quot;:false,&quot;dropping-particle&quot;:&quot;&quot;,&quot;non-dropping-particle&quot;:&quot;&quot;}],&quot;container-title&quot;:&quot;Advanced Energy Materials&quot;,&quot;container-title-short&quot;:&quot;Adv Energy Mater&quot;,&quot;DOI&quot;:&quot;10.1002/aenm.202003931&quot;,&quot;ISSN&quot;:&quot;16146840&quot;,&quot;issued&quot;:{&quot;date-parts&quot;:[[2021,4,1]]},&quot;abstract&quot;:&quot;Zn foil is widely used for studying the stability and dendrite formation behavior of Zn anodes. The reported long cycling life of rechargeable Zn batteries (RZBs) is obtained by testing a battery immediately after its fabrication neglecting the aging effects. The cycling performance demonstrated cannot, however, have practical applications. Using Zn foil as both the working electrode and current collector will cause many problems when the battery is scaled up. A Zn powder (Zn-P)/current collector configuration is more practical. In this work, the corrosion of the Zn-P@Cu anode-induced cell swelling is first quantitatively studied. During the aging process of the Zn-P@Cu electrode, hydrogen forms on the surface of Cu and the Zn-P dissolves resulting in morphological changes. These phenomena can be attributed to galvanic corrosion between Cu and Zn. To address this issue, tin with a higher overpotential for hydrogen generation is plated on Cu surface. The results indicate that hydrogen evolution is ameliorated. With a low NP ratio (mass) of 10:7, considerably better storage and cycling performance are achieved for Zn-P@Cu//MnO2. These results highlight the need to focus on the calendar life of RZBs and corrosion of the Zn anode.&quot;,&quot;publisher&quot;:&quot;John Wiley and Sons Inc&quot;,&quot;issue&quot;:&quot;14&quot;,&quot;volume&quot;:&quot;11&quot;},&quot;isTemporary&quot;:false}]},{&quot;citationID&quot;:&quot;MENDELEY_CITATION_e84492c9-43ba-4213-b0dc-a62edc94044a&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&quot;,&quot;citationItems&quot;:[{&quot;id&quot;:&quot;e7b28283-9e1f-35b7-bc68-a73a52688586&quot;,&quot;itemData&quot;:{&quot;type&quot;:&quot;article-journal&quot;,&quot;id&quot;:&quot;e7b28283-9e1f-35b7-bc68-a73a52688586&quot;,&quot;title&quot;:&quot;Thioacetamide Additive Homogenizing Zn Deposition Revealed by In Situ Digital Holography for Advanced Zn Ion Batteries&quot;,&quot;author&quot;:[{&quot;family&quot;:&quot;Ren&quot;,&quot;given&quot;:&quot;Kaixin&quot;,&quot;parse-names&quot;:false,&quot;dropping-particle&quot;:&quot;&quot;,&quot;non-dropping-particle&quot;:&quot;&quot;},{&quot;family&quot;:&quot;Li&quot;,&quot;given&quot;:&quot;Min&quot;,&quot;parse-names&quot;:false,&quot;dropping-particle&quot;:&quot;&quot;,&quot;non-dropping-particle&quot;:&quot;&quot;},{&quot;family&quot;:&quot;Wang&quot;,&quot;given&quot;:&quot;Qinghong&quot;,&quot;parse-names&quot;:false,&quot;dropping-particle&quot;:&quot;&quot;,&quot;non-dropping-particle&quot;:&quot;&quot;},{&quot;family&quot;:&quot;Liu&quot;,&quot;given&quot;:&quot;Baohua&quot;,&quot;parse-names&quot;:false,&quot;dropping-particle&quot;:&quot;&quot;,&quot;non-dropping-particle&quot;:&quot;&quot;},{&quot;family&quot;:&quot;Sun&quot;,&quot;given&quot;:&quot;Chuang&quot;,&quot;parse-names&quot;:false,&quot;dropping-particle&quot;:&quot;&quot;,&quot;non-dropping-particle&quot;:&quot;&quot;},{&quot;family&quot;:&quot;Yuan&quot;,&quot;given&quot;:&quot;Boyu&quot;,&quot;parse-names&quot;:false,&quot;dropping-particle&quot;:&quot;&quot;,&quot;non-dropping-particle&quot;:&quot;&quot;},{&quot;family&quot;:&quot;Lai&quot;,&quot;given&quot;:&quot;Chao&quot;,&quot;parse-names&quot;:false,&quot;dropping-particle&quot;:&quot;&quot;,&quot;non-dropping-particle&quot;:&quot;&quot;},{&quot;family&quot;:&quot;Jiao&quot;,&quot;given&quot;:&quot;Lifang&quot;,&quot;parse-names&quot;:false,&quot;dropping-particle&quot;:&quot;&quot;,&quot;non-dropping-particle&quot;:&quot;&quot;},{&quot;family&quot;:&quot;Wang&quot;,&quot;given&quot;:&quot;Chao&quot;,&quot;parse-names&quot;:false,&quot;dropping-particle&quot;:&quot;&quot;,&quot;non-dropping-particle&quot;:&quot;&quot;}],&quot;container-title&quot;:&quot;Nano-Micro Letters&quot;,&quot;container-title-short&quot;:&quot;Nanomicro Lett&quot;,&quot;DOI&quot;:&quot;10.1007/s40820-023-01310-3&quot;,&quot;ISSN&quot;:&quot;21505551&quot;,&quot;issued&quot;:{&quot;date-parts&quot;:[[2024,12,1]]},&quot;abstract&quot;:&quot;Zinc ion batteries are considered as potential energy storage devices due to their advantages of low-cost, high-safety, and high theoretical capacity. However, dendrite growth and chemical corrosion occurring on Zn anode limit their commercialization. These problems can be tackled through the optimization of the electrolyte. However, the screening of electrolyte additives using normal electrochemical methods is time-consuming and labor-intensive. Herein, a fast and simple method based on the digital holography is developed. It can realize the in situ monitoring of electrode/electrolyte interface and provide direct information concerning ion concentration evolution of the diffusion layer. It is effective and time-saving in estimating the homogeneity of the deposition layer and predicting the tendency of dendrite growth, thus able to value the applicability of electrolyte additives. The feasibility of this method is further validated by the forecast and evaluation of thioacetamide additive. Based on systematic characterization, it is proved that the introduction of thioacetamide can not only regulate the interficial ion flux to induce dendrite-free Zn deposition, but also construct adsorption molecule layers to inhibit side reactions of Zn anode. Being easy to operate, capable of in situ observation, and able to endure harsh conditions, digital holography method will be a promising approach for the interfacial investigation of other battery systems. (Figure presented.)&quot;,&quot;publisher&quot;:&quot;Springer Science and Business Media B.V.&quot;,&quot;issue&quot;:&quot;1&quot;,&quot;volume&quot;:&quot;16&quot;},&quot;isTemporary&quot;:false}]},{&quot;citationID&quot;:&quot;MENDELEY_CITATION_dd34540a-24c0-40e7-aff8-1234d2648047&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&quot;,&quot;citationItems&quot;:[{&quot;id&quot;:&quot;f6057ef6-f4eb-3824-8e00-e3525d04207a&quot;,&quot;itemData&quot;:{&quot;type&quot;:&quot;article-journal&quot;,&quot;id&quot;:&quot;f6057ef6-f4eb-3824-8e00-e3525d04207a&quot;,&quot;title&quot;:&quot;Electron-Donating Conjugation Effect Modulated Zn2+ Reduction Reaction for Separator-Free Aqueous Zinc Batteries&quot;,&quot;author&quot;:[{&quot;family&quot;:&quot;Sun&quot;,&quot;given&quot;:&quot;Zhihao&quot;,&quot;parse-names&quot;:false,&quot;dropping-particle&quot;:&quot;&quot;,&quot;non-dropping-particle&quot;:&quot;&quot;},{&quot;family&quot;:&quot;Bu&quot;,&quot;given&quot;:&quot;Fanxing&quot;,&quot;parse-names&quot;:false,&quot;dropping-particle&quot;:&quot;&quot;,&quot;non-dropping-particle&quot;:&quot;&quot;},{&quot;family&quot;:&quot;Zhang&quot;,&quot;given&quot;:&quot;Yanyan&quot;,&quot;parse-names&quot;:false,&quot;dropping-particle&quot;:&quot;&quot;,&quot;non-dropping-particle&quot;:&quot;&quot;},{&quot;family&quot;:&quot;Zhou&quot;,&quot;given&quot;:&quot;Wanhai&quot;,&quot;parse-names&quot;:false,&quot;dropping-particle&quot;:&quot;&quot;,&quot;non-dropping-particle&quot;:&quot;&quot;},{&quot;family&quot;:&quot;Li&quot;,&quot;given&quot;:&quot;Xinran&quot;,&quot;parse-names&quot;:false,&quot;dropping-particle&quot;:&quot;&quot;,&quot;non-dropping-particle&quot;:&quot;&quot;},{&quot;family&quot;:&quot;Liu&quot;,&quot;given&quot;:&quot;Xin&quot;,&quot;parse-names&quot;:false,&quot;dropping-particle&quot;:&quot;&quot;,&quot;non-dropping-particle&quot;:&quot;&quot;},{&quot;family&quot;:&quot;Jin&quot;,&quot;given&quot;:&quot;Hongrun&quot;,&quot;parse-names&quot;:false,&quot;dropping-particle&quot;:&quot;&quot;,&quot;non-dropping-particle&quot;:&quot;&quot;},{&quot;family&quot;:&quot;Ding&quot;,&quot;given&quot;:&quot;Shixiang&quot;,&quot;parse-names&quot;:false,&quot;dropping-particle&quot;:&quot;&quot;,&quot;non-dropping-particle&quot;:&quot;&quot;},{&quot;family&quot;:&quot;Zhang&quot;,&quot;given&quot;:&quot;Tengsheng&quot;,&quot;parse-names&quot;:false,&quot;dropping-particle&quot;:&quot;&quot;,&quot;non-dropping-particle&quot;:&quot;&quot;},{&quot;family&quot;:&quot;Wang&quot;,&quot;given&quot;:&quot;Lipeng&quot;,&quot;parse-names&quot;:false,&quot;dropping-particle&quot;:&quot;&quot;,&quot;non-dropping-particle&quot;:&quot;&quot;},{&quot;family&quot;:&quot;Li&quot;,&quot;given&quot;:&quot;Hongpeng&quot;,&quot;parse-names&quot;:false,&quot;dropping-particle&quot;:&quot;&quot;,&quot;non-dropping-particle&quot;:&quot;&quot;},{&quot;family&quot;:&quot;Li&quot;,&quot;given&quot;:&quot;Wei&quot;,&quot;parse-names&quot;:false,&quot;dropping-particle&quot;:&quot;&quot;,&quot;non-dropping-particle&quot;:&quot;&quot;},{&quot;family&quot;:&quot;Zhang&quot;,&quot;given&quot;:&quot;Chaofeng&quot;,&quot;parse-names&quot;:false,&quot;dropping-particle&quot;:&quot;&quot;,&quot;non-dropping-particle&quot;:&quot;&quot;},{&quot;family&quot;:&quot;Zhao&quot;,&quot;given&quot;:&quot;Dongyuan&quot;,&quot;parse-names&quot;:false,&quot;dropping-particle&quot;:&quot;&quot;,&quot;non-dropping-particle&quot;:&quot;&quot;},{&quot;family&quot;:&quot;Wang&quot;,&quot;given&quot;:&quot;Yonggang&quot;,&quot;parse-names&quot;:false,&quot;dropping-particle&quot;:&quot;&quot;,&quot;non-dropping-particle&quot;:&quot;&quot;},{&quot;family&quot;:&quot;Chao&quot;,&quot;given&quot;:&quot;Dongliang&quot;,&quot;parse-names&quot;:false,&quot;dropping-particle&quot;:&quot;&quot;,&quot;non-dropping-particle&quot;:&quot;&quot;}],&quot;container-title&quot;:&quot;Angewandte Chemie - International Edition&quot;,&quot;DOI&quot;:&quot;10.1002/anie.202402987&quot;,&quot;ISSN&quot;:&quot;15213773&quot;,&quot;issued&quot;:{&quot;date-parts&quot;:[[2024,5,13]]},&quot;abstract&quot;:&quot;Zinc-based aqueous batteries (ZABs) are attracting extensive attention due to the low cost, high capacity, and environmental benignity of the zinc anode. However, their application is still hindered by the undesired zinc dendrites. Despite Zn-surface modification being promising in relieving dendrites, a thick separator (i.e. glass fiber, 250–700 μm) is still required to resist the dendrite puncture, which limits volumetric energy density of battery. Here, we pivot from the traditional interphase plus extra separator categories, proposing an all-in-one ligand buffer layer (ca. 20 μm) to effectively modulate the Zn2+ transfer and deposition behaviors proved by in situ electrochemical digital holography. Experimental characterizations and density functional theory simulations further reveal that the catechol groups in the buffer layer can accelerate the Zn2+ reduction reaction (ZRR) through the electron-donating p-π conjugation effect, decreasing the negative charge in the coordination environment. Without extra separators, the elaborated system endows low polarization below 28.2 mV, long lifespan of 4950 h at 5 mA cm−2 in symmetric batteries, and an unprecedented volumetric energy density of 99.2 Wh L−1 based on the whole pouch cells. The concomitantly “separator-free” and “dendrite-free” conjugation effect with an accelerated ZRR process could foster the progression of metallic anodes and benefit energetic aqueous batteries.&quot;,&quot;publisher&quot;:&quot;John Wiley and Sons Inc&quot;,&quot;issue&quot;:&quot;20&quot;,&quot;volume&quot;:&quot;63&quot;,&quot;container-title-short&quot;:&quot;&quot;},&quot;isTemporary&quot;:false}]},{&quot;citationID&quot;:&quot;MENDELEY_CITATION_aaa41aef-990d-465c-8269-88c3c8cd768b&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&quot;,&quot;citationItems&quot;:[{&quot;id&quot;:&quot;53bf8c21-0b51-3adf-82cf-18f2646cc5d6&quot;,&quot;itemData&quot;:{&quot;type&quot;:&quot;report&quot;,&quot;id&quot;:&quot;53bf8c21-0b51-3adf-82cf-18f2646cc5d6&quot;,&quot;title&quot;:&quot;Efficient iterative schemes for ab initio total-energy calculations using a plane-wave basis set&quot;,&quot;author&quot;:[{&quot;family&quot;:&quot;Kresse&quot;,&quot;given&quot;:&quot;G&quot;,&quot;parse-names&quot;:false,&quot;dropping-particle&quot;:&quot;&quot;,&quot;non-dropping-particle&quot;:&quot;&quot;},{&quot;family&quot;:&quot;Furthmü&quot;,&quot;given&quot;:&quot;J&quot;,&quot;parse-names&quot;:false,&quot;dropping-particle&quot;:&quot;&quot;,&quot;non-dropping-particle&quot;:&quot;&quot;}],&quot;issued&quot;:{&quot;date-parts&quot;:[[1996]]},&quot;abstract&quot;:&quot;We present an efficient scheme for calculating the Kohn-Sham ground state of metallic systems using pseudopotentials and a plane-wave basis set. In the first part the application of Pulay's DIIS method direct inversion in the iterative subspace to the iterative diagonalization of large matrices will be discussed. Our approach is stable, reliable, and minimizes the number of order N atoms 3 operations. In the second part, we will discuss an efficient mixing scheme also based on Pulay's scheme. A special ''metric'' and a special ''precon-ditioning'' optimized for a plane-wave basis set will be introduced. Scaling of the method will be discussed in detail for non-self-consistent and self-consistent calculations. It will be shown that the number of iterations required to obtain a specific precision is almost independent of the system size. Altogether an order N atoms 2 scaling is found for systems containing up to 1000 electrons. If we take into account that the number of k points can be decreased linearly with the system size, the overall scaling can approach N atoms. We have implemented these algorithms within a powerful package called VASP Vienna ab initio simulation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 S0163-18299600440-7&quot;,&quot;container-title-short&quot;:&quot;&quot;},&quot;isTemporary&quot;:false}]},{&quot;citationID&quot;:&quot;MENDELEY_CITATION_9bd8040c-6c9e-45ee-933a-13e278fab214&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&quot;,&quot;citationItems&quot;:[{&quot;id&quot;:&quot;b0faeead-a89d-36d8-9e27-140254abdd20&quot;,&quot;itemData&quot;:{&quot;type&quot;:&quot;report&quot;,&quot;id&quot;:&quot;b0faeead-a89d-36d8-9e27-140254abdd20&quot;,&quot;title&quot;:&quot;Projector augmented-+rave method&quot;,&quot;author&quot;:[{&quot;family&quot;:&quot;Blochl&quot;,&quot;given&quot;:&quot;P E&quot;,&quot;parse-names&quot;:false,&quot;dropping-particle&quot;:&quot;&quot;,&quot;non-dropping-particle&quot;:&quot;&quot;}],&quot;container-title&quot;:&quot;PHYSICAL REVIEW B VOLUME&quot;,&quot;ISBN&quot;:&quot;01631829/94/50(2&quot;,&quot;number-of-pages&quot;:&quot;24&quot;,&quot;abstract&quot;:&quot;An approach for electronic structure calculations is described that generalizes both the pseu-dopotential method and the linear augmented-plane-wave (LAPW) method in a natural way. The method allows high-quality first-principles molecular-dynamics calculations to be performed using the original fictitious Lagrangian approach of Car and Parrinello. Like the LAPW method it can be used to treat first-row and transition-metal elements with affordable effort and provides access to the full wave function. The augmentation procedure is generalized in that partial-wave expansions are not determined by the value and the derivative of the envelope function at some muKn-tin radius, but rather by the overlap with localized projector functions. The pseudopotential approach based on generalized separable pseudopotentials can be regained by a simple approximation.&quot;,&quot;volume&quot;:&quot;50&quot;,&quot;container-title-short&quot;:&quot;&quot;},&quot;isTemporary&quot;:false}]},{&quot;citationID&quot;:&quot;MENDELEY_CITATION_ba7eda1c-b34d-410f-8be4-e9ea7b1cda1f&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&quot;,&quot;citationItems&quot;:[{&quot;id&quot;:&quot;2d117f9c-c0d2-35c8-8ae9-aa8236404644&quot;,&quot;itemData&quot;:{&quot;type&quot;:&quot;report&quot;,&quot;id&quot;:&quot;2d117f9c-c0d2-35c8-8ae9-aa8236404644&quot;,&quot;title&quot;:&quot;Generalized Gradient Approximation Made Simple&quot;,&quot;author&quot;:[{&quot;family&quot;:&quot;Perdew&quot;,&quot;given&quot;:&quot;John P&quot;,&quot;parse-names&quot;:false,&quot;dropping-particle&quot;:&quot;&quot;,&quot;non-dropping-particle&quot;:&quot;&quot;},{&quot;family&quot;:&quot;Burke&quot;,&quot;given&quot;:&quot;Kieron&quot;,&quot;parse-names&quot;:false,&quot;dropping-particle&quot;:&quot;&quot;,&quot;non-dropping-particle&quot;:&quot;&quot;},{&quot;family&quot;:&quot;Ernzerhof&quot;,&quot;given&quot;:&quot;Matthias&quot;,&quot;parse-names&quot;:false,&quot;dropping-particle&quot;:&quot;&quot;,&quot;non-dropping-particle&quot;:&quot;&quot;}],&quot;issued&quot;:{&quot;date-parts&quot;:[[1996]]},&quot;abstract&quot;:&quot;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 [S0031-9007(96)01479-2] PACS numbers: 71.15.Mb, 71.45.Gm Kohn-Sham density functional theory [1,2] is widely used for self-consistent-field electronic structure calculations of the ground-state properties of atoms, molecules, and solids. In this theory, only the exchange-correlation energy E XC E X 1 E C as a functional of the electron spin densities n \&quot; r and n # r must be approximated. The most popular functionals have a form appropriate for slowly varying densities: the local spin density (LSD) approximation E LSD XC n \&quot; , n # Z d 3 r ne unif XC n \&quot; , n # , (1) where n n \&quot; 1 n # , and the generalized gradient approximation (GGA) [3,4] E GGA XC n \&quot; , n # Z d 3 r fn \&quot; , n # , =n \&quot; , =n #. (2) In comparison with LSD, GGA's tend to improve total energies [4], atomization energies [4-6], energy barriers and structural energy differences [7-9]. GGA's expand and soften bonds [6], an effect that sometimes corrects [10] and sometimes overcorrects [11] the LSD prediction. Typically, GGA's favor density inhomogeneity more than LSD does. To facilitate practical calculations, e unif XC and f must be parametrized analytic functions. The exchange-correlation energy per particle of a uniform electron gas, e unif XC n \&quot; , n # , is well established [12], but the best choice for fn \&quot; , n # , =n \&quot; , =n # is still a matter of debate. Judging the derivations and formal properties of various GGA's can guide a rational choice among them. Semiempirical GGA's can be remarkably successful for small molecules, but fail for delocalized electrons in the uniform gas [when fn \&quot; , n # , 0, 0 fi ne unif XC n \&quot; , n # ] and thus in simple metals. A first-principles numerical GGA can be constructed [13] by starting from the second-order density-gradient expansion for the exchange-correlation hole surrounding the electron in a system of slowly varying density, then cutting off its spurious long-range parts to satisfy sum rules on the exact hole. The Perdew-Wang 1991 (PW91) [14] functional is an analytic fit to this numerical GGA, designed to satisfy several further exact conditions [13]. PW91 incorporates some inhomogeneity effects while retaining many of the best features of LSD, but has its own problems: (1) The derivation is long, and depends on a mass of detail. (2) The analytic function f, fitted to the numerical results of the real-space cutoff, is complicated and nontransparent. (3) f is overparametrized. (4) The parameters are not seamlessly joined [15], leading to spurious wiggles in the exchange-correlation potential dE XC dn s r for small [16] and large [16,17] dimension-less density gradients, which can bedevil the construction of GGA-based electron-ion pseudopotentials [18-20]. (5) Although the numerical GGA correlation energy functional behaves properly [13] under Levy's uniform scaling to the high-density limit [21], its analytic parametrization (PW91) does not [22]. (6) Because PW91 reduces to the second-order gradient expansion for density variations that are either slowly varying or small, it descibes the linear response of the density of a uniform electron gas less satisfactorily than does LSD [20,23]. This last problem illustrates a fact which is often overlooked: The semilocal form of Eq. (2) is too restrictive to reproduce all the known behaviors of the exact functional [13]. In contrast to the construction of the PW91 functional, which was designed to satisfy as many exact conditions as possible, the GGA presented here satisfies only those which are energetically significant. For example , in the pseudopotential theory of simple metals, the linear-response limit is physically important. On the other hand, recovery of the exact second-order gradient expansion in the slowly varying limit makes little difference to the energies of real systems. We solve the 6 problems above with a simple new derivation of a simple new GGA functional in which all parameters [other than those in e unif XC n \&quot; , n # ] are fundamental constants. Although the derivation depends only on the most general features of the real-space construction [13] behind PW91, the resulting functional is close to numerical GGA. We begin with the GGA for correlation in the form E GGA C n \&quot; , n # Z d 3 r ne unif C r s , z 1 Hr s , z , t, (3) 0031-90079677(18)3865(4)$10.00&quot;,&quot;container-title-short&quot;:&quot;&quot;},&quot;isTemporary&quot;:false}]},{&quot;citationID&quot;:&quot;MENDELEY_CITATION_e9ab3da6-1835-4ec4-96db-1eb13cc57ab1&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&quot;,&quot;citationItems&quot;:[{&quot;id&quot;:&quot;60d92dc4-37b8-36b5-bce2-76c703a6798d&quot;,&quot;itemData&quot;:{&quot;type&quot;:&quot;article-journal&quot;,&quot;id&quot;:&quot;60d92dc4-37b8-36b5-bce2-76c703a6798d&quot;,&quot;title&quot;:&quot;A consistent and accurate ab initio parametrization of density functional dispersion correction (DFT-D) for the 94 elements H-Pu&quot;,&quot;author&quot;:[{&quot;family&quot;:&quot;Grimme&quot;,&quot;given&quot;:&quot;Stefan&quot;,&quot;parse-names&quot;:false,&quot;dropping-particle&quot;:&quot;&quot;,&quot;non-dropping-particle&quot;:&quot;&quot;},{&quot;family&quot;:&quot;Antony&quot;,&quot;given&quot;:&quot;Jens&quot;,&quot;parse-names&quot;:false,&quot;dropping-particle&quot;:&quot;&quot;,&quot;non-dropping-particle&quot;:&quot;&quot;},{&quot;family&quot;:&quot;Ehrlich&quot;,&quot;given&quot;:&quot;Stephan&quot;,&quot;parse-names&quot;:false,&quot;dropping-particle&quot;:&quot;&quot;,&quot;non-dropping-particle&quot;:&quot;&quot;},{&quot;family&quot;:&quot;Krieg&quot;,&quot;given&quot;:&quot;Helge&quot;,&quot;parse-names&quot;:false,&quot;dropping-particle&quot;:&quot;&quot;,&quot;non-dropping-particle&quot;:&quot;&quot;}],&quot;container-title&quot;:&quot;Journal of Chemical Physics&quot;,&quot;DOI&quot;:&quot;10.1063/1.3382344&quot;,&quot;ISSN&quot;:&quot;00219606&quot;,&quot;PMID&quot;:&quot;20423165&quot;,&quot;issued&quot;:{&quot;date-parts&quot;:[[2010,4,21]]},&quot;abstract&quot;:&quot;The method of dispersion correction as an add-on to standard Kohn-Sham density functional theory (DFT-D) has been refined regarding higher accuracy, broader range of applicability, and less empiricism. The main new ingredients are atom-pairwise specific dispersion coefficients and cutoff radii that are both computed from first principles. The coefficients for new eighth-order dispersion terms are computed using established recursion relations. System (geometry) dependent information is used for the first time in a DFT-D type approach by employing the new concept of fractional coordination numbers (CN). They are used to interpolate between dispersion coefficients of atoms in different chemical environments. The method only requires adjustment of two global parameters for each density functional, is asymptotically exact for a gas of weakly interacting neutral atoms, and easily allows the computation of atomic forces. Three-body nonadditivity terms are considered. The method has been assessed on standard benchmark sets for inter- and intramolecular noncovalent interactions with a particular emphasis on a consistent description of light and heavy element systems. The mean absolute deviations for the S22 benchmark set of noncovalent interactions for 11 standard density functionals decrease by 15%-40% compared to the previous (already accurate) DFT-D version. Spectacular improvements are found for a tripeptide-folding model and all tested metallic systems. The rectification of the long-range behavior and the use of more accurate C6 coefficients also lead to a much better description of large (infinite) systems as shown for graphene sheets and the adsorption of benzene on an Ag(111) surface. For graphene it is found that the inclusion of three-body terms substantially (by about 10%) weakens the interlayer binding. We propose the revised DFT-D method as a general tool for the computation of the dispersion energy in molecules and solids of any kind with DFT and related (low-cost) electronic structure methods for large systems. © 2010 American Institute of Physics.&quot;,&quot;issue&quot;:&quot;15&quot;,&quot;volume&quot;:&quot;132&quot;,&quot;container-title-short&quot;:&quot;&quot;},&quot;isTemporary&quot;:false}]},{&quot;citationID&quot;:&quot;MENDELEY_CITATION_5e359fd7-5a43-49a0-8d5a-bc42e350d98f&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&quot;,&quot;citationItems&quot;:[{&quot;id&quot;:&quot;a853a3b8-4be0-378b-be3a-3c2d93bedd37&quot;,&quot;itemData&quot;:{&quot;type&quot;:&quot;article-journal&quot;,&quot;id&quot;:&quot;a853a3b8-4be0-378b-be3a-3c2d93bedd37&quot;,&quot;title&quot;:&quot;Fast parallel algorithms for short-range molecular dynamics&quot;,&quot;author&quot;:[{&quot;family&quot;:&quot;Plimpton&quot;,&quot;given&quot;:&quot;Steve&quot;,&quot;parse-names&quot;:false,&quot;dropping-particle&quot;:&quot;&quot;,&quot;non-dropping-particle&quot;:&quot;&quot;}],&quot;container-title&quot;:&quot;Journal of computational physics&quot;,&quot;container-title-short&quot;:&quot;J Comput Phys&quot;,&quot;ISSN&quot;:&quot;0021-9991&quot;,&quot;issued&quot;:{&quot;date-parts&quot;:[[1995]]},&quot;page&quot;:&quot;1-19&quot;,&quot;publisher&quot;:&quot;Elsevier&quot;,&quot;issue&quot;:&quot;1&quot;,&quot;volume&quot;:&quot;117&quot;},&quot;isTemporary&quot;:false}]},{&quot;citationID&quot;:&quot;MENDELEY_CITATION_07193da2-2d88-4c3c-8658-7d650eb739f3&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&quot;,&quot;citationItems&quot;:[{&quot;id&quot;:&quot;53a5f876-2b1d-3f2b-9313-38f611ca4354&quot;,&quot;itemData&quot;:{&quot;type&quot;:&quot;report&quot;,&quot;id&quot;:&quot;53a5f876-2b1d-3f2b-9313-38f611ca4354&quot;,&quot;title&quot;:&quot;Development and Testing of the OPLS All-Atom Force Field on Conformational Energetics and Properties of Organic Liquids&quot;,&quot;author&quot;:[{&quot;family&quot;:&quot;Jorgensen&quot;,&quot;given&quot;:&quot;William L&quot;,&quot;parse-names&quot;:false,&quot;dropping-particle&quot;:&quot;&quot;,&quot;non-dropping-particle&quot;:&quot;&quot;},{&quot;family&quot;:&quot;Maxwell&quot;,&quot;given&quot;:&quot;David S&quot;,&quot;parse-names&quot;:false,&quot;dropping-particle&quot;:&quot;&quot;,&quot;non-dropping-particle&quot;:&quot;&quot;},{&quot;family&quot;:&quot;Tirado-Rives&quot;,&quot;given&quot;:&quot;Julian&quot;,&quot;parse-names&quot;:false,&quot;dropping-particle&quot;:&quot;&quot;,&quot;non-dropping-particle&quot;:&quot;&quot;}],&quot;URL&quot;:&quot;https://pubs.acs.org/sharingguidelines&quot;,&quot;issued&quot;:{&quot;date-parts&quot;:[[1996]]},&quot;abstract&quot;:&quot;The parametrization and testing of the OPLS all-atom force field for organic molecules and peptides are described. Parameters for both torsional and nonbonded energetics have been derived, while the bond stretching and angle bending parameters have been adopted mostly from the AMBER all-atom force field. The torsional parameters were determined by fitting to rotational energy profiles obtained from ab initio molecular orbital calculations at the RHF/6-31G*//RHF/6-31G* level for more than 50 organic molecules and ions. The quality of the fits was high with average errors for conformational energies of less than 0.2 kcal/mol. The force-field results for molecular structures are also demonstrated to closely match the ab initio predictions. The nonbonded parameters were developed in conjunction with Monte Carlo statistical mechanics simulations by computing thermodynamic and structural properties for 34 pure organic liquids including alkanes, alkenes, alcohols, ethers, acetals, thiols, sulfides, disulfides, aldehydes, ketones, and amides. Average errors in comparison with experimental data are 2% for heats of vaporization and densities. The Monte Carlo simulations included sampling all internal and intermolecular degrees of freedom. It is found that such non-polar and monofunctional systems do not show significant condensed-phase effects on internal energies in going from the gas phase to the pure liquids.&quot;,&quot;container-title-short&quot;:&quot;&quot;},&quot;isTemporary&quot;:false}]},{&quot;citationID&quot;:&quot;MENDELEY_CITATION_672b912d-85f5-4213-aa77-6848322ab6ca&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&quot;,&quot;citationItems&quot;:[{&quot;id&quot;:&quot;47804726-8957-3f50-838e-58d4d70395f8&quot;,&quot;itemData&quot;:{&quot;type&quot;:&quot;article-journal&quot;,&quot;id&quot;:&quot;47804726-8957-3f50-838e-58d4d70395f8&quot;,&quot;title&quot;:&quot;Development of an improved four-site water model for biomolecular simulations: TIP4P-Ew&quot;,&quot;author&quot;:[{&quot;family&quot;:&quot;Horn&quot;,&quot;given&quot;:&quot;Hans W.&quot;,&quot;parse-names&quot;:false,&quot;dropping-particle&quot;:&quot;&quot;,&quot;non-dropping-particle&quot;:&quot;&quot;},{&quot;family&quot;:&quot;Swope&quot;,&quot;given&quot;:&quot;William C.&quot;,&quot;parse-names&quot;:false,&quot;dropping-particle&quot;:&quot;&quot;,&quot;non-dropping-particle&quot;:&quot;&quot;},{&quot;family&quot;:&quot;Pitera&quot;,&quot;given&quot;:&quot;Jed W.&quot;,&quot;parse-names&quot;:false,&quot;dropping-particle&quot;:&quot;&quot;,&quot;non-dropping-particle&quot;:&quot;&quot;},{&quot;family&quot;:&quot;Madura&quot;,&quot;given&quot;:&quot;Jeffry D.&quot;,&quot;parse-names&quot;:false,&quot;dropping-particle&quot;:&quot;&quot;,&quot;non-dropping-particle&quot;:&quot;&quot;},{&quot;family&quot;:&quot;Dick&quot;,&quot;given&quot;:&quot;Thomas J.&quot;,&quot;parse-names&quot;:false,&quot;dropping-particle&quot;:&quot;&quot;,&quot;non-dropping-particle&quot;:&quot;&quot;},{&quot;family&quot;:&quot;Hura&quot;,&quot;given&quot;:&quot;Greg L.&quot;,&quot;parse-names&quot;:false,&quot;dropping-particle&quot;:&quot;&quot;,&quot;non-dropping-particle&quot;:&quot;&quot;},{&quot;family&quot;:&quot;Head-Gordon&quot;,&quot;given&quot;:&quot;Teresa&quot;,&quot;parse-names&quot;:false,&quot;dropping-particle&quot;:&quot;&quot;,&quot;non-dropping-particle&quot;:&quot;&quot;}],&quot;container-title&quot;:&quot;Journal of Chemical Physics&quot;,&quot;DOI&quot;:&quot;10.1063/1.1683075&quot;,&quot;ISSN&quot;:&quot;00219606&quot;,&quot;PMID&quot;:&quot;15267980&quot;,&quot;issued&quot;:{&quot;date-parts&quot;:[[2004,5,22]]},&quot;page&quot;:&quot;9665-9678&quot;,&quot;issue&quot;:&quot;20&quot;,&quot;volume&quot;:&quot;120&quot;,&quot;container-title-short&quot;:&quot;&quot;},&quot;isTemporary&quot;:false}]},{&quot;citationID&quot;:&quot;MENDELEY_CITATION_274ecb64-50f2-4b9c-b879-5e77ab9939bd&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&quot;,&quot;citationItems&quot;:[{&quot;id&quot;:&quot;f1118c0e-b873-31f5-9a00-cba6b8929e6b&quot;,&quot;itemData&quot;:{&quot;type&quot;:&quot;article-journal&quot;,&quot;id&quot;:&quot;f1118c0e-b873-31f5-9a00-cba6b8929e6b&quot;,&quot;title&quot;:&quot;Rational design of particle mesh ewald compatible lennard-jones parameters for +2 metal cations in explicit solvent&quot;,&quot;author&quot;:[{&quot;family&quot;:&quot;Li&quot;,&quot;given&quot;:&quot;Pengfei&quot;,&quot;parse-names&quot;:false,&quot;dropping-particle&quot;:&quot;&quot;,&quot;non-dropping-particle&quot;:&quot;&quot;},{&quot;family&quot;:&quot;Roberts&quot;,&quot;given&quot;:&quot;Benjamin P.&quot;,&quot;parse-names&quot;:false,&quot;dropping-particle&quot;:&quot;&quot;,&quot;non-dropping-particle&quot;:&quot;&quot;},{&quot;family&quot;:&quot;Chakravorty&quot;,&quot;given&quot;:&quot;Dhruva K.&quot;,&quot;parse-names&quot;:false,&quot;dropping-particle&quot;:&quot;&quot;,&quot;non-dropping-particle&quot;:&quot;&quot;},{&quot;family&quot;:&quot;Merz&quot;,&quot;given&quot;:&quot;Kenneth M.&quot;,&quot;parse-names&quot;:false,&quot;dropping-particle&quot;:&quot;&quot;,&quot;non-dropping-particle&quot;:&quot;&quot;}],&quot;container-title&quot;:&quot;Journal of Chemical Theory and Computation&quot;,&quot;container-title-short&quot;:&quot;J Chem Theory Comput&quot;,&quot;DOI&quot;:&quot;10.1021/ct400146w&quot;,&quot;ISSN&quot;:&quot;15499618&quot;,&quot;issued&quot;:{&quot;date-parts&quot;:[[2013,6,11]]},&quot;page&quot;:&quot;2733-2748&quot;,&quot;abstract&quot;:&quot;Metal ions play significant roles in biological systems. Accurate molecular dynamics (MD) simulations on these systems require a validated set of parameters. Although there are more detailed ways to model metal ions, the nonbonded model, which employs a 12-6 Lennard-Jones (LJ) term plus an electrostatic potential, is still widely used in MD simulations today due to its simple form. However, LJ parameters have limited transferability due to different combining rules, various water models, and diverse simulation methods. Recently, simulations employing a Particle Mesh Ewald (PME) treatment for long-range electrostatics have become more and more popular owing to their speed and accuracy. In the present work, we have systematically designed LJ parameters for 24 +2 metal (M(II)) cations to reproduce different experimental properties appropriate for the Lorentz-Berthelot combining rules and PME simulations. We began by testing the transferability of currently available M(II) ion LJ parameters. The results showed that there are differences between simulations employing Ewald summation with other simulation methods and that it was necessary to design new parameters specific for PME based simulations. Employing the thermodynamic integration (TI) method and performing periodic boundary MD simulations employing PME, allowed for a systematic investigation of the LJ parameter space. Hydration free energies (HFEs), the ion-oxygen distance in the first solvation shell (IOD), and coordination numbers (CNs) were obtained for various combinations of the parameters of the LJ potential for four widely used water models (TIP3P, SPC/E, TIP4P, and TIP4PEW). Results showed that the three simulated properties were highly correlated. Meanwhile, M(II) ions with the same parameters in different water models produce remarkably different HFEs but similar structural properties. It is difficult to reproduce various experimental values simultaneously because the nonbonded model underestimates the interaction between the metal ions and water molecules at short-range. Moreover, the extent of underestimation increases successively for the TIP3P, SPC/E, TIP4PEW, and TIP4P water models. Nonetheless, we fitted a curve to describe the relationship between ε (the well depth) and radius (Rmin/2) from experimental data on noble gases to facilitate the generation of the best possible compromise models. Hence, by targeting different experimental values, we developed three sets of parameters for M(II) cations for three different water models (TIP3P, SPC/E, and TIP4PEW). These parameters we feel represent the best possible compromise that can be achieved using the nonbonded model for the ions in combination with simple water models. From a computational uncertainty analysis we estimate that the uncertainty in our computed HFEs is on the order of ±1 kcal/mol. Further improvements will require more advanced nonbonded models likely with inclusion of polarization. © 2013 American Chemical Society.&quot;,&quot;issue&quot;:&quot;6&quot;,&quot;volume&quot;:&quot;9&quot;},&quot;isTemporary&quot;:false}]},{&quot;citationID&quot;:&quot;MENDELEY_CITATION_adf363fc-ba6b-4487-9151-d197ca55dc4a&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&quot;,&quot;citationItems&quot;:[{&quot;id&quot;:&quot;5b351e94-8dc8-3352-be78-3bb8f3455df6&quot;,&quot;itemData&quot;:{&quot;type&quot;:&quot;article-journal&quot;,&quot;id&quot;:&quot;5b351e94-8dc8-3352-be78-3bb8f3455df6&quot;,&quot;title&quot;:&quot;Moltemplate: A Tool for Coarse-Grained Modeling of Complex Biological Matter and Soft Condensed Matter Physics&quot;,&quot;author&quot;:[{&quot;family&quot;:&quot;Jewett&quot;,&quot;given&quot;:&quot;Andrew I.&quot;,&quot;parse-names&quot;:false,&quot;dropping-particle&quot;:&quot;&quot;,&quot;non-dropping-particle&quot;:&quot;&quot;},{&quot;family&quot;:&quot;Stelter&quot;,&quot;given&quot;:&quot;David&quot;,&quot;parse-names&quot;:false,&quot;dropping-particle&quot;:&quot;&quot;,&quot;non-dropping-particle&quot;:&quot;&quot;},{&quot;family&quot;:&quot;Lambert&quot;,&quot;given&quot;:&quot;Jason&quot;,&quot;parse-names&quot;:false,&quot;dropping-particle&quot;:&quot;&quot;,&quot;non-dropping-particle&quot;:&quot;&quot;},{&quot;family&quot;:&quot;Saladi&quot;,&quot;given&quot;:&quot;Shyam M.&quot;,&quot;parse-names&quot;:false,&quot;dropping-particle&quot;:&quot;&quot;,&quot;non-dropping-particle&quot;:&quot;&quot;},{&quot;family&quot;:&quot;Roscioni&quot;,&quot;given&quot;:&quot;Otello M.&quot;,&quot;parse-names&quot;:false,&quot;dropping-particle&quot;:&quot;&quot;,&quot;non-dropping-particle&quot;:&quot;&quot;},{&quot;family&quot;:&quot;Ricci&quot;,&quot;given&quot;:&quot;Matteo&quot;,&quot;parse-names&quot;:false,&quot;dropping-particle&quot;:&quot;&quot;,&quot;non-dropping-particle&quot;:&quot;&quot;},{&quot;family&quot;:&quot;Autin&quot;,&quot;given&quot;:&quot;Ludovic&quot;,&quot;parse-names&quot;:false,&quot;dropping-particle&quot;:&quot;&quot;,&quot;non-dropping-particle&quot;:&quot;&quot;},{&quot;family&quot;:&quot;Maritan&quot;,&quot;given&quot;:&quot;Martina&quot;,&quot;parse-names&quot;:false,&quot;dropping-particle&quot;:&quot;&quot;,&quot;non-dropping-particle&quot;:&quot;&quot;},{&quot;family&quot;:&quot;Bashusqeh&quot;,&quot;given&quot;:&quot;Saeed M.&quot;,&quot;parse-names&quot;:false,&quot;dropping-particle&quot;:&quot;&quot;,&quot;non-dropping-particle&quot;:&quot;&quot;},{&quot;family&quot;:&quot;Keyes&quot;,&quot;given&quot;:&quot;Tom&quot;,&quot;parse-names&quot;:false,&quot;dropping-particle&quot;:&quot;&quot;,&quot;non-dropping-particle&quot;:&quot;&quot;},{&quot;family&quot;:&quot;Dame&quot;,&quot;given&quot;:&quot;Remus T.&quot;,&quot;parse-names&quot;:false,&quot;dropping-particle&quot;:&quot;&quot;,&quot;non-dropping-particle&quot;:&quot;&quot;},{&quot;family&quot;:&quot;Shea&quot;,&quot;given&quot;:&quot;Joan Emma&quot;,&quot;parse-names&quot;:false,&quot;dropping-particle&quot;:&quot;&quot;,&quot;non-dropping-particle&quot;:&quot;&quot;},{&quot;family&quot;:&quot;Jensen&quot;,&quot;given&quot;:&quot;Grant J.&quot;,&quot;parse-names&quot;:false,&quot;dropping-particle&quot;:&quot;&quot;,&quot;non-dropping-particle&quot;:&quot;&quot;},{&quot;family&quot;:&quot;Goodsell&quot;,&quot;given&quot;:&quot;David S.&quot;,&quot;parse-names&quot;:false,&quot;dropping-particle&quot;:&quot;&quot;,&quot;non-dropping-particle&quot;:&quot;&quot;}],&quot;container-title&quot;:&quot;Journal of Molecular Biology&quot;,&quot;container-title-short&quot;:&quot;J Mol Biol&quot;,&quot;DOI&quot;:&quot;10.1016/j.jmb.2021.166841&quot;,&quot;ISSN&quot;:&quot;10898638&quot;,&quot;PMID&quot;:&quot;33539886&quot;,&quot;issued&quot;:{&quot;date-parts&quot;:[[2021,5,28]]},&quot;abstract&quot;:&quot;Coarse-grained models have long been considered indispensable tools in the investigation of biomolecular dynamics and assembly. However, the process of simulating such models is arduous because unconventional force fields and particle attributes are often needed, and some systems are not in thermal equilibrium. Although modern molecular dynamics programs are highly adaptable, software designed for preparing all-atom simulations typically makes restrictive assumptions about the nature of the particles and the forces acting on them. Consequently, the use of coarse-grained models has remained challenging. Moltemplate is a file format for storing coarse-grained molecular models and the forces that act on them, as well as a program that converts moltemplate files into input files for LAMMPS, a popular molecular dynamics engine. Moltemplate has broad scope and an emphasis on generality. It accommodates new kinds of forces as they are developed for LAMMPS, making moltemplate a popular tool with thousands of users in computational chemistry, materials science, and structural biology. To demonstrate its wide functionality, we provide examples of using moltemplate to prepare simulations of fluids using many-body forces, coarse-grained organic semiconductors, and the motor-driven supercoiling and condensation of an entire bacterial chromosome.&quot;,&quot;publisher&quot;:&quot;Academic Press&quot;,&quot;issue&quot;:&quot;11&quot;,&quot;volume&quot;:&quot;433&quot;},&quot;isTemporary&quot;:false}]},{&quot;citationID&quot;:&quot;MENDELEY_CITATION_949e6208-4491-4268-a334-b37c962b318c&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&quot;,&quot;citationItems&quot;:[{&quot;id&quot;:&quot;0b7ea415-fc4c-3057-8d19-7ed28cbf8102&quot;,&quot;itemData&quot;:{&quot;type&quot;:&quot;article-journal&quot;,&quot;id&quot;:&quot;0b7ea415-fc4c-3057-8d19-7ed28cbf8102&quot;,&quot;title&quot;:&quot;PACKMOL: A package for building initial configurations for molecular dynamics simulations&quot;,&quot;author&quot;:[{&quot;family&quot;:&quot;Martinez&quot;,&quot;given&quot;:&quot;L.&quot;,&quot;parse-names&quot;:false,&quot;dropping-particle&quot;:&quot;&quot;,&quot;non-dropping-particle&quot;:&quot;&quot;},{&quot;family&quot;:&quot;Andrade&quot;,&quot;given&quot;:&quot;R.&quot;,&quot;parse-names&quot;:false,&quot;dropping-particle&quot;:&quot;&quot;,&quot;non-dropping-particle&quot;:&quot;&quot;},{&quot;family&quot;:&quot;Birgin&quot;,&quot;given&quot;:&quot;E. G.&quot;,&quot;parse-names&quot;:false,&quot;dropping-particle&quot;:&quot;&quot;,&quot;non-dropping-particle&quot;:&quot;&quot;},{&quot;family&quot;:&quot;Martínez&quot;,&quot;given&quot;:&quot;J. M.&quot;,&quot;parse-names&quot;:false,&quot;dropping-particle&quot;:&quot;&quot;,&quot;non-dropping-particle&quot;:&quot;&quot;}],&quot;container-title&quot;:&quot;Journal of Computational Chemistry&quot;,&quot;container-title-short&quot;:&quot;J Comput Chem&quot;,&quot;DOI&quot;:&quot;10.1002/jcc.21224&quot;,&quot;ISSN&quot;:&quot;1096987X&quot;,&quot;issued&quot;:{&quot;date-parts&quot;:[[2009]]},&quot;page&quot;:&quot;2157-2164&quot;,&quot;abstract&quot;:&quot;Adequate initial configurations for molecular dynamics simulations consist of arrangements of molecules distributed in space in such a way to approximately represent the system's overall structure. In order that the simulations are not disrupted by large van der Waals repulsive interactions, atoms from different molecules must keep safe pairwise distances. Obtaining such a molecular arrangement can be considered a packing problem: Each type molecule must satisfy spatial constraints related to the geometry of the system, and the distance between atoms of different molecules must be greater than some specified tolerance. We have developed a code able to pack millions of atoms, grouped in arbitrarily complex molecules, inside a variety of three-dimensional regions. The regions may be intersections of spheres, ellipses, cylinders, planes, or boxes. The user must provide only the structure of one molecule of each type and the geometrical constraints that each type of molecule must satisfy. Building complex mixtures, interfaces, solvating biomolecules in water, other solvents, or mixtures of solvents, is straightforward. In addition, different atoms belonging to the same molecule may also be restricted to different spatial regions, in such a way that more ordered molecular arrangements can be built, as micelles, lipid double-layers, etc. The packing time for state-of-the-art molecular dynamics systems varies from a few seconds to a few minutes in a personal computer. The input files are simple and currently compatible with PDB, Tinker, Molden, or Moldy coordinate files. The package is distributed as free software and can be downloaded from http://www.ime.unicamp.br/∼martinez/ packmol/. © 2009 Wiley Periodicals, Inc.&quot;,&quot;publisher&quot;:&quot;John Wiley and Sons Inc.&quot;,&quot;issue&quot;:&quot;13&quot;,&quot;volume&quot;:&quot;30&quot;},&quot;isTemporary&quot;:false}]},{&quot;citationID&quot;:&quot;MENDELEY_CITATION_194c74aa-3565-45b9-8f91-7038330f4c48&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&quot;,&quot;citationItems&quot;:[{&quot;id&quot;:&quot;d336e5b3-ee8f-3231-9548-45a3effba244&quot;,&quot;itemData&quot;:{&quot;type&quot;:&quot;article-journal&quot;,&quot;id&quot;:&quot;d336e5b3-ee8f-3231-9548-45a3effba244&quot;,&quot;title&quot;:&quot;Visualization and analysis of atomistic simulation data with OVITO-the Open Visualization Tool&quot;,&quot;author&quot;:[{&quot;family&quot;:&quot;Stukowski&quot;,&quot;given&quot;:&quot;Alexander&quot;,&quot;parse-names&quot;:false,&quot;dropping-particle&quot;:&quot;&quot;,&quot;non-dropping-particle&quot;:&quot;&quot;}],&quot;container-title&quot;:&quot;Modelling and Simulation in Materials Science and Engineering&quot;,&quot;container-title-short&quot;:&quot;Model Simul Mat Sci Eng&quot;,&quot;DOI&quot;:&quot;10.1088/0965-0393/18/1/015012&quot;,&quot;ISSN&quot;:&quot;09650393&quot;,&quot;issued&quot;:{&quot;date-parts&quot;:[[2010]]},&quot;abstract&quot;:&quot;The Open Visualization Tool (OVITO) is a new 3D visualization software designed for post-processing atomistic data obtained from molecular dynamics or Monte Carlo simulations. Unique analysis, editing and animations functions are integrated into its easy-to-use graphical user interface. The software is written in object-oriented C++, controllable via Python scripts and easily extendable through a plug-in interface. It is distributed as open-source software and can be downloaded from the website http://ovito.sourceforge.net/. © 2010 IOP Publishing Ltd.&quot;,&quot;issue&quot;:&quot;1&quot;,&quot;volume&quot;:&quot;18&quot;},&quot;isTemporary&quot;:false}]}]"/>
    <we:property name="MENDELEY_CITATIONS_LOCALE_CODE" value="&quot;en-GB&quot;"/>
    <we:property name="MENDELEY_CITATIONS_STYLE" value="{&quot;id&quot;:&quot;https://www.zotero.org/styles/nature-communications&quot;,&quot;title&quot;:&quot;Nature Communications&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CA8CDB-6291-487C-B8AC-FC535EE009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34</Pages>
  <Words>3823</Words>
  <Characters>21792</Characters>
  <Application>Microsoft Office Word</Application>
  <DocSecurity>0</DocSecurity>
  <Lines>181</Lines>
  <Paragraphs>51</Paragraphs>
  <ScaleCrop>false</ScaleCrop>
  <Company/>
  <LinksUpToDate>false</LinksUpToDate>
  <CharactersWithSpaces>25564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WZX</dc:creator>
  <cp:lastModifiedBy>Zhuoxi WU</cp:lastModifiedBy>
  <cp:revision>53</cp:revision>
  <dcterms:created xsi:type="dcterms:W3CDTF">2014-10-29T12:08:00Z</dcterms:created>
  <dcterms:modified xsi:type="dcterms:W3CDTF">2025-02-18T14:07:00Z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A7FBBB6B63304E32BBA54507FCC0FB01_12</vt:lpwstr>
  </property>
  <property fmtid="{D5CDD505-2E9C-101B-9397-08002B2CF9AE}" pid="4" name="GrammarlyDocumentId">
    <vt:lpwstr>acc7605608ff45984981244b474ae3eaf0529e1ba983e4393c2d259b14163c9c</vt:lpwstr>
  </property>
  <property fmtid="{D5CDD505-2E9C-101B-9397-08002B2CF9AE}" pid="5" name="KSOTemplateDocerSaveRecord">
    <vt:lpwstr>eyJoZGlkIjoiMTBhYzYxMDUxYjcxNzBhMzA2Y2NiNTZjZTg5ZjQ0NzMiLCJ1c2VySWQiOiI0NDUwODkyODgifQ==</vt:lpwstr>
  </property>
</Properties>
</file>