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FDC4" w14:textId="0A01A139" w:rsidR="001972C6" w:rsidRPr="00A517BE" w:rsidRDefault="001972C6" w:rsidP="001972C6">
      <w:pPr>
        <w:spacing w:line="276" w:lineRule="auto"/>
        <w:rPr>
          <w:rFonts w:ascii="Times New Roman" w:eastAsia="Times New Roman" w:hAnsi="Times New Roman" w:cs="Times New Roman"/>
          <w:iCs/>
        </w:rPr>
      </w:pPr>
      <w:r w:rsidRPr="00A517BE">
        <w:rPr>
          <w:rFonts w:ascii="Times New Roman" w:eastAsia="Times New Roman" w:hAnsi="Times New Roman" w:cs="Times New Roman"/>
          <w:b/>
          <w:iCs/>
        </w:rPr>
        <w:t>Supplementary Table 1.</w:t>
      </w:r>
      <w:r w:rsidRPr="00A517BE">
        <w:rPr>
          <w:rFonts w:ascii="Times New Roman" w:eastAsia="Times New Roman" w:hAnsi="Times New Roman" w:cs="Times New Roman"/>
          <w:iCs/>
        </w:rPr>
        <w:t xml:space="preserve"> Demographic and clinical characteristics of</w:t>
      </w:r>
      <w:r w:rsidR="00843B53">
        <w:rPr>
          <w:rFonts w:ascii="Times New Roman" w:eastAsia="Times New Roman" w:hAnsi="Times New Roman" w:cs="Times New Roman"/>
          <w:iCs/>
        </w:rPr>
        <w:t xml:space="preserve"> the </w:t>
      </w:r>
      <w:r w:rsidR="00DD6E9B">
        <w:rPr>
          <w:rFonts w:ascii="Times New Roman" w:eastAsia="Times New Roman" w:hAnsi="Times New Roman" w:cs="Times New Roman"/>
          <w:iCs/>
        </w:rPr>
        <w:t>cohort.</w:t>
      </w: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5532"/>
        <w:gridCol w:w="1747"/>
        <w:gridCol w:w="1747"/>
      </w:tblGrid>
      <w:tr w:rsidR="001972C6" w14:paraId="07B55079" w14:textId="77777777">
        <w:trPr>
          <w:trHeight w:val="300"/>
        </w:trPr>
        <w:tc>
          <w:tcPr>
            <w:tcW w:w="5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D28F0" w14:textId="77777777" w:rsidR="001972C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845C5" w14:textId="7B92ABAB" w:rsidR="001972C6" w:rsidRDefault="001972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HUNT3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97475" w14:textId="3352A16B" w:rsidR="001972C6" w:rsidRDefault="001972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HUNT4 70+</w:t>
            </w:r>
          </w:p>
        </w:tc>
      </w:tr>
      <w:tr w:rsidR="001972C6" w14:paraId="0DD7823D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CECA0" w14:textId="04074D95" w:rsidR="001972C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Total, n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E9895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05987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8949</w:t>
            </w:r>
          </w:p>
        </w:tc>
      </w:tr>
      <w:tr w:rsidR="001972C6" w14:paraId="603D1921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C0ABF" w14:textId="77777777" w:rsidR="001972C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Age, yr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4F7C9" w14:textId="77777777" w:rsidR="001972C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2AEE9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72C6" w14:paraId="7F5CC7D9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9E3D4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Mean, sd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5F183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64.0 ± 2.98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F22F4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77.6 ± 6.22</w:t>
            </w:r>
          </w:p>
        </w:tc>
      </w:tr>
      <w:tr w:rsidR="001972C6" w14:paraId="5B8A799C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BCE8A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Median, min, max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F3D9B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63.7 [58.0; 69.9]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B2300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 [70; 100]</w:t>
            </w:r>
          </w:p>
        </w:tc>
      </w:tr>
      <w:tr w:rsidR="001972C6" w14:paraId="445642D6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841DE" w14:textId="77777777" w:rsidR="001972C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Female, n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3C694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1298 (51.2)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5E8F1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4798 (53.6)</w:t>
            </w:r>
          </w:p>
        </w:tc>
      </w:tr>
      <w:tr w:rsidR="001972C6" w14:paraId="4DA5FE50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EEB0D" w14:textId="77777777" w:rsidR="001972C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ApoE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ε4 carrier, n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C2D5C" w14:textId="77777777" w:rsidR="001972C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501E2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72C6" w14:paraId="343D2CE3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A1A47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ε3ε3/ε3ε2/ε2ε2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F001E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1698 (66.9)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44F26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6251 (68.9)</w:t>
            </w:r>
          </w:p>
        </w:tc>
      </w:tr>
      <w:tr w:rsidR="001972C6" w14:paraId="66C17407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FD044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ε2ε4/ε3ε4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58556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723 (28.5)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1CC5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2405 (26.9)</w:t>
            </w:r>
          </w:p>
        </w:tc>
      </w:tr>
      <w:tr w:rsidR="001972C6" w14:paraId="30677B7B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D0ECE" w14:textId="77777777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ε4ε4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DBBA6" w14:textId="7AF4F28A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 (3.8</w:t>
            </w:r>
            <w:r w:rsidR="00D77C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4755E" w14:textId="220995A4" w:rsidR="001972C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 (2.6</w:t>
            </w:r>
            <w:r w:rsidR="00D77C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D74D1B" w14:paraId="0E61AC85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F4E5" w14:textId="5039EBB2" w:rsidR="00D74D1B" w:rsidRDefault="00D74D1B" w:rsidP="00D74D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Missing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AE090" w14:textId="399108FB" w:rsidR="00D74D1B" w:rsidRDefault="00D74D1B" w:rsidP="00D74D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 (0.75)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5D964" w14:textId="0C1252BD" w:rsidR="00D74D1B" w:rsidRDefault="00D74D1B" w:rsidP="00D74D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 (0.66)</w:t>
            </w:r>
          </w:p>
        </w:tc>
      </w:tr>
      <w:tr w:rsidR="008E5376" w:rsidRPr="008E5376" w14:paraId="39531FE9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D97B" w14:textId="77777777" w:rsidR="001972C6" w:rsidRPr="008E537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Education, n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BF536" w14:textId="77777777" w:rsidR="001972C6" w:rsidRPr="008E537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AF4ED" w14:textId="77777777" w:rsidR="001972C6" w:rsidRPr="008E5376" w:rsidRDefault="001972C6">
            <w:pP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E5376" w:rsidRPr="008E5376" w14:paraId="6430F73B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BF221" w14:textId="77777777" w:rsidR="001972C6" w:rsidRPr="008E537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Primary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4B694" w14:textId="1C46B81A" w:rsidR="001972C6" w:rsidRPr="008E5376" w:rsidRDefault="00217A2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717 (25.3)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D1665" w14:textId="0A168B71" w:rsidR="001972C6" w:rsidRPr="008E5376" w:rsidRDefault="00E872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2755</w:t>
            </w:r>
            <w:r w:rsidR="001972C6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30.8</w:t>
            </w:r>
            <w:r w:rsidR="001972C6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E5376" w:rsidRPr="008E5376" w14:paraId="52788B7E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98AC5" w14:textId="77777777" w:rsidR="001972C6" w:rsidRPr="008E537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Secondary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D7677" w14:textId="6B154894" w:rsidR="001972C6" w:rsidRPr="008E537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r w:rsidR="00217A22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82</w:t>
            </w: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="00573406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46.6</w:t>
            </w: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69755" w14:textId="4391ECD6" w:rsidR="001972C6" w:rsidRPr="008E537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D4919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902</w:t>
            </w: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(4</w:t>
            </w:r>
            <w:r w:rsidR="009D4919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3.6</w:t>
            </w: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E5376" w:rsidRPr="008E5376" w14:paraId="258E74B9" w14:textId="77777777" w:rsidTr="009522B2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C4506" w14:textId="77777777" w:rsidR="001972C6" w:rsidRPr="008E537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Tertiary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0F8BC" w14:textId="3872CF25" w:rsidR="001972C6" w:rsidRPr="008E537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573406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="00573406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24.9</w:t>
            </w: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2FA05" w14:textId="42784892" w:rsidR="001972C6" w:rsidRPr="008E5376" w:rsidRDefault="001972C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9D4919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232</w:t>
            </w: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(24.</w:t>
            </w:r>
            <w:r w:rsidR="009D4919"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8E53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74D1B" w:rsidRPr="008E5376" w14:paraId="6B5FA58C" w14:textId="77777777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1E7E72" w14:textId="527EB006" w:rsidR="00D74D1B" w:rsidRPr="008E5376" w:rsidRDefault="00D74D1B" w:rsidP="00D74D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Missing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E5B421" w14:textId="46C878CB" w:rsidR="00D74D1B" w:rsidRPr="008E5376" w:rsidRDefault="00D74D1B" w:rsidP="00D74D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 (0.24)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3C323A" w14:textId="676750CB" w:rsidR="00D74D1B" w:rsidRPr="008E5376" w:rsidRDefault="00D74D1B" w:rsidP="00D74D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 (0.67)</w:t>
            </w:r>
          </w:p>
        </w:tc>
      </w:tr>
    </w:tbl>
    <w:p w14:paraId="06CC6AA9" w14:textId="77777777" w:rsidR="00044991" w:rsidRDefault="00044991" w:rsidP="003226A1">
      <w:pPr>
        <w:spacing w:line="276" w:lineRule="auto"/>
        <w:jc w:val="both"/>
        <w:rPr>
          <w:rFonts w:ascii="Times New Roman" w:hAnsi="Times New Roman" w:cs="Times New Roman"/>
        </w:rPr>
      </w:pPr>
    </w:p>
    <w:p w14:paraId="64AC2A99" w14:textId="19BB753A" w:rsidR="002E42B2" w:rsidRPr="00B141A0" w:rsidRDefault="006E41C3" w:rsidP="003226A1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A517BE">
        <w:rPr>
          <w:rFonts w:ascii="Times New Roman" w:hAnsi="Times New Roman" w:cs="Times New Roman"/>
        </w:rPr>
        <w:t xml:space="preserve">HUNT=The </w:t>
      </w:r>
      <w:proofErr w:type="spellStart"/>
      <w:r w:rsidRPr="00A517BE">
        <w:rPr>
          <w:rFonts w:ascii="Times New Roman" w:hAnsi="Times New Roman" w:cs="Times New Roman"/>
        </w:rPr>
        <w:t>Trøndelag</w:t>
      </w:r>
      <w:proofErr w:type="spellEnd"/>
      <w:r w:rsidRPr="00A517BE">
        <w:rPr>
          <w:rFonts w:ascii="Times New Roman" w:hAnsi="Times New Roman" w:cs="Times New Roman"/>
        </w:rPr>
        <w:t xml:space="preserve"> Health Study, Wave 3 and 4; </w:t>
      </w:r>
      <w:r w:rsidR="008B0A75" w:rsidRPr="00A517BE">
        <w:rPr>
          <w:rFonts w:ascii="Times New Roman" w:hAnsi="Times New Roman" w:cs="Times New Roman"/>
        </w:rPr>
        <w:t xml:space="preserve">yr=years; </w:t>
      </w:r>
      <w:proofErr w:type="spellStart"/>
      <w:r w:rsidR="004E79FA" w:rsidRPr="00A517BE">
        <w:rPr>
          <w:rFonts w:ascii="Times New Roman" w:hAnsi="Times New Roman" w:cs="Times New Roman"/>
        </w:rPr>
        <w:t>sd</w:t>
      </w:r>
      <w:proofErr w:type="spellEnd"/>
      <w:r w:rsidR="004E79FA" w:rsidRPr="00A517BE">
        <w:rPr>
          <w:rFonts w:ascii="Times New Roman" w:hAnsi="Times New Roman" w:cs="Times New Roman"/>
        </w:rPr>
        <w:t xml:space="preserve">=standard deviation; </w:t>
      </w:r>
      <w:proofErr w:type="spellStart"/>
      <w:r w:rsidRPr="00A517BE">
        <w:rPr>
          <w:rFonts w:ascii="Times New Roman" w:hAnsi="Times New Roman" w:cs="Times New Roman"/>
        </w:rPr>
        <w:t>ApoE</w:t>
      </w:r>
      <w:proofErr w:type="spellEnd"/>
      <w:r w:rsidRPr="00A517BE">
        <w:rPr>
          <w:rFonts w:ascii="Times New Roman" w:hAnsi="Times New Roman" w:cs="Times New Roman"/>
        </w:rPr>
        <w:t>=apolipoprotein E</w:t>
      </w:r>
      <w:r w:rsidR="0099047F" w:rsidRPr="00A517BE">
        <w:rPr>
          <w:rFonts w:ascii="Times New Roman" w:hAnsi="Times New Roman" w:cs="Times New Roman"/>
        </w:rPr>
        <w:t>.</w:t>
      </w:r>
    </w:p>
    <w:p w14:paraId="6221D8AB" w14:textId="77777777" w:rsidR="00314E23" w:rsidRDefault="00314E23">
      <w:pPr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br w:type="page"/>
      </w:r>
    </w:p>
    <w:p w14:paraId="764ECB5C" w14:textId="27116A25" w:rsidR="003226A1" w:rsidRPr="00A517BE" w:rsidRDefault="007B6469" w:rsidP="003226A1">
      <w:pPr>
        <w:spacing w:line="276" w:lineRule="auto"/>
        <w:jc w:val="both"/>
        <w:rPr>
          <w:rFonts w:ascii="Times New Roman" w:eastAsia="Times New Roman" w:hAnsi="Times New Roman" w:cs="Times New Roman"/>
          <w:iCs/>
        </w:rPr>
      </w:pPr>
      <w:bookmarkStart w:id="0" w:name="_Hlk193802436"/>
      <w:r w:rsidRPr="00A517BE">
        <w:rPr>
          <w:rFonts w:ascii="Times New Roman" w:eastAsia="Times New Roman" w:hAnsi="Times New Roman" w:cs="Times New Roman"/>
          <w:b/>
          <w:iCs/>
        </w:rPr>
        <w:lastRenderedPageBreak/>
        <w:t>Supplementary</w:t>
      </w:r>
      <w:r w:rsidR="003226A1" w:rsidRPr="00A517BE">
        <w:rPr>
          <w:rFonts w:ascii="Times New Roman" w:eastAsia="Times New Roman" w:hAnsi="Times New Roman" w:cs="Times New Roman"/>
          <w:b/>
          <w:iCs/>
        </w:rPr>
        <w:t xml:space="preserve"> Table 2.</w:t>
      </w:r>
      <w:r w:rsidR="003226A1" w:rsidRPr="00A517BE">
        <w:rPr>
          <w:rFonts w:ascii="Times New Roman" w:eastAsia="Times New Roman" w:hAnsi="Times New Roman" w:cs="Times New Roman"/>
          <w:iCs/>
        </w:rPr>
        <w:t xml:space="preserve"> </w:t>
      </w:r>
      <w:bookmarkEnd w:id="0"/>
      <w:r w:rsidR="003226A1" w:rsidRPr="00A517BE">
        <w:rPr>
          <w:rFonts w:ascii="Times New Roman" w:eastAsia="Times New Roman" w:hAnsi="Times New Roman" w:cs="Times New Roman"/>
          <w:iCs/>
        </w:rPr>
        <w:t xml:space="preserve">Age dependent prevalence of plasma </w:t>
      </w:r>
      <w:r w:rsidR="00D375BA" w:rsidRPr="00A517BE">
        <w:rPr>
          <w:rFonts w:ascii="Times New Roman" w:eastAsia="Times New Roman" w:hAnsi="Times New Roman" w:cs="Times New Roman"/>
          <w:iCs/>
        </w:rPr>
        <w:t xml:space="preserve">pTau217 </w:t>
      </w:r>
      <w:r w:rsidR="003226A1" w:rsidRPr="00A517BE">
        <w:rPr>
          <w:rFonts w:ascii="Times New Roman" w:eastAsia="Times New Roman" w:hAnsi="Times New Roman" w:cs="Times New Roman"/>
          <w:iCs/>
        </w:rPr>
        <w:t>concentration below the lower cut-off (rule-out)</w:t>
      </w:r>
      <w:r w:rsidR="00475394" w:rsidRPr="00A517BE">
        <w:rPr>
          <w:rFonts w:ascii="Times New Roman" w:eastAsia="Times New Roman" w:hAnsi="Times New Roman" w:cs="Times New Roman"/>
          <w:iCs/>
        </w:rPr>
        <w:t xml:space="preserve"> for Alzheimer’s disease neuropathological changes</w:t>
      </w:r>
      <w:r w:rsidR="003226A1" w:rsidRPr="00A517BE">
        <w:rPr>
          <w:rFonts w:ascii="Times New Roman" w:eastAsia="Times New Roman" w:hAnsi="Times New Roman" w:cs="Times New Roman"/>
          <w:iCs/>
        </w:rPr>
        <w:t>, above the upper cut-off (rule-in) and in the intermediate group.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768"/>
        <w:gridCol w:w="1408"/>
        <w:gridCol w:w="1624"/>
        <w:gridCol w:w="1622"/>
        <w:gridCol w:w="1622"/>
      </w:tblGrid>
      <w:tr w:rsidR="00FB36D6" w:rsidRPr="00FB36D6" w14:paraId="11FDE883" w14:textId="77777777" w:rsidTr="00FB36D6">
        <w:trPr>
          <w:trHeight w:val="227"/>
        </w:trPr>
        <w:tc>
          <w:tcPr>
            <w:tcW w:w="11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C76C2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Age group (yr)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54AD3E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870947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pTau217</w:t>
            </w:r>
            <w:r w:rsidRPr="00FB3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mean ± sd</w:t>
            </w:r>
          </w:p>
        </w:tc>
        <w:tc>
          <w:tcPr>
            <w:tcW w:w="2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BB5E5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Cut-off groups (pg/mL)</w:t>
            </w:r>
          </w:p>
        </w:tc>
      </w:tr>
      <w:tr w:rsidR="00FB36D6" w:rsidRPr="00FB36D6" w14:paraId="370692E1" w14:textId="77777777" w:rsidTr="00FB36D6">
        <w:trPr>
          <w:trHeight w:val="227"/>
        </w:trPr>
        <w:tc>
          <w:tcPr>
            <w:tcW w:w="11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CDA6A8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7F564B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1E5E3A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1AEF7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&lt; 0.40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1EFAE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0.40 - 0.63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4B7A9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≥ 0.63</w:t>
            </w:r>
          </w:p>
        </w:tc>
      </w:tr>
      <w:tr w:rsidR="00FB36D6" w:rsidRPr="00FB36D6" w14:paraId="14F2FB3F" w14:textId="77777777" w:rsidTr="00FB36D6">
        <w:trPr>
          <w:trHeight w:val="227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9C54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58 - 59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0D24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7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1AFB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 ± 0.23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0785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 (79.6)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4838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(13.8)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4A16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(6.5)</w:t>
            </w:r>
          </w:p>
        </w:tc>
      </w:tr>
      <w:tr w:rsidR="00FB36D6" w:rsidRPr="00FB36D6" w14:paraId="568111CC" w14:textId="77777777" w:rsidTr="00FB36D6">
        <w:trPr>
          <w:trHeight w:val="227"/>
        </w:trPr>
        <w:tc>
          <w:tcPr>
            <w:tcW w:w="1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D5DC7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3767B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528B2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109B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[73.3 - 85.1]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B8EB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[9.32 - 19.3]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6C219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[3.45 - 10.9]</w:t>
            </w:r>
          </w:p>
        </w:tc>
      </w:tr>
      <w:tr w:rsidR="00FB36D6" w:rsidRPr="00FB36D6" w14:paraId="23726CEC" w14:textId="77777777" w:rsidTr="00FB36D6">
        <w:trPr>
          <w:trHeight w:val="227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9B59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60 - 64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6FCF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77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472B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0.30 ± 0.17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16D6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1144 (82.0)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DDE4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 (15.1)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5EFA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(2.8)</w:t>
            </w:r>
          </w:p>
        </w:tc>
      </w:tr>
      <w:tr w:rsidR="00FB36D6" w:rsidRPr="00FB36D6" w14:paraId="7EE48D90" w14:textId="77777777" w:rsidTr="00FB36D6">
        <w:trPr>
          <w:trHeight w:val="227"/>
        </w:trPr>
        <w:tc>
          <w:tcPr>
            <w:tcW w:w="1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953E0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3B6C8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7DA9F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AAF93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[80.0 - 83.9]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E6703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[13.4 - 17.0]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2D00D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[2.08 - 3.75]</w:t>
            </w:r>
          </w:p>
        </w:tc>
      </w:tr>
      <w:tr w:rsidR="00FB36D6" w:rsidRPr="00FB36D6" w14:paraId="18C2FBFE" w14:textId="77777777" w:rsidTr="00FB36D6">
        <w:trPr>
          <w:trHeight w:val="227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BD7B" w14:textId="06B4C018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5B5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- 69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EE61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77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B8C9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 ± 0.21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BDAD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689 (70.4)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7AB5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 (19.1)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119A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(10.5)</w:t>
            </w:r>
          </w:p>
        </w:tc>
      </w:tr>
      <w:tr w:rsidR="00FB36D6" w:rsidRPr="00FB36D6" w14:paraId="2A8AC780" w14:textId="77777777" w:rsidTr="00FB36D6">
        <w:trPr>
          <w:trHeight w:val="227"/>
        </w:trPr>
        <w:tc>
          <w:tcPr>
            <w:tcW w:w="1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9F7D9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5F8A1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00630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A4723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[67.5 - 73.3]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F28B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[16.7 - 21.7]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07665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[8.61 - 12.5]</w:t>
            </w:r>
          </w:p>
        </w:tc>
      </w:tr>
      <w:tr w:rsidR="00FB36D6" w:rsidRPr="00FB36D6" w14:paraId="4336802B" w14:textId="77777777" w:rsidTr="00FB36D6">
        <w:trPr>
          <w:trHeight w:val="227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45EE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70 - 74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796E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3828</w:t>
            </w:r>
          </w:p>
        </w:tc>
        <w:tc>
          <w:tcPr>
            <w:tcW w:w="77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2CC1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 ± 0.32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C000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2221 (58.0)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C2AC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934 (24.4)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384B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673 (17.6)</w:t>
            </w:r>
          </w:p>
        </w:tc>
      </w:tr>
      <w:tr w:rsidR="00FB36D6" w:rsidRPr="00FB36D6" w14:paraId="0FB9D6D6" w14:textId="77777777" w:rsidTr="00FB36D6">
        <w:trPr>
          <w:trHeight w:val="227"/>
        </w:trPr>
        <w:tc>
          <w:tcPr>
            <w:tcW w:w="1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FD341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83217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66F27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2F9FE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[56.4 - 59.6]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D6269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[23.1 - 25.8]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2785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[16.4 - 18.8]</w:t>
            </w:r>
          </w:p>
        </w:tc>
      </w:tr>
      <w:tr w:rsidR="00FB36D6" w:rsidRPr="00FB36D6" w14:paraId="2D1522C2" w14:textId="77777777" w:rsidTr="00FB36D6">
        <w:trPr>
          <w:trHeight w:val="227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8816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75 - 79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A49C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2446</w:t>
            </w:r>
          </w:p>
        </w:tc>
        <w:tc>
          <w:tcPr>
            <w:tcW w:w="77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CEBC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 ± 0.38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E8E0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1089 (44.5)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A668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673 (27.5)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8CC4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 (28.0)</w:t>
            </w:r>
          </w:p>
        </w:tc>
      </w:tr>
      <w:tr w:rsidR="00FB36D6" w:rsidRPr="00FB36D6" w14:paraId="0E44C0DF" w14:textId="77777777" w:rsidTr="00FB36D6">
        <w:trPr>
          <w:trHeight w:val="227"/>
        </w:trPr>
        <w:tc>
          <w:tcPr>
            <w:tcW w:w="1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32C78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DAFB8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ADB31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7CD3A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[42.6 - 46.5]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90F85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[25.8 - 29.3]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55F46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[26.2 - 29.8]</w:t>
            </w:r>
          </w:p>
        </w:tc>
      </w:tr>
      <w:tr w:rsidR="00FB36D6" w:rsidRPr="00FB36D6" w14:paraId="1BF111E0" w14:textId="77777777" w:rsidTr="00FB36D6">
        <w:trPr>
          <w:trHeight w:val="227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E694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80 - 84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A51E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77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325D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0.71 ± 0.59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D1AF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 (29.3)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ED63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396 (28.0)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9507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605 (42.7)</w:t>
            </w:r>
          </w:p>
        </w:tc>
      </w:tr>
      <w:tr w:rsidR="00FB36D6" w:rsidRPr="00FB36D6" w14:paraId="6CB2A9B6" w14:textId="77777777" w:rsidTr="00FB36D6">
        <w:trPr>
          <w:trHeight w:val="227"/>
        </w:trPr>
        <w:tc>
          <w:tcPr>
            <w:tcW w:w="1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785C9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42777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AE9F4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E1ADE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[27.0 - 31.7]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99FC6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[25.7 - 30.4]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342B3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[40.2 - 45.3]</w:t>
            </w:r>
          </w:p>
        </w:tc>
      </w:tr>
      <w:tr w:rsidR="00FB36D6" w:rsidRPr="00FB36D6" w14:paraId="75B07495" w14:textId="77777777" w:rsidTr="00FB36D6">
        <w:trPr>
          <w:trHeight w:val="227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9F69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85 - 89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F06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7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D5A3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0.88 ± 0.70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D3F6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 (16.5)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670C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 (26.7)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19AA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 (56.9)</w:t>
            </w:r>
          </w:p>
        </w:tc>
      </w:tr>
      <w:tr w:rsidR="00FB36D6" w:rsidRPr="00FB36D6" w14:paraId="406132DF" w14:textId="77777777" w:rsidTr="00FB36D6">
        <w:trPr>
          <w:trHeight w:val="227"/>
        </w:trPr>
        <w:tc>
          <w:tcPr>
            <w:tcW w:w="1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57291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8D0A8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9AEC5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2B194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[14.0 - 19.2]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357D4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[23.7 - 30.0]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D2A6C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[53.3 - 60.3]</w:t>
            </w:r>
          </w:p>
        </w:tc>
      </w:tr>
      <w:tr w:rsidR="00FB36D6" w:rsidRPr="00FB36D6" w14:paraId="185D03BF" w14:textId="77777777" w:rsidTr="00FB36D6">
        <w:trPr>
          <w:trHeight w:val="227"/>
        </w:trPr>
        <w:tc>
          <w:tcPr>
            <w:tcW w:w="111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97358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+</w:t>
            </w: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AEB1B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77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A59A1" w14:textId="77777777" w:rsidR="00FB36D6" w:rsidRPr="00FB36D6" w:rsidRDefault="00FB36D6" w:rsidP="00FB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± 0.64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41D7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 (15.8)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B277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 (19.3)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6582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 (64.9)</w:t>
            </w:r>
          </w:p>
        </w:tc>
      </w:tr>
      <w:tr w:rsidR="00FB36D6" w:rsidRPr="00FB36D6" w14:paraId="390AFB2F" w14:textId="77777777" w:rsidTr="00FB36D6">
        <w:trPr>
          <w:trHeight w:val="227"/>
        </w:trPr>
        <w:tc>
          <w:tcPr>
            <w:tcW w:w="111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656FDB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810A9D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0EBA5" w14:textId="77777777" w:rsidR="00FB36D6" w:rsidRPr="00FB36D6" w:rsidRDefault="00FB36D6" w:rsidP="00FB3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D0524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[12.8 - 19.3]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AF4A4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[16.0 - 23.1]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82B1D" w14:textId="77777777" w:rsidR="00FB36D6" w:rsidRPr="00FB36D6" w:rsidRDefault="00FB36D6" w:rsidP="00FB3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3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[60.5 - 69.0]</w:t>
            </w:r>
          </w:p>
        </w:tc>
      </w:tr>
    </w:tbl>
    <w:p w14:paraId="3C347A2A" w14:textId="0D0A0ED6" w:rsidR="003226A1" w:rsidRPr="00044991" w:rsidRDefault="009C4AD1" w:rsidP="003226A1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044991">
        <w:rPr>
          <w:rFonts w:ascii="Times New Roman" w:hAnsi="Times New Roman" w:cs="Times New Roman"/>
        </w:rPr>
        <w:t>pT</w:t>
      </w:r>
      <w:r w:rsidR="00656F05" w:rsidRPr="00044991">
        <w:rPr>
          <w:rFonts w:ascii="Times New Roman" w:hAnsi="Times New Roman" w:cs="Times New Roman"/>
        </w:rPr>
        <w:t xml:space="preserve">au217= </w:t>
      </w:r>
      <w:r w:rsidR="00064B97" w:rsidRPr="00044991">
        <w:rPr>
          <w:rFonts w:ascii="Times New Roman" w:hAnsi="Times New Roman" w:cs="Times New Roman"/>
        </w:rPr>
        <w:t>phosphorylated tau</w:t>
      </w:r>
      <w:r w:rsidR="00656F05" w:rsidRPr="00044991">
        <w:rPr>
          <w:rFonts w:ascii="Times New Roman" w:hAnsi="Times New Roman" w:cs="Times New Roman"/>
        </w:rPr>
        <w:t xml:space="preserve"> at threonine 217</w:t>
      </w:r>
      <w:r w:rsidR="00486952" w:rsidRPr="00044991">
        <w:rPr>
          <w:rFonts w:ascii="Times New Roman" w:hAnsi="Times New Roman" w:cs="Times New Roman"/>
        </w:rPr>
        <w:t xml:space="preserve">; </w:t>
      </w:r>
      <w:r w:rsidR="00E2504F" w:rsidRPr="00044991">
        <w:rPr>
          <w:rFonts w:ascii="Times New Roman" w:hAnsi="Times New Roman" w:cs="Times New Roman"/>
        </w:rPr>
        <w:t xml:space="preserve">yr=years; </w:t>
      </w:r>
      <w:r w:rsidR="004E79FA" w:rsidRPr="00044991">
        <w:rPr>
          <w:rFonts w:ascii="Times New Roman" w:hAnsi="Times New Roman" w:cs="Times New Roman"/>
        </w:rPr>
        <w:t xml:space="preserve">sd= standard deviation; </w:t>
      </w:r>
      <w:r w:rsidR="00486952" w:rsidRPr="00044991">
        <w:rPr>
          <w:rFonts w:ascii="Times New Roman" w:hAnsi="Times New Roman" w:cs="Times New Roman"/>
        </w:rPr>
        <w:t>pg/mL= picogram</w:t>
      </w:r>
      <w:r w:rsidR="00EE3840" w:rsidRPr="00044991">
        <w:rPr>
          <w:rFonts w:ascii="Times New Roman" w:hAnsi="Times New Roman" w:cs="Times New Roman"/>
        </w:rPr>
        <w:t xml:space="preserve">s per </w:t>
      </w:r>
      <w:r w:rsidR="00B22923" w:rsidRPr="00044991">
        <w:rPr>
          <w:rFonts w:ascii="Times New Roman" w:hAnsi="Times New Roman" w:cs="Times New Roman"/>
        </w:rPr>
        <w:t>millilitre</w:t>
      </w:r>
      <w:r w:rsidR="00EE3840" w:rsidRPr="00044991">
        <w:rPr>
          <w:rFonts w:ascii="Times New Roman" w:hAnsi="Times New Roman" w:cs="Times New Roman"/>
        </w:rPr>
        <w:t xml:space="preserve">. </w:t>
      </w:r>
      <w:r w:rsidR="007F05AF" w:rsidRPr="007F05AF">
        <w:rPr>
          <w:rFonts w:ascii="Times New Roman" w:hAnsi="Times New Roman" w:cs="Times New Roman"/>
        </w:rPr>
        <w:t>Numbers in brackets represents 95% confidence intervals.</w:t>
      </w:r>
      <w:r w:rsidR="007F05AF">
        <w:rPr>
          <w:rFonts w:ascii="Times New Roman" w:hAnsi="Times New Roman" w:cs="Times New Roman"/>
        </w:rPr>
        <w:t xml:space="preserve"> </w:t>
      </w:r>
      <w:r w:rsidR="003226A1" w:rsidRPr="00044991">
        <w:rPr>
          <w:rFonts w:ascii="Times New Roman" w:eastAsia="Times New Roman" w:hAnsi="Times New Roman" w:cs="Times New Roman"/>
        </w:rPr>
        <w:t xml:space="preserve">The estimated prevalences for individuals aged 58 to 69.9 </w:t>
      </w:r>
      <w:r w:rsidR="00877E71" w:rsidRPr="00044991">
        <w:rPr>
          <w:rFonts w:ascii="Times New Roman" w:eastAsia="Times New Roman" w:hAnsi="Times New Roman" w:cs="Times New Roman"/>
        </w:rPr>
        <w:t xml:space="preserve">years </w:t>
      </w:r>
      <w:r w:rsidR="003226A1" w:rsidRPr="00044991">
        <w:rPr>
          <w:rFonts w:ascii="Times New Roman" w:eastAsia="Times New Roman" w:hAnsi="Times New Roman" w:cs="Times New Roman"/>
        </w:rPr>
        <w:t>were calculated using weights that account for the probability of being selected from HUNT4 70+. These weights correct for selection bias and ensure representativeness of the target population.</w:t>
      </w:r>
    </w:p>
    <w:p w14:paraId="4B348D57" w14:textId="77777777" w:rsidR="005F1635" w:rsidRDefault="005F1635" w:rsidP="00CA094A">
      <w:pPr>
        <w:spacing w:line="276" w:lineRule="auto"/>
        <w:rPr>
          <w:rFonts w:ascii="Times New Roman" w:eastAsia="Times New Roman" w:hAnsi="Times New Roman" w:cs="Times New Roman"/>
          <w:b/>
          <w:i/>
        </w:rPr>
      </w:pPr>
    </w:p>
    <w:p w14:paraId="6148A3B9" w14:textId="77777777" w:rsidR="00314E23" w:rsidRDefault="00314E23">
      <w:pPr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br w:type="page"/>
      </w:r>
    </w:p>
    <w:p w14:paraId="453D5555" w14:textId="4782000C" w:rsidR="00CA094A" w:rsidRDefault="00CA094A" w:rsidP="00CA094A">
      <w:pPr>
        <w:spacing w:line="276" w:lineRule="auto"/>
        <w:rPr>
          <w:rFonts w:ascii="Times New Roman" w:eastAsia="Times New Roman" w:hAnsi="Times New Roman" w:cs="Times New Roman"/>
          <w:iCs/>
        </w:rPr>
      </w:pPr>
      <w:r w:rsidRPr="00A517BE">
        <w:rPr>
          <w:rFonts w:ascii="Times New Roman" w:eastAsia="Times New Roman" w:hAnsi="Times New Roman" w:cs="Times New Roman"/>
          <w:b/>
          <w:iCs/>
        </w:rPr>
        <w:lastRenderedPageBreak/>
        <w:t>Supplementary Table 3.</w:t>
      </w:r>
      <w:r w:rsidRPr="00A517BE">
        <w:rPr>
          <w:rFonts w:ascii="Times New Roman" w:eastAsia="Times New Roman" w:hAnsi="Times New Roman" w:cs="Times New Roman"/>
          <w:iCs/>
        </w:rPr>
        <w:t xml:space="preserve"> Proportions with and without </w:t>
      </w:r>
      <w:r w:rsidR="00F76FE6" w:rsidRPr="00A517BE">
        <w:rPr>
          <w:rFonts w:ascii="Times New Roman" w:eastAsia="Times New Roman" w:hAnsi="Times New Roman" w:cs="Times New Roman"/>
          <w:iCs/>
        </w:rPr>
        <w:t>Alzheimer’s disease neuropathological changes</w:t>
      </w:r>
      <w:r w:rsidRPr="00A517BE">
        <w:rPr>
          <w:rFonts w:ascii="Times New Roman" w:eastAsia="Times New Roman" w:hAnsi="Times New Roman" w:cs="Times New Roman"/>
          <w:iCs/>
        </w:rPr>
        <w:t xml:space="preserve"> in people </w:t>
      </w:r>
      <w:r w:rsidR="00287CB8" w:rsidRPr="00A517BE">
        <w:rPr>
          <w:rFonts w:ascii="Times New Roman" w:eastAsia="Times New Roman" w:hAnsi="Times New Roman" w:cs="Times New Roman"/>
          <w:iCs/>
        </w:rPr>
        <w:t xml:space="preserve">70+ </w:t>
      </w:r>
      <w:r w:rsidR="00EB67BF" w:rsidRPr="00A517BE">
        <w:rPr>
          <w:rFonts w:ascii="Times New Roman" w:eastAsia="Times New Roman" w:hAnsi="Times New Roman" w:cs="Times New Roman"/>
          <w:iCs/>
        </w:rPr>
        <w:t xml:space="preserve">years </w:t>
      </w:r>
      <w:r w:rsidRPr="00A517BE">
        <w:rPr>
          <w:rFonts w:ascii="Times New Roman" w:eastAsia="Times New Roman" w:hAnsi="Times New Roman" w:cs="Times New Roman"/>
          <w:iCs/>
        </w:rPr>
        <w:t xml:space="preserve">with dementia, </w:t>
      </w:r>
      <w:r w:rsidR="006F017B" w:rsidRPr="00A517BE">
        <w:rPr>
          <w:rFonts w:ascii="Times New Roman" w:eastAsia="Times New Roman" w:hAnsi="Times New Roman" w:cs="Times New Roman"/>
          <w:iCs/>
        </w:rPr>
        <w:t xml:space="preserve">mild cognitive impairment </w:t>
      </w:r>
      <w:r w:rsidRPr="00A517BE">
        <w:rPr>
          <w:rFonts w:ascii="Times New Roman" w:eastAsia="Times New Roman" w:hAnsi="Times New Roman" w:cs="Times New Roman"/>
          <w:iCs/>
        </w:rPr>
        <w:t xml:space="preserve">or </w:t>
      </w:r>
      <w:r w:rsidR="006F017B" w:rsidRPr="00A517BE">
        <w:rPr>
          <w:rFonts w:ascii="Times New Roman" w:eastAsia="Times New Roman" w:hAnsi="Times New Roman" w:cs="Times New Roman"/>
          <w:iCs/>
        </w:rPr>
        <w:t>cognitively unimpaired</w:t>
      </w:r>
      <w:r w:rsidRPr="00A517BE">
        <w:rPr>
          <w:rFonts w:ascii="Times New Roman" w:eastAsia="Times New Roman" w:hAnsi="Times New Roman" w:cs="Times New Roman"/>
          <w:iCs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858"/>
        <w:gridCol w:w="858"/>
        <w:gridCol w:w="858"/>
        <w:gridCol w:w="858"/>
        <w:gridCol w:w="602"/>
        <w:gridCol w:w="846"/>
        <w:gridCol w:w="846"/>
        <w:gridCol w:w="846"/>
        <w:gridCol w:w="846"/>
        <w:gridCol w:w="597"/>
      </w:tblGrid>
      <w:tr w:rsidR="00766540" w:rsidRPr="00766540" w14:paraId="50DB4E92" w14:textId="77777777" w:rsidTr="00766540">
        <w:trPr>
          <w:trHeight w:val="300"/>
        </w:trPr>
        <w:tc>
          <w:tcPr>
            <w:tcW w:w="58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D619A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Age group (yr)</w:t>
            </w:r>
          </w:p>
        </w:tc>
        <w:tc>
          <w:tcPr>
            <w:tcW w:w="18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600AC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 (%) with pTau217 &lt; 0.40 pg/mL,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4BB5F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51322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 (%) with pTau217 ≥ 0.63 pg/mL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C0792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</w:t>
            </w:r>
          </w:p>
        </w:tc>
      </w:tr>
      <w:tr w:rsidR="00766540" w:rsidRPr="00766540" w14:paraId="431D76B6" w14:textId="77777777" w:rsidTr="00766540">
        <w:trPr>
          <w:trHeight w:val="300"/>
        </w:trPr>
        <w:tc>
          <w:tcPr>
            <w:tcW w:w="58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620B69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C82DA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CU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4B884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MCI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77932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Dementia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13374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FBD23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7B2F2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CU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AF7A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MCI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0B2B0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Dementia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3DBD6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D568AD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66540" w:rsidRPr="00766540" w14:paraId="3502DFCC" w14:textId="77777777" w:rsidTr="00766540">
        <w:trPr>
          <w:trHeight w:val="300"/>
        </w:trPr>
        <w:tc>
          <w:tcPr>
            <w:tcW w:w="5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F0FE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70 - 74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280C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1363 (61.8)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4426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755 (54.8)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664F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 (39.7)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ABF4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2221 (58.0)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A5E1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745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319 (14.5)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1203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274 (19.9)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BFDB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 (34.0)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E1F7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 (17.6)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9D6B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766540" w:rsidRPr="00766540" w14:paraId="3BD835FC" w14:textId="77777777" w:rsidTr="00766540">
        <w:trPr>
          <w:trHeight w:val="300"/>
        </w:trPr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06B5A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3382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[59.8 - 63.8]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E35EA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[52.2 - 57.4]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7349D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[33.3 - 46.5]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4660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[56.4 - 59.6]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A9476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E468F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[13.1 - 16.0]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5D80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[17.9 - 22.1]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D7CF3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[27.9 - 40.7]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7283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[16.4 - 18.8]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8C55B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6540" w:rsidRPr="00766540" w14:paraId="2651B026" w14:textId="77777777" w:rsidTr="00766540">
        <w:trPr>
          <w:trHeight w:val="300"/>
        </w:trPr>
        <w:tc>
          <w:tcPr>
            <w:tcW w:w="5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DD2F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75 - 79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4FB5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643 (49.0)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A181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 (43.4)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A80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 (23.1)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1065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1089 (44.5)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FC8F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DC2F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 (23.0)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AF93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 (29.7)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4C3C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 (50.0)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4541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684 (28.0)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B5F2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766540" w:rsidRPr="00766540" w14:paraId="51ABB1B2" w14:textId="77777777" w:rsidTr="00766540">
        <w:trPr>
          <w:trHeight w:val="300"/>
        </w:trPr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F743A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AA76A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[46.6 - 51.7]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7F40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[40.1 - 46.7]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F89C1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[18.0 - 29.2]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59DF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[42.6 - 46.5]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8B905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EDC25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[20.8 - 25.4]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03D6D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[26.8 - 32.7]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14B1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[43.4 - 56.6]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AE961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[26.2 - 29.8]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80C46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6540" w:rsidRPr="00766540" w14:paraId="6F23F58D" w14:textId="77777777" w:rsidTr="00766540">
        <w:trPr>
          <w:trHeight w:val="300"/>
        </w:trPr>
        <w:tc>
          <w:tcPr>
            <w:tcW w:w="5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D274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80 - 84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8F5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244 (35.1)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0FB0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 (28.0)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C24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 (16.5)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1AD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415 (29.3)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D6BE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FDAF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 (34.5)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E110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206 (44.3)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0F63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 (63.1)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0402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605 (42.7)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9FA9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766540" w:rsidRPr="00766540" w14:paraId="2F02A5F7" w14:textId="77777777" w:rsidTr="00766540">
        <w:trPr>
          <w:trHeight w:val="300"/>
        </w:trPr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01649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3D64C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[31.6 - 38.7]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0EB0A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[24.1 - 32.2]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5B8C5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[12.3 - 21.8]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E4B1D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[27.0 - 31.7]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46072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9EC6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[31.1 - 38.1]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BF5F6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[39.8 - 48.9]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7BBA7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[56.8 - 69.1]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6D4FB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[40.2 - 45.3]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55676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6540" w:rsidRPr="00766540" w14:paraId="031796AB" w14:textId="77777777" w:rsidTr="00766540">
        <w:trPr>
          <w:trHeight w:val="300"/>
        </w:trPr>
        <w:tc>
          <w:tcPr>
            <w:tcW w:w="5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B7F2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85 - 89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6FC4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 (23.4)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9C8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 (15.0)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B737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 (12.1)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A075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127 (16.5)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7C7F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05BA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116 (46.8)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987F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 (54.3)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1780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 (70.4)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81C3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439 (56.9)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DDD8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766540" w:rsidRPr="00766540" w14:paraId="76F7B313" w14:textId="77777777" w:rsidTr="00766540">
        <w:trPr>
          <w:trHeight w:val="300"/>
        </w:trPr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BC084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549BE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[18.5 - 29.1]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ADAEF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[11.1 - 20.0]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DE5A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[8.53 - 16.8]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027E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[14.0 - 19.2]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7F33B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AF341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[40.6 - 53.0]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2CFC5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[48.0 - 60.4]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9732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[64.3 - 75.8]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C761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[53.3 - 60.3]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4CC20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6540" w:rsidRPr="00766540" w14:paraId="53298EDC" w14:textId="77777777" w:rsidTr="00766540">
        <w:trPr>
          <w:trHeight w:val="300"/>
        </w:trPr>
        <w:tc>
          <w:tcPr>
            <w:tcW w:w="5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DCBC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 +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E374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 (26.4)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93BC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 (11.7)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6EC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 (14.5)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E68A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 (15.8)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2DF3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0.096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99BF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 (62.5)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FF64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 (54.3)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725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162 (67.2)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A411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316 (64.9)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CAA9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766540" w:rsidRPr="00766540" w14:paraId="61AFE9DD" w14:textId="77777777" w:rsidTr="00766540">
        <w:trPr>
          <w:trHeight w:val="300"/>
        </w:trPr>
        <w:tc>
          <w:tcPr>
            <w:tcW w:w="5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631D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93D8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[17.5 - 37.8]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A56C2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[7.41 - 18.1]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F2DD6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[10.6 - 20.0]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E5106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[12.8 - 19.3]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70455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E10B6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[50.8 - 72.9]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3FC2B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[53.2 - 68.9]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DE69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[61.0 - 72.9]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4416B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[60.5 - 69.0]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E6470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6540" w:rsidRPr="00766540" w14:paraId="55C8A60D" w14:textId="77777777" w:rsidTr="00766540">
        <w:trPr>
          <w:trHeight w:val="300"/>
        </w:trPr>
        <w:tc>
          <w:tcPr>
            <w:tcW w:w="583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BA092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E05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2327 (51.4)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91F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1325 (42.4)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B68E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 (20.7)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28CD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3929 (43.9)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FF154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E779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1022 (22.6)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037E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967 (31.0)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E066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659 (57.7)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8AE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2717 (30.4)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2EF06" w14:textId="77777777" w:rsidR="00766540" w:rsidRPr="00766540" w:rsidRDefault="00766540" w:rsidP="0076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766540" w:rsidRPr="00766540" w14:paraId="633AADE7" w14:textId="77777777" w:rsidTr="00766540">
        <w:trPr>
          <w:trHeight w:val="300"/>
        </w:trPr>
        <w:tc>
          <w:tcPr>
            <w:tcW w:w="58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9717B8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759CE5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[49.9 - 52.8]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10017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[40.7 - 44.2]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D58C8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[18.4 - 23.1]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3D61C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[42.9 - 44.9]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B9C7C4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16AA5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[21.4 - 23.8]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4F782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[29.4 - 32.6]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81F93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[54.8 - 60.5]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03314" w14:textId="77777777" w:rsidR="00766540" w:rsidRPr="00766540" w:rsidRDefault="00766540" w:rsidP="00766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665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[29.4 - 31.3]</w:t>
            </w:r>
          </w:p>
        </w:tc>
        <w:tc>
          <w:tcPr>
            <w:tcW w:w="33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C45698" w14:textId="77777777" w:rsidR="00766540" w:rsidRPr="00766540" w:rsidRDefault="00766540" w:rsidP="0076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435DF6D1" w14:textId="22B5CA1A" w:rsidR="00D70C9F" w:rsidRDefault="00147414" w:rsidP="00D70C9F">
      <w:r w:rsidRPr="00A517BE">
        <w:rPr>
          <w:rFonts w:ascii="Times New Roman" w:hAnsi="Times New Roman" w:cs="Times New Roman"/>
        </w:rPr>
        <w:t xml:space="preserve">pTau217= phosphorylated tau </w:t>
      </w:r>
      <w:r w:rsidRPr="009D4176">
        <w:rPr>
          <w:rFonts w:ascii="Times New Roman" w:hAnsi="Times New Roman" w:cs="Times New Roman"/>
        </w:rPr>
        <w:t xml:space="preserve">at threonine 217; </w:t>
      </w:r>
      <w:r w:rsidR="00D10A71" w:rsidRPr="009D4176">
        <w:rPr>
          <w:rFonts w:ascii="Times New Roman" w:hAnsi="Times New Roman" w:cs="Times New Roman"/>
        </w:rPr>
        <w:t xml:space="preserve">pg/mL= picograms per millilitre; </w:t>
      </w:r>
      <w:r w:rsidR="00B513CE" w:rsidRPr="009D4176">
        <w:rPr>
          <w:rFonts w:ascii="Times New Roman" w:hAnsi="Times New Roman" w:cs="Times New Roman"/>
        </w:rPr>
        <w:t>CU=cognitively unimpaired; MCI=mild cognitive</w:t>
      </w:r>
      <w:r w:rsidR="0013565E" w:rsidRPr="009D4176">
        <w:rPr>
          <w:rFonts w:ascii="Times New Roman" w:hAnsi="Times New Roman" w:cs="Times New Roman"/>
        </w:rPr>
        <w:t xml:space="preserve"> impairment</w:t>
      </w:r>
      <w:r w:rsidR="00083E14" w:rsidRPr="009D4176">
        <w:rPr>
          <w:rFonts w:ascii="Times New Roman" w:hAnsi="Times New Roman" w:cs="Times New Roman"/>
        </w:rPr>
        <w:t xml:space="preserve">; yr=years. </w:t>
      </w:r>
      <w:r w:rsidR="005B5BD1" w:rsidRPr="005B5BD1">
        <w:rPr>
          <w:rFonts w:ascii="Times New Roman" w:hAnsi="Times New Roman" w:cs="Times New Roman"/>
        </w:rPr>
        <w:t>Numbers in brackets represents 95% confidence intervals.</w:t>
      </w:r>
      <w:r w:rsidR="00524D1E">
        <w:rPr>
          <w:rFonts w:ascii="Times New Roman" w:hAnsi="Times New Roman" w:cs="Times New Roman"/>
        </w:rPr>
        <w:t xml:space="preserve"> </w:t>
      </w:r>
      <w:r w:rsidR="00D27A0D">
        <w:rPr>
          <w:rFonts w:ascii="Times New Roman" w:hAnsi="Times New Roman" w:cs="Times New Roman"/>
        </w:rPr>
        <w:t xml:space="preserve">P-values were calculated by using the Chi-squared test. </w:t>
      </w:r>
      <w:r w:rsidR="003755C4" w:rsidRPr="009D4176">
        <w:rPr>
          <w:rFonts w:ascii="Times New Roman" w:eastAsia="Times New Roman" w:hAnsi="Times New Roman" w:cs="Times New Roman"/>
        </w:rPr>
        <w:t>All p-values were adjusted for multiple testing with the Bonferroni method.</w:t>
      </w:r>
      <w:r w:rsidR="00044991" w:rsidRPr="009D4176">
        <w:rPr>
          <w:rFonts w:ascii="Times New Roman" w:eastAsia="Times New Roman" w:hAnsi="Times New Roman" w:cs="Times New Roman"/>
        </w:rPr>
        <w:t xml:space="preserve"> </w:t>
      </w:r>
      <w:r w:rsidR="00D70C9F" w:rsidRPr="00B719EE">
        <w:rPr>
          <w:rFonts w:ascii="Times New Roman" w:hAnsi="Times New Roman" w:cs="Times New Roman"/>
        </w:rPr>
        <w:t>The proportions are calculated by dividing the number of cases in each cognitive and age group (classified as below or above the cut-off) by the total number of participants in that group.</w:t>
      </w:r>
    </w:p>
    <w:p w14:paraId="709CEFB4" w14:textId="06D27CF5" w:rsidR="005F1635" w:rsidRDefault="005F1635" w:rsidP="00A87644">
      <w:pPr>
        <w:spacing w:line="276" w:lineRule="auto"/>
        <w:rPr>
          <w:rFonts w:ascii="Times New Roman" w:eastAsia="Times New Roman" w:hAnsi="Times New Roman" w:cs="Times New Roman"/>
          <w:b/>
          <w:i/>
        </w:rPr>
      </w:pPr>
    </w:p>
    <w:p w14:paraId="228C0B87" w14:textId="77777777" w:rsidR="00314E23" w:rsidRDefault="00314E23">
      <w:pPr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br w:type="page"/>
      </w:r>
    </w:p>
    <w:p w14:paraId="64A1829F" w14:textId="3ABDE878" w:rsidR="00215DF4" w:rsidRPr="00A517BE" w:rsidRDefault="00215DF4" w:rsidP="00A87644">
      <w:pPr>
        <w:spacing w:line="276" w:lineRule="auto"/>
        <w:rPr>
          <w:rFonts w:ascii="Times New Roman" w:eastAsia="Times New Roman" w:hAnsi="Times New Roman" w:cs="Times New Roman"/>
          <w:bCs/>
          <w:iCs/>
        </w:rPr>
      </w:pPr>
      <w:r w:rsidRPr="00A517BE">
        <w:rPr>
          <w:rFonts w:ascii="Times New Roman" w:eastAsia="Times New Roman" w:hAnsi="Times New Roman" w:cs="Times New Roman"/>
          <w:b/>
          <w:iCs/>
        </w:rPr>
        <w:lastRenderedPageBreak/>
        <w:t>Suppl</w:t>
      </w:r>
      <w:r w:rsidR="00A87644" w:rsidRPr="00A517BE">
        <w:rPr>
          <w:rFonts w:ascii="Times New Roman" w:eastAsia="Times New Roman" w:hAnsi="Times New Roman" w:cs="Times New Roman"/>
          <w:b/>
          <w:iCs/>
        </w:rPr>
        <w:t>ementary</w:t>
      </w:r>
      <w:r w:rsidRPr="00A517BE">
        <w:rPr>
          <w:rFonts w:ascii="Times New Roman" w:eastAsia="Times New Roman" w:hAnsi="Times New Roman" w:cs="Times New Roman"/>
          <w:b/>
          <w:iCs/>
        </w:rPr>
        <w:t xml:space="preserve"> Table 4. </w:t>
      </w:r>
      <w:r w:rsidRPr="00A517BE">
        <w:rPr>
          <w:rFonts w:ascii="Times New Roman" w:eastAsia="Times New Roman" w:hAnsi="Times New Roman" w:cs="Times New Roman"/>
          <w:bCs/>
          <w:iCs/>
        </w:rPr>
        <w:t>Prevalence of preclinical AD, prodromal AD and AD dementia</w:t>
      </w:r>
      <w:r w:rsidR="00A87644" w:rsidRPr="00A517BE">
        <w:rPr>
          <w:rFonts w:ascii="Times New Roman" w:eastAsia="Times New Roman" w:hAnsi="Times New Roman" w:cs="Times New Roman"/>
          <w:bCs/>
          <w:iCs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380"/>
        <w:gridCol w:w="775"/>
        <w:gridCol w:w="775"/>
        <w:gridCol w:w="775"/>
        <w:gridCol w:w="380"/>
        <w:gridCol w:w="775"/>
        <w:gridCol w:w="776"/>
        <w:gridCol w:w="776"/>
        <w:gridCol w:w="380"/>
        <w:gridCol w:w="776"/>
        <w:gridCol w:w="776"/>
        <w:gridCol w:w="774"/>
      </w:tblGrid>
      <w:tr w:rsidR="00CD6D95" w:rsidRPr="00CD6D95" w14:paraId="4E42252C" w14:textId="77777777" w:rsidTr="00CD6D95">
        <w:trPr>
          <w:trHeight w:val="227"/>
        </w:trPr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BC4163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Age group (yr)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5563F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Female, n (%)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A7C38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Male, n (%)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0ED6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Total, n (%)</w:t>
            </w:r>
          </w:p>
        </w:tc>
      </w:tr>
      <w:tr w:rsidR="00CD6D95" w:rsidRPr="00E0468E" w14:paraId="04300226" w14:textId="77777777" w:rsidTr="00CD6D95">
        <w:trPr>
          <w:trHeight w:val="227"/>
        </w:trPr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98F0E9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F203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N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2EFD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CU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67D7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MCI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8B56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Dementia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08C1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N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BBE4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CU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E355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MCI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14FD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Dementia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F0F8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N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49BC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CU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A3DC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MCI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24C8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Dementia</w:t>
            </w:r>
          </w:p>
        </w:tc>
      </w:tr>
      <w:tr w:rsidR="00CD6D95" w:rsidRPr="00E0468E" w14:paraId="54D751A7" w14:textId="77777777" w:rsidTr="00CD6D95">
        <w:trPr>
          <w:trHeight w:val="227"/>
        </w:trPr>
        <w:tc>
          <w:tcPr>
            <w:tcW w:w="5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1816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70 - 74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EB3E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1947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8EE8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164 (8.42)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048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134 (6.88)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0D0F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 (1.64)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B3A4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1881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8773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155 (8.24)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1DB2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140 (7.44)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041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39 (2.07)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AD32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3828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16C7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319 (8.33)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B24C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274 (7.16)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FDEE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71 (1.85)</w:t>
            </w:r>
          </w:p>
        </w:tc>
      </w:tr>
      <w:tr w:rsidR="00CD6D95" w:rsidRPr="00E0468E" w14:paraId="350F9F18" w14:textId="77777777" w:rsidTr="00CD6D95">
        <w:trPr>
          <w:trHeight w:val="227"/>
        </w:trPr>
        <w:tc>
          <w:tcPr>
            <w:tcW w:w="5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4445D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9F95AE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DEB49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[7.19 - 9.66]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81668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[5.76 - 8.01]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040D1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[1.08 - 2.21]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C34BC5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EA71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[7.00 - 9.48]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D3E74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[6.26 - 8.63]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AFD9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[1.43 - 2.72]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73EB28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11069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[7.46 - 9.21]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F4C6E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[6.34 - 7.97]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41251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[1.43 - 2.28]</w:t>
            </w:r>
          </w:p>
        </w:tc>
      </w:tr>
      <w:tr w:rsidR="00CD6D95" w:rsidRPr="00E0468E" w14:paraId="05C375E4" w14:textId="77777777" w:rsidTr="00CD6D95">
        <w:trPr>
          <w:trHeight w:val="227"/>
        </w:trPr>
        <w:tc>
          <w:tcPr>
            <w:tcW w:w="5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2453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75 - 79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5E5E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1286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0A4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169 (13.1)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F0C1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116 (9.02)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1294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 (4.04)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71EA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CFB0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133 (11.5)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56D3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148 (12.8)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A5DB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56 (4.83)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AE28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2446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0815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302 (12.3)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AF0C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264 (10.8)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39A6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108 (4.41)</w:t>
            </w:r>
          </w:p>
        </w:tc>
      </w:tr>
      <w:tr w:rsidR="00CD6D95" w:rsidRPr="00E0468E" w14:paraId="1BC49E9E" w14:textId="77777777" w:rsidTr="00CD6D95">
        <w:trPr>
          <w:trHeight w:val="227"/>
        </w:trPr>
        <w:tc>
          <w:tcPr>
            <w:tcW w:w="5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E647A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15C16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68193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[11.3 - 15.0]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A61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[7.45 - 10.6]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28BD7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[2.97 - 5.12]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B80C4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78186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[9.63 - 13.3]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0AC80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[10.8 - 14.7]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67488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[3.59 - 6.06]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14A90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6941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[11.0 - 13.7]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0C597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[9.56 - 12.0]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9300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[3.60 - 5.23]</w:t>
            </w:r>
          </w:p>
        </w:tc>
      </w:tr>
      <w:tr w:rsidR="00CD6D95" w:rsidRPr="00E0468E" w14:paraId="2EB56C03" w14:textId="77777777" w:rsidTr="00CD6D95">
        <w:trPr>
          <w:trHeight w:val="227"/>
        </w:trPr>
        <w:tc>
          <w:tcPr>
            <w:tcW w:w="5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C29A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80 - 84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786B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7EF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107 (14.1)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426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103 (13.6)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D79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78 (10.3)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8CA8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656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F527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133 (20.3)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B721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103 (15.7)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3E4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71 (10.8)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536E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1416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85C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240 (16.9)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69F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206 (14.5)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85B5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149 (10.5)</w:t>
            </w:r>
          </w:p>
        </w:tc>
      </w:tr>
      <w:tr w:rsidR="00CD6D95" w:rsidRPr="00E0468E" w14:paraId="40098C17" w14:textId="77777777" w:rsidTr="00CD6D95">
        <w:trPr>
          <w:trHeight w:val="227"/>
        </w:trPr>
        <w:tc>
          <w:tcPr>
            <w:tcW w:w="5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D8137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2D175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A2B01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[11.6 - 16.6]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09EDE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[11.1 - 16.0]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B702F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[8.11 - 12.4]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B8420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8C3A5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[17.2 - 23.4]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6933E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[12.9 - 18.5]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B8692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[8.45 - 13.2]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648BC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128E5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[15.0 - 18.9]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A8F70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[12.7 - 16.4]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DA903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[8.92 - 12.1]</w:t>
            </w:r>
          </w:p>
        </w:tc>
      </w:tr>
      <w:tr w:rsidR="00CD6D95" w:rsidRPr="00E0468E" w14:paraId="54DA2872" w14:textId="77777777" w:rsidTr="00CD6D95">
        <w:trPr>
          <w:trHeight w:val="227"/>
        </w:trPr>
        <w:tc>
          <w:tcPr>
            <w:tcW w:w="5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2A71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85 - 89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13F5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6ED9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59 (12.3)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7AA9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 (15.6)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7AB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105 (21.9)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7A3B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292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ED8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 (19.5)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CB9C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59 (20.2)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D88C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64 (21.9)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212A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772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2BD7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116 (15.0)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99F1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134 (17.4)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8D4B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169 (21.9)</w:t>
            </w:r>
          </w:p>
        </w:tc>
      </w:tr>
      <w:tr w:rsidR="00CD6D95" w:rsidRPr="00E0468E" w14:paraId="25F425F7" w14:textId="77777777" w:rsidTr="00CD6D95">
        <w:trPr>
          <w:trHeight w:val="227"/>
        </w:trPr>
        <w:tc>
          <w:tcPr>
            <w:tcW w:w="5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E9214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6DBFC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240C4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[9.35 - 15.2]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B8089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[12.4 - 18.9]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EDFB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[18.2 - 25.6]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A1294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78518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[15.0 - 24.1]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9AE94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[15.6 - 24.8]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B3AD5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[17.2 - 26.7]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CD9C4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B0C9F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[12.5 - 17.6]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FF020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[14.7 - 20.0]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BD697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[19.0 - 24.8]</w:t>
            </w:r>
          </w:p>
        </w:tc>
      </w:tr>
      <w:tr w:rsidR="00CD6D95" w:rsidRPr="00E0468E" w14:paraId="43454CE3" w14:textId="77777777" w:rsidTr="00CD6D95">
        <w:trPr>
          <w:trHeight w:val="227"/>
        </w:trPr>
        <w:tc>
          <w:tcPr>
            <w:tcW w:w="5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36AB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90 +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11F8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1463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 (7.69)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E3C6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51 (15.7)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D32F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110 (33.8)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8B03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E33B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 (12.3)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32E9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 (23.5)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04B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 (32.1)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964F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31C2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45 (9.24)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D03F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89 (18.3)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C29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162 (33.3)</w:t>
            </w:r>
          </w:p>
        </w:tc>
      </w:tr>
      <w:tr w:rsidR="00CD6D95" w:rsidRPr="00E0468E" w14:paraId="60385F26" w14:textId="77777777" w:rsidTr="00CD6D95">
        <w:trPr>
          <w:trHeight w:val="227"/>
        </w:trPr>
        <w:tc>
          <w:tcPr>
            <w:tcW w:w="53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36A1E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AEFF2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D1BC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[4.80 - 10.6]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1E353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[11.7 - 19.7]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AD2A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[28.7 - 39.0]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1036D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D3881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[7.28 - 17.4]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D606B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[16.9 - 30.0]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89B27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[24.9 - 39.3]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4D613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56582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[6.67 - 11.8]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3D998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[14.8 - 21.7]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F889B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[29.1 - 37.5]</w:t>
            </w:r>
          </w:p>
        </w:tc>
      </w:tr>
      <w:tr w:rsidR="00CD6D95" w:rsidRPr="00E0468E" w14:paraId="59CAF856" w14:textId="77777777" w:rsidTr="00CD6D95">
        <w:trPr>
          <w:trHeight w:val="227"/>
        </w:trPr>
        <w:tc>
          <w:tcPr>
            <w:tcW w:w="5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72186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All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E0106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4798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1A05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524 (10.9)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1FA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479 (9.98)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7B52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377 (7.86)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3EC54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4151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2FC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498 (12.0)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AAC9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488 (11.8)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964B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282 (6.79)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29AB5" w14:textId="77777777" w:rsidR="00CD6D95" w:rsidRPr="00CD6D95" w:rsidRDefault="00CD6D95" w:rsidP="00CD6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8949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D4F7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1022 (11.4)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DEF3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967 (10.8)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D43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659 (7.36)</w:t>
            </w:r>
          </w:p>
        </w:tc>
      </w:tr>
      <w:tr w:rsidR="00CD6D95" w:rsidRPr="00E0468E" w14:paraId="77F1624D" w14:textId="77777777" w:rsidTr="00CD6D95">
        <w:trPr>
          <w:trHeight w:val="227"/>
        </w:trPr>
        <w:tc>
          <w:tcPr>
            <w:tcW w:w="5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A5D35B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A3B47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0D7E0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[10.0 - 11.8]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569858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[9.14 - 10.8]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F5E6E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[7.10 - 8.62]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76828B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7AED82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[11.0 - 13.0]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653FE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[10.8 - 12.7]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0100D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[6.03 - 7.56]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8A9346" w14:textId="77777777" w:rsidR="00CD6D95" w:rsidRPr="00CD6D95" w:rsidRDefault="00CD6D95" w:rsidP="00CD6D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40A35F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[10.8 - 12.1]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C83D2A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[10.2 - 11.4]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DF634D" w14:textId="77777777" w:rsidR="00CD6D95" w:rsidRPr="00CD6D95" w:rsidRDefault="00CD6D95" w:rsidP="00CD6D9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6D9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[6.82 - 7.91]</w:t>
            </w:r>
          </w:p>
        </w:tc>
      </w:tr>
    </w:tbl>
    <w:p w14:paraId="0C5CE1EF" w14:textId="2549B788" w:rsidR="00E52156" w:rsidRPr="006561F8" w:rsidRDefault="00146076" w:rsidP="00E52156">
      <w:pPr>
        <w:rPr>
          <w:rFonts w:ascii="Times New Roman" w:hAnsi="Times New Roman" w:cs="Times New Roman"/>
        </w:rPr>
      </w:pPr>
      <w:r w:rsidRPr="00044991">
        <w:rPr>
          <w:rFonts w:ascii="Times New Roman" w:hAnsi="Times New Roman" w:cs="Times New Roman"/>
        </w:rPr>
        <w:t>AD=Alzheimer’s disease</w:t>
      </w:r>
      <w:r w:rsidR="00306E95" w:rsidRPr="00044991">
        <w:rPr>
          <w:rFonts w:ascii="Times New Roman" w:hAnsi="Times New Roman" w:cs="Times New Roman"/>
        </w:rPr>
        <w:t>; CU=cognitively unimpaired; MCI=mild cognitive impairment.</w:t>
      </w:r>
      <w:r w:rsidR="00921B01" w:rsidRPr="00044991">
        <w:rPr>
          <w:rFonts w:ascii="Times New Roman" w:hAnsi="Times New Roman" w:cs="Times New Roman"/>
        </w:rPr>
        <w:t xml:space="preserve"> Preclinical AD</w:t>
      </w:r>
      <w:r w:rsidR="00356A46" w:rsidRPr="00044991">
        <w:rPr>
          <w:rFonts w:ascii="Times New Roman" w:hAnsi="Times New Roman" w:cs="Times New Roman"/>
        </w:rPr>
        <w:t xml:space="preserve"> is defined as cognitively unimpaired</w:t>
      </w:r>
      <w:r w:rsidR="00315A94" w:rsidRPr="00044991">
        <w:rPr>
          <w:rFonts w:ascii="Times New Roman" w:hAnsi="Times New Roman" w:cs="Times New Roman"/>
        </w:rPr>
        <w:t xml:space="preserve"> people having Alzheimer’s disease neuropathological changes</w:t>
      </w:r>
      <w:r w:rsidR="00C00D76" w:rsidRPr="00044991">
        <w:rPr>
          <w:rFonts w:ascii="Times New Roman" w:hAnsi="Times New Roman" w:cs="Times New Roman"/>
        </w:rPr>
        <w:t>.</w:t>
      </w:r>
      <w:r w:rsidR="00356A46" w:rsidRPr="00044991">
        <w:rPr>
          <w:rFonts w:ascii="Times New Roman" w:hAnsi="Times New Roman" w:cs="Times New Roman"/>
        </w:rPr>
        <w:t xml:space="preserve"> </w:t>
      </w:r>
      <w:r w:rsidR="00C00D76" w:rsidRPr="00044991">
        <w:rPr>
          <w:rFonts w:ascii="Times New Roman" w:hAnsi="Times New Roman" w:cs="Times New Roman"/>
        </w:rPr>
        <w:t xml:space="preserve">Prodromal AD is defined as people </w:t>
      </w:r>
      <w:r w:rsidR="005F261C" w:rsidRPr="00044991">
        <w:rPr>
          <w:rFonts w:ascii="Times New Roman" w:hAnsi="Times New Roman" w:cs="Times New Roman"/>
        </w:rPr>
        <w:t xml:space="preserve">with mild cognitive impairment </w:t>
      </w:r>
      <w:r w:rsidR="00C00D76" w:rsidRPr="00044991">
        <w:rPr>
          <w:rFonts w:ascii="Times New Roman" w:hAnsi="Times New Roman" w:cs="Times New Roman"/>
        </w:rPr>
        <w:t xml:space="preserve">having Alzheimer’s disease neuropathological changes. </w:t>
      </w:r>
      <w:r w:rsidR="00D655BD" w:rsidRPr="00044991">
        <w:rPr>
          <w:rFonts w:ascii="Times New Roman" w:hAnsi="Times New Roman" w:cs="Times New Roman"/>
        </w:rPr>
        <w:t xml:space="preserve">AD dementia is defined as people with dementia having Alzheimer’s disease neuropathological changes. </w:t>
      </w:r>
      <w:r w:rsidR="00E52156" w:rsidRPr="006561F8">
        <w:rPr>
          <w:rFonts w:ascii="Times New Roman" w:hAnsi="Times New Roman" w:cs="Times New Roman"/>
        </w:rPr>
        <w:t>Prevalences are calculated by dividing the number of cases in each cognitive and age group above the cut-off by the total number of participants in each age group, separately for each sex and overall.</w:t>
      </w:r>
      <w:r w:rsidR="009921BA">
        <w:rPr>
          <w:rFonts w:ascii="Times New Roman" w:hAnsi="Times New Roman" w:cs="Times New Roman"/>
        </w:rPr>
        <w:t xml:space="preserve"> </w:t>
      </w:r>
      <w:r w:rsidR="009921BA" w:rsidRPr="009921BA">
        <w:rPr>
          <w:rFonts w:ascii="Times New Roman" w:hAnsi="Times New Roman" w:cs="Times New Roman"/>
        </w:rPr>
        <w:t>Numbers in brackets represents 95% confidence intervals.</w:t>
      </w:r>
      <w:r w:rsidR="006457DD">
        <w:rPr>
          <w:rFonts w:ascii="Times New Roman" w:hAnsi="Times New Roman" w:cs="Times New Roman"/>
        </w:rPr>
        <w:t xml:space="preserve"> </w:t>
      </w:r>
      <w:r w:rsidR="006C3C38">
        <w:rPr>
          <w:rFonts w:ascii="Times New Roman" w:hAnsi="Times New Roman" w:cs="Times New Roman"/>
        </w:rPr>
        <w:t xml:space="preserve">Of the </w:t>
      </w:r>
      <w:r w:rsidR="00F43D9F">
        <w:rPr>
          <w:rFonts w:ascii="Times New Roman" w:hAnsi="Times New Roman" w:cs="Times New Roman"/>
        </w:rPr>
        <w:t xml:space="preserve">8,949 participants, </w:t>
      </w:r>
      <w:r w:rsidR="0040398B">
        <w:rPr>
          <w:rFonts w:ascii="Times New Roman" w:hAnsi="Times New Roman" w:cs="Times New Roman"/>
        </w:rPr>
        <w:t>153</w:t>
      </w:r>
      <w:r w:rsidR="0079774F">
        <w:rPr>
          <w:rFonts w:ascii="Times New Roman" w:hAnsi="Times New Roman" w:cs="Times New Roman"/>
        </w:rPr>
        <w:t xml:space="preserve"> </w:t>
      </w:r>
      <w:r w:rsidR="00F43D9F">
        <w:rPr>
          <w:rFonts w:ascii="Times New Roman" w:hAnsi="Times New Roman" w:cs="Times New Roman"/>
        </w:rPr>
        <w:t xml:space="preserve">could not be categorized </w:t>
      </w:r>
      <w:r w:rsidR="00870E64">
        <w:rPr>
          <w:rFonts w:ascii="Times New Roman" w:hAnsi="Times New Roman" w:cs="Times New Roman"/>
        </w:rPr>
        <w:t>as either CU, MCI or dementi</w:t>
      </w:r>
      <w:r w:rsidR="00351901">
        <w:rPr>
          <w:rFonts w:ascii="Times New Roman" w:hAnsi="Times New Roman" w:cs="Times New Roman"/>
        </w:rPr>
        <w:t>a</w:t>
      </w:r>
      <w:r w:rsidR="00B314E5">
        <w:rPr>
          <w:rFonts w:ascii="Times New Roman" w:hAnsi="Times New Roman" w:cs="Times New Roman"/>
        </w:rPr>
        <w:t xml:space="preserve">. </w:t>
      </w:r>
      <w:r w:rsidR="00351901">
        <w:rPr>
          <w:rFonts w:ascii="Times New Roman" w:hAnsi="Times New Roman" w:cs="Times New Roman"/>
        </w:rPr>
        <w:t xml:space="preserve">Of </w:t>
      </w:r>
      <w:r w:rsidR="004668A9">
        <w:rPr>
          <w:rFonts w:ascii="Times New Roman" w:hAnsi="Times New Roman" w:cs="Times New Roman"/>
        </w:rPr>
        <w:t>those</w:t>
      </w:r>
      <w:r w:rsidR="00351901">
        <w:rPr>
          <w:rFonts w:ascii="Times New Roman" w:hAnsi="Times New Roman" w:cs="Times New Roman"/>
        </w:rPr>
        <w:t>,</w:t>
      </w:r>
      <w:r w:rsidR="0079774F">
        <w:rPr>
          <w:rFonts w:ascii="Times New Roman" w:hAnsi="Times New Roman" w:cs="Times New Roman"/>
        </w:rPr>
        <w:t xml:space="preserve"> 6</w:t>
      </w:r>
      <w:r w:rsidR="003C3EC5">
        <w:rPr>
          <w:rFonts w:ascii="Times New Roman" w:hAnsi="Times New Roman" w:cs="Times New Roman"/>
        </w:rPr>
        <w:t>9 (0.77%</w:t>
      </w:r>
      <w:r w:rsidR="00351901">
        <w:rPr>
          <w:rFonts w:ascii="Times New Roman" w:hAnsi="Times New Roman" w:cs="Times New Roman"/>
        </w:rPr>
        <w:t xml:space="preserve"> of the total</w:t>
      </w:r>
      <w:r w:rsidR="003C3EC5">
        <w:rPr>
          <w:rFonts w:ascii="Times New Roman" w:hAnsi="Times New Roman" w:cs="Times New Roman"/>
        </w:rPr>
        <w:t xml:space="preserve">) </w:t>
      </w:r>
      <w:r w:rsidR="00351901">
        <w:rPr>
          <w:rFonts w:ascii="Times New Roman" w:hAnsi="Times New Roman" w:cs="Times New Roman"/>
        </w:rPr>
        <w:t xml:space="preserve">had </w:t>
      </w:r>
      <w:r w:rsidR="00074FC8">
        <w:rPr>
          <w:rFonts w:ascii="Times New Roman" w:hAnsi="Times New Roman" w:cs="Times New Roman"/>
        </w:rPr>
        <w:t>ANDC (</w:t>
      </w:r>
      <w:r w:rsidR="00351901" w:rsidRPr="00351901">
        <w:rPr>
          <w:rFonts w:ascii="Times New Roman" w:hAnsi="Times New Roman" w:cs="Times New Roman"/>
        </w:rPr>
        <w:t xml:space="preserve">pTau217 ≥ 0.63 </w:t>
      </w:r>
      <w:r w:rsidR="004D3AB8" w:rsidRPr="009D4176">
        <w:rPr>
          <w:rFonts w:ascii="Times New Roman" w:hAnsi="Times New Roman" w:cs="Times New Roman"/>
        </w:rPr>
        <w:t>picograms per millilitre</w:t>
      </w:r>
      <w:r w:rsidR="00074FC8">
        <w:rPr>
          <w:rFonts w:ascii="Times New Roman" w:hAnsi="Times New Roman" w:cs="Times New Roman"/>
        </w:rPr>
        <w:t>).</w:t>
      </w:r>
    </w:p>
    <w:p w14:paraId="618D2117" w14:textId="625437A2" w:rsidR="00C00D76" w:rsidRPr="00044991" w:rsidRDefault="00C00D76" w:rsidP="00C00D76">
      <w:pPr>
        <w:rPr>
          <w:rFonts w:ascii="Times New Roman" w:hAnsi="Times New Roman" w:cs="Times New Roman"/>
        </w:rPr>
      </w:pPr>
    </w:p>
    <w:p w14:paraId="3E5FA521" w14:textId="7E3B5F25" w:rsidR="003226A1" w:rsidRDefault="003226A1"/>
    <w:p w14:paraId="14A6C029" w14:textId="77777777" w:rsidR="00314E23" w:rsidRDefault="00314E23">
      <w:pPr>
        <w:rPr>
          <w:rFonts w:ascii="Times New Roman" w:eastAsia="Times New Roman" w:hAnsi="Times New Roman" w:cs="Times New Roman"/>
          <w:b/>
          <w:bCs/>
          <w:iCs/>
        </w:rPr>
      </w:pPr>
      <w:r w:rsidRPr="7AF6B28A">
        <w:rPr>
          <w:rFonts w:ascii="Times New Roman" w:eastAsia="Times New Roman" w:hAnsi="Times New Roman" w:cs="Times New Roman"/>
          <w:b/>
          <w:bCs/>
        </w:rPr>
        <w:br w:type="page"/>
      </w:r>
    </w:p>
    <w:p w14:paraId="3E6F5489" w14:textId="79C820E7" w:rsidR="00E608C8" w:rsidRPr="00A517BE" w:rsidRDefault="69518EE9" w:rsidP="7AF6B28A">
      <w:pPr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7AF6B28A">
        <w:rPr>
          <w:rFonts w:ascii="Times New Roman" w:eastAsia="Times New Roman" w:hAnsi="Times New Roman" w:cs="Times New Roman"/>
          <w:b/>
          <w:bCs/>
        </w:rPr>
        <w:lastRenderedPageBreak/>
        <w:t>Supplementary Table 5</w:t>
      </w:r>
      <w:r w:rsidRPr="7AF6B28A">
        <w:rPr>
          <w:rFonts w:ascii="Times New Roman" w:eastAsia="Times New Roman" w:hAnsi="Times New Roman" w:cs="Times New Roman"/>
        </w:rPr>
        <w:t xml:space="preserve">.  </w:t>
      </w:r>
      <w:r w:rsidR="00967221" w:rsidRPr="00967221">
        <w:rPr>
          <w:rFonts w:ascii="Times New Roman" w:eastAsia="Times New Roman" w:hAnsi="Times New Roman" w:cs="Times New Roman"/>
          <w:iCs/>
        </w:rPr>
        <w:t xml:space="preserve">Proportions of Alzheimer's Disease </w:t>
      </w:r>
      <w:r w:rsidR="002369F0">
        <w:rPr>
          <w:rFonts w:ascii="Times New Roman" w:eastAsia="Times New Roman" w:hAnsi="Times New Roman" w:cs="Times New Roman"/>
          <w:iCs/>
        </w:rPr>
        <w:t>n</w:t>
      </w:r>
      <w:r w:rsidR="00967221" w:rsidRPr="00967221">
        <w:rPr>
          <w:rFonts w:ascii="Times New Roman" w:eastAsia="Times New Roman" w:hAnsi="Times New Roman" w:cs="Times New Roman"/>
          <w:iCs/>
        </w:rPr>
        <w:t xml:space="preserve">europathological </w:t>
      </w:r>
      <w:r w:rsidR="002369F0">
        <w:rPr>
          <w:rFonts w:ascii="Times New Roman" w:eastAsia="Times New Roman" w:hAnsi="Times New Roman" w:cs="Times New Roman"/>
          <w:iCs/>
        </w:rPr>
        <w:t>c</w:t>
      </w:r>
      <w:r w:rsidR="00967221" w:rsidRPr="00967221">
        <w:rPr>
          <w:rFonts w:ascii="Times New Roman" w:eastAsia="Times New Roman" w:hAnsi="Times New Roman" w:cs="Times New Roman"/>
          <w:iCs/>
        </w:rPr>
        <w:t xml:space="preserve">hanges </w:t>
      </w:r>
      <w:r w:rsidR="00F80BD1" w:rsidRPr="00A517BE">
        <w:rPr>
          <w:rFonts w:ascii="Times New Roman" w:eastAsia="Times New Roman" w:hAnsi="Times New Roman" w:cs="Times New Roman"/>
          <w:iCs/>
        </w:rPr>
        <w:t>in people 70+ years</w:t>
      </w:r>
      <w:r w:rsidR="00967221" w:rsidRPr="00967221">
        <w:rPr>
          <w:rFonts w:ascii="Times New Roman" w:eastAsia="Times New Roman" w:hAnsi="Times New Roman" w:cs="Times New Roman"/>
          <w:iCs/>
        </w:rPr>
        <w:t xml:space="preserve"> by </w:t>
      </w:r>
      <w:proofErr w:type="spellStart"/>
      <w:r w:rsidR="00967221" w:rsidRPr="00967221">
        <w:rPr>
          <w:rFonts w:ascii="Times New Roman" w:eastAsia="Times New Roman" w:hAnsi="Times New Roman" w:cs="Times New Roman"/>
          <w:iCs/>
        </w:rPr>
        <w:t>ApoE</w:t>
      </w:r>
      <w:proofErr w:type="spellEnd"/>
      <w:r w:rsidR="00967221" w:rsidRPr="00967221">
        <w:rPr>
          <w:rFonts w:ascii="Times New Roman" w:eastAsia="Times New Roman" w:hAnsi="Times New Roman" w:cs="Times New Roman"/>
          <w:iCs/>
        </w:rPr>
        <w:t xml:space="preserve"> </w:t>
      </w:r>
      <w:r w:rsidRPr="7AF6B28A" w:rsidDel="00967221">
        <w:rPr>
          <w:rFonts w:ascii="Times New Roman" w:eastAsia="Times New Roman" w:hAnsi="Times New Roman" w:cs="Times New Roman"/>
        </w:rPr>
        <w:t xml:space="preserve">genotype </w:t>
      </w:r>
      <w:r w:rsidRPr="7AF6B28A" w:rsidDel="00B228C4">
        <w:rPr>
          <w:rFonts w:ascii="Times New Roman" w:eastAsia="Times New Roman" w:hAnsi="Times New Roman" w:cs="Times New Roman"/>
        </w:rPr>
        <w:t>and cognitive status.</w:t>
      </w:r>
      <w:r w:rsidR="00967221" w:rsidRPr="00967221" w:rsidDel="00B228C4">
        <w:rPr>
          <w:rFonts w:ascii="Times New Roman" w:eastAsia="Times New Roman" w:hAnsi="Times New Roman" w:cs="Times New Roman"/>
          <w:iCs/>
        </w:rPr>
        <w:t xml:space="preserve">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1237"/>
        <w:gridCol w:w="1816"/>
        <w:gridCol w:w="1175"/>
        <w:gridCol w:w="1316"/>
        <w:gridCol w:w="1175"/>
        <w:gridCol w:w="1320"/>
        <w:gridCol w:w="987"/>
      </w:tblGrid>
      <w:tr w:rsidR="7AF6B28A" w14:paraId="7C3D7D19" w14:textId="77777777" w:rsidTr="7AF6B28A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42C0FE6" w14:textId="697A25E0" w:rsidR="7AF6B28A" w:rsidRDefault="7AF6B28A" w:rsidP="7AF6B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pTau217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80C715F" w14:textId="0E0BECBB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ApoE</w:t>
            </w:r>
            <w:proofErr w:type="spellEnd"/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ε4 allele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6E4AD84" w14:textId="584D7092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CU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43A2237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MCI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76C952E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Dementia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50076CE" w14:textId="73259406" w:rsidR="7AF6B28A" w:rsidRDefault="7AF6B28A" w:rsidP="7AF6B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1E5FAD7" w14:textId="118A4672" w:rsidR="7AF6B28A" w:rsidRDefault="7AF6B28A" w:rsidP="7AF6B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P-value</w:t>
            </w:r>
          </w:p>
        </w:tc>
      </w:tr>
      <w:tr w:rsidR="7AF6B28A" w14:paraId="201BB787" w14:textId="77777777" w:rsidTr="7AF6B28A">
        <w:trPr>
          <w:trHeight w:val="300"/>
        </w:trPr>
        <w:tc>
          <w:tcPr>
            <w:tcW w:w="123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DA3CA" w14:textId="77777777" w:rsidR="7AF6B28A" w:rsidRDefault="7AF6B28A" w:rsidP="7AF6B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&lt; 0.40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29069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 xml:space="preserve">ε3ε3/ε3ε2/ε2ε2 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E339D" w14:textId="3895F408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1897 (58.0)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6E43E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1075 (49.9)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A9ADB" w14:textId="6FEA1559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200 (28.0)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42C98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3205 (52.3)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EA7BA" w14:textId="6C9FD2B2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&lt;.001</w:t>
            </w:r>
          </w:p>
        </w:tc>
      </w:tr>
      <w:tr w:rsidR="7AF6B28A" w14:paraId="068994D9" w14:textId="77777777" w:rsidTr="7AF6B28A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ADD2A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A3815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 xml:space="preserve">ε2ε4/ε3ε4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E4D21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405 (34.9)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C091E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232 (27.3)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443B4" w14:textId="555A7663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30 (8.40)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7EEEE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675 (28.1)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9E813" w14:textId="4D1C28A4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&lt;.001</w:t>
            </w:r>
          </w:p>
        </w:tc>
      </w:tr>
      <w:tr w:rsidR="7AF6B28A" w14:paraId="7C3FAAC2" w14:textId="77777777" w:rsidTr="7AF6B28A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A712E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4059E803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ε4ε4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BD03C93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18 (21.2)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3B4D98D" w14:textId="5B831AD8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7 (8.00)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CE391CD" w14:textId="3D4A7AC3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 (5.30)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139841B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28 (12.0)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3ACD42A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0.006</w:t>
            </w:r>
          </w:p>
        </w:tc>
      </w:tr>
      <w:tr w:rsidR="7AF6B28A" w14:paraId="2D49293E" w14:textId="77777777" w:rsidTr="7AF6B28A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46F35" w14:textId="77777777" w:rsidR="7AF6B28A" w:rsidRDefault="7AF6B28A" w:rsidP="7AF6B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0.40 - 0.63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F2BA3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 xml:space="preserve">ε3ε3/ε3ε2/ε2ε2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0D2A5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770 (23.5)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54FFD" w14:textId="3CB41DDD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539 (25.0)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4F987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182 (25.5)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C8EB6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1526 (24.4)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8DFC3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0.341</w:t>
            </w:r>
          </w:p>
        </w:tc>
      </w:tr>
      <w:tr w:rsidR="7AF6B28A" w14:paraId="6C7B06B9" w14:textId="77777777" w:rsidTr="7AF6B28A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97A62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50944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 xml:space="preserve">ε2ε4/ε3ε4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C0062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381 (32.8)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1EAA6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260 (30.6)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21074" w14:textId="1208789B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54 (15.0)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78527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701 (29.1)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B9D8B" w14:textId="35CB55E9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&lt;.001</w:t>
            </w:r>
          </w:p>
        </w:tc>
      </w:tr>
      <w:tr w:rsidR="7AF6B28A" w14:paraId="202C2C63" w14:textId="77777777" w:rsidTr="7AF6B28A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7AA5E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3179873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ε4ε4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5E1FBCA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26 (30.6)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53255A1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22 (25.3)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D73A2A6" w14:textId="11FE0BDC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8 (14.0)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7551E93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58 (24.8)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7A145F5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0.078</w:t>
            </w:r>
          </w:p>
        </w:tc>
      </w:tr>
      <w:tr w:rsidR="7AF6B28A" w14:paraId="071EFCA5" w14:textId="77777777" w:rsidTr="7AF6B28A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1D9E1" w14:textId="00B867D6" w:rsidR="7AF6B28A" w:rsidRDefault="7AF6B28A" w:rsidP="7AF6B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≥ 0.63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8C67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 xml:space="preserve">ε3ε3/ε3ε2/ε2ε2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0C0C6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603 (18.4)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43CA9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541 (25.1)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E9111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332 (46.5)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7C120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1520 (24.3)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902E3" w14:textId="5668C9B2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&lt;.001</w:t>
            </w:r>
          </w:p>
        </w:tc>
      </w:tr>
      <w:tr w:rsidR="7AF6B28A" w14:paraId="2421B61F" w14:textId="77777777" w:rsidTr="7AF6B28A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C4D47" w14:textId="7777777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48FAB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 xml:space="preserve">ε2ε4/ε3ε4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2FF22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375 (32.3)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5F07A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358 (42.1)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65F91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275 (76.6)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0D305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1029 (42.8)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9C450" w14:textId="0194CAD7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&lt;.001</w:t>
            </w:r>
          </w:p>
        </w:tc>
      </w:tr>
      <w:tr w:rsidR="7AF6B28A" w14:paraId="03B06E70" w14:textId="77777777" w:rsidTr="7AF6B28A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307DFC8" w14:textId="77777777" w:rsidR="7AF6B28A" w:rsidRDefault="7AF6B28A" w:rsidP="7AF6B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1F179AF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ε4ε4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40410FD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41 (48.2)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A6914AA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58 (66.7)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8992910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46 (80.7)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65AB55E" w14:textId="77777777" w:rsidR="7AF6B28A" w:rsidRDefault="7AF6B28A" w:rsidP="7AF6B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148 (63.2)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C6695E9" w14:textId="748CE4CE" w:rsidR="7AF6B28A" w:rsidRDefault="7AF6B28A" w:rsidP="7AF6B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7AF6B28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&lt;.001</w:t>
            </w:r>
          </w:p>
        </w:tc>
      </w:tr>
    </w:tbl>
    <w:p w14:paraId="74D94B80" w14:textId="77777777" w:rsidR="00E608C8" w:rsidRPr="00A517BE" w:rsidRDefault="00E608C8" w:rsidP="7AF6B28A">
      <w:pPr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16540CE0" w14:textId="2B45F34C" w:rsidR="00CB38A3" w:rsidRDefault="69518EE9" w:rsidP="00CB38A3">
      <w:r w:rsidRPr="7AF6B28A">
        <w:rPr>
          <w:rFonts w:ascii="Times New Roman" w:hAnsi="Times New Roman" w:cs="Times New Roman"/>
        </w:rPr>
        <w:t xml:space="preserve">pTau217= phosphorylated tau at threonine 217, measured in picograms per millilitre; </w:t>
      </w:r>
      <w:proofErr w:type="spellStart"/>
      <w:r w:rsidRPr="7AF6B28A">
        <w:rPr>
          <w:rFonts w:ascii="Times New Roman" w:hAnsi="Times New Roman" w:cs="Times New Roman"/>
        </w:rPr>
        <w:t>ApoE</w:t>
      </w:r>
      <w:proofErr w:type="spellEnd"/>
      <w:r w:rsidRPr="7AF6B28A">
        <w:rPr>
          <w:rFonts w:ascii="Times New Roman" w:hAnsi="Times New Roman" w:cs="Times New Roman"/>
        </w:rPr>
        <w:t>=apolipoprotein E; CU=cognitively unimpaired; MCI=mild cognitive impairment.</w:t>
      </w:r>
      <w:r w:rsidRPr="7AF6B28A">
        <w:rPr>
          <w:rFonts w:ascii="Times New Roman" w:eastAsia="Times New Roman" w:hAnsi="Times New Roman" w:cs="Times New Roman"/>
          <w:b/>
          <w:bCs/>
        </w:rPr>
        <w:t xml:space="preserve"> </w:t>
      </w:r>
      <w:r w:rsidR="00D27A0D">
        <w:rPr>
          <w:rFonts w:ascii="Times New Roman" w:hAnsi="Times New Roman" w:cs="Times New Roman"/>
        </w:rPr>
        <w:t xml:space="preserve">P-values were calculated by using the Chi-squared test. </w:t>
      </w:r>
      <w:r w:rsidR="00CB38A3" w:rsidRPr="009D4176">
        <w:rPr>
          <w:rFonts w:ascii="Times New Roman" w:eastAsia="Times New Roman" w:hAnsi="Times New Roman" w:cs="Times New Roman"/>
        </w:rPr>
        <w:t>All p-values were adjusted for multiple testing with the Bonferroni method.</w:t>
      </w:r>
      <w:r w:rsidR="00CB38A3">
        <w:rPr>
          <w:rFonts w:ascii="Times New Roman" w:eastAsia="Times New Roman" w:hAnsi="Times New Roman" w:cs="Times New Roman"/>
        </w:rPr>
        <w:t xml:space="preserve"> </w:t>
      </w:r>
      <w:r w:rsidR="00CB38A3" w:rsidRPr="00B719EE">
        <w:rPr>
          <w:rFonts w:ascii="Times New Roman" w:hAnsi="Times New Roman" w:cs="Times New Roman"/>
        </w:rPr>
        <w:t xml:space="preserve">The proportions are calculated by dividing the number of cases in each cognitive and </w:t>
      </w:r>
      <w:proofErr w:type="spellStart"/>
      <w:r w:rsidR="00CB38A3">
        <w:rPr>
          <w:rFonts w:ascii="Times New Roman" w:hAnsi="Times New Roman" w:cs="Times New Roman"/>
        </w:rPr>
        <w:t>ApoE</w:t>
      </w:r>
      <w:proofErr w:type="spellEnd"/>
      <w:r w:rsidR="00CB38A3">
        <w:rPr>
          <w:rFonts w:ascii="Times New Roman" w:hAnsi="Times New Roman" w:cs="Times New Roman"/>
        </w:rPr>
        <w:t xml:space="preserve"> genot</w:t>
      </w:r>
      <w:r w:rsidR="00BC7587">
        <w:rPr>
          <w:rFonts w:ascii="Times New Roman" w:hAnsi="Times New Roman" w:cs="Times New Roman"/>
        </w:rPr>
        <w:t>ype group</w:t>
      </w:r>
      <w:r w:rsidR="00CB38A3" w:rsidRPr="00B719EE">
        <w:rPr>
          <w:rFonts w:ascii="Times New Roman" w:hAnsi="Times New Roman" w:cs="Times New Roman"/>
        </w:rPr>
        <w:t xml:space="preserve"> (classified as above the cut-off) by the total number of participants in that group.</w:t>
      </w:r>
    </w:p>
    <w:p w14:paraId="101DD8F7" w14:textId="317E9863" w:rsidR="00E608C8" w:rsidRPr="00A517BE" w:rsidRDefault="00E608C8" w:rsidP="7AF6B28A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4E18144F" w14:textId="77777777" w:rsidR="00E13635" w:rsidRDefault="00E13635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7E07B7A3" w14:textId="4456B986" w:rsidR="00E608C8" w:rsidRDefault="00E608C8" w:rsidP="7AF6B28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7AF6B28A">
        <w:rPr>
          <w:rFonts w:ascii="Times New Roman" w:eastAsia="Times New Roman" w:hAnsi="Times New Roman" w:cs="Times New Roman"/>
          <w:b/>
          <w:bCs/>
        </w:rPr>
        <w:lastRenderedPageBreak/>
        <w:t>Suppl</w:t>
      </w:r>
      <w:r w:rsidR="002E42B2" w:rsidRPr="7AF6B28A">
        <w:rPr>
          <w:rFonts w:ascii="Times New Roman" w:eastAsia="Times New Roman" w:hAnsi="Times New Roman" w:cs="Times New Roman"/>
          <w:b/>
          <w:bCs/>
        </w:rPr>
        <w:t>ementary</w:t>
      </w:r>
      <w:r w:rsidRPr="7AF6B28A">
        <w:rPr>
          <w:rFonts w:ascii="Times New Roman" w:eastAsia="Times New Roman" w:hAnsi="Times New Roman" w:cs="Times New Roman"/>
          <w:b/>
          <w:bCs/>
        </w:rPr>
        <w:t xml:space="preserve"> Table </w:t>
      </w:r>
      <w:r w:rsidR="7CEBCC09" w:rsidRPr="7AF6B28A">
        <w:rPr>
          <w:rFonts w:ascii="Times New Roman" w:eastAsia="Times New Roman" w:hAnsi="Times New Roman" w:cs="Times New Roman"/>
          <w:b/>
          <w:bCs/>
        </w:rPr>
        <w:t>6</w:t>
      </w:r>
      <w:r w:rsidRPr="7AF6B28A">
        <w:rPr>
          <w:rFonts w:ascii="Times New Roman" w:eastAsia="Times New Roman" w:hAnsi="Times New Roman" w:cs="Times New Roman"/>
          <w:b/>
          <w:bCs/>
        </w:rPr>
        <w:t>.</w:t>
      </w:r>
      <w:r w:rsidRPr="7AF6B28A">
        <w:rPr>
          <w:rFonts w:ascii="Times New Roman" w:eastAsia="Times New Roman" w:hAnsi="Times New Roman" w:cs="Times New Roman"/>
        </w:rPr>
        <w:t xml:space="preserve"> Association between </w:t>
      </w:r>
      <w:r w:rsidR="00D37DFE" w:rsidRPr="7AF6B28A">
        <w:rPr>
          <w:rFonts w:ascii="Times New Roman" w:eastAsia="Times New Roman" w:hAnsi="Times New Roman" w:cs="Times New Roman"/>
        </w:rPr>
        <w:t xml:space="preserve">self-reported </w:t>
      </w:r>
      <w:r w:rsidRPr="7AF6B28A">
        <w:rPr>
          <w:rFonts w:ascii="Times New Roman" w:eastAsia="Times New Roman" w:hAnsi="Times New Roman" w:cs="Times New Roman"/>
        </w:rPr>
        <w:t>medical disorders and plasma p</w:t>
      </w:r>
      <w:r w:rsidR="002E42B2" w:rsidRPr="7AF6B28A">
        <w:rPr>
          <w:rFonts w:ascii="Times New Roman" w:eastAsia="Times New Roman" w:hAnsi="Times New Roman" w:cs="Times New Roman"/>
        </w:rPr>
        <w:t>T</w:t>
      </w:r>
      <w:r w:rsidRPr="7AF6B28A">
        <w:rPr>
          <w:rFonts w:ascii="Times New Roman" w:eastAsia="Times New Roman" w:hAnsi="Times New Roman" w:cs="Times New Roman"/>
        </w:rPr>
        <w:t>au21</w:t>
      </w:r>
      <w:r w:rsidR="002E42B2" w:rsidRPr="7AF6B28A">
        <w:rPr>
          <w:rFonts w:ascii="Times New Roman" w:eastAsia="Times New Roman" w:hAnsi="Times New Roman" w:cs="Times New Roman"/>
        </w:rPr>
        <w:t>7</w:t>
      </w:r>
      <w:r w:rsidR="00DD6FFA" w:rsidRPr="7AF6B28A">
        <w:rPr>
          <w:rFonts w:ascii="Times New Roman" w:eastAsia="Times New Roman" w:hAnsi="Times New Roman" w:cs="Times New Roman"/>
        </w:rPr>
        <w:t xml:space="preserve"> concentration</w:t>
      </w:r>
      <w:r w:rsidR="002E42B2" w:rsidRPr="7AF6B28A">
        <w:rPr>
          <w:rFonts w:ascii="Times New Roman" w:eastAsia="Times New Roman" w:hAnsi="Times New Roman" w:cs="Times New Roman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794"/>
        <w:gridCol w:w="846"/>
        <w:gridCol w:w="724"/>
        <w:gridCol w:w="777"/>
        <w:gridCol w:w="777"/>
        <w:gridCol w:w="751"/>
        <w:gridCol w:w="840"/>
        <w:gridCol w:w="592"/>
      </w:tblGrid>
      <w:tr w:rsidR="00596BF8" w:rsidRPr="007E1EB6" w14:paraId="23DF0AD3" w14:textId="77777777" w:rsidTr="00596BF8">
        <w:trPr>
          <w:trHeight w:val="300"/>
        </w:trPr>
        <w:tc>
          <w:tcPr>
            <w:tcW w:w="153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42807B" w14:textId="1C6D6E9E" w:rsidR="00596BF8" w:rsidRPr="00596BF8" w:rsidRDefault="0068514E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Medical </w:t>
            </w:r>
            <w:r w:rsidR="00115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disorder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235D1" w14:textId="77777777" w:rsidR="00FF7412" w:rsidRDefault="00FF7412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Frequency</w:t>
            </w:r>
          </w:p>
          <w:p w14:paraId="6047B005" w14:textId="21FE161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 (%)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6197C" w14:textId="3B884238" w:rsidR="007E1EB6" w:rsidRPr="007E1EB6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8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 (%) with</w:t>
            </w:r>
            <w:r w:rsidR="0053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8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pTau217 </w:t>
            </w:r>
          </w:p>
          <w:p w14:paraId="393898A4" w14:textId="0449E440" w:rsidR="00596BF8" w:rsidRPr="007821CE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8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≥ 0.63 pg/mL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B5A10" w14:textId="77777777" w:rsidR="007406ED" w:rsidRPr="007E1EB6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8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mean ± sd</w:t>
            </w:r>
          </w:p>
          <w:p w14:paraId="4B44A9D6" w14:textId="737D53F9" w:rsidR="00596BF8" w:rsidRPr="007821CE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8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pTau217, pg/mL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463EA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Effect size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9D470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95% CI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78AA8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P-value</w:t>
            </w:r>
          </w:p>
        </w:tc>
      </w:tr>
      <w:tr w:rsidR="00596BF8" w:rsidRPr="007E1EB6" w14:paraId="2CF04FD7" w14:textId="77777777" w:rsidTr="00596BF8">
        <w:trPr>
          <w:trHeight w:val="300"/>
        </w:trPr>
        <w:tc>
          <w:tcPr>
            <w:tcW w:w="15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AF188B" w14:textId="77777777" w:rsidR="00596BF8" w:rsidRPr="00596BF8" w:rsidRDefault="00596BF8" w:rsidP="005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4D68CE" w14:textId="77777777" w:rsidR="00596BF8" w:rsidRPr="00596BF8" w:rsidRDefault="00596BF8" w:rsidP="005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A9EA5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50ACA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Yes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BC1F8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3816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Yes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CD7A89" w14:textId="77777777" w:rsidR="00596BF8" w:rsidRPr="00596BF8" w:rsidRDefault="00596BF8" w:rsidP="005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E2ABBD" w14:textId="77777777" w:rsidR="00596BF8" w:rsidRPr="00596BF8" w:rsidRDefault="00596BF8" w:rsidP="005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E366ED" w14:textId="77777777" w:rsidR="00596BF8" w:rsidRPr="00596BF8" w:rsidRDefault="00596BF8" w:rsidP="005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96BF8" w:rsidRPr="007E1EB6" w14:paraId="2A4368DD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B85C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 xml:space="preserve">Angina </w:t>
            </w:r>
            <w:proofErr w:type="spellStart"/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pectorix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5F50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853 (12.2)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5B3F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1660 (27.1)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8243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 (39.5)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2047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0.54 ± 0.43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18C2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0.68 ± 0.55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C9EE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8840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[0.22, 0.38]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E27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596BF8" w:rsidRPr="007E1EB6" w14:paraId="78821A41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AF43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Myocardial infarction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9A65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 (13.3)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F4AD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1665 (27.2)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5E7A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356 (38.0)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28B0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0.54 ± 0.44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D4E2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0.66 ± 0.56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BFFD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173D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[0.15, 0.31]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6032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596BF8" w:rsidRPr="007E1EB6" w14:paraId="2A8BF47B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2361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Heart failure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0C24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506 (7.30)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9AFF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1747 (27.3)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DAEA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247 (48.8)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1847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0.54 ± 0.44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2A6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0.77 ± 0.57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2CEB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3778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[0.35, 0.56]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D96D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596BF8" w:rsidRPr="007E1EB6" w14:paraId="53AF35D5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C9E8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Atrial fibrillation¤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9E19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1081 (14.1)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1699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1796 (27.2)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CC89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 (33.7)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A59F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0.54 ± 0.47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965C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0.6 ± 0.42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19D8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45D1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[0.06, 0.18]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2E4E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0.002</w:t>
            </w:r>
          </w:p>
        </w:tc>
      </w:tr>
      <w:tr w:rsidR="00596BF8" w:rsidRPr="007E1EB6" w14:paraId="2D795973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21DF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Stroke/brain haemorrhage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144B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841 (12.0)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6880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1714 (27.9)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B584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 (34.0)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599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0.55 ± 0.43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475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0.63 ± 0.6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1CB6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38A1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[0.08, 0.24]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290B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0.001</w:t>
            </w:r>
          </w:p>
        </w:tc>
      </w:tr>
      <w:tr w:rsidR="00596BF8" w:rsidRPr="007E1EB6" w14:paraId="54043FF4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4B13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COPD or emphysema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D785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766 (10.9)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C4F6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1772 (28.3)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DB52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245 (32.0)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BD57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0.55 ± 0.45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A9AB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0.57 ± 0.4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D0BA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2D9C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[-0.04, 0.11]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A2CC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596BF8" w:rsidRPr="007E1EB6" w14:paraId="5E08B3E2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74C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Diabetes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C869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1029 (13.8)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6120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1807 (28.0)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E190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354 (34.4)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427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0.55 ± 0.43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409E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0.63 ± 0.56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DD7D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FA6D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[0.09, 0.23]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DE5F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596BF8" w:rsidRPr="007E1EB6" w14:paraId="63413DEE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D47C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Cancer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6014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1681 (23.2)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C09A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1542 (27.8)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858D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535 (31.8)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2F23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0.55 ± 0.45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4568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0.59 ± 0.49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6BA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49A6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[0.03, 0.15]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1B5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0.027</w:t>
            </w:r>
          </w:p>
        </w:tc>
      </w:tr>
      <w:tr w:rsidR="00596BF8" w:rsidRPr="007E1EB6" w14:paraId="4A5AAD73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BA30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Migraine¤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9E66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936 (12.0)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9C86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1971 (28.7)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A8FC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 (27.5)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7906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0.56 ± 0.47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E533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0.55 ± 0.41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9F7B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163D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[-0.04, 0.09]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F2DC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596BF8" w:rsidRPr="007E1EB6" w14:paraId="24259F20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F237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Psoriasis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EEDD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 (10.3)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67AF" w14:textId="68E59CFC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1782 (28.4)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5E6C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 (29.0)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1166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0.55 ± 0.45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70CA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0.57 ± 0.53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BD3E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AE6A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[-0.05, 0.12]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0FDE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596BF8" w:rsidRPr="007E1EB6" w14:paraId="56079565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628B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Kidney disease (other than urinary tract infection)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591E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588 (8.40)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BFF3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1746 (27.4)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7DE9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257 (43.7)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02B5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0.54 ± 0.39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8090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0.81 ± 0.98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17F7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0.37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17C1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[0.26, 0.48]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035B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596BF8" w:rsidRPr="007E1EB6" w14:paraId="67DC873E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2DA3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Rheumatoid arthritis¤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C045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783 (10.1)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1339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1964 (28.3)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4ACB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230 (29.4)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4CD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0.55 ± 0.45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16E3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0.57 ± 0.43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F34E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E64D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[-0.04, 0.11]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18A0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596BF8" w:rsidRPr="007E1EB6" w14:paraId="136D1D11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3C8E" w14:textId="180444C0" w:rsidR="00596BF8" w:rsidRPr="00596BF8" w:rsidRDefault="009202DB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Spondylarthritis</w:t>
            </w:r>
            <w:r w:rsidR="00596BF8"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¤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BDB2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 (1.30)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32A6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2154 (28.4)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F41B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 (29.3)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7592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0.56 ± 0.46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19A3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0.56 ± 0.42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5383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BC80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[-0.19, 0.18]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7AB5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596BF8" w:rsidRPr="007E1EB6" w14:paraId="05E9AB72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C833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Gout¤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411E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691 (8.90)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E7A8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1955 (27.7)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BDA5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252 (36.5)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43D2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0.55 ± 0.44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CA2C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0.66 ± 0.53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CFA1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1E90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[0.15, 0.32]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7AAA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&lt;.001</w:t>
            </w:r>
          </w:p>
        </w:tc>
      </w:tr>
      <w:tr w:rsidR="00596BF8" w:rsidRPr="007E1EB6" w14:paraId="00353CFF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E62A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Seeking help for mental health problem¤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CA7A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939 (12.1)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6F7B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1964 (28.7)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8E42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 (27.7)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6C3E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0.56 ± 0.47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6071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0.56 ± 0.44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815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48C9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[-0.07, 0.07]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159F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596BF8" w:rsidRPr="007E1EB6" w14:paraId="11933A83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BA03" w14:textId="3C249C77" w:rsidR="00596BF8" w:rsidRPr="00596BF8" w:rsidRDefault="009202DB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Epilepsy</w:t>
            </w:r>
            <w:r w:rsidR="00596BF8"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C17C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 (1.50)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8353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2177 (29.6)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EBEE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 (31.5)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EF23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0.57 ± 0.46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FE37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0.59 ± 0.47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380F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5424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[-0.15, 0.23]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C7DD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  <w:tr w:rsidR="00596BF8" w:rsidRPr="007E1EB6" w14:paraId="382133B1" w14:textId="77777777" w:rsidTr="00596BF8">
        <w:trPr>
          <w:trHeight w:val="300"/>
        </w:trPr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8632B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Eczema on hands*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14F94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708 (9.10)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683E9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2119 (30.0)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F3C64" w14:textId="77777777" w:rsidR="00596BF8" w:rsidRPr="00596BF8" w:rsidRDefault="00596BF8" w:rsidP="00596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 (28.2)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C8B65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0.57 ± 0.45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C449C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0.57 ± 0.57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0E0E1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FD7CE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[-0.08, 0.09]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B8EC" w14:textId="77777777" w:rsidR="00596BF8" w:rsidRPr="00596BF8" w:rsidRDefault="00596BF8" w:rsidP="005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96BF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1.000</w:t>
            </w:r>
          </w:p>
        </w:tc>
      </w:tr>
    </w:tbl>
    <w:p w14:paraId="7E55D518" w14:textId="2499FC0F" w:rsidR="001F30A3" w:rsidRDefault="00E608C8" w:rsidP="00E608C8">
      <w:pPr>
        <w:spacing w:line="276" w:lineRule="auto"/>
        <w:rPr>
          <w:rFonts w:ascii="Times New Roman" w:eastAsia="Times New Roman" w:hAnsi="Times New Roman" w:cs="Times New Roman"/>
          <w:iCs/>
        </w:rPr>
      </w:pPr>
      <w:r w:rsidRPr="00044991">
        <w:rPr>
          <w:rFonts w:ascii="Times New Roman" w:eastAsia="Times New Roman" w:hAnsi="Times New Roman" w:cs="Times New Roman"/>
          <w:iCs/>
        </w:rPr>
        <w:t xml:space="preserve">* </w:t>
      </w:r>
      <w:r w:rsidR="00A23F92" w:rsidRPr="00044991">
        <w:rPr>
          <w:rFonts w:ascii="Times New Roman" w:eastAsia="Times New Roman" w:hAnsi="Times New Roman" w:cs="Times New Roman"/>
          <w:iCs/>
        </w:rPr>
        <w:t xml:space="preserve">Assessed </w:t>
      </w:r>
      <w:r w:rsidRPr="00044991">
        <w:rPr>
          <w:rFonts w:ascii="Times New Roman" w:eastAsia="Times New Roman" w:hAnsi="Times New Roman" w:cs="Times New Roman"/>
          <w:iCs/>
        </w:rPr>
        <w:t xml:space="preserve">only </w:t>
      </w:r>
      <w:r w:rsidR="00833420" w:rsidRPr="00044991">
        <w:rPr>
          <w:rFonts w:ascii="Times New Roman" w:eastAsia="Times New Roman" w:hAnsi="Times New Roman" w:cs="Times New Roman"/>
          <w:iCs/>
        </w:rPr>
        <w:t xml:space="preserve">in </w:t>
      </w:r>
      <w:r w:rsidRPr="00044991">
        <w:rPr>
          <w:rFonts w:ascii="Times New Roman" w:eastAsia="Times New Roman" w:hAnsi="Times New Roman" w:cs="Times New Roman"/>
          <w:iCs/>
        </w:rPr>
        <w:t xml:space="preserve">HUNT 3, ¤ </w:t>
      </w:r>
      <w:r w:rsidR="00A23F92" w:rsidRPr="00044991">
        <w:rPr>
          <w:rFonts w:ascii="Times New Roman" w:eastAsia="Times New Roman" w:hAnsi="Times New Roman" w:cs="Times New Roman"/>
          <w:iCs/>
        </w:rPr>
        <w:t>Assessed</w:t>
      </w:r>
      <w:r w:rsidRPr="00044991">
        <w:rPr>
          <w:rFonts w:ascii="Times New Roman" w:eastAsia="Times New Roman" w:hAnsi="Times New Roman" w:cs="Times New Roman"/>
          <w:iCs/>
        </w:rPr>
        <w:t xml:space="preserve"> only in HUNT 4</w:t>
      </w:r>
      <w:r w:rsidR="006E1B39" w:rsidRPr="00044991">
        <w:rPr>
          <w:rFonts w:ascii="Times New Roman" w:eastAsia="Times New Roman" w:hAnsi="Times New Roman" w:cs="Times New Roman"/>
          <w:iCs/>
        </w:rPr>
        <w:t xml:space="preserve">. </w:t>
      </w:r>
      <w:r w:rsidR="006E1B39" w:rsidRPr="00044991">
        <w:rPr>
          <w:rFonts w:ascii="Times New Roman" w:hAnsi="Times New Roman" w:cs="Times New Roman"/>
          <w:iCs/>
        </w:rPr>
        <w:t>pTau217= phosphorylated tau at threonine 217</w:t>
      </w:r>
      <w:r w:rsidR="00F64866" w:rsidRPr="00044991">
        <w:rPr>
          <w:rFonts w:ascii="Times New Roman" w:hAnsi="Times New Roman" w:cs="Times New Roman"/>
          <w:iCs/>
        </w:rPr>
        <w:t xml:space="preserve">, measured in </w:t>
      </w:r>
      <w:r w:rsidR="00F64866" w:rsidRPr="00044991">
        <w:rPr>
          <w:rFonts w:ascii="Times New Roman" w:hAnsi="Times New Roman" w:cs="Times New Roman"/>
        </w:rPr>
        <w:t>picograms per millilitre</w:t>
      </w:r>
      <w:r w:rsidR="00833420" w:rsidRPr="00044991">
        <w:rPr>
          <w:rFonts w:ascii="Times New Roman" w:hAnsi="Times New Roman" w:cs="Times New Roman"/>
          <w:iCs/>
        </w:rPr>
        <w:t>.</w:t>
      </w:r>
      <w:r w:rsidRPr="00044991">
        <w:rPr>
          <w:rFonts w:ascii="Times New Roman" w:eastAsia="Times New Roman" w:hAnsi="Times New Roman" w:cs="Times New Roman"/>
          <w:iCs/>
        </w:rPr>
        <w:t xml:space="preserve"> The effect size is based on the Cohen's d.</w:t>
      </w:r>
      <w:r w:rsidR="006D305B" w:rsidRPr="00044991">
        <w:rPr>
          <w:rFonts w:ascii="Times New Roman" w:eastAsia="Times New Roman" w:hAnsi="Times New Roman" w:cs="Times New Roman"/>
          <w:iCs/>
        </w:rPr>
        <w:t xml:space="preserve"> </w:t>
      </w:r>
      <w:r w:rsidR="00D27A0D">
        <w:rPr>
          <w:rFonts w:ascii="Times New Roman" w:hAnsi="Times New Roman" w:cs="Times New Roman"/>
        </w:rPr>
        <w:t xml:space="preserve">P-values were calculated by using the Chi-squared test. </w:t>
      </w:r>
      <w:r w:rsidR="006D305B" w:rsidRPr="00044991">
        <w:rPr>
          <w:rFonts w:ascii="Times New Roman" w:eastAsia="Times New Roman" w:hAnsi="Times New Roman" w:cs="Times New Roman"/>
          <w:iCs/>
        </w:rPr>
        <w:t>All p-values were adjusted for multiple testing with</w:t>
      </w:r>
      <w:r w:rsidR="00122263" w:rsidRPr="00044991">
        <w:rPr>
          <w:rFonts w:ascii="Times New Roman" w:eastAsia="Times New Roman" w:hAnsi="Times New Roman" w:cs="Times New Roman"/>
          <w:iCs/>
        </w:rPr>
        <w:t xml:space="preserve"> the Bonferroni method.</w:t>
      </w:r>
    </w:p>
    <w:p w14:paraId="5BD2EE60" w14:textId="1A0966B8" w:rsidR="008655D9" w:rsidRDefault="008655D9">
      <w:pPr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br w:type="page"/>
      </w:r>
    </w:p>
    <w:p w14:paraId="267F7294" w14:textId="395B7771" w:rsidR="00FC5A4F" w:rsidRDefault="00FC5A4F" w:rsidP="00E608C8">
      <w:pPr>
        <w:spacing w:line="276" w:lineRule="auto"/>
        <w:rPr>
          <w:rFonts w:ascii="Times New Roman" w:eastAsia="Times New Roman" w:hAnsi="Times New Roman" w:cs="Times New Roman"/>
          <w:iCs/>
        </w:rPr>
      </w:pPr>
      <w:r w:rsidRPr="0065152B">
        <w:rPr>
          <w:rFonts w:ascii="Times New Roman" w:eastAsia="Times New Roman" w:hAnsi="Times New Roman" w:cs="Times New Roman"/>
          <w:b/>
          <w:bCs/>
          <w:iCs/>
        </w:rPr>
        <w:lastRenderedPageBreak/>
        <w:t>Supplementa</w:t>
      </w:r>
      <w:r w:rsidR="00E31D8B" w:rsidRPr="0065152B">
        <w:rPr>
          <w:rFonts w:ascii="Times New Roman" w:eastAsia="Times New Roman" w:hAnsi="Times New Roman" w:cs="Times New Roman"/>
          <w:b/>
          <w:bCs/>
          <w:iCs/>
        </w:rPr>
        <w:t xml:space="preserve">ry Table </w:t>
      </w:r>
      <w:r w:rsidR="00BC0EF2">
        <w:rPr>
          <w:rFonts w:ascii="Times New Roman" w:eastAsia="Times New Roman" w:hAnsi="Times New Roman" w:cs="Times New Roman"/>
          <w:b/>
          <w:bCs/>
          <w:iCs/>
        </w:rPr>
        <w:t>7</w:t>
      </w:r>
      <w:r w:rsidR="00E31D8B" w:rsidRPr="0065152B">
        <w:rPr>
          <w:rFonts w:ascii="Times New Roman" w:eastAsia="Times New Roman" w:hAnsi="Times New Roman" w:cs="Times New Roman"/>
          <w:b/>
          <w:bCs/>
          <w:iCs/>
        </w:rPr>
        <w:t>.</w:t>
      </w:r>
      <w:r w:rsidR="00E31D8B">
        <w:rPr>
          <w:rFonts w:ascii="Times New Roman" w:eastAsia="Times New Roman" w:hAnsi="Times New Roman" w:cs="Times New Roman"/>
          <w:iCs/>
        </w:rPr>
        <w:t xml:space="preserve"> 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Step-by-Step </w:t>
      </w:r>
      <w:r w:rsidR="00E81B56">
        <w:rPr>
          <w:rFonts w:ascii="Times New Roman" w:eastAsia="Times New Roman" w:hAnsi="Times New Roman" w:cs="Times New Roman"/>
          <w:iCs/>
        </w:rPr>
        <w:t>p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rocedure for </w:t>
      </w:r>
      <w:r w:rsidR="00E81B56">
        <w:rPr>
          <w:rFonts w:ascii="Times New Roman" w:eastAsia="Times New Roman" w:hAnsi="Times New Roman" w:cs="Times New Roman"/>
          <w:iCs/>
        </w:rPr>
        <w:t>c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alculating </w:t>
      </w:r>
      <w:r w:rsidR="00E81B56">
        <w:rPr>
          <w:rFonts w:ascii="Times New Roman" w:eastAsia="Times New Roman" w:hAnsi="Times New Roman" w:cs="Times New Roman"/>
          <w:iCs/>
        </w:rPr>
        <w:t>w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eights to </w:t>
      </w:r>
      <w:r w:rsidR="00E81B56">
        <w:rPr>
          <w:rFonts w:ascii="Times New Roman" w:eastAsia="Times New Roman" w:hAnsi="Times New Roman" w:cs="Times New Roman"/>
          <w:iCs/>
        </w:rPr>
        <w:t>c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orrect for </w:t>
      </w:r>
      <w:r w:rsidR="00E81B56">
        <w:rPr>
          <w:rFonts w:ascii="Times New Roman" w:eastAsia="Times New Roman" w:hAnsi="Times New Roman" w:cs="Times New Roman"/>
          <w:iCs/>
        </w:rPr>
        <w:t>s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election </w:t>
      </w:r>
      <w:r w:rsidR="00E81B56">
        <w:rPr>
          <w:rFonts w:ascii="Times New Roman" w:eastAsia="Times New Roman" w:hAnsi="Times New Roman" w:cs="Times New Roman"/>
          <w:iCs/>
        </w:rPr>
        <w:t>b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ias in HUNT3, </w:t>
      </w:r>
      <w:r w:rsidR="00E81B56">
        <w:rPr>
          <w:rFonts w:ascii="Times New Roman" w:eastAsia="Times New Roman" w:hAnsi="Times New Roman" w:cs="Times New Roman"/>
          <w:iCs/>
        </w:rPr>
        <w:t>c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onsidering </w:t>
      </w:r>
      <w:r w:rsidR="00E81B56">
        <w:rPr>
          <w:rFonts w:ascii="Times New Roman" w:eastAsia="Times New Roman" w:hAnsi="Times New Roman" w:cs="Times New Roman"/>
          <w:iCs/>
        </w:rPr>
        <w:t>p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articipation </w:t>
      </w:r>
      <w:r w:rsidR="00E81B56">
        <w:rPr>
          <w:rFonts w:ascii="Times New Roman" w:eastAsia="Times New Roman" w:hAnsi="Times New Roman" w:cs="Times New Roman"/>
          <w:iCs/>
        </w:rPr>
        <w:t>p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robabilities and </w:t>
      </w:r>
      <w:r w:rsidR="00E81B56">
        <w:rPr>
          <w:rFonts w:ascii="Times New Roman" w:eastAsia="Times New Roman" w:hAnsi="Times New Roman" w:cs="Times New Roman"/>
          <w:iCs/>
        </w:rPr>
        <w:t>p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lasma </w:t>
      </w:r>
      <w:r w:rsidR="0023168F">
        <w:rPr>
          <w:rFonts w:ascii="Times New Roman" w:eastAsia="Times New Roman" w:hAnsi="Times New Roman" w:cs="Times New Roman"/>
          <w:iCs/>
        </w:rPr>
        <w:t>pT</w:t>
      </w:r>
      <w:r w:rsidR="0023168F" w:rsidRPr="0023168F">
        <w:rPr>
          <w:rFonts w:ascii="Times New Roman" w:eastAsia="Times New Roman" w:hAnsi="Times New Roman" w:cs="Times New Roman"/>
          <w:iCs/>
        </w:rPr>
        <w:t xml:space="preserve">au217 </w:t>
      </w:r>
      <w:r w:rsidR="00E81B56">
        <w:rPr>
          <w:rFonts w:ascii="Times New Roman" w:eastAsia="Times New Roman" w:hAnsi="Times New Roman" w:cs="Times New Roman"/>
          <w:iCs/>
        </w:rPr>
        <w:t>s</w:t>
      </w:r>
      <w:r w:rsidR="0023168F" w:rsidRPr="0023168F">
        <w:rPr>
          <w:rFonts w:ascii="Times New Roman" w:eastAsia="Times New Roman" w:hAnsi="Times New Roman" w:cs="Times New Roman"/>
          <w:iCs/>
        </w:rPr>
        <w:t>election in HUNT4 70+</w:t>
      </w:r>
      <w:r w:rsidR="00BB7F8B">
        <w:rPr>
          <w:rFonts w:ascii="Times New Roman" w:eastAsia="Times New Roman" w:hAnsi="Times New Roman" w:cs="Times New Roman"/>
          <w:iCs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1"/>
        <w:gridCol w:w="1123"/>
        <w:gridCol w:w="929"/>
        <w:gridCol w:w="929"/>
        <w:gridCol w:w="860"/>
      </w:tblGrid>
      <w:tr w:rsidR="001F30A3" w:rsidRPr="00ED4F46" w14:paraId="75E3F7C8" w14:textId="77777777" w:rsidTr="007821CE">
        <w:trPr>
          <w:trHeight w:val="283"/>
        </w:trPr>
        <w:tc>
          <w:tcPr>
            <w:tcW w:w="2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3DAC" w14:textId="77777777" w:rsidR="001F30A3" w:rsidRPr="007821CE" w:rsidRDefault="001F30A3" w:rsidP="001F30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82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C3B4" w14:textId="77777777" w:rsidR="001F30A3" w:rsidRPr="007821CE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Dementia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B086" w14:textId="77777777" w:rsidR="001F30A3" w:rsidRPr="007821CE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MCI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3AE03E" w14:textId="77777777" w:rsidR="001F30A3" w:rsidRPr="007821CE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CU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8303" w14:textId="77777777" w:rsidR="001F30A3" w:rsidRPr="007821CE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2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Others</w:t>
            </w:r>
          </w:p>
        </w:tc>
      </w:tr>
      <w:tr w:rsidR="001F30A3" w:rsidRPr="00ED4F46" w14:paraId="5CF517F9" w14:textId="77777777" w:rsidTr="007821CE">
        <w:trPr>
          <w:trHeight w:val="283"/>
        </w:trPr>
        <w:tc>
          <w:tcPr>
            <w:tcW w:w="28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A5B0DD" w14:textId="17F5F3F2" w:rsidR="001F30A3" w:rsidRPr="007821CE" w:rsidRDefault="008655D9" w:rsidP="0078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65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 Invited to HUNT3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D5D9" w14:textId="77777777" w:rsidR="001F30A3" w:rsidRPr="007821CE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2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93,860</w:t>
            </w:r>
          </w:p>
        </w:tc>
      </w:tr>
      <w:tr w:rsidR="001F30A3" w:rsidRPr="00ED4F46" w14:paraId="1F427915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1F9B80AE" w14:textId="77777777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Participants in HUNT3</w:t>
            </w:r>
          </w:p>
        </w:tc>
        <w:tc>
          <w:tcPr>
            <w:tcW w:w="2117" w:type="pct"/>
            <w:gridSpan w:val="4"/>
            <w:shd w:val="clear" w:color="auto" w:fill="auto"/>
            <w:noWrap/>
            <w:vAlign w:val="center"/>
            <w:hideMark/>
          </w:tcPr>
          <w:p w14:paraId="2BA45E41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50,807</w:t>
            </w:r>
          </w:p>
        </w:tc>
      </w:tr>
      <w:tr w:rsidR="001F30A3" w:rsidRPr="00ED4F46" w14:paraId="54ADF7B3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08D113AE" w14:textId="77777777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Probability of participation in HUNT3</w:t>
            </w:r>
          </w:p>
        </w:tc>
        <w:tc>
          <w:tcPr>
            <w:tcW w:w="2117" w:type="pct"/>
            <w:gridSpan w:val="4"/>
            <w:shd w:val="clear" w:color="auto" w:fill="auto"/>
            <w:noWrap/>
            <w:vAlign w:val="center"/>
            <w:hideMark/>
          </w:tcPr>
          <w:p w14:paraId="57ECA4C5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0.5413</w:t>
            </w:r>
          </w:p>
        </w:tc>
      </w:tr>
      <w:tr w:rsidR="001F30A3" w:rsidRPr="00ED4F46" w14:paraId="44660E2C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5E78A312" w14:textId="77777777" w:rsidR="001F30A3" w:rsidRPr="003F4BE9" w:rsidRDefault="0086047D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" w:history="1">
              <w:r w:rsidR="001F30A3" w:rsidRPr="003F4BE9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Total Invited to HUNT4 70+</w:t>
              </w:r>
            </w:hyperlink>
          </w:p>
        </w:tc>
        <w:tc>
          <w:tcPr>
            <w:tcW w:w="2117" w:type="pct"/>
            <w:gridSpan w:val="4"/>
            <w:shd w:val="clear" w:color="auto" w:fill="auto"/>
            <w:noWrap/>
            <w:vAlign w:val="center"/>
            <w:hideMark/>
          </w:tcPr>
          <w:p w14:paraId="5514D7E8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19,463</w:t>
            </w:r>
          </w:p>
        </w:tc>
      </w:tr>
      <w:tr w:rsidR="001F30A3" w:rsidRPr="00ED4F46" w14:paraId="3E79B181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291CE714" w14:textId="77777777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Participants in HUNT4 70+</w:t>
            </w:r>
          </w:p>
        </w:tc>
        <w:tc>
          <w:tcPr>
            <w:tcW w:w="2117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AC0D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9,930</w:t>
            </w:r>
          </w:p>
        </w:tc>
      </w:tr>
      <w:tr w:rsidR="001F30A3" w:rsidRPr="00ED4F46" w14:paraId="4529C44E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4B71AE2B" w14:textId="77777777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Complete data with diagnosis at HUNT4 70+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70A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1,470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384B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3,382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7109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4,811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2D4C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</w:tr>
      <w:tr w:rsidR="001F30A3" w:rsidRPr="00ED4F46" w14:paraId="7FBFD55A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6E5CBC60" w14:textId="20EF5A25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Participants with Plasma </w:t>
            </w:r>
            <w:r w:rsidR="00231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</w:t>
            </w: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au217 in HUNT4 70+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6B3991F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1,142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630629FA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3,124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7E85556D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5C2B2F3B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</w:tr>
      <w:tr w:rsidR="001F30A3" w:rsidRPr="00ED4F46" w14:paraId="646D353D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7D68E59D" w14:textId="77777777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Participants in HUNT4 70+ that participated in HUNT3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3C3DA50E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1,148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3F1EF04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2,973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36B39A2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4,289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138EB2C7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</w:tr>
      <w:tr w:rsidR="001F30A3" w:rsidRPr="00ED4F46" w14:paraId="17908DC3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4CA040CC" w14:textId="5E4FEE70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Participants with Plasma </w:t>
            </w:r>
            <w:r w:rsidR="00231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</w:t>
            </w: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au217 in HUNT3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B192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1,112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F140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1,892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FB77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EE8E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F30A3" w:rsidRPr="00ED4F46" w14:paraId="76268DF6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1F9B32F4" w14:textId="77777777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Probability of participation in HUNT4 70+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8E90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0.0755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EE94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0.1738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4317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0.2472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79FB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0.0137</w:t>
            </w:r>
          </w:p>
        </w:tc>
      </w:tr>
      <w:tr w:rsidR="001F30A3" w:rsidRPr="00ED4F46" w14:paraId="26CF522C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40211944" w14:textId="334F2219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Probability of selection for Plasma </w:t>
            </w:r>
            <w:r w:rsidR="00231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</w:t>
            </w: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au217 analysis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0D32C21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0.7769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5050D371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0.9237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47CC6DA4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0.9416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08971362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0.5693</w:t>
            </w:r>
          </w:p>
        </w:tc>
      </w:tr>
      <w:tr w:rsidR="001F30A3" w:rsidRPr="00ED4F46" w14:paraId="3EB2E515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7A9024F8" w14:textId="77777777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Probability of being selected in HUNT3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6E726C6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0.9686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6CC723F6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0.6364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EBB90C0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0.2201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6CACDD4E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0.0000</w:t>
            </w:r>
          </w:p>
        </w:tc>
      </w:tr>
      <w:tr w:rsidR="001F30A3" w:rsidRPr="00ED4F46" w14:paraId="174A2CAB" w14:textId="77777777" w:rsidTr="007821CE">
        <w:trPr>
          <w:trHeight w:val="283"/>
        </w:trPr>
        <w:tc>
          <w:tcPr>
            <w:tcW w:w="2883" w:type="pct"/>
            <w:shd w:val="clear" w:color="auto" w:fill="auto"/>
            <w:vAlign w:val="center"/>
            <w:hideMark/>
          </w:tcPr>
          <w:p w14:paraId="700B3842" w14:textId="77777777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 probability of being selected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797A2FD0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0.0308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5F8937DF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0.0553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E3142D9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0.0277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32DE5AB2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0.0000</w:t>
            </w:r>
          </w:p>
        </w:tc>
      </w:tr>
      <w:tr w:rsidR="001F30A3" w:rsidRPr="00ED4F46" w14:paraId="7031C470" w14:textId="77777777" w:rsidTr="007821CE">
        <w:trPr>
          <w:trHeight w:val="283"/>
        </w:trPr>
        <w:tc>
          <w:tcPr>
            <w:tcW w:w="28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052F9" w14:textId="77777777" w:rsidR="001F30A3" w:rsidRPr="003F4BE9" w:rsidRDefault="001F30A3" w:rsidP="003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CC70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32.5041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9E15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18.0855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6AB6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36.0622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B536" w14:textId="77777777" w:rsidR="001F30A3" w:rsidRPr="003F4BE9" w:rsidRDefault="001F30A3" w:rsidP="001F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B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0.0000</w:t>
            </w:r>
          </w:p>
        </w:tc>
      </w:tr>
    </w:tbl>
    <w:p w14:paraId="18E5A25F" w14:textId="77777777" w:rsidR="001F30A3" w:rsidRPr="00044991" w:rsidRDefault="001F30A3" w:rsidP="00E608C8">
      <w:pPr>
        <w:spacing w:line="276" w:lineRule="auto"/>
        <w:rPr>
          <w:rFonts w:ascii="Times New Roman" w:eastAsia="Times New Roman" w:hAnsi="Times New Roman" w:cs="Times New Roman"/>
          <w:iCs/>
        </w:rPr>
      </w:pPr>
    </w:p>
    <w:p w14:paraId="4B0BD16C" w14:textId="77777777" w:rsidR="009B5705" w:rsidRDefault="009B5705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0904C48F" w14:textId="653C0800" w:rsidR="0013749E" w:rsidRPr="00BC4134" w:rsidRDefault="00143CDA" w:rsidP="00BC4134">
      <w:pPr>
        <w:spacing w:line="276" w:lineRule="auto"/>
        <w:rPr>
          <w:rFonts w:ascii="Times New Roman" w:eastAsia="Times New Roman" w:hAnsi="Times New Roman" w:cs="Times New Roman"/>
        </w:rPr>
      </w:pPr>
      <w:r w:rsidRPr="00A517BE">
        <w:rPr>
          <w:rFonts w:ascii="Times New Roman" w:eastAsia="Times New Roman" w:hAnsi="Times New Roman" w:cs="Times New Roman"/>
          <w:b/>
          <w:bCs/>
        </w:rPr>
        <w:lastRenderedPageBreak/>
        <w:t xml:space="preserve">Supplementary Figure 1. </w:t>
      </w:r>
      <w:r w:rsidRPr="00A517BE">
        <w:rPr>
          <w:rFonts w:ascii="Times New Roman" w:eastAsia="Times New Roman" w:hAnsi="Times New Roman" w:cs="Times New Roman"/>
        </w:rPr>
        <w:t>Study overview.</w:t>
      </w:r>
    </w:p>
    <w:p w14:paraId="110C0089" w14:textId="366E08FF" w:rsidR="00B07E46" w:rsidRDefault="00B07E46" w:rsidP="00143CDA">
      <w:pPr>
        <w:spacing w:line="276" w:lineRule="auto"/>
        <w:jc w:val="center"/>
        <w:rPr>
          <w:rFonts w:ascii="Times New Roman" w:hAnsi="Times New Roman" w:cs="Times New Roman"/>
        </w:rPr>
      </w:pPr>
    </w:p>
    <w:p w14:paraId="60D40839" w14:textId="75F103D0" w:rsidR="00393670" w:rsidRPr="00143CDA" w:rsidRDefault="00221457" w:rsidP="00143CDA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3A2C3A26" wp14:editId="5A5BC9F4">
            <wp:extent cx="3698859" cy="2908935"/>
            <wp:effectExtent l="0" t="0" r="0" b="5715"/>
            <wp:docPr id="355846082" name="Bilde 2" descr="Et bilde som inneholder tekst, skjermbilde, Fon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46082" name="Bilde 2" descr="Et bilde som inneholder tekst, skjermbilde, Font, design&#10;&#10;KI-generert innhold kan være feil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3" t="17002" r="30009" b="20363"/>
                    <a:stretch/>
                  </pic:blipFill>
                  <pic:spPr bwMode="auto">
                    <a:xfrm>
                      <a:off x="0" y="0"/>
                      <a:ext cx="3699427" cy="2909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DFDD9" w14:textId="77777777" w:rsidR="00EE7815" w:rsidRDefault="00143CDA" w:rsidP="00143CDA">
      <w:pPr>
        <w:jc w:val="both"/>
        <w:rPr>
          <w:rFonts w:ascii="Times New Roman" w:hAnsi="Times New Roman" w:cs="Times New Roman"/>
        </w:rPr>
      </w:pPr>
      <w:r w:rsidRPr="00044991">
        <w:rPr>
          <w:rFonts w:ascii="Times New Roman" w:hAnsi="Times New Roman" w:cs="Times New Roman"/>
        </w:rPr>
        <w:t xml:space="preserve">HUNT=The </w:t>
      </w:r>
      <w:proofErr w:type="spellStart"/>
      <w:r w:rsidRPr="00044991">
        <w:rPr>
          <w:rFonts w:ascii="Times New Roman" w:hAnsi="Times New Roman" w:cs="Times New Roman"/>
        </w:rPr>
        <w:t>Trøndelag</w:t>
      </w:r>
      <w:proofErr w:type="spellEnd"/>
      <w:r w:rsidRPr="00044991">
        <w:rPr>
          <w:rFonts w:ascii="Times New Roman" w:hAnsi="Times New Roman" w:cs="Times New Roman"/>
        </w:rPr>
        <w:t xml:space="preserve"> Health Study, Wave 3 and 4; y=years, DSM-5=The Diagnostic and Statistical Manual of Mental Disorders, Fifth Edition, </w:t>
      </w:r>
      <w:proofErr w:type="spellStart"/>
      <w:r w:rsidRPr="00044991">
        <w:rPr>
          <w:rFonts w:ascii="Times New Roman" w:hAnsi="Times New Roman" w:cs="Times New Roman"/>
        </w:rPr>
        <w:t>ApoE</w:t>
      </w:r>
      <w:proofErr w:type="spellEnd"/>
      <w:r w:rsidRPr="00044991">
        <w:rPr>
          <w:rFonts w:ascii="Times New Roman" w:hAnsi="Times New Roman" w:cs="Times New Roman"/>
        </w:rPr>
        <w:t>=apolipoprotein E, p</w:t>
      </w:r>
      <w:r w:rsidR="004C16F1" w:rsidRPr="00044991">
        <w:rPr>
          <w:rFonts w:ascii="Times New Roman" w:hAnsi="Times New Roman" w:cs="Times New Roman"/>
        </w:rPr>
        <w:t>T</w:t>
      </w:r>
      <w:r w:rsidRPr="00044991">
        <w:rPr>
          <w:rFonts w:ascii="Times New Roman" w:hAnsi="Times New Roman" w:cs="Times New Roman"/>
        </w:rPr>
        <w:t>au217=phosphorylated</w:t>
      </w:r>
      <w:r w:rsidR="001C4C58" w:rsidRPr="00044991">
        <w:rPr>
          <w:rFonts w:ascii="Times New Roman" w:hAnsi="Times New Roman" w:cs="Times New Roman"/>
        </w:rPr>
        <w:t xml:space="preserve"> </w:t>
      </w:r>
      <w:r w:rsidRPr="00044991">
        <w:rPr>
          <w:rFonts w:ascii="Times New Roman" w:hAnsi="Times New Roman" w:cs="Times New Roman"/>
        </w:rPr>
        <w:t>tau at threonine 217</w:t>
      </w:r>
      <w:r w:rsidR="006C39C0" w:rsidRPr="00044991">
        <w:rPr>
          <w:rFonts w:ascii="Times New Roman" w:hAnsi="Times New Roman" w:cs="Times New Roman"/>
        </w:rPr>
        <w:t>; pg/mL=picograms per millilitre</w:t>
      </w:r>
      <w:r w:rsidR="00403B9C" w:rsidRPr="00044991">
        <w:rPr>
          <w:rFonts w:ascii="Times New Roman" w:hAnsi="Times New Roman" w:cs="Times New Roman"/>
        </w:rPr>
        <w:t xml:space="preserve">. </w:t>
      </w:r>
      <w:r w:rsidR="006C5D15" w:rsidRPr="00044991">
        <w:rPr>
          <w:rFonts w:ascii="Times New Roman" w:hAnsi="Times New Roman" w:cs="Times New Roman"/>
        </w:rPr>
        <w:t>Figure c</w:t>
      </w:r>
      <w:r w:rsidR="00403B9C" w:rsidRPr="00044991">
        <w:rPr>
          <w:rFonts w:ascii="Times New Roman" w:hAnsi="Times New Roman" w:cs="Times New Roman"/>
        </w:rPr>
        <w:t xml:space="preserve">reated in </w:t>
      </w:r>
      <w:proofErr w:type="spellStart"/>
      <w:r w:rsidR="00403B9C" w:rsidRPr="00044991">
        <w:rPr>
          <w:rFonts w:ascii="Times New Roman" w:hAnsi="Times New Roman" w:cs="Times New Roman"/>
        </w:rPr>
        <w:t>BioRender</w:t>
      </w:r>
      <w:proofErr w:type="spellEnd"/>
      <w:r w:rsidR="00403B9C" w:rsidRPr="00044991">
        <w:rPr>
          <w:rFonts w:ascii="Times New Roman" w:hAnsi="Times New Roman" w:cs="Times New Roman"/>
        </w:rPr>
        <w:t>. Sunde, AL. (2025) https://BioRender.com/b17k567</w:t>
      </w:r>
      <w:r w:rsidR="00EE7815">
        <w:rPr>
          <w:rFonts w:ascii="Times New Roman" w:hAnsi="Times New Roman" w:cs="Times New Roman"/>
        </w:rPr>
        <w:t>.</w:t>
      </w:r>
    </w:p>
    <w:p w14:paraId="4CE405EE" w14:textId="77777777" w:rsidR="00EE7815" w:rsidRDefault="00EE7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1688BF" w14:textId="1060DFC9" w:rsidR="006C6BBE" w:rsidRPr="00A517BE" w:rsidRDefault="00ED0588" w:rsidP="00143CDA">
      <w:pPr>
        <w:jc w:val="both"/>
        <w:rPr>
          <w:rFonts w:ascii="Times New Roman" w:hAnsi="Times New Roman" w:cs="Times New Roman"/>
        </w:rPr>
      </w:pPr>
      <w:r w:rsidRPr="00A517BE">
        <w:rPr>
          <w:rFonts w:ascii="Times New Roman" w:hAnsi="Times New Roman" w:cs="Times New Roman"/>
          <w:b/>
          <w:bCs/>
        </w:rPr>
        <w:lastRenderedPageBreak/>
        <w:t>Supplementary Figure 2</w:t>
      </w:r>
      <w:r w:rsidRPr="00A517BE">
        <w:rPr>
          <w:rFonts w:ascii="Times New Roman" w:hAnsi="Times New Roman" w:cs="Times New Roman"/>
        </w:rPr>
        <w:t xml:space="preserve">. Association between </w:t>
      </w:r>
      <w:r w:rsidR="00214192">
        <w:rPr>
          <w:rFonts w:ascii="Times New Roman" w:hAnsi="Times New Roman" w:cs="Times New Roman"/>
        </w:rPr>
        <w:t xml:space="preserve">the prevalence of </w:t>
      </w:r>
      <w:r w:rsidR="00F10E15" w:rsidRPr="00A517BE">
        <w:rPr>
          <w:rFonts w:ascii="Times New Roman" w:hAnsi="Times New Roman" w:cs="Times New Roman"/>
        </w:rPr>
        <w:t xml:space="preserve">Alzheimer’s disease </w:t>
      </w:r>
      <w:r w:rsidR="006C6BBE" w:rsidRPr="00A517BE">
        <w:rPr>
          <w:rFonts w:ascii="Times New Roman" w:hAnsi="Times New Roman" w:cs="Times New Roman"/>
        </w:rPr>
        <w:t>neuropatholog</w:t>
      </w:r>
      <w:r w:rsidR="00F10E15" w:rsidRPr="00A517BE">
        <w:rPr>
          <w:rFonts w:ascii="Times New Roman" w:hAnsi="Times New Roman" w:cs="Times New Roman"/>
        </w:rPr>
        <w:t>ical changes</w:t>
      </w:r>
      <w:r w:rsidR="006C6BBE" w:rsidRPr="00A517BE">
        <w:rPr>
          <w:rFonts w:ascii="Times New Roman" w:hAnsi="Times New Roman" w:cs="Times New Roman"/>
        </w:rPr>
        <w:t>, age and sex in the</w:t>
      </w:r>
      <w:r w:rsidR="00A55D94">
        <w:rPr>
          <w:rFonts w:ascii="Times New Roman" w:hAnsi="Times New Roman" w:cs="Times New Roman"/>
        </w:rPr>
        <w:t xml:space="preserve"> different</w:t>
      </w:r>
      <w:r w:rsidR="006C6BBE" w:rsidRPr="00A517BE">
        <w:rPr>
          <w:rFonts w:ascii="Times New Roman" w:hAnsi="Times New Roman" w:cs="Times New Roman"/>
        </w:rPr>
        <w:t xml:space="preserve"> cognitive groups</w:t>
      </w:r>
      <w:r w:rsidR="00143CDA" w:rsidRPr="00A517BE">
        <w:rPr>
          <w:rFonts w:ascii="Times New Roman" w:hAnsi="Times New Roman" w:cs="Times New Roman"/>
        </w:rPr>
        <w:t>.</w:t>
      </w:r>
    </w:p>
    <w:p w14:paraId="5FF03969" w14:textId="38FFB540" w:rsidR="00E25A36" w:rsidRPr="00143CDA" w:rsidRDefault="00467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7515EB29" wp14:editId="1D221D9A">
            <wp:extent cx="5760720" cy="4480560"/>
            <wp:effectExtent l="0" t="0" r="0" b="0"/>
            <wp:docPr id="83548385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83851" name="Bilde 835483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4BF1C" w14:textId="41D0FDFD" w:rsidR="006C6BBE" w:rsidRPr="00044991" w:rsidRDefault="008035D6">
      <w:pPr>
        <w:rPr>
          <w:rFonts w:ascii="Times New Roman" w:hAnsi="Times New Roman" w:cs="Times New Roman"/>
        </w:rPr>
      </w:pPr>
      <w:r w:rsidRPr="00044991">
        <w:rPr>
          <w:rFonts w:ascii="Times New Roman" w:hAnsi="Times New Roman" w:cs="Times New Roman"/>
        </w:rPr>
        <w:t xml:space="preserve">ADNC=Alzheimer’s disease neuropathological changes; </w:t>
      </w:r>
      <w:r w:rsidR="004D1712" w:rsidRPr="00044991">
        <w:rPr>
          <w:rFonts w:ascii="Times New Roman" w:hAnsi="Times New Roman" w:cs="Times New Roman"/>
        </w:rPr>
        <w:t>CU=cognitively unimpaired; MCI=mild cognitive impairment.</w:t>
      </w:r>
    </w:p>
    <w:p w14:paraId="7ADAAFB4" w14:textId="77777777" w:rsidR="00317ED8" w:rsidRDefault="00317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8B6E60" w14:textId="0013D9AD" w:rsidR="006C6BBE" w:rsidRPr="003A42C4" w:rsidRDefault="00AD1C38">
      <w:pPr>
        <w:rPr>
          <w:rFonts w:ascii="Times New Roman" w:hAnsi="Times New Roman" w:cs="Times New Roman"/>
        </w:rPr>
      </w:pPr>
      <w:r w:rsidRPr="00317ED8">
        <w:rPr>
          <w:rFonts w:ascii="Times New Roman" w:hAnsi="Times New Roman" w:cs="Times New Roman"/>
          <w:b/>
          <w:bCs/>
        </w:rPr>
        <w:lastRenderedPageBreak/>
        <w:t>Supplementary Figure 3</w:t>
      </w:r>
      <w:r w:rsidR="00317ED8" w:rsidRPr="00317ED8">
        <w:rPr>
          <w:rFonts w:ascii="Times New Roman" w:hAnsi="Times New Roman" w:cs="Times New Roman"/>
          <w:b/>
          <w:bCs/>
        </w:rPr>
        <w:t>.</w:t>
      </w:r>
      <w:r w:rsidR="00317ED8" w:rsidRPr="003A42C4">
        <w:rPr>
          <w:rFonts w:ascii="Times New Roman" w:hAnsi="Times New Roman" w:cs="Times New Roman"/>
        </w:rPr>
        <w:t xml:space="preserve"> </w:t>
      </w:r>
      <w:r w:rsidR="003A42C4" w:rsidRPr="003A42C4">
        <w:rPr>
          <w:rFonts w:ascii="Times New Roman" w:hAnsi="Times New Roman" w:cs="Times New Roman"/>
        </w:rPr>
        <w:t xml:space="preserve">Piecewise </w:t>
      </w:r>
      <w:r w:rsidR="00EE7815">
        <w:rPr>
          <w:rFonts w:ascii="Times New Roman" w:hAnsi="Times New Roman" w:cs="Times New Roman"/>
        </w:rPr>
        <w:t>r</w:t>
      </w:r>
      <w:r w:rsidR="003A42C4" w:rsidRPr="003A42C4">
        <w:rPr>
          <w:rFonts w:ascii="Times New Roman" w:hAnsi="Times New Roman" w:cs="Times New Roman"/>
        </w:rPr>
        <w:t xml:space="preserve">egression </w:t>
      </w:r>
      <w:r w:rsidR="00EE7815">
        <w:rPr>
          <w:rFonts w:ascii="Times New Roman" w:hAnsi="Times New Roman" w:cs="Times New Roman"/>
        </w:rPr>
        <w:t>a</w:t>
      </w:r>
      <w:r w:rsidR="003A42C4" w:rsidRPr="003A42C4">
        <w:rPr>
          <w:rFonts w:ascii="Times New Roman" w:hAnsi="Times New Roman" w:cs="Times New Roman"/>
        </w:rPr>
        <w:t xml:space="preserve">nalysis of </w:t>
      </w:r>
      <w:r w:rsidR="00EE7815">
        <w:rPr>
          <w:rFonts w:ascii="Times New Roman" w:hAnsi="Times New Roman" w:cs="Times New Roman"/>
        </w:rPr>
        <w:t>p</w:t>
      </w:r>
      <w:r w:rsidR="003A42C4" w:rsidRPr="003A42C4">
        <w:rPr>
          <w:rFonts w:ascii="Times New Roman" w:hAnsi="Times New Roman" w:cs="Times New Roman"/>
        </w:rPr>
        <w:t xml:space="preserve">lasma pTau217 and </w:t>
      </w:r>
      <w:r w:rsidR="00EE7815">
        <w:rPr>
          <w:rFonts w:ascii="Times New Roman" w:hAnsi="Times New Roman" w:cs="Times New Roman"/>
        </w:rPr>
        <w:t>s</w:t>
      </w:r>
      <w:r w:rsidR="003A42C4" w:rsidRPr="003A42C4">
        <w:rPr>
          <w:rFonts w:ascii="Times New Roman" w:hAnsi="Times New Roman" w:cs="Times New Roman"/>
        </w:rPr>
        <w:t xml:space="preserve">erum </w:t>
      </w:r>
      <w:r w:rsidR="00EE7815">
        <w:rPr>
          <w:rFonts w:ascii="Times New Roman" w:hAnsi="Times New Roman" w:cs="Times New Roman"/>
        </w:rPr>
        <w:t>c</w:t>
      </w:r>
      <w:r w:rsidR="003A42C4" w:rsidRPr="003A42C4">
        <w:rPr>
          <w:rFonts w:ascii="Times New Roman" w:hAnsi="Times New Roman" w:cs="Times New Roman"/>
        </w:rPr>
        <w:t xml:space="preserve">reatinine </w:t>
      </w:r>
      <w:r w:rsidR="00EE7815">
        <w:rPr>
          <w:rFonts w:ascii="Times New Roman" w:hAnsi="Times New Roman" w:cs="Times New Roman"/>
        </w:rPr>
        <w:t>c</w:t>
      </w:r>
      <w:r w:rsidR="00830C77">
        <w:rPr>
          <w:rFonts w:ascii="Times New Roman" w:hAnsi="Times New Roman" w:cs="Times New Roman"/>
        </w:rPr>
        <w:t>oncentrations</w:t>
      </w:r>
      <w:r w:rsidR="003A42C4" w:rsidRPr="003A42C4">
        <w:rPr>
          <w:rFonts w:ascii="Times New Roman" w:hAnsi="Times New Roman" w:cs="Times New Roman"/>
        </w:rPr>
        <w:t xml:space="preserve">, </w:t>
      </w:r>
      <w:r w:rsidR="00EE7815">
        <w:rPr>
          <w:rFonts w:ascii="Times New Roman" w:hAnsi="Times New Roman" w:cs="Times New Roman"/>
        </w:rPr>
        <w:t>s</w:t>
      </w:r>
      <w:r w:rsidR="00EE7815" w:rsidRPr="003A42C4">
        <w:rPr>
          <w:rFonts w:ascii="Times New Roman" w:hAnsi="Times New Roman" w:cs="Times New Roman"/>
        </w:rPr>
        <w:t>howing fitted regression lines and identified cutoff point.</w:t>
      </w:r>
    </w:p>
    <w:p w14:paraId="73C95685" w14:textId="172BF201" w:rsidR="00AD1C38" w:rsidRDefault="00736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C902DBF" wp14:editId="27059B43">
            <wp:extent cx="3876676" cy="2768138"/>
            <wp:effectExtent l="0" t="0" r="0" b="0"/>
            <wp:docPr id="35933500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29" cy="277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B2BBB" w14:textId="1D951519" w:rsidR="0083158B" w:rsidRPr="00143CDA" w:rsidRDefault="0083158B" w:rsidP="0083158B">
      <w:pPr>
        <w:rPr>
          <w:rFonts w:ascii="Times New Roman" w:hAnsi="Times New Roman" w:cs="Times New Roman"/>
        </w:rPr>
      </w:pPr>
      <w:r w:rsidRPr="0083158B">
        <w:rPr>
          <w:rFonts w:ascii="Times New Roman" w:hAnsi="Times New Roman" w:cs="Times New Roman"/>
        </w:rPr>
        <w:t xml:space="preserve">Black dots: Represent individual data points of plasma pTau217 </w:t>
      </w:r>
      <w:r w:rsidR="00583AF0">
        <w:rPr>
          <w:rFonts w:ascii="Times New Roman" w:hAnsi="Times New Roman" w:cs="Times New Roman"/>
        </w:rPr>
        <w:t>concentrations</w:t>
      </w:r>
      <w:r w:rsidRPr="0083158B">
        <w:rPr>
          <w:rFonts w:ascii="Times New Roman" w:hAnsi="Times New Roman" w:cs="Times New Roman"/>
        </w:rPr>
        <w:t xml:space="preserve"> and corresponding serum creatinine </w:t>
      </w:r>
      <w:r w:rsidR="000114BE">
        <w:rPr>
          <w:rFonts w:ascii="Times New Roman" w:hAnsi="Times New Roman" w:cs="Times New Roman"/>
        </w:rPr>
        <w:t>concentrations</w:t>
      </w:r>
      <w:r w:rsidRPr="008315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3158B">
        <w:rPr>
          <w:rFonts w:ascii="Times New Roman" w:hAnsi="Times New Roman" w:cs="Times New Roman"/>
        </w:rPr>
        <w:t>Blue solid line: Represents the fitted piecewise regression model, which allows for different slopes on either side of a threshold.</w:t>
      </w:r>
      <w:r>
        <w:rPr>
          <w:rFonts w:ascii="Times New Roman" w:hAnsi="Times New Roman" w:cs="Times New Roman"/>
        </w:rPr>
        <w:t xml:space="preserve"> </w:t>
      </w:r>
      <w:r w:rsidRPr="0083158B">
        <w:rPr>
          <w:rFonts w:ascii="Times New Roman" w:hAnsi="Times New Roman" w:cs="Times New Roman"/>
        </w:rPr>
        <w:t>Red dashed vertical line: Indicates the inflection point (cutoff) at 65.78 µmol/L of serum creatinine, where the slope of the regression changes.</w:t>
      </w:r>
      <w:r w:rsidR="00E502E7">
        <w:rPr>
          <w:rFonts w:ascii="Times New Roman" w:hAnsi="Times New Roman" w:cs="Times New Roman"/>
        </w:rPr>
        <w:t xml:space="preserve"> </w:t>
      </w:r>
      <w:r w:rsidR="000D788A" w:rsidRPr="00044991">
        <w:rPr>
          <w:rFonts w:ascii="Times New Roman" w:hAnsi="Times New Roman" w:cs="Times New Roman"/>
        </w:rPr>
        <w:t>pg/mL=picograms per millilitre</w:t>
      </w:r>
      <w:r w:rsidR="000D788A">
        <w:rPr>
          <w:rFonts w:ascii="Times New Roman" w:hAnsi="Times New Roman" w:cs="Times New Roman"/>
        </w:rPr>
        <w:t>;</w:t>
      </w:r>
      <w:r w:rsidR="000D788A" w:rsidRPr="000D788A">
        <w:rPr>
          <w:rFonts w:ascii="Times New Roman" w:hAnsi="Times New Roman" w:cs="Times New Roman"/>
        </w:rPr>
        <w:t xml:space="preserve"> </w:t>
      </w:r>
      <w:r w:rsidR="00E502E7" w:rsidRPr="000D788A">
        <w:rPr>
          <w:rFonts w:ascii="Times New Roman" w:hAnsi="Times New Roman" w:cs="Times New Roman"/>
        </w:rPr>
        <w:t>µmol/l</w:t>
      </w:r>
      <w:r w:rsidR="00BB38D4" w:rsidRPr="000D788A">
        <w:rPr>
          <w:rFonts w:ascii="Times New Roman" w:hAnsi="Times New Roman" w:cs="Times New Roman"/>
        </w:rPr>
        <w:t>=micromole per litre</w:t>
      </w:r>
      <w:r w:rsidR="00AA2114" w:rsidRPr="000D788A">
        <w:rPr>
          <w:rFonts w:ascii="Times New Roman" w:hAnsi="Times New Roman" w:cs="Times New Roman"/>
        </w:rPr>
        <w:t>.</w:t>
      </w:r>
    </w:p>
    <w:p w14:paraId="0C847B65" w14:textId="77777777" w:rsidR="00EE7815" w:rsidRDefault="00EE781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1B577063" w14:textId="53AF70BA" w:rsidR="00131DE6" w:rsidRDefault="006C6BBE" w:rsidP="00131DE6">
      <w:pPr>
        <w:spacing w:line="276" w:lineRule="auto"/>
        <w:rPr>
          <w:rFonts w:ascii="Times New Roman" w:eastAsia="Times New Roman" w:hAnsi="Times New Roman" w:cs="Times New Roman"/>
          <w:iCs/>
        </w:rPr>
      </w:pPr>
      <w:r w:rsidRPr="0036395D">
        <w:rPr>
          <w:rFonts w:ascii="Times New Roman" w:eastAsia="Times New Roman" w:hAnsi="Times New Roman" w:cs="Times New Roman"/>
          <w:b/>
        </w:rPr>
        <w:lastRenderedPageBreak/>
        <w:t xml:space="preserve">Supplementary </w:t>
      </w:r>
      <w:r>
        <w:rPr>
          <w:rFonts w:ascii="Times New Roman" w:eastAsia="Times New Roman" w:hAnsi="Times New Roman" w:cs="Times New Roman"/>
          <w:b/>
        </w:rPr>
        <w:t>Figure</w:t>
      </w:r>
      <w:r w:rsidRPr="0036395D">
        <w:rPr>
          <w:rFonts w:ascii="Times New Roman" w:eastAsia="Times New Roman" w:hAnsi="Times New Roman" w:cs="Times New Roman"/>
          <w:b/>
        </w:rPr>
        <w:t xml:space="preserve"> </w:t>
      </w:r>
      <w:r w:rsidR="0040195A">
        <w:rPr>
          <w:rFonts w:ascii="Times New Roman" w:eastAsia="Times New Roman" w:hAnsi="Times New Roman" w:cs="Times New Roman"/>
          <w:b/>
        </w:rPr>
        <w:t>4</w:t>
      </w:r>
      <w:r w:rsidRPr="0036395D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946080">
        <w:rPr>
          <w:rFonts w:ascii="Times New Roman" w:eastAsia="Times New Roman" w:hAnsi="Times New Roman" w:cs="Times New Roman"/>
          <w:iCs/>
        </w:rPr>
        <w:t>P</w:t>
      </w:r>
      <w:r w:rsidR="00131DE6" w:rsidRPr="0036395D">
        <w:rPr>
          <w:rFonts w:ascii="Times New Roman" w:eastAsia="Times New Roman" w:hAnsi="Times New Roman" w:cs="Times New Roman"/>
          <w:iCs/>
        </w:rPr>
        <w:t xml:space="preserve">revalence of Alzheimer’s Disease </w:t>
      </w:r>
      <w:r w:rsidR="00131DE6">
        <w:rPr>
          <w:rFonts w:ascii="Times New Roman" w:eastAsia="Times New Roman" w:hAnsi="Times New Roman" w:cs="Times New Roman"/>
          <w:iCs/>
        </w:rPr>
        <w:t>n</w:t>
      </w:r>
      <w:r w:rsidR="00131DE6" w:rsidRPr="0036395D">
        <w:rPr>
          <w:rFonts w:ascii="Times New Roman" w:eastAsia="Times New Roman" w:hAnsi="Times New Roman" w:cs="Times New Roman"/>
          <w:iCs/>
        </w:rPr>
        <w:t xml:space="preserve">europathological </w:t>
      </w:r>
      <w:r w:rsidR="00131DE6">
        <w:rPr>
          <w:rFonts w:ascii="Times New Roman" w:eastAsia="Times New Roman" w:hAnsi="Times New Roman" w:cs="Times New Roman"/>
          <w:iCs/>
        </w:rPr>
        <w:t>c</w:t>
      </w:r>
      <w:r w:rsidR="00131DE6" w:rsidRPr="0036395D">
        <w:rPr>
          <w:rFonts w:ascii="Times New Roman" w:eastAsia="Times New Roman" w:hAnsi="Times New Roman" w:cs="Times New Roman"/>
          <w:iCs/>
        </w:rPr>
        <w:t xml:space="preserve">hanges </w:t>
      </w:r>
      <w:r w:rsidR="00131DE6">
        <w:rPr>
          <w:rFonts w:ascii="Times New Roman" w:eastAsia="Times New Roman" w:hAnsi="Times New Roman" w:cs="Times New Roman"/>
          <w:iCs/>
        </w:rPr>
        <w:t>a</w:t>
      </w:r>
      <w:r w:rsidR="00131DE6" w:rsidRPr="0036395D">
        <w:rPr>
          <w:rFonts w:ascii="Times New Roman" w:eastAsia="Times New Roman" w:hAnsi="Times New Roman" w:cs="Times New Roman"/>
          <w:iCs/>
        </w:rPr>
        <w:t xml:space="preserve">cross </w:t>
      </w:r>
      <w:r w:rsidR="00131DE6">
        <w:rPr>
          <w:rFonts w:ascii="Times New Roman" w:eastAsia="Times New Roman" w:hAnsi="Times New Roman" w:cs="Times New Roman"/>
          <w:iCs/>
        </w:rPr>
        <w:t>a</w:t>
      </w:r>
      <w:r w:rsidR="00131DE6" w:rsidRPr="0036395D">
        <w:rPr>
          <w:rFonts w:ascii="Times New Roman" w:eastAsia="Times New Roman" w:hAnsi="Times New Roman" w:cs="Times New Roman"/>
          <w:iCs/>
        </w:rPr>
        <w:t xml:space="preserve">ge </w:t>
      </w:r>
      <w:r w:rsidR="00946080">
        <w:rPr>
          <w:rFonts w:ascii="Times New Roman" w:eastAsia="Times New Roman" w:hAnsi="Times New Roman" w:cs="Times New Roman"/>
          <w:iCs/>
        </w:rPr>
        <w:t xml:space="preserve">and educational </w:t>
      </w:r>
      <w:r w:rsidR="00131DE6">
        <w:rPr>
          <w:rFonts w:ascii="Times New Roman" w:eastAsia="Times New Roman" w:hAnsi="Times New Roman" w:cs="Times New Roman"/>
          <w:iCs/>
        </w:rPr>
        <w:t>g</w:t>
      </w:r>
      <w:r w:rsidR="00131DE6" w:rsidRPr="0036395D">
        <w:rPr>
          <w:rFonts w:ascii="Times New Roman" w:eastAsia="Times New Roman" w:hAnsi="Times New Roman" w:cs="Times New Roman"/>
          <w:iCs/>
        </w:rPr>
        <w:t>roups</w:t>
      </w:r>
      <w:r w:rsidR="00131DE6">
        <w:rPr>
          <w:rFonts w:ascii="Times New Roman" w:eastAsia="Times New Roman" w:hAnsi="Times New Roman" w:cs="Times New Roman"/>
          <w:iCs/>
        </w:rPr>
        <w:t>.</w:t>
      </w:r>
    </w:p>
    <w:p w14:paraId="413AB038" w14:textId="43469385" w:rsidR="006920CB" w:rsidRPr="00AB372A" w:rsidRDefault="006920CB" w:rsidP="00131DE6">
      <w:pPr>
        <w:spacing w:line="276" w:lineRule="auto"/>
        <w:rPr>
          <w:rFonts w:ascii="Times New Roman" w:eastAsia="Times New Roman" w:hAnsi="Times New Roman" w:cs="Times New Roman"/>
          <w:iCs/>
          <w:lang w:val="nb-NO"/>
        </w:rPr>
      </w:pPr>
      <w:r w:rsidRPr="006920CB">
        <w:rPr>
          <w:rFonts w:ascii="Times New Roman" w:eastAsia="Times New Roman" w:hAnsi="Times New Roman" w:cs="Times New Roman"/>
          <w:iCs/>
          <w:noProof/>
          <w:lang w:val="nb-NO"/>
        </w:rPr>
        <w:drawing>
          <wp:inline distT="0" distB="0" distL="0" distR="0" wp14:anchorId="45092812" wp14:editId="7E79F053">
            <wp:extent cx="5760720" cy="3600450"/>
            <wp:effectExtent l="0" t="0" r="0" b="0"/>
            <wp:docPr id="1954805930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F450F" w14:textId="6F6F209D" w:rsidR="00131DE6" w:rsidRDefault="0016362A" w:rsidP="00131DE6">
      <w:pPr>
        <w:spacing w:line="276" w:lineRule="auto"/>
        <w:rPr>
          <w:rFonts w:ascii="Times New Roman" w:eastAsia="Times New Roman" w:hAnsi="Times New Roman" w:cs="Times New Roman"/>
          <w:iCs/>
        </w:rPr>
      </w:pPr>
      <w:r w:rsidRPr="00044991">
        <w:rPr>
          <w:rFonts w:ascii="Times New Roman" w:hAnsi="Times New Roman" w:cs="Times New Roman"/>
        </w:rPr>
        <w:t xml:space="preserve">ADNC=Alzheimer’s disease neuropathological changes; </w:t>
      </w:r>
      <w:r w:rsidR="00131DE6" w:rsidRPr="00EE636E">
        <w:rPr>
          <w:rFonts w:ascii="Times New Roman" w:hAnsi="Times New Roman" w:cs="Times New Roman"/>
        </w:rPr>
        <w:t>Primary</w:t>
      </w:r>
      <w:r w:rsidR="00131DE6">
        <w:rPr>
          <w:rFonts w:ascii="Times New Roman" w:hAnsi="Times New Roman" w:cs="Times New Roman"/>
        </w:rPr>
        <w:t xml:space="preserve"> </w:t>
      </w:r>
      <w:r w:rsidR="00131DE6" w:rsidRPr="00EE636E">
        <w:rPr>
          <w:rFonts w:ascii="Times New Roman" w:hAnsi="Times New Roman" w:cs="Times New Roman"/>
        </w:rPr>
        <w:t xml:space="preserve">Education </w:t>
      </w:r>
      <w:r w:rsidR="00131DE6">
        <w:rPr>
          <w:rFonts w:ascii="Times New Roman" w:hAnsi="Times New Roman" w:cs="Times New Roman"/>
        </w:rPr>
        <w:t>=</w:t>
      </w:r>
      <w:r w:rsidR="00131DE6" w:rsidRPr="00EE636E">
        <w:rPr>
          <w:rFonts w:ascii="Times New Roman" w:hAnsi="Times New Roman" w:cs="Times New Roman"/>
        </w:rPr>
        <w:t xml:space="preserve"> up to 10 years of compulsory primary and lower secondary education; Secondary</w:t>
      </w:r>
      <w:r w:rsidR="00131DE6" w:rsidRPr="00042A25">
        <w:rPr>
          <w:rFonts w:ascii="Times New Roman" w:hAnsi="Times New Roman" w:cs="Times New Roman"/>
        </w:rPr>
        <w:t xml:space="preserve"> </w:t>
      </w:r>
      <w:r w:rsidR="00131DE6" w:rsidRPr="00EE636E">
        <w:rPr>
          <w:rFonts w:ascii="Times New Roman" w:hAnsi="Times New Roman" w:cs="Times New Roman"/>
        </w:rPr>
        <w:t xml:space="preserve">Education </w:t>
      </w:r>
      <w:r w:rsidR="00131DE6">
        <w:rPr>
          <w:rFonts w:ascii="Times New Roman" w:hAnsi="Times New Roman" w:cs="Times New Roman"/>
        </w:rPr>
        <w:t>=</w:t>
      </w:r>
      <w:r w:rsidR="00131DE6" w:rsidRPr="00EE636E">
        <w:rPr>
          <w:rFonts w:ascii="Times New Roman" w:hAnsi="Times New Roman" w:cs="Times New Roman"/>
        </w:rPr>
        <w:t xml:space="preserve"> 1–2 years of academic or vocational school, 3 years of academic or vocational school, </w:t>
      </w:r>
      <w:r w:rsidR="00131DE6">
        <w:rPr>
          <w:rFonts w:ascii="Times New Roman" w:hAnsi="Times New Roman" w:cs="Times New Roman"/>
        </w:rPr>
        <w:t>or</w:t>
      </w:r>
      <w:r w:rsidR="00131DE6" w:rsidRPr="00EE636E">
        <w:rPr>
          <w:rFonts w:ascii="Times New Roman" w:hAnsi="Times New Roman" w:cs="Times New Roman"/>
        </w:rPr>
        <w:t xml:space="preserve"> 3–4 years of vocational training or apprenticeship; Tertiary</w:t>
      </w:r>
      <w:r w:rsidR="00131DE6" w:rsidRPr="007A38DD">
        <w:rPr>
          <w:rFonts w:ascii="Times New Roman" w:hAnsi="Times New Roman" w:cs="Times New Roman"/>
        </w:rPr>
        <w:t xml:space="preserve"> </w:t>
      </w:r>
      <w:r w:rsidR="00131DE6" w:rsidRPr="00EE636E">
        <w:rPr>
          <w:rFonts w:ascii="Times New Roman" w:hAnsi="Times New Roman" w:cs="Times New Roman"/>
        </w:rPr>
        <w:t xml:space="preserve">Education </w:t>
      </w:r>
      <w:r w:rsidR="00131DE6">
        <w:rPr>
          <w:rFonts w:ascii="Times New Roman" w:hAnsi="Times New Roman" w:cs="Times New Roman"/>
        </w:rPr>
        <w:t>=</w:t>
      </w:r>
      <w:r w:rsidR="00131DE6" w:rsidRPr="00EE636E">
        <w:rPr>
          <w:rFonts w:ascii="Times New Roman" w:hAnsi="Times New Roman" w:cs="Times New Roman"/>
        </w:rPr>
        <w:t xml:space="preserve"> college or university education of less than four years or four years or more.</w:t>
      </w:r>
      <w:r w:rsidR="00131DE6">
        <w:rPr>
          <w:rFonts w:ascii="Times New Roman" w:hAnsi="Times New Roman" w:cs="Times New Roman"/>
        </w:rPr>
        <w:t xml:space="preserve"> </w:t>
      </w:r>
      <w:r w:rsidR="00131DE6" w:rsidRPr="006561F8">
        <w:rPr>
          <w:rFonts w:ascii="Times New Roman" w:hAnsi="Times New Roman" w:cs="Times New Roman"/>
        </w:rPr>
        <w:t xml:space="preserve">Prevalences are calculated by dividing the number of </w:t>
      </w:r>
      <w:r w:rsidR="00822708">
        <w:rPr>
          <w:rFonts w:ascii="Times New Roman" w:hAnsi="Times New Roman" w:cs="Times New Roman"/>
        </w:rPr>
        <w:t>individuals with ADNC</w:t>
      </w:r>
      <w:r w:rsidR="00131DE6" w:rsidRPr="006561F8">
        <w:rPr>
          <w:rFonts w:ascii="Times New Roman" w:hAnsi="Times New Roman" w:cs="Times New Roman"/>
        </w:rPr>
        <w:t xml:space="preserve"> in each cognitive and age group by the total number of participants in each age group.</w:t>
      </w:r>
      <w:r w:rsidR="00131DE6">
        <w:rPr>
          <w:rFonts w:ascii="Times New Roman" w:hAnsi="Times New Roman" w:cs="Times New Roman"/>
        </w:rPr>
        <w:t xml:space="preserve"> </w:t>
      </w:r>
    </w:p>
    <w:p w14:paraId="4FC38879" w14:textId="77777777" w:rsidR="00131DE6" w:rsidRDefault="00131DE6">
      <w:pPr>
        <w:rPr>
          <w:rFonts w:ascii="Times New Roman" w:hAnsi="Times New Roman" w:cs="Times New Roman"/>
          <w:b/>
          <w:bCs/>
        </w:rPr>
      </w:pPr>
    </w:p>
    <w:p w14:paraId="4BEEE4C9" w14:textId="77777777" w:rsidR="0016362A" w:rsidRDefault="0016362A">
      <w:pPr>
        <w:rPr>
          <w:rFonts w:ascii="Times New Roman" w:hAnsi="Times New Roman" w:cs="Times New Roman"/>
          <w:b/>
          <w:bCs/>
        </w:rPr>
      </w:pPr>
    </w:p>
    <w:p w14:paraId="75C0AB99" w14:textId="77777777" w:rsidR="0016362A" w:rsidRDefault="0016362A">
      <w:pPr>
        <w:rPr>
          <w:rFonts w:ascii="Times New Roman" w:hAnsi="Times New Roman" w:cs="Times New Roman"/>
          <w:b/>
          <w:bCs/>
        </w:rPr>
      </w:pPr>
    </w:p>
    <w:p w14:paraId="107314CE" w14:textId="77777777" w:rsidR="0016362A" w:rsidRDefault="0016362A">
      <w:pPr>
        <w:rPr>
          <w:rFonts w:ascii="Times New Roman" w:hAnsi="Times New Roman" w:cs="Times New Roman"/>
          <w:b/>
          <w:bCs/>
        </w:rPr>
      </w:pPr>
    </w:p>
    <w:p w14:paraId="35347F16" w14:textId="77777777" w:rsidR="00EE7815" w:rsidRDefault="00EE7815">
      <w:pPr>
        <w:rPr>
          <w:rFonts w:ascii="Times New Roman" w:hAnsi="Times New Roman" w:cs="Times New Roman"/>
          <w:b/>
          <w:bCs/>
        </w:rPr>
      </w:pPr>
    </w:p>
    <w:p w14:paraId="1DF04BA6" w14:textId="77777777" w:rsidR="00EE7815" w:rsidRDefault="00EE7815">
      <w:pPr>
        <w:rPr>
          <w:rFonts w:ascii="Times New Roman" w:hAnsi="Times New Roman" w:cs="Times New Roman"/>
          <w:b/>
          <w:bCs/>
        </w:rPr>
      </w:pPr>
    </w:p>
    <w:p w14:paraId="6C5C156B" w14:textId="77777777" w:rsidR="00EE7815" w:rsidRDefault="00EE7815">
      <w:pPr>
        <w:rPr>
          <w:rFonts w:ascii="Times New Roman" w:hAnsi="Times New Roman" w:cs="Times New Roman"/>
          <w:b/>
          <w:bCs/>
        </w:rPr>
      </w:pPr>
    </w:p>
    <w:p w14:paraId="7ACE79F7" w14:textId="77777777" w:rsidR="00EE7815" w:rsidRDefault="00EE7815">
      <w:pPr>
        <w:rPr>
          <w:rFonts w:ascii="Times New Roman" w:hAnsi="Times New Roman" w:cs="Times New Roman"/>
          <w:b/>
          <w:bCs/>
        </w:rPr>
      </w:pPr>
    </w:p>
    <w:p w14:paraId="097C6EF4" w14:textId="77777777" w:rsidR="00EE7815" w:rsidRDefault="00EE7815">
      <w:pPr>
        <w:rPr>
          <w:rFonts w:ascii="Times New Roman" w:hAnsi="Times New Roman" w:cs="Times New Roman"/>
          <w:b/>
          <w:bCs/>
        </w:rPr>
      </w:pPr>
    </w:p>
    <w:p w14:paraId="2F367437" w14:textId="77777777" w:rsidR="00EE7815" w:rsidRDefault="00EE7815">
      <w:pPr>
        <w:rPr>
          <w:rFonts w:ascii="Times New Roman" w:hAnsi="Times New Roman" w:cs="Times New Roman"/>
          <w:b/>
          <w:bCs/>
        </w:rPr>
      </w:pPr>
    </w:p>
    <w:p w14:paraId="2D5AFA9D" w14:textId="74E1323C" w:rsidR="006C6BBE" w:rsidRPr="00143CDA" w:rsidRDefault="006C6BBE">
      <w:pPr>
        <w:rPr>
          <w:rFonts w:ascii="Times New Roman" w:hAnsi="Times New Roman" w:cs="Times New Roman"/>
        </w:rPr>
      </w:pPr>
      <w:r w:rsidRPr="00314E23">
        <w:rPr>
          <w:rFonts w:ascii="Times New Roman" w:hAnsi="Times New Roman" w:cs="Times New Roman"/>
          <w:b/>
          <w:bCs/>
        </w:rPr>
        <w:lastRenderedPageBreak/>
        <w:t xml:space="preserve">Supplementary Figure </w:t>
      </w:r>
      <w:r w:rsidR="00131DE6">
        <w:rPr>
          <w:rFonts w:ascii="Times New Roman" w:hAnsi="Times New Roman" w:cs="Times New Roman"/>
          <w:b/>
          <w:bCs/>
        </w:rPr>
        <w:t>5</w:t>
      </w:r>
      <w:r w:rsidRPr="00314E23">
        <w:rPr>
          <w:rFonts w:ascii="Times New Roman" w:hAnsi="Times New Roman" w:cs="Times New Roman"/>
          <w:b/>
          <w:bCs/>
        </w:rPr>
        <w:t>.</w:t>
      </w:r>
      <w:r w:rsidRPr="00314E23">
        <w:rPr>
          <w:rFonts w:ascii="Times New Roman" w:hAnsi="Times New Roman" w:cs="Times New Roman"/>
        </w:rPr>
        <w:t xml:space="preserve"> </w:t>
      </w:r>
      <w:r w:rsidR="00690B20" w:rsidRPr="00314E23">
        <w:rPr>
          <w:rFonts w:ascii="Times New Roman" w:hAnsi="Times New Roman" w:cs="Times New Roman"/>
        </w:rPr>
        <w:t xml:space="preserve">Algorithm for identifying people eligible for treatment with disease-modifying drugs against </w:t>
      </w:r>
      <w:r w:rsidR="00E95D54">
        <w:rPr>
          <w:rFonts w:ascii="Times New Roman" w:hAnsi="Times New Roman" w:cs="Times New Roman"/>
        </w:rPr>
        <w:t>AD</w:t>
      </w:r>
      <w:r w:rsidR="00690B20" w:rsidRPr="00314E23">
        <w:rPr>
          <w:rFonts w:ascii="Times New Roman" w:hAnsi="Times New Roman" w:cs="Times New Roman"/>
        </w:rPr>
        <w:t xml:space="preserve"> according to recommendations</w:t>
      </w:r>
    </w:p>
    <w:p w14:paraId="5FCC2662" w14:textId="35E977CF" w:rsidR="0013749E" w:rsidRDefault="0013749E">
      <w:r w:rsidRPr="00154F5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8A623DA" wp14:editId="485CB8F9">
            <wp:extent cx="5090910" cy="7650480"/>
            <wp:effectExtent l="0" t="0" r="0" b="7620"/>
            <wp:docPr id="1860948852" name="Picture 1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48852" name="Picture 1" descr="A diagram of a flowchar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9026" cy="767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145A4" w14:textId="56F63992" w:rsidR="00597780" w:rsidRPr="00044991" w:rsidRDefault="00597780">
      <w:r w:rsidRPr="00044991">
        <w:rPr>
          <w:rFonts w:ascii="Times New Roman" w:hAnsi="Times New Roman" w:cs="Times New Roman"/>
        </w:rPr>
        <w:t xml:space="preserve">HUNT=The </w:t>
      </w:r>
      <w:proofErr w:type="spellStart"/>
      <w:r w:rsidRPr="00044991">
        <w:rPr>
          <w:rFonts w:ascii="Times New Roman" w:hAnsi="Times New Roman" w:cs="Times New Roman"/>
        </w:rPr>
        <w:t>Trøndelag</w:t>
      </w:r>
      <w:proofErr w:type="spellEnd"/>
      <w:r w:rsidRPr="00044991">
        <w:rPr>
          <w:rFonts w:ascii="Times New Roman" w:hAnsi="Times New Roman" w:cs="Times New Roman"/>
        </w:rPr>
        <w:t xml:space="preserve"> Health Study;</w:t>
      </w:r>
      <w:r w:rsidR="0039039E" w:rsidRPr="00044991">
        <w:rPr>
          <w:rFonts w:ascii="Times New Roman" w:hAnsi="Times New Roman" w:cs="Times New Roman"/>
        </w:rPr>
        <w:t xml:space="preserve"> MCI=mild cognitive impairment; pTau217= phosphorylated tau at threonine 217; pg/mL= picograms per millilitre</w:t>
      </w:r>
      <w:r w:rsidR="00572F54" w:rsidRPr="00044991">
        <w:rPr>
          <w:rFonts w:ascii="Times New Roman" w:hAnsi="Times New Roman" w:cs="Times New Roman"/>
        </w:rPr>
        <w:t xml:space="preserve">; </w:t>
      </w:r>
      <w:proofErr w:type="spellStart"/>
      <w:r w:rsidR="00572F54" w:rsidRPr="00044991">
        <w:rPr>
          <w:rFonts w:ascii="Times New Roman" w:hAnsi="Times New Roman" w:cs="Times New Roman"/>
        </w:rPr>
        <w:t>ApoE</w:t>
      </w:r>
      <w:proofErr w:type="spellEnd"/>
      <w:r w:rsidR="00572F54" w:rsidRPr="00044991">
        <w:rPr>
          <w:rFonts w:ascii="Times New Roman" w:hAnsi="Times New Roman" w:cs="Times New Roman"/>
        </w:rPr>
        <w:t>=apolipoprotein E;</w:t>
      </w:r>
      <w:r w:rsidR="00B130F2" w:rsidRPr="00044991">
        <w:rPr>
          <w:rFonts w:ascii="Times New Roman" w:hAnsi="Times New Roman" w:cs="Times New Roman"/>
        </w:rPr>
        <w:t xml:space="preserve"> BMI=Body </w:t>
      </w:r>
      <w:r w:rsidR="007E2CA9">
        <w:rPr>
          <w:rFonts w:ascii="Times New Roman" w:hAnsi="Times New Roman" w:cs="Times New Roman"/>
        </w:rPr>
        <w:t>M</w:t>
      </w:r>
      <w:r w:rsidR="00B130F2" w:rsidRPr="00044991">
        <w:rPr>
          <w:rFonts w:ascii="Times New Roman" w:hAnsi="Times New Roman" w:cs="Times New Roman"/>
        </w:rPr>
        <w:t xml:space="preserve">ass </w:t>
      </w:r>
      <w:r w:rsidR="007E2CA9">
        <w:rPr>
          <w:rFonts w:ascii="Times New Roman" w:hAnsi="Times New Roman" w:cs="Times New Roman"/>
        </w:rPr>
        <w:t>I</w:t>
      </w:r>
      <w:r w:rsidR="00B130F2" w:rsidRPr="00044991">
        <w:rPr>
          <w:rFonts w:ascii="Times New Roman" w:hAnsi="Times New Roman" w:cs="Times New Roman"/>
        </w:rPr>
        <w:t>ndex; DMT=</w:t>
      </w:r>
      <w:r w:rsidR="00484EBF" w:rsidRPr="00044991">
        <w:rPr>
          <w:rFonts w:ascii="Times New Roman" w:hAnsi="Times New Roman" w:cs="Times New Roman"/>
        </w:rPr>
        <w:t>disease-modifying treatment.</w:t>
      </w:r>
    </w:p>
    <w:sectPr w:rsidR="00597780" w:rsidRPr="00044991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8764" w14:textId="77777777" w:rsidR="00BC5868" w:rsidRDefault="00BC5868" w:rsidP="007F5E46">
      <w:pPr>
        <w:spacing w:after="0" w:line="240" w:lineRule="auto"/>
      </w:pPr>
      <w:r>
        <w:separator/>
      </w:r>
    </w:p>
  </w:endnote>
  <w:endnote w:type="continuationSeparator" w:id="0">
    <w:p w14:paraId="4540ED9D" w14:textId="77777777" w:rsidR="00BC5868" w:rsidRDefault="00BC5868" w:rsidP="007F5E46">
      <w:pPr>
        <w:spacing w:after="0" w:line="240" w:lineRule="auto"/>
      </w:pPr>
      <w:r>
        <w:continuationSeparator/>
      </w:r>
    </w:p>
  </w:endnote>
  <w:endnote w:type="continuationNotice" w:id="1">
    <w:p w14:paraId="7FE5F48D" w14:textId="77777777" w:rsidR="00BC5868" w:rsidRDefault="00BC5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50143783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8146C78" w14:textId="494EDA03" w:rsidR="007F5E46" w:rsidRDefault="007F5E4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746E158" w14:textId="77777777" w:rsidR="007F5E46" w:rsidRDefault="007F5E46" w:rsidP="007F5E4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23845388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1E5A140" w14:textId="4D59C2F2" w:rsidR="007F5E46" w:rsidRDefault="007F5E46">
        <w:pPr>
          <w:pStyle w:val="Bunntekst"/>
          <w:framePr w:wrap="none" w:vAnchor="text" w:hAnchor="margin" w:xAlign="right" w:y="1"/>
          <w:rPr>
            <w:rStyle w:val="Sidetall"/>
          </w:rPr>
        </w:pPr>
        <w:r w:rsidRPr="007F5E46">
          <w:rPr>
            <w:rStyle w:val="Sidetall"/>
            <w:rFonts w:ascii="Times New Roman" w:hAnsi="Times New Roman" w:cs="Times New Roman"/>
            <w:sz w:val="21"/>
            <w:szCs w:val="21"/>
          </w:rPr>
          <w:fldChar w:fldCharType="begin"/>
        </w:r>
        <w:r w:rsidRPr="007F5E46">
          <w:rPr>
            <w:rStyle w:val="Sidetall"/>
            <w:rFonts w:ascii="Times New Roman" w:hAnsi="Times New Roman" w:cs="Times New Roman"/>
            <w:sz w:val="21"/>
            <w:szCs w:val="21"/>
          </w:rPr>
          <w:instrText xml:space="preserve"> PAGE </w:instrText>
        </w:r>
        <w:r w:rsidRPr="007F5E46">
          <w:rPr>
            <w:rStyle w:val="Sidetall"/>
            <w:rFonts w:ascii="Times New Roman" w:hAnsi="Times New Roman" w:cs="Times New Roman"/>
            <w:sz w:val="21"/>
            <w:szCs w:val="21"/>
          </w:rPr>
          <w:fldChar w:fldCharType="separate"/>
        </w:r>
        <w:r w:rsidRPr="007F5E46">
          <w:rPr>
            <w:rStyle w:val="Sidetall"/>
            <w:rFonts w:ascii="Times New Roman" w:hAnsi="Times New Roman" w:cs="Times New Roman"/>
            <w:noProof/>
            <w:sz w:val="21"/>
            <w:szCs w:val="21"/>
          </w:rPr>
          <w:t>1</w:t>
        </w:r>
        <w:r w:rsidRPr="007F5E46">
          <w:rPr>
            <w:rStyle w:val="Sidetall"/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2FB5E1B" w14:textId="77777777" w:rsidR="007F5E46" w:rsidRDefault="007F5E46" w:rsidP="007F5E4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9833" w14:textId="77777777" w:rsidR="00BC5868" w:rsidRDefault="00BC5868" w:rsidP="007F5E46">
      <w:pPr>
        <w:spacing w:after="0" w:line="240" w:lineRule="auto"/>
      </w:pPr>
      <w:r>
        <w:separator/>
      </w:r>
    </w:p>
  </w:footnote>
  <w:footnote w:type="continuationSeparator" w:id="0">
    <w:p w14:paraId="06954200" w14:textId="77777777" w:rsidR="00BC5868" w:rsidRDefault="00BC5868" w:rsidP="007F5E46">
      <w:pPr>
        <w:spacing w:after="0" w:line="240" w:lineRule="auto"/>
      </w:pPr>
      <w:r>
        <w:continuationSeparator/>
      </w:r>
    </w:p>
  </w:footnote>
  <w:footnote w:type="continuationNotice" w:id="1">
    <w:p w14:paraId="6D91E378" w14:textId="77777777" w:rsidR="00BC5868" w:rsidRDefault="00BC586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A1"/>
    <w:rsid w:val="000114BE"/>
    <w:rsid w:val="00020D77"/>
    <w:rsid w:val="0004136D"/>
    <w:rsid w:val="00042A25"/>
    <w:rsid w:val="00044991"/>
    <w:rsid w:val="00054FD9"/>
    <w:rsid w:val="00064B97"/>
    <w:rsid w:val="00065750"/>
    <w:rsid w:val="0007217F"/>
    <w:rsid w:val="00074FC8"/>
    <w:rsid w:val="00081FEE"/>
    <w:rsid w:val="0008246B"/>
    <w:rsid w:val="00083E14"/>
    <w:rsid w:val="00086B8D"/>
    <w:rsid w:val="0009141D"/>
    <w:rsid w:val="000C0BA0"/>
    <w:rsid w:val="000D788A"/>
    <w:rsid w:val="0011553E"/>
    <w:rsid w:val="00115FAA"/>
    <w:rsid w:val="00122263"/>
    <w:rsid w:val="00125593"/>
    <w:rsid w:val="00130ADC"/>
    <w:rsid w:val="00131DE6"/>
    <w:rsid w:val="001322C0"/>
    <w:rsid w:val="0013565E"/>
    <w:rsid w:val="0013749E"/>
    <w:rsid w:val="00140FC4"/>
    <w:rsid w:val="00141959"/>
    <w:rsid w:val="001431C4"/>
    <w:rsid w:val="00143CDA"/>
    <w:rsid w:val="001455CE"/>
    <w:rsid w:val="00146076"/>
    <w:rsid w:val="00146B14"/>
    <w:rsid w:val="00147414"/>
    <w:rsid w:val="0016362A"/>
    <w:rsid w:val="00185710"/>
    <w:rsid w:val="001972C6"/>
    <w:rsid w:val="001A3AF3"/>
    <w:rsid w:val="001A4015"/>
    <w:rsid w:val="001A43F4"/>
    <w:rsid w:val="001A5D21"/>
    <w:rsid w:val="001A6E13"/>
    <w:rsid w:val="001C4C58"/>
    <w:rsid w:val="001E0F02"/>
    <w:rsid w:val="001F0C6E"/>
    <w:rsid w:val="001F30A3"/>
    <w:rsid w:val="001F312E"/>
    <w:rsid w:val="00211A74"/>
    <w:rsid w:val="002126A5"/>
    <w:rsid w:val="00214192"/>
    <w:rsid w:val="00215560"/>
    <w:rsid w:val="00215DF4"/>
    <w:rsid w:val="00216362"/>
    <w:rsid w:val="00216747"/>
    <w:rsid w:val="00217A22"/>
    <w:rsid w:val="00221457"/>
    <w:rsid w:val="0023168F"/>
    <w:rsid w:val="00234FB5"/>
    <w:rsid w:val="002369F0"/>
    <w:rsid w:val="0024012B"/>
    <w:rsid w:val="00245C15"/>
    <w:rsid w:val="0027739E"/>
    <w:rsid w:val="002806B1"/>
    <w:rsid w:val="00285356"/>
    <w:rsid w:val="00287CB8"/>
    <w:rsid w:val="00291A8C"/>
    <w:rsid w:val="002920BE"/>
    <w:rsid w:val="002B505D"/>
    <w:rsid w:val="002B583E"/>
    <w:rsid w:val="002D3602"/>
    <w:rsid w:val="002D4B15"/>
    <w:rsid w:val="002E045C"/>
    <w:rsid w:val="002E26E9"/>
    <w:rsid w:val="002E42B2"/>
    <w:rsid w:val="002E7607"/>
    <w:rsid w:val="002F26F4"/>
    <w:rsid w:val="002F7B44"/>
    <w:rsid w:val="00306E95"/>
    <w:rsid w:val="00314E23"/>
    <w:rsid w:val="00315A94"/>
    <w:rsid w:val="00317985"/>
    <w:rsid w:val="00317ED8"/>
    <w:rsid w:val="003226A1"/>
    <w:rsid w:val="0033553C"/>
    <w:rsid w:val="00342251"/>
    <w:rsid w:val="003463D7"/>
    <w:rsid w:val="00351901"/>
    <w:rsid w:val="00351D1E"/>
    <w:rsid w:val="00356A46"/>
    <w:rsid w:val="00360B86"/>
    <w:rsid w:val="0036395D"/>
    <w:rsid w:val="00364DA0"/>
    <w:rsid w:val="003755C4"/>
    <w:rsid w:val="00375CF2"/>
    <w:rsid w:val="00384A6B"/>
    <w:rsid w:val="0039039E"/>
    <w:rsid w:val="00393670"/>
    <w:rsid w:val="003A11A2"/>
    <w:rsid w:val="003A42C4"/>
    <w:rsid w:val="003A562B"/>
    <w:rsid w:val="003C3EC5"/>
    <w:rsid w:val="003E0C65"/>
    <w:rsid w:val="003E4C3E"/>
    <w:rsid w:val="003F4BE9"/>
    <w:rsid w:val="0040195A"/>
    <w:rsid w:val="0040398B"/>
    <w:rsid w:val="00403B9C"/>
    <w:rsid w:val="00413765"/>
    <w:rsid w:val="00423604"/>
    <w:rsid w:val="00427645"/>
    <w:rsid w:val="00433311"/>
    <w:rsid w:val="00443624"/>
    <w:rsid w:val="004457E5"/>
    <w:rsid w:val="00456CF7"/>
    <w:rsid w:val="00462F19"/>
    <w:rsid w:val="0046586F"/>
    <w:rsid w:val="004668A9"/>
    <w:rsid w:val="0046729A"/>
    <w:rsid w:val="00475394"/>
    <w:rsid w:val="00480EEA"/>
    <w:rsid w:val="00484EBF"/>
    <w:rsid w:val="00486952"/>
    <w:rsid w:val="004B3484"/>
    <w:rsid w:val="004C16F1"/>
    <w:rsid w:val="004D1712"/>
    <w:rsid w:val="004D357D"/>
    <w:rsid w:val="004D3AB8"/>
    <w:rsid w:val="004D4EE6"/>
    <w:rsid w:val="004E104C"/>
    <w:rsid w:val="004E2781"/>
    <w:rsid w:val="004E42B4"/>
    <w:rsid w:val="004E79FA"/>
    <w:rsid w:val="00500F28"/>
    <w:rsid w:val="0050159C"/>
    <w:rsid w:val="00505DFC"/>
    <w:rsid w:val="00506318"/>
    <w:rsid w:val="00510449"/>
    <w:rsid w:val="00524D1E"/>
    <w:rsid w:val="0052662D"/>
    <w:rsid w:val="00530139"/>
    <w:rsid w:val="0053566C"/>
    <w:rsid w:val="00535C39"/>
    <w:rsid w:val="00536978"/>
    <w:rsid w:val="0053786D"/>
    <w:rsid w:val="00561D45"/>
    <w:rsid w:val="00566640"/>
    <w:rsid w:val="00567911"/>
    <w:rsid w:val="00572C36"/>
    <w:rsid w:val="00572F54"/>
    <w:rsid w:val="00573406"/>
    <w:rsid w:val="00576BB6"/>
    <w:rsid w:val="005833C4"/>
    <w:rsid w:val="00583AF0"/>
    <w:rsid w:val="00590721"/>
    <w:rsid w:val="00596BF8"/>
    <w:rsid w:val="00597780"/>
    <w:rsid w:val="005A3697"/>
    <w:rsid w:val="005A6068"/>
    <w:rsid w:val="005B51B2"/>
    <w:rsid w:val="005B5BD1"/>
    <w:rsid w:val="005C4514"/>
    <w:rsid w:val="005C6F0C"/>
    <w:rsid w:val="005C7CED"/>
    <w:rsid w:val="005D6A64"/>
    <w:rsid w:val="005E1ACD"/>
    <w:rsid w:val="005E2280"/>
    <w:rsid w:val="005F1635"/>
    <w:rsid w:val="005F1F65"/>
    <w:rsid w:val="005F261C"/>
    <w:rsid w:val="0060361F"/>
    <w:rsid w:val="00610ACD"/>
    <w:rsid w:val="006159EE"/>
    <w:rsid w:val="00617753"/>
    <w:rsid w:val="006308E3"/>
    <w:rsid w:val="006338A9"/>
    <w:rsid w:val="00633C4D"/>
    <w:rsid w:val="006457DD"/>
    <w:rsid w:val="0065152B"/>
    <w:rsid w:val="00656F05"/>
    <w:rsid w:val="006628B4"/>
    <w:rsid w:val="006631F5"/>
    <w:rsid w:val="00676F80"/>
    <w:rsid w:val="0068514E"/>
    <w:rsid w:val="00690328"/>
    <w:rsid w:val="00690B20"/>
    <w:rsid w:val="006920CB"/>
    <w:rsid w:val="00693A5F"/>
    <w:rsid w:val="006A13F6"/>
    <w:rsid w:val="006C0901"/>
    <w:rsid w:val="006C39C0"/>
    <w:rsid w:val="006C3C38"/>
    <w:rsid w:val="006C47DA"/>
    <w:rsid w:val="006C5D15"/>
    <w:rsid w:val="006C6BBE"/>
    <w:rsid w:val="006D305B"/>
    <w:rsid w:val="006E1B39"/>
    <w:rsid w:val="006E320C"/>
    <w:rsid w:val="006E41C3"/>
    <w:rsid w:val="006E5A1E"/>
    <w:rsid w:val="006F017B"/>
    <w:rsid w:val="00704294"/>
    <w:rsid w:val="00727683"/>
    <w:rsid w:val="00736084"/>
    <w:rsid w:val="007374BE"/>
    <w:rsid w:val="007406ED"/>
    <w:rsid w:val="00750D25"/>
    <w:rsid w:val="00755408"/>
    <w:rsid w:val="007627D0"/>
    <w:rsid w:val="007655C0"/>
    <w:rsid w:val="00766540"/>
    <w:rsid w:val="007821CE"/>
    <w:rsid w:val="00790868"/>
    <w:rsid w:val="0079711B"/>
    <w:rsid w:val="0079774F"/>
    <w:rsid w:val="007A0812"/>
    <w:rsid w:val="007A38DD"/>
    <w:rsid w:val="007B6469"/>
    <w:rsid w:val="007C1A7F"/>
    <w:rsid w:val="007C1C68"/>
    <w:rsid w:val="007D2577"/>
    <w:rsid w:val="007D4250"/>
    <w:rsid w:val="007E1EB6"/>
    <w:rsid w:val="007E2CA9"/>
    <w:rsid w:val="007E5764"/>
    <w:rsid w:val="007F05AF"/>
    <w:rsid w:val="007F0AAC"/>
    <w:rsid w:val="007F541F"/>
    <w:rsid w:val="007F5E46"/>
    <w:rsid w:val="008035D6"/>
    <w:rsid w:val="008177F9"/>
    <w:rsid w:val="0082183C"/>
    <w:rsid w:val="00822708"/>
    <w:rsid w:val="0082386A"/>
    <w:rsid w:val="00830C77"/>
    <w:rsid w:val="0083158B"/>
    <w:rsid w:val="00833420"/>
    <w:rsid w:val="00843B53"/>
    <w:rsid w:val="00843F2A"/>
    <w:rsid w:val="00854464"/>
    <w:rsid w:val="0086047D"/>
    <w:rsid w:val="008655D9"/>
    <w:rsid w:val="00870E64"/>
    <w:rsid w:val="00877E71"/>
    <w:rsid w:val="0088010E"/>
    <w:rsid w:val="008B0A75"/>
    <w:rsid w:val="008B3D34"/>
    <w:rsid w:val="008C3613"/>
    <w:rsid w:val="008C3B61"/>
    <w:rsid w:val="008C53A0"/>
    <w:rsid w:val="008C6EB5"/>
    <w:rsid w:val="008D1A52"/>
    <w:rsid w:val="008D354B"/>
    <w:rsid w:val="008E4090"/>
    <w:rsid w:val="008E5376"/>
    <w:rsid w:val="008E7E82"/>
    <w:rsid w:val="00905B64"/>
    <w:rsid w:val="009202DB"/>
    <w:rsid w:val="00921B01"/>
    <w:rsid w:val="00925881"/>
    <w:rsid w:val="00930766"/>
    <w:rsid w:val="00941ABD"/>
    <w:rsid w:val="00942C3D"/>
    <w:rsid w:val="00945D89"/>
    <w:rsid w:val="00946080"/>
    <w:rsid w:val="009463AA"/>
    <w:rsid w:val="0095196E"/>
    <w:rsid w:val="009522B2"/>
    <w:rsid w:val="009619EE"/>
    <w:rsid w:val="00961BAF"/>
    <w:rsid w:val="00964DBA"/>
    <w:rsid w:val="00967221"/>
    <w:rsid w:val="00974442"/>
    <w:rsid w:val="00976442"/>
    <w:rsid w:val="0099047F"/>
    <w:rsid w:val="009921BA"/>
    <w:rsid w:val="0099258E"/>
    <w:rsid w:val="009937FF"/>
    <w:rsid w:val="009B2D47"/>
    <w:rsid w:val="009B5705"/>
    <w:rsid w:val="009C0130"/>
    <w:rsid w:val="009C4AD1"/>
    <w:rsid w:val="009C595B"/>
    <w:rsid w:val="009D04D9"/>
    <w:rsid w:val="009D4176"/>
    <w:rsid w:val="009D4919"/>
    <w:rsid w:val="009D5CA5"/>
    <w:rsid w:val="00A04889"/>
    <w:rsid w:val="00A115F5"/>
    <w:rsid w:val="00A11C95"/>
    <w:rsid w:val="00A23F92"/>
    <w:rsid w:val="00A517BE"/>
    <w:rsid w:val="00A55D94"/>
    <w:rsid w:val="00A577D2"/>
    <w:rsid w:val="00A70A33"/>
    <w:rsid w:val="00A70BAA"/>
    <w:rsid w:val="00A87644"/>
    <w:rsid w:val="00AA2114"/>
    <w:rsid w:val="00AB372A"/>
    <w:rsid w:val="00AC15C4"/>
    <w:rsid w:val="00AD15CC"/>
    <w:rsid w:val="00AD1C38"/>
    <w:rsid w:val="00AD5255"/>
    <w:rsid w:val="00AD617A"/>
    <w:rsid w:val="00B02177"/>
    <w:rsid w:val="00B04D46"/>
    <w:rsid w:val="00B07E46"/>
    <w:rsid w:val="00B130F2"/>
    <w:rsid w:val="00B141A0"/>
    <w:rsid w:val="00B20EDE"/>
    <w:rsid w:val="00B228C4"/>
    <w:rsid w:val="00B22923"/>
    <w:rsid w:val="00B27508"/>
    <w:rsid w:val="00B314E5"/>
    <w:rsid w:val="00B37BE6"/>
    <w:rsid w:val="00B37F61"/>
    <w:rsid w:val="00B40CE6"/>
    <w:rsid w:val="00B40F04"/>
    <w:rsid w:val="00B513CE"/>
    <w:rsid w:val="00B61D6E"/>
    <w:rsid w:val="00B655B1"/>
    <w:rsid w:val="00B719EE"/>
    <w:rsid w:val="00B721FC"/>
    <w:rsid w:val="00B7286E"/>
    <w:rsid w:val="00B735FF"/>
    <w:rsid w:val="00B746E3"/>
    <w:rsid w:val="00B818EB"/>
    <w:rsid w:val="00B8706B"/>
    <w:rsid w:val="00BA5D82"/>
    <w:rsid w:val="00BB38D4"/>
    <w:rsid w:val="00BB4686"/>
    <w:rsid w:val="00BB5E0A"/>
    <w:rsid w:val="00BB7F8B"/>
    <w:rsid w:val="00BC0EF2"/>
    <w:rsid w:val="00BC4134"/>
    <w:rsid w:val="00BC5868"/>
    <w:rsid w:val="00BC7587"/>
    <w:rsid w:val="00BD2DF1"/>
    <w:rsid w:val="00BE3869"/>
    <w:rsid w:val="00BF5759"/>
    <w:rsid w:val="00C00D76"/>
    <w:rsid w:val="00C30C73"/>
    <w:rsid w:val="00C34CDF"/>
    <w:rsid w:val="00C51FC5"/>
    <w:rsid w:val="00C54FE6"/>
    <w:rsid w:val="00C74B09"/>
    <w:rsid w:val="00C84827"/>
    <w:rsid w:val="00C90488"/>
    <w:rsid w:val="00CA094A"/>
    <w:rsid w:val="00CA5471"/>
    <w:rsid w:val="00CB38A3"/>
    <w:rsid w:val="00CB423A"/>
    <w:rsid w:val="00CC1A0F"/>
    <w:rsid w:val="00CC2654"/>
    <w:rsid w:val="00CC7438"/>
    <w:rsid w:val="00CD48B0"/>
    <w:rsid w:val="00CD4E80"/>
    <w:rsid w:val="00CD6787"/>
    <w:rsid w:val="00CD6D95"/>
    <w:rsid w:val="00CF4CE0"/>
    <w:rsid w:val="00CF6D57"/>
    <w:rsid w:val="00D10656"/>
    <w:rsid w:val="00D10A71"/>
    <w:rsid w:val="00D27A0D"/>
    <w:rsid w:val="00D375BA"/>
    <w:rsid w:val="00D37DFE"/>
    <w:rsid w:val="00D41251"/>
    <w:rsid w:val="00D60286"/>
    <w:rsid w:val="00D655BD"/>
    <w:rsid w:val="00D67DAF"/>
    <w:rsid w:val="00D70C9F"/>
    <w:rsid w:val="00D74D1B"/>
    <w:rsid w:val="00D75C6F"/>
    <w:rsid w:val="00D77C9A"/>
    <w:rsid w:val="00D87DD3"/>
    <w:rsid w:val="00DA4289"/>
    <w:rsid w:val="00DA53E5"/>
    <w:rsid w:val="00DA663C"/>
    <w:rsid w:val="00DB6572"/>
    <w:rsid w:val="00DD0E8F"/>
    <w:rsid w:val="00DD51C3"/>
    <w:rsid w:val="00DD6E9B"/>
    <w:rsid w:val="00DD6FFA"/>
    <w:rsid w:val="00DE5D42"/>
    <w:rsid w:val="00DF5CF0"/>
    <w:rsid w:val="00E00ECA"/>
    <w:rsid w:val="00E0468E"/>
    <w:rsid w:val="00E13635"/>
    <w:rsid w:val="00E15B1C"/>
    <w:rsid w:val="00E20A7B"/>
    <w:rsid w:val="00E2504F"/>
    <w:rsid w:val="00E25A36"/>
    <w:rsid w:val="00E25E16"/>
    <w:rsid w:val="00E31D8B"/>
    <w:rsid w:val="00E32B90"/>
    <w:rsid w:val="00E35ABC"/>
    <w:rsid w:val="00E35D33"/>
    <w:rsid w:val="00E40761"/>
    <w:rsid w:val="00E502E7"/>
    <w:rsid w:val="00E52156"/>
    <w:rsid w:val="00E608C8"/>
    <w:rsid w:val="00E74DCB"/>
    <w:rsid w:val="00E81B56"/>
    <w:rsid w:val="00E85DF4"/>
    <w:rsid w:val="00E87241"/>
    <w:rsid w:val="00E95D54"/>
    <w:rsid w:val="00EB349A"/>
    <w:rsid w:val="00EB67BF"/>
    <w:rsid w:val="00EC5B23"/>
    <w:rsid w:val="00ED0588"/>
    <w:rsid w:val="00ED4081"/>
    <w:rsid w:val="00ED4F46"/>
    <w:rsid w:val="00EE3840"/>
    <w:rsid w:val="00EE636E"/>
    <w:rsid w:val="00EE7815"/>
    <w:rsid w:val="00EF3C19"/>
    <w:rsid w:val="00F10E15"/>
    <w:rsid w:val="00F2017B"/>
    <w:rsid w:val="00F27E31"/>
    <w:rsid w:val="00F30266"/>
    <w:rsid w:val="00F3430A"/>
    <w:rsid w:val="00F36A2D"/>
    <w:rsid w:val="00F43D9F"/>
    <w:rsid w:val="00F475C8"/>
    <w:rsid w:val="00F55D74"/>
    <w:rsid w:val="00F63B41"/>
    <w:rsid w:val="00F64866"/>
    <w:rsid w:val="00F76F4C"/>
    <w:rsid w:val="00F76FE6"/>
    <w:rsid w:val="00F80BD1"/>
    <w:rsid w:val="00F819BC"/>
    <w:rsid w:val="00FA2AEE"/>
    <w:rsid w:val="00FA2BFA"/>
    <w:rsid w:val="00FB36D6"/>
    <w:rsid w:val="00FB68BD"/>
    <w:rsid w:val="00FB74AA"/>
    <w:rsid w:val="00FC3DD0"/>
    <w:rsid w:val="00FC5A4F"/>
    <w:rsid w:val="00FF059C"/>
    <w:rsid w:val="00FF7412"/>
    <w:rsid w:val="1FD142D1"/>
    <w:rsid w:val="316AE42B"/>
    <w:rsid w:val="47E91C85"/>
    <w:rsid w:val="5E3E3D81"/>
    <w:rsid w:val="69518EE9"/>
    <w:rsid w:val="7AF6B28A"/>
    <w:rsid w:val="7CEB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AA57"/>
  <w15:chartTrackingRefBased/>
  <w15:docId w15:val="{48EB82A9-8428-44C3-A775-B0B1745C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6A1"/>
    <w:rPr>
      <w:rFonts w:ascii="Aptos" w:eastAsia="Aptos" w:hAnsi="Aptos" w:cs="Aptos"/>
      <w:kern w:val="0"/>
      <w:lang w:val="en-GB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26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2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2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26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26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26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26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26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26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26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26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26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26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2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32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26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26A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3226A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26A1"/>
    <w:pPr>
      <w:ind w:left="720"/>
      <w:contextualSpacing/>
    </w:pPr>
    <w:rPr>
      <w:rFonts w:asciiTheme="minorHAnsi" w:eastAsiaTheme="minorHAnsi" w:hAnsiTheme="minorHAnsi" w:cstheme="minorBidi"/>
      <w:kern w:val="2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3226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26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26A1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608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608C8"/>
    <w:pPr>
      <w:spacing w:line="240" w:lineRule="auto"/>
      <w:jc w:val="both"/>
    </w:pPr>
    <w:rPr>
      <w:rFonts w:ascii="Calibri" w:hAnsi="Calibri"/>
      <w:sz w:val="20"/>
      <w:szCs w:val="20"/>
      <w:lang w:val="es-C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608C8"/>
    <w:rPr>
      <w:rFonts w:ascii="Calibri" w:eastAsia="Aptos" w:hAnsi="Calibri" w:cs="Aptos"/>
      <w:kern w:val="0"/>
      <w:sz w:val="20"/>
      <w:szCs w:val="20"/>
      <w:lang w:val="es-CO"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5750"/>
    <w:pPr>
      <w:jc w:val="left"/>
    </w:pPr>
    <w:rPr>
      <w:rFonts w:ascii="Aptos" w:hAnsi="Aptos"/>
      <w:b/>
      <w:bCs/>
      <w:lang w:val="en-GB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5750"/>
    <w:rPr>
      <w:rFonts w:ascii="Aptos" w:eastAsia="Aptos" w:hAnsi="Aptos" w:cs="Aptos"/>
      <w:b/>
      <w:bCs/>
      <w:kern w:val="0"/>
      <w:sz w:val="20"/>
      <w:szCs w:val="20"/>
      <w:lang w:val="en-GB" w:eastAsia="nb-NO"/>
      <w14:ligatures w14:val="none"/>
    </w:rPr>
  </w:style>
  <w:style w:type="paragraph" w:styleId="Revisjon">
    <w:name w:val="Revision"/>
    <w:hidden/>
    <w:uiPriority w:val="99"/>
    <w:semiHidden/>
    <w:rsid w:val="008E5376"/>
    <w:pPr>
      <w:spacing w:after="0" w:line="240" w:lineRule="auto"/>
    </w:pPr>
    <w:rPr>
      <w:rFonts w:ascii="Aptos" w:eastAsia="Aptos" w:hAnsi="Aptos" w:cs="Aptos"/>
      <w:kern w:val="0"/>
      <w:lang w:val="en-GB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70BA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70BAA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F5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5E46"/>
    <w:rPr>
      <w:rFonts w:ascii="Aptos" w:eastAsia="Aptos" w:hAnsi="Aptos" w:cs="Aptos"/>
      <w:kern w:val="0"/>
      <w:lang w:val="en-GB"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F5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5E46"/>
    <w:rPr>
      <w:rFonts w:ascii="Aptos" w:eastAsia="Aptos" w:hAnsi="Aptos" w:cs="Aptos"/>
      <w:kern w:val="0"/>
      <w:lang w:val="en-GB"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7F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ietov\AppData\Local\Microsoft\Windows\INetCache\HUNT%20Project%20Ptau217\ARTICLES\2021%20-%20Gj&#216;ra%20-%20Current%20and%20Future%20Prevalence%20Estimates%20of%20Mild%20Cognitive%20Impairment,%20Dementia,%20and%20Its%20Subtypes%20in%20a%20Population-Based%20Sample.pdf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2250</Words>
  <Characters>11930</Characters>
  <Application>Microsoft Office Word</Application>
  <DocSecurity>0</DocSecurity>
  <Lines>99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Links>
    <vt:vector size="6" baseType="variant">
      <vt:variant>
        <vt:i4>11993136</vt:i4>
      </vt:variant>
      <vt:variant>
        <vt:i4>0</vt:i4>
      </vt:variant>
      <vt:variant>
        <vt:i4>0</vt:i4>
      </vt:variant>
      <vt:variant>
        <vt:i4>5</vt:i4>
      </vt:variant>
      <vt:variant>
        <vt:lpwstr>C:\Users\dietov\AppData\Local\Microsoft\Windows\INetCache\HUNT Project Ptau217\ARTICLES\2021 - GjØra - Current and Future Prevalence Estimates of Mild Cognitive Impairment, Dementia, and Its Subtypes in a Population-Based Sample.pdf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Årsland</dc:creator>
  <cp:keywords/>
  <dc:description/>
  <cp:lastModifiedBy>Sunde, Anita Lenora</cp:lastModifiedBy>
  <cp:revision>88</cp:revision>
  <dcterms:created xsi:type="dcterms:W3CDTF">2025-03-03T17:48:00Z</dcterms:created>
  <dcterms:modified xsi:type="dcterms:W3CDTF">2025-04-24T11:43:00Z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2025-02-17T19:28:06Z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a404213b-b890-46da-b6ae-d23c8a424c53</vt:lpwstr>
  </property>
  <property fmtid="{D5CDD505-2E9C-101B-9397-08002B2CF9AE}" pid="8" name="MSIP_Label_d291ddcc-9a90-46b7-a727-d19b3ec4b730_ContentBits">
    <vt:lpwstr>0</vt:lpwstr>
  </property>
</Properties>
</file>