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39D75" w14:textId="77777777" w:rsidR="00EC68AD" w:rsidRDefault="00EC68AD" w:rsidP="00EC68AD">
      <w:pPr>
        <w:rPr>
          <w:b/>
        </w:rPr>
      </w:pPr>
      <w:r>
        <w:rPr>
          <w:b/>
        </w:rPr>
        <w:t>Supplementary Table 1: International agreed orders of SOCs</w:t>
      </w:r>
    </w:p>
    <w:p w14:paraId="437C7575" w14:textId="77777777" w:rsidR="00EC68AD" w:rsidRDefault="00EC68AD" w:rsidP="00EC68AD">
      <w:pPr>
        <w:rPr>
          <w:b/>
        </w:rPr>
      </w:pPr>
    </w:p>
    <w:tbl>
      <w:tblPr>
        <w:tblW w:w="103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4035"/>
        <w:gridCol w:w="1905"/>
        <w:gridCol w:w="3750"/>
      </w:tblGrid>
      <w:tr w:rsidR="00EC68AD" w14:paraId="321D3DD8" w14:textId="77777777" w:rsidTr="008D67B1">
        <w:trPr>
          <w:trHeight w:val="7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2EF2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Order</w:t>
            </w:r>
          </w:p>
        </w:tc>
        <w:tc>
          <w:tcPr>
            <w:tcW w:w="40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EA43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SOC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E5FB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Unique concept count in our study</w:t>
            </w:r>
          </w:p>
        </w:tc>
        <w:tc>
          <w:tcPr>
            <w:tcW w:w="3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9EC5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Examples</w:t>
            </w:r>
          </w:p>
        </w:tc>
      </w:tr>
      <w:tr w:rsidR="00EC68AD" w14:paraId="74E3C9C2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A58B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9543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Infections and infestations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1B57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219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BD2D4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“Ecthyma”, “Muscle abscess”, “Groin infection”</w:t>
            </w:r>
          </w:p>
        </w:tc>
      </w:tr>
      <w:tr w:rsidR="00EC68AD" w14:paraId="78BB35C7" w14:textId="77777777" w:rsidTr="008D67B1">
        <w:trPr>
          <w:trHeight w:val="75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000E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F674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Neoplasms benign, malignant and unspecified (incl cysts and polyps)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9BB9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ECE4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“Neuroma”, “Bronchial neoplasm”, “Papilloma”</w:t>
            </w:r>
          </w:p>
        </w:tc>
      </w:tr>
      <w:tr w:rsidR="00EC68AD" w14:paraId="7E81D956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B0CE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AD7CD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Blood and lymphatic system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5C42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3604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“Mastocytosis”, “Bicytopenia”, “Leukopenia”</w:t>
            </w:r>
          </w:p>
        </w:tc>
      </w:tr>
      <w:tr w:rsidR="00EC68AD" w14:paraId="30CC6AB8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BAC0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294A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Immune system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CBE6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14E0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“Sensitisation”, “Mite allergy”, “Cytokine storm”</w:t>
            </w:r>
          </w:p>
        </w:tc>
      </w:tr>
      <w:tr w:rsidR="00EC68AD" w14:paraId="5A476338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6E37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054A5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Endocrine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C1BAD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E9E9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“Hypogonadism”, “Adrenal cyst”, “Adrenomegaly”</w:t>
            </w:r>
          </w:p>
        </w:tc>
      </w:tr>
      <w:tr w:rsidR="00EC68AD" w14:paraId="7F1A62DA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63D0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0F02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Metabolism and nutrition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A705E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5C2A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“Ketoacidosis”, “Obesity”, “Cholesterosis”</w:t>
            </w:r>
          </w:p>
        </w:tc>
      </w:tr>
      <w:tr w:rsidR="00EC68AD" w14:paraId="748AE5AF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F36A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FE55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Psychiatric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E9B3E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6626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“Anxiety”, “Neurosis”, “Coprolalia”</w:t>
            </w:r>
          </w:p>
        </w:tc>
      </w:tr>
      <w:tr w:rsidR="00EC68AD" w14:paraId="29CB89A0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A4E9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656A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Nervous system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7A71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2672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“Coma”, “Headache”, “Drooling”</w:t>
            </w:r>
          </w:p>
        </w:tc>
      </w:tr>
      <w:tr w:rsidR="00EC68AD" w14:paraId="65F7FF19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B85C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82E8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Eye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D1DC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D07F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“Iris bombe”, “Uveitis”, “Maculopathy”</w:t>
            </w:r>
          </w:p>
        </w:tc>
      </w:tr>
      <w:tr w:rsidR="00EC68AD" w14:paraId="207EDEFE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256E4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C6FD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Ear and labyrinth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BBDF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34FF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“Deafness”, “Hypoacusis”, “Hyperacusis”</w:t>
            </w:r>
          </w:p>
        </w:tc>
      </w:tr>
      <w:tr w:rsidR="00EC68AD" w14:paraId="3AC57346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D754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9688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Cardiac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B07C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68B94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“Carditis”, “Tachycardia”, “Cardiomegaly”</w:t>
            </w:r>
          </w:p>
        </w:tc>
      </w:tr>
      <w:tr w:rsidR="00EC68AD" w14:paraId="365DF8A4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41B5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9F3C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Vascular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A205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6830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“Erythromelalgia”, “Phlebolith”, “Shock”</w:t>
            </w:r>
          </w:p>
        </w:tc>
      </w:tr>
      <w:tr w:rsidR="00EC68AD" w14:paraId="2DB4EDD4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87588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1C6F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Respiratory, thoracic and mediastinal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A9C1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203B4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“Anoxia”, “Haemoptysis”, “Choking”</w:t>
            </w:r>
          </w:p>
        </w:tc>
      </w:tr>
      <w:tr w:rsidR="00EC68AD" w14:paraId="4C22AD23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4A4E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6DEF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Gastrointestinal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3F07D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DA79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“Ascites”, “Constipation”, “Volvulus”</w:t>
            </w:r>
          </w:p>
        </w:tc>
      </w:tr>
      <w:tr w:rsidR="00EC68AD" w14:paraId="62B8549C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8F66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27DD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Hepatobiliary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2EE4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B408D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“Cholelithiasis”,  ,”Hepatic pain”, “Biloma”</w:t>
            </w:r>
          </w:p>
        </w:tc>
      </w:tr>
      <w:tr w:rsidR="00EC68AD" w14:paraId="326181EA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2DA6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0C928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Skin and subcutaneous tissue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1B80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ED79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“Xanthoma”, “Angioedema”, “Macule”</w:t>
            </w:r>
          </w:p>
        </w:tc>
      </w:tr>
      <w:tr w:rsidR="00EC68AD" w14:paraId="7329437E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1C17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17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84C7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Musculoskeletal and connective tissue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B828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C099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“Scoliosis”, “Myofascitis”, “Trismus”</w:t>
            </w:r>
          </w:p>
        </w:tc>
      </w:tr>
      <w:tr w:rsidR="00EC68AD" w14:paraId="6B0BDC29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F1E0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ECF21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Renal and urinary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CD265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0496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“Myoglobinuria”, “Haematuria”, “Dysuria”</w:t>
            </w:r>
          </w:p>
        </w:tc>
      </w:tr>
      <w:tr w:rsidR="00EC68AD" w14:paraId="1331419A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A0D80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4C40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Pregnancy, puerperium and perinatal conditions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1739F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D7940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“Amniorrhexis”, “Term baby”, “Eclampsia”</w:t>
            </w:r>
          </w:p>
        </w:tc>
      </w:tr>
      <w:tr w:rsidR="00EC68AD" w14:paraId="692914DC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E710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23F2E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Reproductive system and breast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E9F4D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233C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“Uterine scar”, “Genital cyst”, “Uterine mass”</w:t>
            </w:r>
          </w:p>
        </w:tc>
      </w:tr>
      <w:tr w:rsidR="00EC68AD" w14:paraId="1BC7AD48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22545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CB0BE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Congenital, familial and genetic disorders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5395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5DA62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“Clinodactyly”, “Thalassaemia”,  “Porencephaly”</w:t>
            </w:r>
          </w:p>
        </w:tc>
      </w:tr>
      <w:tr w:rsidR="00EC68AD" w14:paraId="673A134C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F682A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BF84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General disorders and administration site conditions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FF67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FCC3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“Deformity”, “Chills”, “Swelling”</w:t>
            </w:r>
          </w:p>
        </w:tc>
      </w:tr>
      <w:tr w:rsidR="00EC68AD" w14:paraId="79AAB905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3491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7C23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Investigations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56B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1,365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4FD00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“Urine arsenic”, “Volume blood”, “Fibrin”</w:t>
            </w:r>
          </w:p>
        </w:tc>
      </w:tr>
      <w:tr w:rsidR="00EC68AD" w14:paraId="63A24D81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8F4B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11315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Injury, poisoning and procedural complications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5D71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A15C8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“Palate injury”, “Open fracture”, “Hip fracture”</w:t>
            </w:r>
          </w:p>
        </w:tc>
      </w:tr>
      <w:tr w:rsidR="00EC68AD" w14:paraId="445DA403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44260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3480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Surgical and medical procedures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EDE47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22A4D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“Life support”, “Phlebectomy”, “Cryotherapy”</w:t>
            </w:r>
          </w:p>
        </w:tc>
      </w:tr>
      <w:tr w:rsidR="00EC68AD" w14:paraId="279CF0E4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9F156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C5FD0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Social circumstances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473CB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B2CA8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“Postmenopause”, “Unhealthy diet”, “Orthosis user”</w:t>
            </w:r>
          </w:p>
        </w:tc>
      </w:tr>
      <w:tr w:rsidR="00EC68AD" w14:paraId="0A86A7EA" w14:textId="77777777" w:rsidTr="008D67B1">
        <w:trPr>
          <w:trHeight w:val="485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215B9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82B34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Product issues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E514C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17733" w14:textId="77777777" w:rsidR="00EC68AD" w:rsidRDefault="00EC68AD" w:rsidP="008D67B1">
            <w:pPr>
              <w:spacing w:before="24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“Recalled product”, “Device issue”, “Needle issue”</w:t>
            </w:r>
          </w:p>
        </w:tc>
      </w:tr>
    </w:tbl>
    <w:p w14:paraId="6AE46674" w14:textId="77777777" w:rsidR="00EC68AD" w:rsidRDefault="00EC68AD" w:rsidP="00EC68AD">
      <w:pPr>
        <w:rPr>
          <w:color w:val="0C0F12"/>
        </w:rPr>
      </w:pPr>
    </w:p>
    <w:p w14:paraId="12F1ECE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8AD"/>
    <w:rsid w:val="003C2EF4"/>
    <w:rsid w:val="003F1C58"/>
    <w:rsid w:val="00B74216"/>
    <w:rsid w:val="00D62F8C"/>
    <w:rsid w:val="00EC68A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187E1"/>
  <w15:chartTrackingRefBased/>
  <w15:docId w15:val="{C617AE59-FCF0-4D6A-8014-B0D7A9EAB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8AD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8A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68A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68A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68A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68A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68A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68A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68A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68A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68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68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68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68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68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68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68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68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68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68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C68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68A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C68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68A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C68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68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C68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68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68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68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1978</Characters>
  <Application>Microsoft Office Word</Application>
  <DocSecurity>0</DocSecurity>
  <Lines>16</Lines>
  <Paragraphs>4</Paragraphs>
  <ScaleCrop>false</ScaleCrop>
  <Company>Springer Nature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2025-03-06T04:15:00Z</dcterms:created>
  <dcterms:modified xsi:type="dcterms:W3CDTF">2025-03-06T04:15:00Z</dcterms:modified>
</cp:coreProperties>
</file>