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B46C8" w14:textId="017E4341" w:rsidR="006D7C88" w:rsidRPr="00217286" w:rsidRDefault="00E936B7" w:rsidP="001168A4">
      <w:pPr>
        <w:spacing w:line="480" w:lineRule="auto"/>
        <w:jc w:val="both"/>
        <w:rPr>
          <w:rFonts w:ascii="Times New Roman" w:hAnsi="Times New Roman" w:cs="Times New Roman"/>
          <w:sz w:val="24"/>
          <w:szCs w:val="24"/>
        </w:rPr>
      </w:pPr>
      <w:r w:rsidRPr="00217286">
        <w:rPr>
          <w:rFonts w:ascii="Times New Roman" w:hAnsi="Times New Roman" w:cs="Times New Roman"/>
          <w:b/>
          <w:bCs/>
          <w:sz w:val="24"/>
          <w:szCs w:val="24"/>
          <w:u w:val="single"/>
        </w:rPr>
        <w:t>Additional files</w:t>
      </w:r>
    </w:p>
    <w:p w14:paraId="6D939312" w14:textId="77777777" w:rsidR="00270DAF" w:rsidRPr="00217286" w:rsidRDefault="00270DAF" w:rsidP="001168A4">
      <w:pPr>
        <w:spacing w:line="480" w:lineRule="auto"/>
        <w:jc w:val="both"/>
        <w:rPr>
          <w:rFonts w:ascii="Times New Roman" w:hAnsi="Times New Roman" w:cs="Times New Roman"/>
          <w:b/>
          <w:bCs/>
          <w:sz w:val="24"/>
          <w:szCs w:val="24"/>
        </w:rPr>
      </w:pPr>
      <w:r w:rsidRPr="00217286">
        <w:rPr>
          <w:rFonts w:ascii="Times New Roman" w:hAnsi="Times New Roman" w:cs="Times New Roman"/>
          <w:b/>
          <w:bCs/>
          <w:sz w:val="24"/>
          <w:szCs w:val="24"/>
        </w:rPr>
        <w:t>Positive Predictive Value (PPV) or Precision</w:t>
      </w:r>
    </w:p>
    <w:p w14:paraId="517DFF11" w14:textId="77777777" w:rsidR="00270DAF" w:rsidRPr="00217286" w:rsidRDefault="00270DAF" w:rsidP="001168A4">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 xml:space="preserve">Precision is the ratio of correctly predicted positive observations to the total predicted positives. It is a measure of the accuracy of the positive predictions. </w:t>
      </w:r>
    </w:p>
    <w:p w14:paraId="69AF0DCF" w14:textId="77777777" w:rsidR="00270DAF" w:rsidRPr="00217286" w:rsidRDefault="00270DAF" w:rsidP="001168A4">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 xml:space="preserve">Precision or PPV= </m:t>
          </m:r>
          <m:f>
            <m:fPr>
              <m:ctrlPr>
                <w:rPr>
                  <w:rFonts w:ascii="Cambria Math" w:hAnsi="Cambria Math" w:cs="Times New Roman"/>
                  <w:i/>
                  <w:sz w:val="24"/>
                  <w:szCs w:val="24"/>
                </w:rPr>
              </m:ctrlPr>
            </m:fPr>
            <m:num>
              <m:r>
                <w:rPr>
                  <w:rFonts w:ascii="Cambria Math" w:hAnsi="Cambria Math" w:cs="Times New Roman"/>
                  <w:sz w:val="24"/>
                  <w:szCs w:val="24"/>
                </w:rPr>
                <m:t>TP</m:t>
              </m:r>
            </m:num>
            <m:den>
              <m:r>
                <w:rPr>
                  <w:rFonts w:ascii="Cambria Math" w:hAnsi="Cambria Math" w:cs="Times New Roman"/>
                  <w:sz w:val="24"/>
                  <w:szCs w:val="24"/>
                </w:rPr>
                <m:t>TP+FP</m:t>
              </m:r>
            </m:den>
          </m:f>
        </m:oMath>
      </m:oMathPara>
    </w:p>
    <w:p w14:paraId="7BB1A7D8" w14:textId="2AAA16AA" w:rsidR="00270DAF" w:rsidRPr="00217286" w:rsidRDefault="008D58BA" w:rsidP="001168A4">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Sensibility</w:t>
      </w:r>
      <w:r w:rsidR="00270DAF" w:rsidRPr="00217286">
        <w:rPr>
          <w:rFonts w:ascii="Times New Roman" w:hAnsi="Times New Roman" w:cs="Times New Roman"/>
          <w:b/>
          <w:bCs/>
          <w:sz w:val="24"/>
          <w:szCs w:val="24"/>
        </w:rPr>
        <w:t xml:space="preserve"> or Recall</w:t>
      </w:r>
    </w:p>
    <w:p w14:paraId="69810E04" w14:textId="77777777" w:rsidR="00270DAF" w:rsidRPr="00217286" w:rsidRDefault="00270DAF" w:rsidP="001168A4">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 xml:space="preserve">Sensibility is the ratio of correctly predicted positive observations to all the observations in the actual class. </w:t>
      </w:r>
    </w:p>
    <w:p w14:paraId="170395BC" w14:textId="5BFCFAAE" w:rsidR="00270DAF" w:rsidRPr="00217286" w:rsidRDefault="008D58BA" w:rsidP="001168A4">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Sensibility</m:t>
          </m:r>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TP</m:t>
              </m:r>
            </m:num>
            <m:den>
              <m:r>
                <w:rPr>
                  <w:rFonts w:ascii="Cambria Math" w:hAnsi="Cambria Math" w:cs="Times New Roman"/>
                  <w:sz w:val="24"/>
                  <w:szCs w:val="24"/>
                </w:rPr>
                <m:t>TP+FN</m:t>
              </m:r>
            </m:den>
          </m:f>
        </m:oMath>
      </m:oMathPara>
    </w:p>
    <w:p w14:paraId="7F93FE72" w14:textId="77777777" w:rsidR="00270DAF" w:rsidRPr="00217286" w:rsidRDefault="00270DAF" w:rsidP="001168A4">
      <w:pPr>
        <w:spacing w:line="480" w:lineRule="auto"/>
        <w:jc w:val="both"/>
        <w:rPr>
          <w:rFonts w:ascii="Times New Roman" w:hAnsi="Times New Roman" w:cs="Times New Roman"/>
          <w:b/>
          <w:bCs/>
          <w:sz w:val="24"/>
          <w:szCs w:val="24"/>
        </w:rPr>
      </w:pPr>
      <w:r w:rsidRPr="00217286">
        <w:rPr>
          <w:rFonts w:ascii="Times New Roman" w:hAnsi="Times New Roman" w:cs="Times New Roman"/>
          <w:b/>
          <w:bCs/>
          <w:sz w:val="24"/>
          <w:szCs w:val="24"/>
        </w:rPr>
        <w:t>Negative Predictive Value (NPV)</w:t>
      </w:r>
    </w:p>
    <w:p w14:paraId="6B95619C" w14:textId="77777777" w:rsidR="00270DAF" w:rsidRPr="00217286" w:rsidRDefault="00270DAF" w:rsidP="001168A4">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 xml:space="preserve">NPV is the ratio of correctly predicted negative observations to the total predicted negatives. It measures how well the model predicts negative cases. </w:t>
      </w:r>
    </w:p>
    <w:p w14:paraId="5CCE83CC" w14:textId="77777777" w:rsidR="00270DAF" w:rsidRPr="00217286" w:rsidRDefault="00270DAF" w:rsidP="001168A4">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 xml:space="preserve">NPV= </m:t>
          </m:r>
          <m:f>
            <m:fPr>
              <m:ctrlPr>
                <w:rPr>
                  <w:rFonts w:ascii="Cambria Math" w:hAnsi="Cambria Math" w:cs="Times New Roman"/>
                  <w:i/>
                  <w:sz w:val="24"/>
                  <w:szCs w:val="24"/>
                </w:rPr>
              </m:ctrlPr>
            </m:fPr>
            <m:num>
              <m:r>
                <w:rPr>
                  <w:rFonts w:ascii="Cambria Math" w:hAnsi="Cambria Math" w:cs="Times New Roman"/>
                  <w:sz w:val="24"/>
                  <w:szCs w:val="24"/>
                </w:rPr>
                <m:t>TN</m:t>
              </m:r>
            </m:num>
            <m:den>
              <m:r>
                <w:rPr>
                  <w:rFonts w:ascii="Cambria Math" w:hAnsi="Cambria Math" w:cs="Times New Roman"/>
                  <w:sz w:val="24"/>
                  <w:szCs w:val="24"/>
                </w:rPr>
                <m:t>TN+FN</m:t>
              </m:r>
            </m:den>
          </m:f>
        </m:oMath>
      </m:oMathPara>
    </w:p>
    <w:p w14:paraId="79A31920" w14:textId="77777777" w:rsidR="00270DAF" w:rsidRPr="00217286" w:rsidRDefault="00270DAF" w:rsidP="001168A4">
      <w:pPr>
        <w:spacing w:line="480" w:lineRule="auto"/>
        <w:jc w:val="both"/>
        <w:rPr>
          <w:rFonts w:ascii="Times New Roman" w:hAnsi="Times New Roman" w:cs="Times New Roman"/>
          <w:b/>
          <w:bCs/>
          <w:sz w:val="24"/>
          <w:szCs w:val="24"/>
        </w:rPr>
      </w:pPr>
      <w:r w:rsidRPr="00217286">
        <w:rPr>
          <w:rFonts w:ascii="Times New Roman" w:hAnsi="Times New Roman" w:cs="Times New Roman"/>
          <w:b/>
          <w:bCs/>
          <w:sz w:val="24"/>
          <w:szCs w:val="24"/>
        </w:rPr>
        <w:t>Specificity (True Negative Rate)</w:t>
      </w:r>
    </w:p>
    <w:p w14:paraId="0107CFAC" w14:textId="77777777" w:rsidR="00270DAF" w:rsidRPr="00217286" w:rsidRDefault="00270DAF" w:rsidP="001168A4">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 xml:space="preserve">Specificity is the ratio of correctly predicted negative observations to all the observations in the actual negative class. It measures the proportion of actual negatives that are correctly identified. </w:t>
      </w:r>
    </w:p>
    <w:p w14:paraId="23B6B474" w14:textId="77777777" w:rsidR="00270DAF" w:rsidRPr="00217286" w:rsidRDefault="00270DAF" w:rsidP="001168A4">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 xml:space="preserve">Specificity= </m:t>
          </m:r>
          <m:f>
            <m:fPr>
              <m:ctrlPr>
                <w:rPr>
                  <w:rFonts w:ascii="Cambria Math" w:hAnsi="Cambria Math" w:cs="Times New Roman"/>
                  <w:i/>
                  <w:sz w:val="24"/>
                  <w:szCs w:val="24"/>
                </w:rPr>
              </m:ctrlPr>
            </m:fPr>
            <m:num>
              <m:r>
                <w:rPr>
                  <w:rFonts w:ascii="Cambria Math" w:hAnsi="Cambria Math" w:cs="Times New Roman"/>
                  <w:sz w:val="24"/>
                  <w:szCs w:val="24"/>
                </w:rPr>
                <m:t>TN</m:t>
              </m:r>
            </m:num>
            <m:den>
              <m:r>
                <w:rPr>
                  <w:rFonts w:ascii="Cambria Math" w:hAnsi="Cambria Math" w:cs="Times New Roman"/>
                  <w:sz w:val="24"/>
                  <w:szCs w:val="24"/>
                </w:rPr>
                <m:t>TN+FP</m:t>
              </m:r>
            </m:den>
          </m:f>
        </m:oMath>
      </m:oMathPara>
    </w:p>
    <w:p w14:paraId="64368A41" w14:textId="77777777" w:rsidR="00270DAF" w:rsidRPr="00217286" w:rsidRDefault="00270DAF" w:rsidP="001168A4">
      <w:pPr>
        <w:rPr>
          <w:rFonts w:ascii="Times New Roman" w:hAnsi="Times New Roman" w:cs="Times New Roman"/>
          <w:b/>
          <w:bCs/>
          <w:sz w:val="24"/>
          <w:szCs w:val="24"/>
        </w:rPr>
      </w:pPr>
      <w:r w:rsidRPr="00217286">
        <w:rPr>
          <w:rFonts w:ascii="Times New Roman" w:hAnsi="Times New Roman" w:cs="Times New Roman"/>
          <w:b/>
          <w:bCs/>
          <w:sz w:val="24"/>
          <w:szCs w:val="24"/>
        </w:rPr>
        <w:br w:type="page"/>
      </w:r>
    </w:p>
    <w:p w14:paraId="33359E1C" w14:textId="580573C1" w:rsidR="00270DAF" w:rsidRPr="00217286" w:rsidRDefault="00270DAF" w:rsidP="001168A4">
      <w:pPr>
        <w:spacing w:line="480" w:lineRule="auto"/>
        <w:jc w:val="both"/>
        <w:rPr>
          <w:rFonts w:ascii="Times New Roman" w:hAnsi="Times New Roman" w:cs="Times New Roman"/>
          <w:b/>
          <w:bCs/>
          <w:sz w:val="24"/>
          <w:szCs w:val="24"/>
        </w:rPr>
      </w:pPr>
      <w:r w:rsidRPr="00217286">
        <w:rPr>
          <w:rFonts w:ascii="Times New Roman" w:hAnsi="Times New Roman" w:cs="Times New Roman"/>
          <w:b/>
          <w:bCs/>
          <w:sz w:val="24"/>
          <w:szCs w:val="24"/>
        </w:rPr>
        <w:lastRenderedPageBreak/>
        <w:t>Youden Index</w:t>
      </w:r>
    </w:p>
    <w:p w14:paraId="2AFF6097" w14:textId="77777777" w:rsidR="00270DAF" w:rsidRPr="00217286" w:rsidRDefault="00270DAF" w:rsidP="001168A4">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The Youden Index is a statistical measure used to evaluate the effectiveness of a diagnostic test. It is particularly useful when assessing the trade-off between sensitivity and specificity. The index provides a single summary statistic that captures the test's overall ability to distinguish between positive and negative cases.</w:t>
      </w:r>
    </w:p>
    <w:p w14:paraId="22295CD5" w14:textId="77777777" w:rsidR="00270DAF" w:rsidRPr="00217286" w:rsidRDefault="00270DAF" w:rsidP="001168A4">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Youden Index=Sensitivity+Specificity-1</m:t>
          </m:r>
        </m:oMath>
      </m:oMathPara>
    </w:p>
    <w:p w14:paraId="664B8C8D" w14:textId="425147D8" w:rsidR="00270DAF" w:rsidRPr="00217286" w:rsidRDefault="00270DAF" w:rsidP="001168A4">
      <w:pPr>
        <w:spacing w:line="480" w:lineRule="auto"/>
        <w:jc w:val="both"/>
        <w:rPr>
          <w:rFonts w:ascii="Times New Roman" w:hAnsi="Times New Roman" w:cs="Times New Roman"/>
          <w:b/>
          <w:bCs/>
          <w:sz w:val="24"/>
          <w:szCs w:val="24"/>
        </w:rPr>
      </w:pPr>
      <w:r w:rsidRPr="00217286">
        <w:rPr>
          <w:rFonts w:ascii="Times New Roman" w:hAnsi="Times New Roman" w:cs="Times New Roman"/>
          <w:b/>
          <w:bCs/>
          <w:sz w:val="24"/>
          <w:szCs w:val="24"/>
        </w:rPr>
        <w:t>Area Under the Receiver Operating Characteristic Curve</w:t>
      </w:r>
      <w:r w:rsidR="008D1F3B" w:rsidRPr="00217286">
        <w:rPr>
          <w:rFonts w:ascii="Times New Roman" w:hAnsi="Times New Roman" w:cs="Times New Roman"/>
          <w:b/>
          <w:bCs/>
          <w:sz w:val="24"/>
          <w:szCs w:val="24"/>
        </w:rPr>
        <w:t xml:space="preserve"> (AUROC)</w:t>
      </w:r>
    </w:p>
    <w:p w14:paraId="3BABD030" w14:textId="7CB52B28" w:rsidR="00270DAF" w:rsidRPr="00217286" w:rsidRDefault="00270DAF" w:rsidP="001168A4">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The AUROC measures the ability of a classifier to distinguish between positive and negative classes across all possible classification thresholds. It is computed as the area under the Receiver Operating Characteristic (ROC) curve, which plots the True Positive Rate (TPR) (sensitivity) against the False Positive Rate (FPR) for different thresholds.</w:t>
      </w:r>
      <w:r w:rsidR="00F524C1" w:rsidRPr="00217286">
        <w:rPr>
          <w:rFonts w:ascii="Times New Roman" w:hAnsi="Times New Roman" w:cs="Times New Roman"/>
          <w:sz w:val="24"/>
          <w:szCs w:val="24"/>
        </w:rPr>
        <w:t xml:space="preserve"> The AUROC ranges from 0.5 (no discriminatory ability, equivalent to random guessing) to 1.0 (perfect classifier). Higher AUROC values indicate better performance in distinguishing between classes.</w:t>
      </w:r>
    </w:p>
    <w:p w14:paraId="49DD0DFA" w14:textId="3EBE5F42" w:rsidR="00270DAF" w:rsidRPr="00217286" w:rsidRDefault="00270DAF" w:rsidP="001168A4">
      <w:pPr>
        <w:spacing w:line="480" w:lineRule="auto"/>
        <w:jc w:val="center"/>
        <w:rPr>
          <w:rFonts w:ascii="Times New Roman" w:hAnsi="Times New Roman" w:cs="Times New Roman"/>
          <w:sz w:val="24"/>
          <w:szCs w:val="24"/>
        </w:rPr>
      </w:pPr>
      <m:oMathPara>
        <m:oMath>
          <m:r>
            <w:rPr>
              <w:rFonts w:ascii="Cambria Math" w:hAnsi="Cambria Math" w:cs="Times New Roman"/>
              <w:sz w:val="24"/>
              <w:szCs w:val="24"/>
            </w:rPr>
            <m:t>AUROC=</m:t>
          </m:r>
          <m:nary>
            <m:naryPr>
              <m:limLoc m:val="subSup"/>
              <m:ctrlPr>
                <w:rPr>
                  <w:rFonts w:ascii="Cambria Math" w:hAnsi="Cambria Math" w:cs="Times New Roman"/>
                  <w:i/>
                  <w:sz w:val="24"/>
                  <w:szCs w:val="24"/>
                </w:rPr>
              </m:ctrlPr>
            </m:naryPr>
            <m:sub>
              <m:r>
                <w:rPr>
                  <w:rFonts w:ascii="Cambria Math" w:hAnsi="Cambria Math" w:cs="Times New Roman"/>
                  <w:sz w:val="24"/>
                  <w:szCs w:val="24"/>
                </w:rPr>
                <m:t>0</m:t>
              </m:r>
            </m:sub>
            <m:sup>
              <m:r>
                <w:rPr>
                  <w:rFonts w:ascii="Cambria Math" w:hAnsi="Cambria Math" w:cs="Times New Roman"/>
                  <w:sz w:val="24"/>
                  <w:szCs w:val="24"/>
                </w:rPr>
                <m:t>1</m:t>
              </m:r>
            </m:sup>
            <m:e>
              <m:r>
                <w:rPr>
                  <w:rFonts w:ascii="Cambria Math" w:hAnsi="Cambria Math" w:cs="Times New Roman"/>
                  <w:sz w:val="24"/>
                  <w:szCs w:val="24"/>
                </w:rPr>
                <m:t>TPR</m:t>
              </m:r>
              <m:d>
                <m:dPr>
                  <m:ctrlPr>
                    <w:rPr>
                      <w:rFonts w:ascii="Cambria Math" w:hAnsi="Cambria Math" w:cs="Times New Roman"/>
                      <w:i/>
                      <w:sz w:val="24"/>
                      <w:szCs w:val="24"/>
                    </w:rPr>
                  </m:ctrlPr>
                </m:dPr>
                <m:e>
                  <m:r>
                    <w:rPr>
                      <w:rFonts w:ascii="Cambria Math" w:hAnsi="Cambria Math" w:cs="Times New Roman"/>
                      <w:sz w:val="24"/>
                      <w:szCs w:val="24"/>
                    </w:rPr>
                    <m:t>FP</m:t>
                  </m:r>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-1</m:t>
                      </m:r>
                    </m:sup>
                  </m:sSup>
                  <m:d>
                    <m:dPr>
                      <m:ctrlPr>
                        <w:rPr>
                          <w:rFonts w:ascii="Cambria Math" w:hAnsi="Cambria Math" w:cs="Times New Roman"/>
                          <w:i/>
                          <w:sz w:val="24"/>
                          <w:szCs w:val="24"/>
                        </w:rPr>
                      </m:ctrlPr>
                    </m:dPr>
                    <m:e>
                      <m:r>
                        <w:rPr>
                          <w:rFonts w:ascii="Cambria Math" w:hAnsi="Cambria Math" w:cs="Times New Roman"/>
                          <w:sz w:val="24"/>
                          <w:szCs w:val="24"/>
                        </w:rPr>
                        <m:t>x</m:t>
                      </m:r>
                    </m:e>
                  </m:d>
                </m:e>
              </m:d>
              <m:r>
                <w:rPr>
                  <w:rFonts w:ascii="Cambria Math" w:hAnsi="Cambria Math" w:cs="Times New Roman"/>
                  <w:sz w:val="24"/>
                  <w:szCs w:val="24"/>
                </w:rPr>
                <m:t>dx</m:t>
              </m:r>
            </m:e>
          </m:nary>
        </m:oMath>
      </m:oMathPara>
    </w:p>
    <w:p w14:paraId="406E1BB8" w14:textId="77777777" w:rsidR="00270DAF" w:rsidRPr="00217286" w:rsidRDefault="00270DAF" w:rsidP="001168A4">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Where:</w:t>
      </w:r>
    </w:p>
    <w:p w14:paraId="5B2A2AE6" w14:textId="4F77AFF2" w:rsidR="00270DAF" w:rsidRPr="00217286" w:rsidRDefault="008D1F3B" w:rsidP="001168A4">
      <w:pPr>
        <w:numPr>
          <w:ilvl w:val="0"/>
          <w:numId w:val="12"/>
        </w:numPr>
        <w:spacing w:line="480" w:lineRule="auto"/>
        <w:jc w:val="both"/>
        <w:rPr>
          <w:rFonts w:ascii="Times New Roman" w:hAnsi="Times New Roman" w:cs="Times New Roman"/>
          <w:sz w:val="24"/>
          <w:szCs w:val="24"/>
        </w:rPr>
      </w:pPr>
      <m:oMath>
        <m:r>
          <w:rPr>
            <w:rFonts w:ascii="Cambria Math" w:hAnsi="Cambria Math" w:cs="Times New Roman"/>
            <w:sz w:val="24"/>
            <w:szCs w:val="24"/>
          </w:rPr>
          <m:t>TPR=</m:t>
        </m:r>
        <m:f>
          <m:fPr>
            <m:ctrlPr>
              <w:rPr>
                <w:rFonts w:ascii="Cambria Math" w:hAnsi="Cambria Math" w:cs="Times New Roman"/>
                <w:i/>
                <w:sz w:val="24"/>
                <w:szCs w:val="24"/>
              </w:rPr>
            </m:ctrlPr>
          </m:fPr>
          <m:num>
            <m:r>
              <w:rPr>
                <w:rFonts w:ascii="Cambria Math" w:hAnsi="Cambria Math" w:cs="Times New Roman"/>
                <w:sz w:val="24"/>
                <w:szCs w:val="24"/>
              </w:rPr>
              <m:t>True Positives</m:t>
            </m:r>
          </m:num>
          <m:den>
            <m:r>
              <w:rPr>
                <w:rFonts w:ascii="Cambria Math" w:hAnsi="Cambria Math" w:cs="Times New Roman"/>
                <w:sz w:val="24"/>
                <w:szCs w:val="24"/>
              </w:rPr>
              <m:t>True Positives+False Negatives</m:t>
            </m:r>
          </m:den>
        </m:f>
      </m:oMath>
      <w:r w:rsidR="00270DAF" w:rsidRPr="00217286">
        <w:rPr>
          <w:rFonts w:ascii="Times New Roman" w:hAnsi="Times New Roman" w:cs="Times New Roman"/>
          <w:sz w:val="24"/>
          <w:szCs w:val="24"/>
        </w:rPr>
        <w:t xml:space="preserve"> </w:t>
      </w:r>
    </w:p>
    <w:p w14:paraId="20FB953F" w14:textId="4C84A746" w:rsidR="008D1F3B" w:rsidRPr="00217286" w:rsidRDefault="008D1F3B" w:rsidP="001168A4">
      <w:pPr>
        <w:numPr>
          <w:ilvl w:val="0"/>
          <w:numId w:val="12"/>
        </w:numPr>
        <w:spacing w:line="480" w:lineRule="auto"/>
        <w:jc w:val="both"/>
        <w:rPr>
          <w:rFonts w:ascii="Times New Roman" w:hAnsi="Times New Roman" w:cs="Times New Roman"/>
          <w:sz w:val="24"/>
          <w:szCs w:val="24"/>
        </w:rPr>
      </w:pPr>
      <m:oMath>
        <m:r>
          <w:rPr>
            <w:rFonts w:ascii="Cambria Math" w:hAnsi="Cambria Math" w:cs="Times New Roman"/>
            <w:sz w:val="24"/>
            <w:szCs w:val="24"/>
          </w:rPr>
          <m:t>FPR=</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False Positives</m:t>
            </m:r>
          </m:num>
          <m:den>
            <m:r>
              <w:rPr>
                <w:rFonts w:ascii="Cambria Math" w:eastAsiaTheme="minorEastAsia" w:hAnsi="Cambria Math" w:cs="Times New Roman"/>
                <w:sz w:val="24"/>
                <w:szCs w:val="24"/>
              </w:rPr>
              <m:t>False Positives+True Negatives</m:t>
            </m:r>
          </m:den>
        </m:f>
      </m:oMath>
    </w:p>
    <w:p w14:paraId="1F17F0AD" w14:textId="4062581D" w:rsidR="00270DAF" w:rsidRPr="00217286" w:rsidRDefault="00270DAF" w:rsidP="001168A4">
      <w:pPr>
        <w:spacing w:line="480" w:lineRule="auto"/>
        <w:jc w:val="both"/>
        <w:rPr>
          <w:rFonts w:ascii="Times New Roman" w:hAnsi="Times New Roman" w:cs="Times New Roman"/>
          <w:sz w:val="24"/>
          <w:szCs w:val="24"/>
        </w:rPr>
      </w:pPr>
    </w:p>
    <w:p w14:paraId="2C1E276B" w14:textId="77777777" w:rsidR="008D1F3B" w:rsidRPr="00217286" w:rsidRDefault="008D1F3B" w:rsidP="001168A4">
      <w:pPr>
        <w:rPr>
          <w:rFonts w:ascii="Times New Roman" w:hAnsi="Times New Roman" w:cs="Times New Roman"/>
          <w:b/>
          <w:bCs/>
          <w:sz w:val="24"/>
          <w:szCs w:val="24"/>
        </w:rPr>
      </w:pPr>
      <w:r w:rsidRPr="00217286">
        <w:rPr>
          <w:rFonts w:ascii="Times New Roman" w:hAnsi="Times New Roman" w:cs="Times New Roman"/>
          <w:sz w:val="24"/>
          <w:szCs w:val="24"/>
        </w:rPr>
        <w:br w:type="page"/>
      </w:r>
    </w:p>
    <w:p w14:paraId="7478DEC8" w14:textId="27379F0E" w:rsidR="00270DAF" w:rsidRPr="00217286" w:rsidRDefault="00270DAF" w:rsidP="001168A4">
      <w:pPr>
        <w:spacing w:line="480" w:lineRule="auto"/>
        <w:jc w:val="both"/>
        <w:rPr>
          <w:rFonts w:ascii="Times New Roman" w:hAnsi="Times New Roman" w:cs="Times New Roman"/>
          <w:b/>
          <w:bCs/>
          <w:sz w:val="24"/>
          <w:szCs w:val="24"/>
        </w:rPr>
      </w:pPr>
      <w:r w:rsidRPr="00217286">
        <w:rPr>
          <w:rFonts w:ascii="Times New Roman" w:hAnsi="Times New Roman" w:cs="Times New Roman"/>
          <w:b/>
          <w:bCs/>
          <w:sz w:val="24"/>
          <w:szCs w:val="24"/>
        </w:rPr>
        <w:lastRenderedPageBreak/>
        <w:t>Area Under the Precision-Recall Curve</w:t>
      </w:r>
      <w:r w:rsidR="008D1F3B" w:rsidRPr="00217286">
        <w:rPr>
          <w:rFonts w:ascii="Times New Roman" w:hAnsi="Times New Roman" w:cs="Times New Roman"/>
          <w:b/>
          <w:bCs/>
          <w:sz w:val="24"/>
          <w:szCs w:val="24"/>
        </w:rPr>
        <w:t xml:space="preserve"> (AUPRC)</w:t>
      </w:r>
    </w:p>
    <w:p w14:paraId="5C0798DD" w14:textId="75BC00A8" w:rsidR="00270DAF" w:rsidRPr="00217286" w:rsidRDefault="00270DAF" w:rsidP="001168A4">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The AUPRC evaluates the classifier's performance by measuring the area under the Precision-Recall (PR) curve, which plots Precision against Recall at various thresholds. It is particularly suitable for imbalanced datasets, where the positive class is rare.</w:t>
      </w:r>
      <w:r w:rsidR="00F524C1" w:rsidRPr="00217286">
        <w:rPr>
          <w:rFonts w:ascii="Times New Roman" w:hAnsi="Times New Roman" w:cs="Times New Roman"/>
          <w:sz w:val="24"/>
          <w:szCs w:val="24"/>
        </w:rPr>
        <w:t xml:space="preserve"> The AUPRC ranges from the prevalence of the positive class (baseline performance for random predictions) to 1.0 (perfect classifier). It emphasizes the balance between precision and recall, making it more informative than AUROC in cases of class imbalance.</w:t>
      </w:r>
    </w:p>
    <w:p w14:paraId="388D8614" w14:textId="00932DCC" w:rsidR="008D1F3B" w:rsidRPr="00217286" w:rsidRDefault="008D1F3B" w:rsidP="001168A4">
      <w:pPr>
        <w:spacing w:line="480" w:lineRule="auto"/>
        <w:jc w:val="both"/>
        <w:rPr>
          <w:rFonts w:ascii="Times New Roman" w:hAnsi="Times New Roman" w:cs="Times New Roman"/>
          <w:sz w:val="24"/>
          <w:szCs w:val="24"/>
        </w:rPr>
      </w:pPr>
      <m:oMathPara>
        <m:oMath>
          <m:r>
            <w:rPr>
              <w:rFonts w:ascii="Cambria Math" w:hAnsi="Cambria Math" w:cs="Times New Roman"/>
              <w:sz w:val="24"/>
              <w:szCs w:val="24"/>
            </w:rPr>
            <m:t>AUPRC=</m:t>
          </m:r>
          <m:nary>
            <m:naryPr>
              <m:limLoc m:val="subSup"/>
              <m:ctrlPr>
                <w:rPr>
                  <w:rFonts w:ascii="Cambria Math" w:hAnsi="Cambria Math" w:cs="Times New Roman"/>
                  <w:i/>
                  <w:sz w:val="24"/>
                  <w:szCs w:val="24"/>
                </w:rPr>
              </m:ctrlPr>
            </m:naryPr>
            <m:sub>
              <m:r>
                <w:rPr>
                  <w:rFonts w:ascii="Cambria Math" w:hAnsi="Cambria Math" w:cs="Times New Roman"/>
                  <w:sz w:val="24"/>
                  <w:szCs w:val="24"/>
                </w:rPr>
                <m:t>0</m:t>
              </m:r>
            </m:sub>
            <m:sup>
              <m:r>
                <w:rPr>
                  <w:rFonts w:ascii="Cambria Math" w:hAnsi="Cambria Math" w:cs="Times New Roman"/>
                  <w:sz w:val="24"/>
                  <w:szCs w:val="24"/>
                </w:rPr>
                <m:t>1</m:t>
              </m:r>
            </m:sup>
            <m:e>
              <m:r>
                <w:rPr>
                  <w:rFonts w:ascii="Cambria Math" w:hAnsi="Cambria Math" w:cs="Times New Roman"/>
                  <w:sz w:val="24"/>
                  <w:szCs w:val="24"/>
                </w:rPr>
                <m:t>Precision</m:t>
              </m:r>
              <m:d>
                <m:dPr>
                  <m:ctrlPr>
                    <w:rPr>
                      <w:rFonts w:ascii="Cambria Math" w:hAnsi="Cambria Math" w:cs="Times New Roman"/>
                      <w:i/>
                      <w:sz w:val="24"/>
                      <w:szCs w:val="24"/>
                    </w:rPr>
                  </m:ctrlPr>
                </m:dPr>
                <m:e>
                  <m:sSup>
                    <m:sSupPr>
                      <m:ctrlPr>
                        <w:rPr>
                          <w:rFonts w:ascii="Cambria Math" w:hAnsi="Cambria Math" w:cs="Times New Roman"/>
                          <w:i/>
                          <w:sz w:val="24"/>
                          <w:szCs w:val="24"/>
                        </w:rPr>
                      </m:ctrlPr>
                    </m:sSupPr>
                    <m:e>
                      <m:r>
                        <w:rPr>
                          <w:rFonts w:ascii="Cambria Math" w:hAnsi="Cambria Math" w:cs="Times New Roman"/>
                          <w:sz w:val="24"/>
                          <w:szCs w:val="24"/>
                        </w:rPr>
                        <m:t>Recall</m:t>
                      </m:r>
                    </m:e>
                    <m:sup>
                      <m:r>
                        <w:rPr>
                          <w:rFonts w:ascii="Cambria Math" w:hAnsi="Cambria Math" w:cs="Times New Roman"/>
                          <w:sz w:val="24"/>
                          <w:szCs w:val="24"/>
                        </w:rPr>
                        <m:t>-1</m:t>
                      </m:r>
                    </m:sup>
                  </m:sSup>
                  <m:d>
                    <m:dPr>
                      <m:ctrlPr>
                        <w:rPr>
                          <w:rFonts w:ascii="Cambria Math" w:hAnsi="Cambria Math" w:cs="Times New Roman"/>
                          <w:i/>
                          <w:sz w:val="24"/>
                          <w:szCs w:val="24"/>
                        </w:rPr>
                      </m:ctrlPr>
                    </m:dPr>
                    <m:e>
                      <m:r>
                        <w:rPr>
                          <w:rFonts w:ascii="Cambria Math" w:hAnsi="Cambria Math" w:cs="Times New Roman"/>
                          <w:sz w:val="24"/>
                          <w:szCs w:val="24"/>
                        </w:rPr>
                        <m:t>x</m:t>
                      </m:r>
                    </m:e>
                  </m:d>
                </m:e>
              </m:d>
              <m:r>
                <w:rPr>
                  <w:rFonts w:ascii="Cambria Math" w:hAnsi="Cambria Math" w:cs="Times New Roman"/>
                  <w:sz w:val="24"/>
                  <w:szCs w:val="24"/>
                </w:rPr>
                <m:t>dx</m:t>
              </m:r>
            </m:e>
          </m:nary>
        </m:oMath>
      </m:oMathPara>
    </w:p>
    <w:p w14:paraId="3C308F91" w14:textId="69CEAB46" w:rsidR="00270DAF" w:rsidRPr="00217286" w:rsidRDefault="00270DAF" w:rsidP="001168A4">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Where:</w:t>
      </w:r>
    </w:p>
    <w:p w14:paraId="2E0086FE" w14:textId="036E5EF0" w:rsidR="00270DAF" w:rsidRPr="00217286" w:rsidRDefault="008D1F3B" w:rsidP="001168A4">
      <w:pPr>
        <w:numPr>
          <w:ilvl w:val="0"/>
          <w:numId w:val="13"/>
        </w:numPr>
        <w:spacing w:line="480" w:lineRule="auto"/>
        <w:jc w:val="both"/>
        <w:rPr>
          <w:rFonts w:ascii="Times New Roman" w:hAnsi="Times New Roman" w:cs="Times New Roman"/>
          <w:sz w:val="24"/>
          <w:szCs w:val="24"/>
        </w:rPr>
      </w:pPr>
      <m:oMath>
        <m:r>
          <w:rPr>
            <w:rFonts w:ascii="Cambria Math" w:hAnsi="Cambria Math" w:cs="Times New Roman"/>
            <w:sz w:val="24"/>
            <w:szCs w:val="24"/>
          </w:rPr>
          <m:t>Precision=</m:t>
        </m:r>
        <m:f>
          <m:fPr>
            <m:ctrlPr>
              <w:rPr>
                <w:rFonts w:ascii="Cambria Math" w:hAnsi="Cambria Math" w:cs="Times New Roman"/>
                <w:i/>
                <w:sz w:val="24"/>
                <w:szCs w:val="24"/>
              </w:rPr>
            </m:ctrlPr>
          </m:fPr>
          <m:num>
            <m:r>
              <w:rPr>
                <w:rFonts w:ascii="Cambria Math" w:hAnsi="Cambria Math" w:cs="Times New Roman"/>
                <w:sz w:val="24"/>
                <w:szCs w:val="24"/>
              </w:rPr>
              <m:t>True Positives</m:t>
            </m:r>
          </m:num>
          <m:den>
            <m:r>
              <w:rPr>
                <w:rFonts w:ascii="Cambria Math" w:hAnsi="Cambria Math" w:cs="Times New Roman"/>
                <w:sz w:val="24"/>
                <w:szCs w:val="24"/>
              </w:rPr>
              <m:t>True Positives + False Positives</m:t>
            </m:r>
          </m:den>
        </m:f>
      </m:oMath>
      <w:r w:rsidRPr="00217286">
        <w:rPr>
          <w:rFonts w:ascii="Times New Roman" w:hAnsi="Times New Roman" w:cs="Times New Roman"/>
          <w:sz w:val="24"/>
          <w:szCs w:val="24"/>
        </w:rPr>
        <w:t xml:space="preserve"> </w:t>
      </w:r>
    </w:p>
    <w:p w14:paraId="7ADEA64E" w14:textId="7C6F5C6C" w:rsidR="008D1F3B" w:rsidRPr="00217286" w:rsidRDefault="00A743D9" w:rsidP="001168A4">
      <w:pPr>
        <w:numPr>
          <w:ilvl w:val="0"/>
          <w:numId w:val="13"/>
        </w:numPr>
        <w:spacing w:line="480" w:lineRule="auto"/>
        <w:jc w:val="both"/>
        <w:rPr>
          <w:rFonts w:ascii="Times New Roman" w:hAnsi="Times New Roman" w:cs="Times New Roman"/>
          <w:sz w:val="24"/>
          <w:szCs w:val="24"/>
        </w:rPr>
      </w:pPr>
      <m:oMath>
        <m:r>
          <w:rPr>
            <w:rFonts w:ascii="Cambria Math" w:hAnsi="Cambria Math" w:cs="Times New Roman"/>
            <w:sz w:val="24"/>
            <w:szCs w:val="24"/>
          </w:rPr>
          <m:t xml:space="preserve">Recall (or TPR) = </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True Positives</m:t>
            </m:r>
          </m:num>
          <m:den>
            <m:r>
              <w:rPr>
                <w:rFonts w:ascii="Cambria Math" w:eastAsiaTheme="minorEastAsia" w:hAnsi="Cambria Math" w:cs="Times New Roman"/>
                <w:sz w:val="24"/>
                <w:szCs w:val="24"/>
              </w:rPr>
              <m:t>True Positives + False Negatives</m:t>
            </m:r>
          </m:den>
        </m:f>
      </m:oMath>
    </w:p>
    <w:p w14:paraId="2D0BBC6F" w14:textId="714C133B" w:rsidR="00A53AAD" w:rsidRPr="007A57B3" w:rsidRDefault="00A53AAD" w:rsidP="007A57B3">
      <w:pPr>
        <w:rPr>
          <w:rFonts w:ascii="Times New Roman" w:hAnsi="Times New Roman" w:cs="Times New Roman"/>
          <w:sz w:val="24"/>
          <w:szCs w:val="24"/>
        </w:rPr>
      </w:pPr>
    </w:p>
    <w:sectPr w:rsidR="00A53AAD" w:rsidRPr="007A57B3" w:rsidSect="00817CD2">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9FB77" w14:textId="77777777" w:rsidR="00DC1C39" w:rsidRPr="00217286" w:rsidRDefault="00DC1C39" w:rsidP="00C36E2E">
      <w:pPr>
        <w:spacing w:after="0" w:line="240" w:lineRule="auto"/>
      </w:pPr>
      <w:r w:rsidRPr="00217286">
        <w:separator/>
      </w:r>
    </w:p>
  </w:endnote>
  <w:endnote w:type="continuationSeparator" w:id="0">
    <w:p w14:paraId="4332D448" w14:textId="77777777" w:rsidR="00DC1C39" w:rsidRPr="00217286" w:rsidRDefault="00DC1C39" w:rsidP="00C36E2E">
      <w:pPr>
        <w:spacing w:after="0" w:line="240" w:lineRule="auto"/>
      </w:pPr>
      <w:r w:rsidRPr="0021728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6520543"/>
      <w:docPartObj>
        <w:docPartGallery w:val="Page Numbers (Bottom of Page)"/>
        <w:docPartUnique/>
      </w:docPartObj>
    </w:sdtPr>
    <w:sdtContent>
      <w:p w14:paraId="4B6DE753" w14:textId="6A640210" w:rsidR="004552F0" w:rsidRPr="00217286" w:rsidRDefault="004552F0">
        <w:pPr>
          <w:pStyle w:val="Pieddepage"/>
          <w:jc w:val="right"/>
        </w:pPr>
        <w:r w:rsidRPr="00217286">
          <w:fldChar w:fldCharType="begin"/>
        </w:r>
        <w:r w:rsidRPr="00217286">
          <w:instrText>PAGE   \* MERGEFORMAT</w:instrText>
        </w:r>
        <w:r w:rsidRPr="00217286">
          <w:fldChar w:fldCharType="separate"/>
        </w:r>
        <w:r w:rsidR="00241A16" w:rsidRPr="00217286">
          <w:t>21</w:t>
        </w:r>
        <w:r w:rsidRPr="00217286">
          <w:fldChar w:fldCharType="end"/>
        </w:r>
      </w:p>
    </w:sdtContent>
  </w:sdt>
  <w:p w14:paraId="196928A5" w14:textId="77777777" w:rsidR="004552F0" w:rsidRPr="00217286" w:rsidRDefault="004552F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730B0B" w14:textId="77777777" w:rsidR="00DC1C39" w:rsidRPr="00217286" w:rsidRDefault="00DC1C39" w:rsidP="00C36E2E">
      <w:pPr>
        <w:spacing w:after="0" w:line="240" w:lineRule="auto"/>
      </w:pPr>
      <w:r w:rsidRPr="00217286">
        <w:separator/>
      </w:r>
    </w:p>
  </w:footnote>
  <w:footnote w:type="continuationSeparator" w:id="0">
    <w:p w14:paraId="192A8D8F" w14:textId="77777777" w:rsidR="00DC1C39" w:rsidRPr="00217286" w:rsidRDefault="00DC1C39" w:rsidP="00C36E2E">
      <w:pPr>
        <w:spacing w:after="0" w:line="240" w:lineRule="auto"/>
      </w:pPr>
      <w:r w:rsidRPr="0021728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2AB09" w14:textId="66159DE7" w:rsidR="00BB0927" w:rsidRPr="00BB0927" w:rsidRDefault="00BB0927">
    <w:pPr>
      <w:pStyle w:val="En-tte"/>
    </w:pPr>
    <w:r>
      <w:ptab w:relativeTo="margin" w:alignment="center" w:leader="none"/>
    </w:r>
    <w:r>
      <w:t>PREDICT Study – Additional file 1</w:t>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56F18"/>
    <w:multiLevelType w:val="multilevel"/>
    <w:tmpl w:val="770EB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44EC3"/>
    <w:multiLevelType w:val="hybridMultilevel"/>
    <w:tmpl w:val="ADD65990"/>
    <w:lvl w:ilvl="0" w:tplc="5712CC6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575C84"/>
    <w:multiLevelType w:val="hybridMultilevel"/>
    <w:tmpl w:val="825211E8"/>
    <w:lvl w:ilvl="0" w:tplc="B07AB8D8">
      <w:numFmt w:val="bullet"/>
      <w:lvlText w:val="-"/>
      <w:lvlJc w:val="left"/>
      <w:pPr>
        <w:ind w:left="3600" w:hanging="360"/>
      </w:pPr>
      <w:rPr>
        <w:rFonts w:ascii="Times New Roman" w:eastAsiaTheme="minorHAnsi" w:hAnsi="Times New Roman" w:cs="Times New Roman" w:hint="default"/>
      </w:rPr>
    </w:lvl>
    <w:lvl w:ilvl="1" w:tplc="040C0003" w:tentative="1">
      <w:start w:val="1"/>
      <w:numFmt w:val="bullet"/>
      <w:lvlText w:val="o"/>
      <w:lvlJc w:val="left"/>
      <w:pPr>
        <w:ind w:left="4320" w:hanging="360"/>
      </w:pPr>
      <w:rPr>
        <w:rFonts w:ascii="Courier New" w:hAnsi="Courier New" w:cs="Courier New" w:hint="default"/>
      </w:rPr>
    </w:lvl>
    <w:lvl w:ilvl="2" w:tplc="040C0005" w:tentative="1">
      <w:start w:val="1"/>
      <w:numFmt w:val="bullet"/>
      <w:lvlText w:val=""/>
      <w:lvlJc w:val="left"/>
      <w:pPr>
        <w:ind w:left="5040" w:hanging="360"/>
      </w:pPr>
      <w:rPr>
        <w:rFonts w:ascii="Wingdings" w:hAnsi="Wingdings" w:hint="default"/>
      </w:rPr>
    </w:lvl>
    <w:lvl w:ilvl="3" w:tplc="040C0001" w:tentative="1">
      <w:start w:val="1"/>
      <w:numFmt w:val="bullet"/>
      <w:lvlText w:val=""/>
      <w:lvlJc w:val="left"/>
      <w:pPr>
        <w:ind w:left="5760" w:hanging="360"/>
      </w:pPr>
      <w:rPr>
        <w:rFonts w:ascii="Symbol" w:hAnsi="Symbol" w:hint="default"/>
      </w:rPr>
    </w:lvl>
    <w:lvl w:ilvl="4" w:tplc="040C0003" w:tentative="1">
      <w:start w:val="1"/>
      <w:numFmt w:val="bullet"/>
      <w:lvlText w:val="o"/>
      <w:lvlJc w:val="left"/>
      <w:pPr>
        <w:ind w:left="6480" w:hanging="360"/>
      </w:pPr>
      <w:rPr>
        <w:rFonts w:ascii="Courier New" w:hAnsi="Courier New" w:cs="Courier New" w:hint="default"/>
      </w:rPr>
    </w:lvl>
    <w:lvl w:ilvl="5" w:tplc="040C0005" w:tentative="1">
      <w:start w:val="1"/>
      <w:numFmt w:val="bullet"/>
      <w:lvlText w:val=""/>
      <w:lvlJc w:val="left"/>
      <w:pPr>
        <w:ind w:left="7200" w:hanging="360"/>
      </w:pPr>
      <w:rPr>
        <w:rFonts w:ascii="Wingdings" w:hAnsi="Wingdings" w:hint="default"/>
      </w:rPr>
    </w:lvl>
    <w:lvl w:ilvl="6" w:tplc="040C0001" w:tentative="1">
      <w:start w:val="1"/>
      <w:numFmt w:val="bullet"/>
      <w:lvlText w:val=""/>
      <w:lvlJc w:val="left"/>
      <w:pPr>
        <w:ind w:left="7920" w:hanging="360"/>
      </w:pPr>
      <w:rPr>
        <w:rFonts w:ascii="Symbol" w:hAnsi="Symbol" w:hint="default"/>
      </w:rPr>
    </w:lvl>
    <w:lvl w:ilvl="7" w:tplc="040C0003" w:tentative="1">
      <w:start w:val="1"/>
      <w:numFmt w:val="bullet"/>
      <w:lvlText w:val="o"/>
      <w:lvlJc w:val="left"/>
      <w:pPr>
        <w:ind w:left="8640" w:hanging="360"/>
      </w:pPr>
      <w:rPr>
        <w:rFonts w:ascii="Courier New" w:hAnsi="Courier New" w:cs="Courier New" w:hint="default"/>
      </w:rPr>
    </w:lvl>
    <w:lvl w:ilvl="8" w:tplc="040C0005" w:tentative="1">
      <w:start w:val="1"/>
      <w:numFmt w:val="bullet"/>
      <w:lvlText w:val=""/>
      <w:lvlJc w:val="left"/>
      <w:pPr>
        <w:ind w:left="9360" w:hanging="360"/>
      </w:pPr>
      <w:rPr>
        <w:rFonts w:ascii="Wingdings" w:hAnsi="Wingdings" w:hint="default"/>
      </w:rPr>
    </w:lvl>
  </w:abstractNum>
  <w:abstractNum w:abstractNumId="3" w15:restartNumberingAfterBreak="0">
    <w:nsid w:val="22764D80"/>
    <w:multiLevelType w:val="hybridMultilevel"/>
    <w:tmpl w:val="E22077CA"/>
    <w:lvl w:ilvl="0" w:tplc="BA5C0F2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BFA5CCC"/>
    <w:multiLevelType w:val="multilevel"/>
    <w:tmpl w:val="A5542D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CB4F84"/>
    <w:multiLevelType w:val="multilevel"/>
    <w:tmpl w:val="9C1C4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B86BCE"/>
    <w:multiLevelType w:val="hybridMultilevel"/>
    <w:tmpl w:val="87A67D60"/>
    <w:lvl w:ilvl="0" w:tplc="C2E094DE">
      <w:start w:val="7"/>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E655782"/>
    <w:multiLevelType w:val="hybridMultilevel"/>
    <w:tmpl w:val="CD84D214"/>
    <w:lvl w:ilvl="0" w:tplc="982EAA1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FC11B56"/>
    <w:multiLevelType w:val="multilevel"/>
    <w:tmpl w:val="CCFA5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4E7C08"/>
    <w:multiLevelType w:val="hybridMultilevel"/>
    <w:tmpl w:val="DC8A1688"/>
    <w:lvl w:ilvl="0" w:tplc="6B1686C6">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B5118BA"/>
    <w:multiLevelType w:val="multilevel"/>
    <w:tmpl w:val="85C43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AD1D41"/>
    <w:multiLevelType w:val="multilevel"/>
    <w:tmpl w:val="0F9A0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CE0F2B"/>
    <w:multiLevelType w:val="hybridMultilevel"/>
    <w:tmpl w:val="51CA3806"/>
    <w:lvl w:ilvl="0" w:tplc="B07AB8D8">
      <w:numFmt w:val="bullet"/>
      <w:lvlText w:val="-"/>
      <w:lvlJc w:val="left"/>
      <w:pPr>
        <w:ind w:left="3600" w:hanging="360"/>
      </w:pPr>
      <w:rPr>
        <w:rFonts w:ascii="Times New Roman" w:eastAsiaTheme="minorHAnsi" w:hAnsi="Times New Roman" w:cs="Times New Roman" w:hint="default"/>
      </w:rPr>
    </w:lvl>
    <w:lvl w:ilvl="1" w:tplc="040C0003" w:tentative="1">
      <w:start w:val="1"/>
      <w:numFmt w:val="bullet"/>
      <w:lvlText w:val="o"/>
      <w:lvlJc w:val="left"/>
      <w:pPr>
        <w:ind w:left="4320" w:hanging="360"/>
      </w:pPr>
      <w:rPr>
        <w:rFonts w:ascii="Courier New" w:hAnsi="Courier New" w:cs="Courier New" w:hint="default"/>
      </w:rPr>
    </w:lvl>
    <w:lvl w:ilvl="2" w:tplc="040C0005" w:tentative="1">
      <w:start w:val="1"/>
      <w:numFmt w:val="bullet"/>
      <w:lvlText w:val=""/>
      <w:lvlJc w:val="left"/>
      <w:pPr>
        <w:ind w:left="5040" w:hanging="360"/>
      </w:pPr>
      <w:rPr>
        <w:rFonts w:ascii="Wingdings" w:hAnsi="Wingdings" w:hint="default"/>
      </w:rPr>
    </w:lvl>
    <w:lvl w:ilvl="3" w:tplc="040C0001" w:tentative="1">
      <w:start w:val="1"/>
      <w:numFmt w:val="bullet"/>
      <w:lvlText w:val=""/>
      <w:lvlJc w:val="left"/>
      <w:pPr>
        <w:ind w:left="5760" w:hanging="360"/>
      </w:pPr>
      <w:rPr>
        <w:rFonts w:ascii="Symbol" w:hAnsi="Symbol" w:hint="default"/>
      </w:rPr>
    </w:lvl>
    <w:lvl w:ilvl="4" w:tplc="040C0003" w:tentative="1">
      <w:start w:val="1"/>
      <w:numFmt w:val="bullet"/>
      <w:lvlText w:val="o"/>
      <w:lvlJc w:val="left"/>
      <w:pPr>
        <w:ind w:left="6480" w:hanging="360"/>
      </w:pPr>
      <w:rPr>
        <w:rFonts w:ascii="Courier New" w:hAnsi="Courier New" w:cs="Courier New" w:hint="default"/>
      </w:rPr>
    </w:lvl>
    <w:lvl w:ilvl="5" w:tplc="040C0005" w:tentative="1">
      <w:start w:val="1"/>
      <w:numFmt w:val="bullet"/>
      <w:lvlText w:val=""/>
      <w:lvlJc w:val="left"/>
      <w:pPr>
        <w:ind w:left="7200" w:hanging="360"/>
      </w:pPr>
      <w:rPr>
        <w:rFonts w:ascii="Wingdings" w:hAnsi="Wingdings" w:hint="default"/>
      </w:rPr>
    </w:lvl>
    <w:lvl w:ilvl="6" w:tplc="040C0001" w:tentative="1">
      <w:start w:val="1"/>
      <w:numFmt w:val="bullet"/>
      <w:lvlText w:val=""/>
      <w:lvlJc w:val="left"/>
      <w:pPr>
        <w:ind w:left="7920" w:hanging="360"/>
      </w:pPr>
      <w:rPr>
        <w:rFonts w:ascii="Symbol" w:hAnsi="Symbol" w:hint="default"/>
      </w:rPr>
    </w:lvl>
    <w:lvl w:ilvl="7" w:tplc="040C0003" w:tentative="1">
      <w:start w:val="1"/>
      <w:numFmt w:val="bullet"/>
      <w:lvlText w:val="o"/>
      <w:lvlJc w:val="left"/>
      <w:pPr>
        <w:ind w:left="8640" w:hanging="360"/>
      </w:pPr>
      <w:rPr>
        <w:rFonts w:ascii="Courier New" w:hAnsi="Courier New" w:cs="Courier New" w:hint="default"/>
      </w:rPr>
    </w:lvl>
    <w:lvl w:ilvl="8" w:tplc="040C0005" w:tentative="1">
      <w:start w:val="1"/>
      <w:numFmt w:val="bullet"/>
      <w:lvlText w:val=""/>
      <w:lvlJc w:val="left"/>
      <w:pPr>
        <w:ind w:left="9360" w:hanging="360"/>
      </w:pPr>
      <w:rPr>
        <w:rFonts w:ascii="Wingdings" w:hAnsi="Wingdings" w:hint="default"/>
      </w:rPr>
    </w:lvl>
  </w:abstractNum>
  <w:abstractNum w:abstractNumId="13" w15:restartNumberingAfterBreak="0">
    <w:nsid w:val="55DF2417"/>
    <w:multiLevelType w:val="hybridMultilevel"/>
    <w:tmpl w:val="89D8AFA0"/>
    <w:lvl w:ilvl="0" w:tplc="2D3CDABC">
      <w:start w:val="1"/>
      <w:numFmt w:val="decimal"/>
      <w:lvlText w:val="%1."/>
      <w:lvlJc w:val="left"/>
      <w:pPr>
        <w:ind w:left="502" w:hanging="360"/>
      </w:pPr>
      <w:rPr>
        <w:rFonts w:hint="default"/>
        <w:b w:val="0"/>
        <w:bCs/>
        <w:vertAlign w:val="superscrip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4" w15:restartNumberingAfterBreak="0">
    <w:nsid w:val="58DD66AF"/>
    <w:multiLevelType w:val="multilevel"/>
    <w:tmpl w:val="2ABE3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1917DE"/>
    <w:multiLevelType w:val="multilevel"/>
    <w:tmpl w:val="8C788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C805BE"/>
    <w:multiLevelType w:val="hybridMultilevel"/>
    <w:tmpl w:val="DC1A8F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505000C"/>
    <w:multiLevelType w:val="hybridMultilevel"/>
    <w:tmpl w:val="D1FE9CD8"/>
    <w:lvl w:ilvl="0" w:tplc="B07AB8D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C37136D"/>
    <w:multiLevelType w:val="multilevel"/>
    <w:tmpl w:val="FBF6B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573250"/>
    <w:multiLevelType w:val="multilevel"/>
    <w:tmpl w:val="C4EAD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555838">
    <w:abstractNumId w:val="9"/>
  </w:num>
  <w:num w:numId="2" w16cid:durableId="787966702">
    <w:abstractNumId w:val="7"/>
  </w:num>
  <w:num w:numId="3" w16cid:durableId="978533491">
    <w:abstractNumId w:val="16"/>
  </w:num>
  <w:num w:numId="4" w16cid:durableId="1398472989">
    <w:abstractNumId w:val="6"/>
  </w:num>
  <w:num w:numId="5" w16cid:durableId="2001422193">
    <w:abstractNumId w:val="8"/>
  </w:num>
  <w:num w:numId="6" w16cid:durableId="1041396415">
    <w:abstractNumId w:val="3"/>
  </w:num>
  <w:num w:numId="7" w16cid:durableId="470756214">
    <w:abstractNumId w:val="1"/>
  </w:num>
  <w:num w:numId="8" w16cid:durableId="573318536">
    <w:abstractNumId w:val="4"/>
  </w:num>
  <w:num w:numId="9" w16cid:durableId="531528499">
    <w:abstractNumId w:val="14"/>
  </w:num>
  <w:num w:numId="10" w16cid:durableId="23016721">
    <w:abstractNumId w:val="0"/>
  </w:num>
  <w:num w:numId="11" w16cid:durableId="1472670033">
    <w:abstractNumId w:val="18"/>
  </w:num>
  <w:num w:numId="12" w16cid:durableId="1873689632">
    <w:abstractNumId w:val="10"/>
  </w:num>
  <w:num w:numId="13" w16cid:durableId="1356732668">
    <w:abstractNumId w:val="11"/>
  </w:num>
  <w:num w:numId="14" w16cid:durableId="911279705">
    <w:abstractNumId w:val="19"/>
  </w:num>
  <w:num w:numId="15" w16cid:durableId="499005415">
    <w:abstractNumId w:val="17"/>
  </w:num>
  <w:num w:numId="16" w16cid:durableId="15422737">
    <w:abstractNumId w:val="13"/>
  </w:num>
  <w:num w:numId="17" w16cid:durableId="28452214">
    <w:abstractNumId w:val="12"/>
  </w:num>
  <w:num w:numId="18" w16cid:durableId="2248842">
    <w:abstractNumId w:val="2"/>
  </w:num>
  <w:num w:numId="19" w16cid:durableId="1158418854">
    <w:abstractNumId w:val="5"/>
  </w:num>
  <w:num w:numId="20" w16cid:durableId="10184355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301"/>
    <w:rsid w:val="00000394"/>
    <w:rsid w:val="000042F9"/>
    <w:rsid w:val="00007E9F"/>
    <w:rsid w:val="00013959"/>
    <w:rsid w:val="00021ACD"/>
    <w:rsid w:val="00023DA4"/>
    <w:rsid w:val="00024664"/>
    <w:rsid w:val="0002679F"/>
    <w:rsid w:val="00026DA9"/>
    <w:rsid w:val="00036845"/>
    <w:rsid w:val="00040F31"/>
    <w:rsid w:val="00041965"/>
    <w:rsid w:val="00043962"/>
    <w:rsid w:val="000467D2"/>
    <w:rsid w:val="00047C48"/>
    <w:rsid w:val="00051BA5"/>
    <w:rsid w:val="00051E37"/>
    <w:rsid w:val="00053671"/>
    <w:rsid w:val="00053838"/>
    <w:rsid w:val="00055A60"/>
    <w:rsid w:val="00064737"/>
    <w:rsid w:val="00064E6F"/>
    <w:rsid w:val="00065192"/>
    <w:rsid w:val="0006575E"/>
    <w:rsid w:val="00066926"/>
    <w:rsid w:val="0006714E"/>
    <w:rsid w:val="00070409"/>
    <w:rsid w:val="00070F2B"/>
    <w:rsid w:val="0007316D"/>
    <w:rsid w:val="00077C65"/>
    <w:rsid w:val="00081275"/>
    <w:rsid w:val="0008255A"/>
    <w:rsid w:val="000827CA"/>
    <w:rsid w:val="0008386F"/>
    <w:rsid w:val="000906E6"/>
    <w:rsid w:val="00090FC3"/>
    <w:rsid w:val="00091BC4"/>
    <w:rsid w:val="000921B9"/>
    <w:rsid w:val="00092DF0"/>
    <w:rsid w:val="0009308E"/>
    <w:rsid w:val="000A67CE"/>
    <w:rsid w:val="000A7B23"/>
    <w:rsid w:val="000B383F"/>
    <w:rsid w:val="000B770B"/>
    <w:rsid w:val="000C0073"/>
    <w:rsid w:val="000C014C"/>
    <w:rsid w:val="000C0DFD"/>
    <w:rsid w:val="000C1348"/>
    <w:rsid w:val="000C2215"/>
    <w:rsid w:val="000C46B2"/>
    <w:rsid w:val="000C46FD"/>
    <w:rsid w:val="000C4BC2"/>
    <w:rsid w:val="000C5D82"/>
    <w:rsid w:val="000C75EE"/>
    <w:rsid w:val="000D31CF"/>
    <w:rsid w:val="000D3593"/>
    <w:rsid w:val="000D4627"/>
    <w:rsid w:val="000D7575"/>
    <w:rsid w:val="000E0B6F"/>
    <w:rsid w:val="000E115E"/>
    <w:rsid w:val="000E28DA"/>
    <w:rsid w:val="000E390A"/>
    <w:rsid w:val="000E4A89"/>
    <w:rsid w:val="000E4BE0"/>
    <w:rsid w:val="000E6200"/>
    <w:rsid w:val="000E6EC7"/>
    <w:rsid w:val="000F1230"/>
    <w:rsid w:val="000F39A9"/>
    <w:rsid w:val="000F3D44"/>
    <w:rsid w:val="000F488E"/>
    <w:rsid w:val="001004F5"/>
    <w:rsid w:val="00101A89"/>
    <w:rsid w:val="001025AE"/>
    <w:rsid w:val="00102F92"/>
    <w:rsid w:val="00106CD8"/>
    <w:rsid w:val="00107053"/>
    <w:rsid w:val="0010762D"/>
    <w:rsid w:val="00110B17"/>
    <w:rsid w:val="00110B79"/>
    <w:rsid w:val="00115957"/>
    <w:rsid w:val="00115D77"/>
    <w:rsid w:val="001166A8"/>
    <w:rsid w:val="001168A4"/>
    <w:rsid w:val="00121005"/>
    <w:rsid w:val="00122527"/>
    <w:rsid w:val="00125A31"/>
    <w:rsid w:val="00132604"/>
    <w:rsid w:val="00134A77"/>
    <w:rsid w:val="00134E72"/>
    <w:rsid w:val="001370FB"/>
    <w:rsid w:val="0013746B"/>
    <w:rsid w:val="00140035"/>
    <w:rsid w:val="00140251"/>
    <w:rsid w:val="00143DDB"/>
    <w:rsid w:val="001444BF"/>
    <w:rsid w:val="001518AD"/>
    <w:rsid w:val="0015196B"/>
    <w:rsid w:val="00151F33"/>
    <w:rsid w:val="00152568"/>
    <w:rsid w:val="00153853"/>
    <w:rsid w:val="001566C7"/>
    <w:rsid w:val="00162431"/>
    <w:rsid w:val="00165922"/>
    <w:rsid w:val="001707AC"/>
    <w:rsid w:val="001728DD"/>
    <w:rsid w:val="00173C27"/>
    <w:rsid w:val="00173D90"/>
    <w:rsid w:val="001775DA"/>
    <w:rsid w:val="001779D9"/>
    <w:rsid w:val="00177E1E"/>
    <w:rsid w:val="00180104"/>
    <w:rsid w:val="001821B7"/>
    <w:rsid w:val="001824D9"/>
    <w:rsid w:val="0018479A"/>
    <w:rsid w:val="001921FF"/>
    <w:rsid w:val="00193B61"/>
    <w:rsid w:val="00195AB2"/>
    <w:rsid w:val="00196E76"/>
    <w:rsid w:val="00196E7D"/>
    <w:rsid w:val="001A0586"/>
    <w:rsid w:val="001A1A90"/>
    <w:rsid w:val="001A1AF6"/>
    <w:rsid w:val="001A226A"/>
    <w:rsid w:val="001A2E87"/>
    <w:rsid w:val="001A560C"/>
    <w:rsid w:val="001A5A73"/>
    <w:rsid w:val="001A6ABC"/>
    <w:rsid w:val="001A7457"/>
    <w:rsid w:val="001B143B"/>
    <w:rsid w:val="001B4C75"/>
    <w:rsid w:val="001B7F7B"/>
    <w:rsid w:val="001C19F2"/>
    <w:rsid w:val="001C2BFE"/>
    <w:rsid w:val="001C4505"/>
    <w:rsid w:val="001C4552"/>
    <w:rsid w:val="001C51B6"/>
    <w:rsid w:val="001C5F46"/>
    <w:rsid w:val="001C6AAD"/>
    <w:rsid w:val="001D0256"/>
    <w:rsid w:val="001D10C1"/>
    <w:rsid w:val="001D2014"/>
    <w:rsid w:val="001D2C3D"/>
    <w:rsid w:val="001D3156"/>
    <w:rsid w:val="001D76C6"/>
    <w:rsid w:val="001E087F"/>
    <w:rsid w:val="001E542B"/>
    <w:rsid w:val="001F22CD"/>
    <w:rsid w:val="001F2E22"/>
    <w:rsid w:val="001F31D3"/>
    <w:rsid w:val="001F6248"/>
    <w:rsid w:val="001F6F20"/>
    <w:rsid w:val="00202156"/>
    <w:rsid w:val="00202B29"/>
    <w:rsid w:val="00202E38"/>
    <w:rsid w:val="002048B1"/>
    <w:rsid w:val="002059E9"/>
    <w:rsid w:val="002063FC"/>
    <w:rsid w:val="00206F14"/>
    <w:rsid w:val="0021228E"/>
    <w:rsid w:val="002136EC"/>
    <w:rsid w:val="00214586"/>
    <w:rsid w:val="00214989"/>
    <w:rsid w:val="0021556B"/>
    <w:rsid w:val="00216DC1"/>
    <w:rsid w:val="00217286"/>
    <w:rsid w:val="00222721"/>
    <w:rsid w:val="00226DF5"/>
    <w:rsid w:val="00227DC5"/>
    <w:rsid w:val="002300FF"/>
    <w:rsid w:val="00231721"/>
    <w:rsid w:val="002332D1"/>
    <w:rsid w:val="00234B94"/>
    <w:rsid w:val="00237756"/>
    <w:rsid w:val="00241115"/>
    <w:rsid w:val="00241A16"/>
    <w:rsid w:val="002444D3"/>
    <w:rsid w:val="002504F9"/>
    <w:rsid w:val="00250D1E"/>
    <w:rsid w:val="00253E65"/>
    <w:rsid w:val="002554E2"/>
    <w:rsid w:val="002567AC"/>
    <w:rsid w:val="00256D8F"/>
    <w:rsid w:val="002602E0"/>
    <w:rsid w:val="00260EF8"/>
    <w:rsid w:val="002617A6"/>
    <w:rsid w:val="00261C9A"/>
    <w:rsid w:val="0026202E"/>
    <w:rsid w:val="00264B2C"/>
    <w:rsid w:val="00264CEE"/>
    <w:rsid w:val="00266E89"/>
    <w:rsid w:val="0026703A"/>
    <w:rsid w:val="0027069E"/>
    <w:rsid w:val="00270DAF"/>
    <w:rsid w:val="00271538"/>
    <w:rsid w:val="0027173C"/>
    <w:rsid w:val="00271ABD"/>
    <w:rsid w:val="00272214"/>
    <w:rsid w:val="002734AE"/>
    <w:rsid w:val="00273D49"/>
    <w:rsid w:val="00275E43"/>
    <w:rsid w:val="00277CCE"/>
    <w:rsid w:val="00282599"/>
    <w:rsid w:val="00283C1D"/>
    <w:rsid w:val="00285F3F"/>
    <w:rsid w:val="00287749"/>
    <w:rsid w:val="00287A4F"/>
    <w:rsid w:val="00287CB5"/>
    <w:rsid w:val="002904C3"/>
    <w:rsid w:val="00290779"/>
    <w:rsid w:val="0029409D"/>
    <w:rsid w:val="00296A8B"/>
    <w:rsid w:val="002A0813"/>
    <w:rsid w:val="002A18AB"/>
    <w:rsid w:val="002A1F0F"/>
    <w:rsid w:val="002A52EA"/>
    <w:rsid w:val="002A5DC9"/>
    <w:rsid w:val="002A7354"/>
    <w:rsid w:val="002B0640"/>
    <w:rsid w:val="002B1091"/>
    <w:rsid w:val="002B1A1E"/>
    <w:rsid w:val="002B6347"/>
    <w:rsid w:val="002B68E2"/>
    <w:rsid w:val="002B7E40"/>
    <w:rsid w:val="002C0914"/>
    <w:rsid w:val="002C0CAB"/>
    <w:rsid w:val="002C1B72"/>
    <w:rsid w:val="002C4984"/>
    <w:rsid w:val="002C7427"/>
    <w:rsid w:val="002D077C"/>
    <w:rsid w:val="002D184C"/>
    <w:rsid w:val="002D39C6"/>
    <w:rsid w:val="002D5A12"/>
    <w:rsid w:val="002D6D60"/>
    <w:rsid w:val="002D720E"/>
    <w:rsid w:val="002E1E3B"/>
    <w:rsid w:val="002E243F"/>
    <w:rsid w:val="002E3D90"/>
    <w:rsid w:val="002E4DFA"/>
    <w:rsid w:val="002F1790"/>
    <w:rsid w:val="002F5D40"/>
    <w:rsid w:val="0030714F"/>
    <w:rsid w:val="00311F90"/>
    <w:rsid w:val="00312BD6"/>
    <w:rsid w:val="0031311F"/>
    <w:rsid w:val="003144F6"/>
    <w:rsid w:val="00314783"/>
    <w:rsid w:val="00320616"/>
    <w:rsid w:val="00320D24"/>
    <w:rsid w:val="003219FC"/>
    <w:rsid w:val="003246FC"/>
    <w:rsid w:val="00332BF2"/>
    <w:rsid w:val="00332FF5"/>
    <w:rsid w:val="00335D60"/>
    <w:rsid w:val="003362F2"/>
    <w:rsid w:val="003375E1"/>
    <w:rsid w:val="00341BFE"/>
    <w:rsid w:val="00350EF2"/>
    <w:rsid w:val="00352ED0"/>
    <w:rsid w:val="003541B1"/>
    <w:rsid w:val="00354C24"/>
    <w:rsid w:val="003563E3"/>
    <w:rsid w:val="003568DE"/>
    <w:rsid w:val="0035693D"/>
    <w:rsid w:val="00361790"/>
    <w:rsid w:val="00362057"/>
    <w:rsid w:val="00363D15"/>
    <w:rsid w:val="003654FB"/>
    <w:rsid w:val="0036787B"/>
    <w:rsid w:val="00370824"/>
    <w:rsid w:val="00377055"/>
    <w:rsid w:val="00382060"/>
    <w:rsid w:val="00382956"/>
    <w:rsid w:val="00382D6F"/>
    <w:rsid w:val="003832B2"/>
    <w:rsid w:val="00385039"/>
    <w:rsid w:val="003864E4"/>
    <w:rsid w:val="0039158F"/>
    <w:rsid w:val="00394393"/>
    <w:rsid w:val="00394931"/>
    <w:rsid w:val="003A07A5"/>
    <w:rsid w:val="003A2043"/>
    <w:rsid w:val="003A2576"/>
    <w:rsid w:val="003A444B"/>
    <w:rsid w:val="003A7588"/>
    <w:rsid w:val="003B2ABC"/>
    <w:rsid w:val="003B7754"/>
    <w:rsid w:val="003C30D7"/>
    <w:rsid w:val="003C3234"/>
    <w:rsid w:val="003C50A1"/>
    <w:rsid w:val="003D023A"/>
    <w:rsid w:val="003D0DC7"/>
    <w:rsid w:val="003D35AC"/>
    <w:rsid w:val="003D392A"/>
    <w:rsid w:val="003D47C0"/>
    <w:rsid w:val="003D7F83"/>
    <w:rsid w:val="003E013B"/>
    <w:rsid w:val="003E04F6"/>
    <w:rsid w:val="003E3707"/>
    <w:rsid w:val="003E4758"/>
    <w:rsid w:val="003E4C8F"/>
    <w:rsid w:val="003F0301"/>
    <w:rsid w:val="003F6E61"/>
    <w:rsid w:val="003F7556"/>
    <w:rsid w:val="003F7825"/>
    <w:rsid w:val="00401EE2"/>
    <w:rsid w:val="00402979"/>
    <w:rsid w:val="00404129"/>
    <w:rsid w:val="004056F0"/>
    <w:rsid w:val="00406071"/>
    <w:rsid w:val="004120BF"/>
    <w:rsid w:val="00414BA4"/>
    <w:rsid w:val="00415B0C"/>
    <w:rsid w:val="00417B9D"/>
    <w:rsid w:val="00421555"/>
    <w:rsid w:val="004215A2"/>
    <w:rsid w:val="00422246"/>
    <w:rsid w:val="004257F6"/>
    <w:rsid w:val="00426954"/>
    <w:rsid w:val="00435FF5"/>
    <w:rsid w:val="0043604F"/>
    <w:rsid w:val="004364F7"/>
    <w:rsid w:val="004406C6"/>
    <w:rsid w:val="0044228A"/>
    <w:rsid w:val="00442BB4"/>
    <w:rsid w:val="004434EF"/>
    <w:rsid w:val="0044530D"/>
    <w:rsid w:val="00445879"/>
    <w:rsid w:val="00446062"/>
    <w:rsid w:val="004469A4"/>
    <w:rsid w:val="00452C4C"/>
    <w:rsid w:val="004552F0"/>
    <w:rsid w:val="004602D2"/>
    <w:rsid w:val="004628E3"/>
    <w:rsid w:val="004632A7"/>
    <w:rsid w:val="00463A63"/>
    <w:rsid w:val="00466A0C"/>
    <w:rsid w:val="004710B6"/>
    <w:rsid w:val="00474672"/>
    <w:rsid w:val="004773B9"/>
    <w:rsid w:val="00477836"/>
    <w:rsid w:val="00477934"/>
    <w:rsid w:val="00477CFA"/>
    <w:rsid w:val="00480AAB"/>
    <w:rsid w:val="004826D1"/>
    <w:rsid w:val="004830ED"/>
    <w:rsid w:val="004833AF"/>
    <w:rsid w:val="004873E4"/>
    <w:rsid w:val="00487F39"/>
    <w:rsid w:val="00490D3D"/>
    <w:rsid w:val="00491537"/>
    <w:rsid w:val="004922E0"/>
    <w:rsid w:val="00494EB5"/>
    <w:rsid w:val="004A03CF"/>
    <w:rsid w:val="004A06A8"/>
    <w:rsid w:val="004A6D5E"/>
    <w:rsid w:val="004A7E32"/>
    <w:rsid w:val="004B35D7"/>
    <w:rsid w:val="004B3664"/>
    <w:rsid w:val="004B4664"/>
    <w:rsid w:val="004B49FD"/>
    <w:rsid w:val="004B600F"/>
    <w:rsid w:val="004B69E4"/>
    <w:rsid w:val="004C0A3B"/>
    <w:rsid w:val="004C14EB"/>
    <w:rsid w:val="004C1FF0"/>
    <w:rsid w:val="004C3EBA"/>
    <w:rsid w:val="004C5110"/>
    <w:rsid w:val="004C55F3"/>
    <w:rsid w:val="004C6B0A"/>
    <w:rsid w:val="004C6BA7"/>
    <w:rsid w:val="004D22BD"/>
    <w:rsid w:val="004D4260"/>
    <w:rsid w:val="004D43BB"/>
    <w:rsid w:val="004D5011"/>
    <w:rsid w:val="004D5C62"/>
    <w:rsid w:val="004E11E8"/>
    <w:rsid w:val="004E1F90"/>
    <w:rsid w:val="004E36B7"/>
    <w:rsid w:val="004E50A5"/>
    <w:rsid w:val="004E5924"/>
    <w:rsid w:val="004E6E0C"/>
    <w:rsid w:val="004E7565"/>
    <w:rsid w:val="004E7C8B"/>
    <w:rsid w:val="004F19D9"/>
    <w:rsid w:val="004F1A6C"/>
    <w:rsid w:val="004F2FD8"/>
    <w:rsid w:val="004F3787"/>
    <w:rsid w:val="004F4DC0"/>
    <w:rsid w:val="004F60DB"/>
    <w:rsid w:val="004F60E2"/>
    <w:rsid w:val="0050594B"/>
    <w:rsid w:val="00507EE3"/>
    <w:rsid w:val="0051364C"/>
    <w:rsid w:val="00513E13"/>
    <w:rsid w:val="00514DB4"/>
    <w:rsid w:val="00517ABC"/>
    <w:rsid w:val="005211FF"/>
    <w:rsid w:val="00523393"/>
    <w:rsid w:val="0052420A"/>
    <w:rsid w:val="00524FE4"/>
    <w:rsid w:val="00526C8B"/>
    <w:rsid w:val="00527978"/>
    <w:rsid w:val="0053398B"/>
    <w:rsid w:val="00533C6F"/>
    <w:rsid w:val="00536E45"/>
    <w:rsid w:val="00543ACB"/>
    <w:rsid w:val="00551D99"/>
    <w:rsid w:val="0055252B"/>
    <w:rsid w:val="005603F5"/>
    <w:rsid w:val="00560FC5"/>
    <w:rsid w:val="005633F6"/>
    <w:rsid w:val="0056786A"/>
    <w:rsid w:val="00574E08"/>
    <w:rsid w:val="00577974"/>
    <w:rsid w:val="0058085B"/>
    <w:rsid w:val="005818E7"/>
    <w:rsid w:val="00591193"/>
    <w:rsid w:val="005926C5"/>
    <w:rsid w:val="00593307"/>
    <w:rsid w:val="00595B5B"/>
    <w:rsid w:val="00596706"/>
    <w:rsid w:val="00596AA9"/>
    <w:rsid w:val="005A3214"/>
    <w:rsid w:val="005A4265"/>
    <w:rsid w:val="005A58A3"/>
    <w:rsid w:val="005A5AF6"/>
    <w:rsid w:val="005B10BD"/>
    <w:rsid w:val="005B1570"/>
    <w:rsid w:val="005B2381"/>
    <w:rsid w:val="005B3976"/>
    <w:rsid w:val="005B3E9F"/>
    <w:rsid w:val="005B404D"/>
    <w:rsid w:val="005B559A"/>
    <w:rsid w:val="005B5659"/>
    <w:rsid w:val="005B6EAA"/>
    <w:rsid w:val="005B7C3A"/>
    <w:rsid w:val="005C057F"/>
    <w:rsid w:val="005C0FD3"/>
    <w:rsid w:val="005C201F"/>
    <w:rsid w:val="005C3B06"/>
    <w:rsid w:val="005C5947"/>
    <w:rsid w:val="005D03D3"/>
    <w:rsid w:val="005D74AE"/>
    <w:rsid w:val="005E0738"/>
    <w:rsid w:val="005E1EC1"/>
    <w:rsid w:val="005E42CF"/>
    <w:rsid w:val="005E5115"/>
    <w:rsid w:val="005E58D5"/>
    <w:rsid w:val="005E74A6"/>
    <w:rsid w:val="005F5864"/>
    <w:rsid w:val="005F6E75"/>
    <w:rsid w:val="005F746F"/>
    <w:rsid w:val="00601189"/>
    <w:rsid w:val="0060153A"/>
    <w:rsid w:val="006024F3"/>
    <w:rsid w:val="0060311C"/>
    <w:rsid w:val="00603B6E"/>
    <w:rsid w:val="006060FA"/>
    <w:rsid w:val="006103CA"/>
    <w:rsid w:val="00611957"/>
    <w:rsid w:val="00611C10"/>
    <w:rsid w:val="00612210"/>
    <w:rsid w:val="00613C09"/>
    <w:rsid w:val="00614022"/>
    <w:rsid w:val="00614FB4"/>
    <w:rsid w:val="00623D8E"/>
    <w:rsid w:val="00624040"/>
    <w:rsid w:val="00624DAD"/>
    <w:rsid w:val="0062666F"/>
    <w:rsid w:val="00626D0F"/>
    <w:rsid w:val="00626E00"/>
    <w:rsid w:val="00630479"/>
    <w:rsid w:val="006358CF"/>
    <w:rsid w:val="006361B9"/>
    <w:rsid w:val="00637512"/>
    <w:rsid w:val="00637AFB"/>
    <w:rsid w:val="00640E24"/>
    <w:rsid w:val="0064152B"/>
    <w:rsid w:val="006433AD"/>
    <w:rsid w:val="00644A10"/>
    <w:rsid w:val="00646656"/>
    <w:rsid w:val="00646C39"/>
    <w:rsid w:val="00651139"/>
    <w:rsid w:val="00651301"/>
    <w:rsid w:val="006542C6"/>
    <w:rsid w:val="00660628"/>
    <w:rsid w:val="006606A6"/>
    <w:rsid w:val="0066133B"/>
    <w:rsid w:val="00662211"/>
    <w:rsid w:val="0066418B"/>
    <w:rsid w:val="00664BBC"/>
    <w:rsid w:val="00666142"/>
    <w:rsid w:val="00666ECC"/>
    <w:rsid w:val="006702E5"/>
    <w:rsid w:val="0067134A"/>
    <w:rsid w:val="00671AAC"/>
    <w:rsid w:val="0067276C"/>
    <w:rsid w:val="006773A7"/>
    <w:rsid w:val="00682ACC"/>
    <w:rsid w:val="00684921"/>
    <w:rsid w:val="0068711A"/>
    <w:rsid w:val="0069070D"/>
    <w:rsid w:val="0069083F"/>
    <w:rsid w:val="00690D12"/>
    <w:rsid w:val="00692BDE"/>
    <w:rsid w:val="00693312"/>
    <w:rsid w:val="00694997"/>
    <w:rsid w:val="006966B1"/>
    <w:rsid w:val="00696C36"/>
    <w:rsid w:val="006A1418"/>
    <w:rsid w:val="006A1D56"/>
    <w:rsid w:val="006A2C11"/>
    <w:rsid w:val="006A460B"/>
    <w:rsid w:val="006A5E35"/>
    <w:rsid w:val="006A64C7"/>
    <w:rsid w:val="006A7488"/>
    <w:rsid w:val="006B2EF0"/>
    <w:rsid w:val="006B355C"/>
    <w:rsid w:val="006B62D5"/>
    <w:rsid w:val="006B7D03"/>
    <w:rsid w:val="006C49CF"/>
    <w:rsid w:val="006C7C07"/>
    <w:rsid w:val="006D1002"/>
    <w:rsid w:val="006D3020"/>
    <w:rsid w:val="006D3EA3"/>
    <w:rsid w:val="006D5C3B"/>
    <w:rsid w:val="006D7C88"/>
    <w:rsid w:val="006E1238"/>
    <w:rsid w:val="006E22D0"/>
    <w:rsid w:val="006E4867"/>
    <w:rsid w:val="006F6393"/>
    <w:rsid w:val="006F6B96"/>
    <w:rsid w:val="007010AE"/>
    <w:rsid w:val="00701CF3"/>
    <w:rsid w:val="007044BD"/>
    <w:rsid w:val="00704FF3"/>
    <w:rsid w:val="00706AC0"/>
    <w:rsid w:val="0071045D"/>
    <w:rsid w:val="00711552"/>
    <w:rsid w:val="00711913"/>
    <w:rsid w:val="0071398B"/>
    <w:rsid w:val="00713CC1"/>
    <w:rsid w:val="0071414F"/>
    <w:rsid w:val="007166D1"/>
    <w:rsid w:val="00717356"/>
    <w:rsid w:val="007201B0"/>
    <w:rsid w:val="007208D5"/>
    <w:rsid w:val="007210B6"/>
    <w:rsid w:val="007217A5"/>
    <w:rsid w:val="007255FD"/>
    <w:rsid w:val="00726F98"/>
    <w:rsid w:val="00727BA4"/>
    <w:rsid w:val="007301C3"/>
    <w:rsid w:val="0073405F"/>
    <w:rsid w:val="00734644"/>
    <w:rsid w:val="00735612"/>
    <w:rsid w:val="0073745E"/>
    <w:rsid w:val="00737A9C"/>
    <w:rsid w:val="00741F63"/>
    <w:rsid w:val="007428AC"/>
    <w:rsid w:val="00746AA5"/>
    <w:rsid w:val="00747B28"/>
    <w:rsid w:val="00750D0A"/>
    <w:rsid w:val="00752825"/>
    <w:rsid w:val="007534EA"/>
    <w:rsid w:val="007579E6"/>
    <w:rsid w:val="0076104D"/>
    <w:rsid w:val="007611EE"/>
    <w:rsid w:val="007622C2"/>
    <w:rsid w:val="00763A8F"/>
    <w:rsid w:val="00765393"/>
    <w:rsid w:val="007656BF"/>
    <w:rsid w:val="00770C23"/>
    <w:rsid w:val="00780253"/>
    <w:rsid w:val="00781857"/>
    <w:rsid w:val="007836AB"/>
    <w:rsid w:val="00787707"/>
    <w:rsid w:val="00790D7D"/>
    <w:rsid w:val="007911D3"/>
    <w:rsid w:val="00791BA9"/>
    <w:rsid w:val="00792625"/>
    <w:rsid w:val="00793A19"/>
    <w:rsid w:val="00793F50"/>
    <w:rsid w:val="00795192"/>
    <w:rsid w:val="007A133C"/>
    <w:rsid w:val="007A1C7C"/>
    <w:rsid w:val="007A24AE"/>
    <w:rsid w:val="007A3505"/>
    <w:rsid w:val="007A57B3"/>
    <w:rsid w:val="007A6714"/>
    <w:rsid w:val="007B0E51"/>
    <w:rsid w:val="007B1AE9"/>
    <w:rsid w:val="007B257D"/>
    <w:rsid w:val="007B3F15"/>
    <w:rsid w:val="007B5388"/>
    <w:rsid w:val="007B6EAC"/>
    <w:rsid w:val="007C0B2D"/>
    <w:rsid w:val="007C36CF"/>
    <w:rsid w:val="007C4D9F"/>
    <w:rsid w:val="007C600B"/>
    <w:rsid w:val="007C7832"/>
    <w:rsid w:val="007D0DDA"/>
    <w:rsid w:val="007D246C"/>
    <w:rsid w:val="007D2D5C"/>
    <w:rsid w:val="007D33BE"/>
    <w:rsid w:val="007D350F"/>
    <w:rsid w:val="007D554E"/>
    <w:rsid w:val="007D5D14"/>
    <w:rsid w:val="007E0D23"/>
    <w:rsid w:val="007F4E91"/>
    <w:rsid w:val="007F5245"/>
    <w:rsid w:val="007F539D"/>
    <w:rsid w:val="007F5B77"/>
    <w:rsid w:val="007F6CB9"/>
    <w:rsid w:val="008051DA"/>
    <w:rsid w:val="008053D4"/>
    <w:rsid w:val="008059D8"/>
    <w:rsid w:val="008074F9"/>
    <w:rsid w:val="008108CF"/>
    <w:rsid w:val="00811E0A"/>
    <w:rsid w:val="008136BF"/>
    <w:rsid w:val="008148B8"/>
    <w:rsid w:val="00815BB3"/>
    <w:rsid w:val="00817CD2"/>
    <w:rsid w:val="00817F54"/>
    <w:rsid w:val="00821051"/>
    <w:rsid w:val="0082435F"/>
    <w:rsid w:val="0082464E"/>
    <w:rsid w:val="00824C76"/>
    <w:rsid w:val="008253B1"/>
    <w:rsid w:val="00832883"/>
    <w:rsid w:val="008353B3"/>
    <w:rsid w:val="008373BF"/>
    <w:rsid w:val="008377A6"/>
    <w:rsid w:val="0084000C"/>
    <w:rsid w:val="00841881"/>
    <w:rsid w:val="00843D4D"/>
    <w:rsid w:val="00843D60"/>
    <w:rsid w:val="008456FA"/>
    <w:rsid w:val="00847AB9"/>
    <w:rsid w:val="0085012B"/>
    <w:rsid w:val="0085193D"/>
    <w:rsid w:val="00852AA7"/>
    <w:rsid w:val="00855498"/>
    <w:rsid w:val="008564AC"/>
    <w:rsid w:val="00857CAC"/>
    <w:rsid w:val="00860E90"/>
    <w:rsid w:val="008649FD"/>
    <w:rsid w:val="008674E7"/>
    <w:rsid w:val="0087077C"/>
    <w:rsid w:val="00876283"/>
    <w:rsid w:val="0087638A"/>
    <w:rsid w:val="0087732B"/>
    <w:rsid w:val="00880167"/>
    <w:rsid w:val="00882CCB"/>
    <w:rsid w:val="008871CB"/>
    <w:rsid w:val="008914C7"/>
    <w:rsid w:val="008936C0"/>
    <w:rsid w:val="0089485C"/>
    <w:rsid w:val="00894BA8"/>
    <w:rsid w:val="008977E6"/>
    <w:rsid w:val="008A1716"/>
    <w:rsid w:val="008A19D1"/>
    <w:rsid w:val="008A2ECF"/>
    <w:rsid w:val="008A37D0"/>
    <w:rsid w:val="008A7D77"/>
    <w:rsid w:val="008A7F78"/>
    <w:rsid w:val="008B2188"/>
    <w:rsid w:val="008B3420"/>
    <w:rsid w:val="008B49D7"/>
    <w:rsid w:val="008B79F2"/>
    <w:rsid w:val="008C3AB9"/>
    <w:rsid w:val="008C7EBA"/>
    <w:rsid w:val="008D0372"/>
    <w:rsid w:val="008D1F3B"/>
    <w:rsid w:val="008D53F2"/>
    <w:rsid w:val="008D58BA"/>
    <w:rsid w:val="008D5B20"/>
    <w:rsid w:val="008D5D36"/>
    <w:rsid w:val="008D5F8F"/>
    <w:rsid w:val="008D62EC"/>
    <w:rsid w:val="008D6CA9"/>
    <w:rsid w:val="008D75C1"/>
    <w:rsid w:val="008E12F8"/>
    <w:rsid w:val="008E1930"/>
    <w:rsid w:val="008E7F85"/>
    <w:rsid w:val="008F00C4"/>
    <w:rsid w:val="008F0E24"/>
    <w:rsid w:val="008F1247"/>
    <w:rsid w:val="008F127B"/>
    <w:rsid w:val="008F1406"/>
    <w:rsid w:val="008F1846"/>
    <w:rsid w:val="008F5A38"/>
    <w:rsid w:val="008F7C2A"/>
    <w:rsid w:val="00900192"/>
    <w:rsid w:val="00901186"/>
    <w:rsid w:val="0090218D"/>
    <w:rsid w:val="0091185C"/>
    <w:rsid w:val="00911CD0"/>
    <w:rsid w:val="0091301A"/>
    <w:rsid w:val="00915E16"/>
    <w:rsid w:val="00916807"/>
    <w:rsid w:val="009203C8"/>
    <w:rsid w:val="009210B8"/>
    <w:rsid w:val="00933CEA"/>
    <w:rsid w:val="00933F78"/>
    <w:rsid w:val="00937812"/>
    <w:rsid w:val="00942DCA"/>
    <w:rsid w:val="0094379F"/>
    <w:rsid w:val="0094526E"/>
    <w:rsid w:val="0094534C"/>
    <w:rsid w:val="009456DC"/>
    <w:rsid w:val="00952324"/>
    <w:rsid w:val="0095265D"/>
    <w:rsid w:val="009534BB"/>
    <w:rsid w:val="00954E75"/>
    <w:rsid w:val="00956948"/>
    <w:rsid w:val="00956C16"/>
    <w:rsid w:val="00957A03"/>
    <w:rsid w:val="00962124"/>
    <w:rsid w:val="00965D59"/>
    <w:rsid w:val="00966CE8"/>
    <w:rsid w:val="00972462"/>
    <w:rsid w:val="009736E2"/>
    <w:rsid w:val="00973835"/>
    <w:rsid w:val="0097428B"/>
    <w:rsid w:val="00975393"/>
    <w:rsid w:val="009757D5"/>
    <w:rsid w:val="00975A3F"/>
    <w:rsid w:val="00981471"/>
    <w:rsid w:val="00987DF5"/>
    <w:rsid w:val="00990CD7"/>
    <w:rsid w:val="0099136C"/>
    <w:rsid w:val="00995E28"/>
    <w:rsid w:val="009A3A92"/>
    <w:rsid w:val="009A49A9"/>
    <w:rsid w:val="009A5731"/>
    <w:rsid w:val="009A57F6"/>
    <w:rsid w:val="009A5C58"/>
    <w:rsid w:val="009A67A0"/>
    <w:rsid w:val="009A7BFB"/>
    <w:rsid w:val="009B0F6C"/>
    <w:rsid w:val="009B43CC"/>
    <w:rsid w:val="009B5115"/>
    <w:rsid w:val="009B7EBA"/>
    <w:rsid w:val="009C0BB6"/>
    <w:rsid w:val="009C3099"/>
    <w:rsid w:val="009C396B"/>
    <w:rsid w:val="009C744C"/>
    <w:rsid w:val="009D0E4E"/>
    <w:rsid w:val="009D533E"/>
    <w:rsid w:val="009D5446"/>
    <w:rsid w:val="009D59B0"/>
    <w:rsid w:val="009D5BB2"/>
    <w:rsid w:val="009D74D3"/>
    <w:rsid w:val="009D7791"/>
    <w:rsid w:val="009E03ED"/>
    <w:rsid w:val="009E0527"/>
    <w:rsid w:val="009E32AA"/>
    <w:rsid w:val="009E7D8E"/>
    <w:rsid w:val="009F1090"/>
    <w:rsid w:val="009F1972"/>
    <w:rsid w:val="009F4942"/>
    <w:rsid w:val="00A0341E"/>
    <w:rsid w:val="00A0369A"/>
    <w:rsid w:val="00A049C4"/>
    <w:rsid w:val="00A051E8"/>
    <w:rsid w:val="00A06224"/>
    <w:rsid w:val="00A0668C"/>
    <w:rsid w:val="00A10748"/>
    <w:rsid w:val="00A1555B"/>
    <w:rsid w:val="00A23D72"/>
    <w:rsid w:val="00A26451"/>
    <w:rsid w:val="00A2646C"/>
    <w:rsid w:val="00A30FC7"/>
    <w:rsid w:val="00A36B36"/>
    <w:rsid w:val="00A37F69"/>
    <w:rsid w:val="00A4040A"/>
    <w:rsid w:val="00A41BE5"/>
    <w:rsid w:val="00A43ABE"/>
    <w:rsid w:val="00A455C2"/>
    <w:rsid w:val="00A4639B"/>
    <w:rsid w:val="00A46D7B"/>
    <w:rsid w:val="00A47F9A"/>
    <w:rsid w:val="00A518C8"/>
    <w:rsid w:val="00A524AA"/>
    <w:rsid w:val="00A53AAD"/>
    <w:rsid w:val="00A56690"/>
    <w:rsid w:val="00A566EF"/>
    <w:rsid w:val="00A62A13"/>
    <w:rsid w:val="00A63E96"/>
    <w:rsid w:val="00A65684"/>
    <w:rsid w:val="00A66965"/>
    <w:rsid w:val="00A66994"/>
    <w:rsid w:val="00A66FAF"/>
    <w:rsid w:val="00A710E1"/>
    <w:rsid w:val="00A72850"/>
    <w:rsid w:val="00A72A27"/>
    <w:rsid w:val="00A73359"/>
    <w:rsid w:val="00A73B31"/>
    <w:rsid w:val="00A743D9"/>
    <w:rsid w:val="00A75F64"/>
    <w:rsid w:val="00A77B9A"/>
    <w:rsid w:val="00A80D32"/>
    <w:rsid w:val="00A85C81"/>
    <w:rsid w:val="00A9053A"/>
    <w:rsid w:val="00A94B5D"/>
    <w:rsid w:val="00A95B8F"/>
    <w:rsid w:val="00A966AB"/>
    <w:rsid w:val="00A97A41"/>
    <w:rsid w:val="00AA136B"/>
    <w:rsid w:val="00AA140F"/>
    <w:rsid w:val="00AA1967"/>
    <w:rsid w:val="00AA1C47"/>
    <w:rsid w:val="00AA1EBE"/>
    <w:rsid w:val="00AA255B"/>
    <w:rsid w:val="00AA2974"/>
    <w:rsid w:val="00AA2ADD"/>
    <w:rsid w:val="00AA5F27"/>
    <w:rsid w:val="00AA7DBD"/>
    <w:rsid w:val="00AB4DD7"/>
    <w:rsid w:val="00AB5157"/>
    <w:rsid w:val="00AB6110"/>
    <w:rsid w:val="00AB61F9"/>
    <w:rsid w:val="00AC14D0"/>
    <w:rsid w:val="00AC1D96"/>
    <w:rsid w:val="00AC396D"/>
    <w:rsid w:val="00AC50A8"/>
    <w:rsid w:val="00AC61D8"/>
    <w:rsid w:val="00AD2A2D"/>
    <w:rsid w:val="00AD4643"/>
    <w:rsid w:val="00AD55C3"/>
    <w:rsid w:val="00AE2BEA"/>
    <w:rsid w:val="00AE2FA8"/>
    <w:rsid w:val="00AE3D7C"/>
    <w:rsid w:val="00AE5820"/>
    <w:rsid w:val="00AE605D"/>
    <w:rsid w:val="00AF00EC"/>
    <w:rsid w:val="00AF0776"/>
    <w:rsid w:val="00AF0CF8"/>
    <w:rsid w:val="00AF0E92"/>
    <w:rsid w:val="00AF3246"/>
    <w:rsid w:val="00AF4AB5"/>
    <w:rsid w:val="00AF6025"/>
    <w:rsid w:val="00AF6FFA"/>
    <w:rsid w:val="00B0029E"/>
    <w:rsid w:val="00B044A5"/>
    <w:rsid w:val="00B10604"/>
    <w:rsid w:val="00B11212"/>
    <w:rsid w:val="00B114AF"/>
    <w:rsid w:val="00B13E8E"/>
    <w:rsid w:val="00B14159"/>
    <w:rsid w:val="00B146E8"/>
    <w:rsid w:val="00B20EFE"/>
    <w:rsid w:val="00B2252E"/>
    <w:rsid w:val="00B2324C"/>
    <w:rsid w:val="00B2349E"/>
    <w:rsid w:val="00B247D2"/>
    <w:rsid w:val="00B2591B"/>
    <w:rsid w:val="00B259ED"/>
    <w:rsid w:val="00B303BC"/>
    <w:rsid w:val="00B3402A"/>
    <w:rsid w:val="00B3406B"/>
    <w:rsid w:val="00B34E7E"/>
    <w:rsid w:val="00B35360"/>
    <w:rsid w:val="00B36493"/>
    <w:rsid w:val="00B411A4"/>
    <w:rsid w:val="00B417A0"/>
    <w:rsid w:val="00B41EDE"/>
    <w:rsid w:val="00B47566"/>
    <w:rsid w:val="00B501D7"/>
    <w:rsid w:val="00B51A8C"/>
    <w:rsid w:val="00B5283C"/>
    <w:rsid w:val="00B5480A"/>
    <w:rsid w:val="00B5528E"/>
    <w:rsid w:val="00B57C80"/>
    <w:rsid w:val="00B61FAB"/>
    <w:rsid w:val="00B6243B"/>
    <w:rsid w:val="00B631F9"/>
    <w:rsid w:val="00B632E6"/>
    <w:rsid w:val="00B633FD"/>
    <w:rsid w:val="00B63B1E"/>
    <w:rsid w:val="00B644CD"/>
    <w:rsid w:val="00B72BDF"/>
    <w:rsid w:val="00B72E70"/>
    <w:rsid w:val="00B762C4"/>
    <w:rsid w:val="00B76941"/>
    <w:rsid w:val="00B774B5"/>
    <w:rsid w:val="00B819D7"/>
    <w:rsid w:val="00B8289D"/>
    <w:rsid w:val="00B82EC4"/>
    <w:rsid w:val="00B85EB8"/>
    <w:rsid w:val="00B85EFA"/>
    <w:rsid w:val="00B90B8E"/>
    <w:rsid w:val="00B91728"/>
    <w:rsid w:val="00B9206F"/>
    <w:rsid w:val="00B94DD1"/>
    <w:rsid w:val="00B94EE9"/>
    <w:rsid w:val="00B95B51"/>
    <w:rsid w:val="00B962AA"/>
    <w:rsid w:val="00B96CC5"/>
    <w:rsid w:val="00B978F7"/>
    <w:rsid w:val="00BA25DA"/>
    <w:rsid w:val="00BB066A"/>
    <w:rsid w:val="00BB0927"/>
    <w:rsid w:val="00BB4E7D"/>
    <w:rsid w:val="00BB6878"/>
    <w:rsid w:val="00BC144C"/>
    <w:rsid w:val="00BC607A"/>
    <w:rsid w:val="00BC635F"/>
    <w:rsid w:val="00BC73C8"/>
    <w:rsid w:val="00BD06A8"/>
    <w:rsid w:val="00BD26B0"/>
    <w:rsid w:val="00BD5A0A"/>
    <w:rsid w:val="00BD739C"/>
    <w:rsid w:val="00BE5096"/>
    <w:rsid w:val="00BE5B1E"/>
    <w:rsid w:val="00BE757D"/>
    <w:rsid w:val="00BF02BA"/>
    <w:rsid w:val="00BF03B1"/>
    <w:rsid w:val="00BF0764"/>
    <w:rsid w:val="00BF233C"/>
    <w:rsid w:val="00BF2A2A"/>
    <w:rsid w:val="00C01D57"/>
    <w:rsid w:val="00C02EDA"/>
    <w:rsid w:val="00C0324B"/>
    <w:rsid w:val="00C04BBA"/>
    <w:rsid w:val="00C050D9"/>
    <w:rsid w:val="00C07484"/>
    <w:rsid w:val="00C13560"/>
    <w:rsid w:val="00C14AE8"/>
    <w:rsid w:val="00C157EC"/>
    <w:rsid w:val="00C170F9"/>
    <w:rsid w:val="00C22E3A"/>
    <w:rsid w:val="00C22E7B"/>
    <w:rsid w:val="00C243A2"/>
    <w:rsid w:val="00C24AA6"/>
    <w:rsid w:val="00C3081D"/>
    <w:rsid w:val="00C31410"/>
    <w:rsid w:val="00C3445E"/>
    <w:rsid w:val="00C34DEE"/>
    <w:rsid w:val="00C36BD9"/>
    <w:rsid w:val="00C36E2E"/>
    <w:rsid w:val="00C37B2E"/>
    <w:rsid w:val="00C4251C"/>
    <w:rsid w:val="00C504E6"/>
    <w:rsid w:val="00C5190B"/>
    <w:rsid w:val="00C530F8"/>
    <w:rsid w:val="00C56996"/>
    <w:rsid w:val="00C56A1F"/>
    <w:rsid w:val="00C57D07"/>
    <w:rsid w:val="00C62608"/>
    <w:rsid w:val="00C62C51"/>
    <w:rsid w:val="00C64499"/>
    <w:rsid w:val="00C66FF6"/>
    <w:rsid w:val="00C71E57"/>
    <w:rsid w:val="00C73916"/>
    <w:rsid w:val="00C741B2"/>
    <w:rsid w:val="00C74545"/>
    <w:rsid w:val="00C7688C"/>
    <w:rsid w:val="00C84D9F"/>
    <w:rsid w:val="00C94802"/>
    <w:rsid w:val="00C949D4"/>
    <w:rsid w:val="00C95C18"/>
    <w:rsid w:val="00CA0877"/>
    <w:rsid w:val="00CA0919"/>
    <w:rsid w:val="00CA0C70"/>
    <w:rsid w:val="00CA2BDA"/>
    <w:rsid w:val="00CA3040"/>
    <w:rsid w:val="00CA3D7E"/>
    <w:rsid w:val="00CA435C"/>
    <w:rsid w:val="00CA50A7"/>
    <w:rsid w:val="00CA5413"/>
    <w:rsid w:val="00CA6721"/>
    <w:rsid w:val="00CB00E9"/>
    <w:rsid w:val="00CB08F7"/>
    <w:rsid w:val="00CB2965"/>
    <w:rsid w:val="00CB2B70"/>
    <w:rsid w:val="00CB4146"/>
    <w:rsid w:val="00CB7858"/>
    <w:rsid w:val="00CB79EF"/>
    <w:rsid w:val="00CC0803"/>
    <w:rsid w:val="00CC2159"/>
    <w:rsid w:val="00CC36BE"/>
    <w:rsid w:val="00CC62A9"/>
    <w:rsid w:val="00CC6777"/>
    <w:rsid w:val="00CD332C"/>
    <w:rsid w:val="00CD3A89"/>
    <w:rsid w:val="00CD7EB5"/>
    <w:rsid w:val="00CE16D2"/>
    <w:rsid w:val="00CE33AF"/>
    <w:rsid w:val="00CE5F1E"/>
    <w:rsid w:val="00CF2D0F"/>
    <w:rsid w:val="00CF32A1"/>
    <w:rsid w:val="00CF5454"/>
    <w:rsid w:val="00CF5A47"/>
    <w:rsid w:val="00CF6A4D"/>
    <w:rsid w:val="00CF762C"/>
    <w:rsid w:val="00D00EFA"/>
    <w:rsid w:val="00D01EC4"/>
    <w:rsid w:val="00D022E2"/>
    <w:rsid w:val="00D02C3E"/>
    <w:rsid w:val="00D0636A"/>
    <w:rsid w:val="00D1163F"/>
    <w:rsid w:val="00D16271"/>
    <w:rsid w:val="00D24929"/>
    <w:rsid w:val="00D26078"/>
    <w:rsid w:val="00D269A3"/>
    <w:rsid w:val="00D27B82"/>
    <w:rsid w:val="00D3013E"/>
    <w:rsid w:val="00D33AFA"/>
    <w:rsid w:val="00D33C7B"/>
    <w:rsid w:val="00D368CA"/>
    <w:rsid w:val="00D36D93"/>
    <w:rsid w:val="00D409AB"/>
    <w:rsid w:val="00D4136E"/>
    <w:rsid w:val="00D43A67"/>
    <w:rsid w:val="00D44153"/>
    <w:rsid w:val="00D45705"/>
    <w:rsid w:val="00D457E9"/>
    <w:rsid w:val="00D45FA6"/>
    <w:rsid w:val="00D47299"/>
    <w:rsid w:val="00D47DDF"/>
    <w:rsid w:val="00D509B5"/>
    <w:rsid w:val="00D50A25"/>
    <w:rsid w:val="00D5160D"/>
    <w:rsid w:val="00D52739"/>
    <w:rsid w:val="00D528D9"/>
    <w:rsid w:val="00D56224"/>
    <w:rsid w:val="00D57CB0"/>
    <w:rsid w:val="00D60FF5"/>
    <w:rsid w:val="00D6298F"/>
    <w:rsid w:val="00D634E7"/>
    <w:rsid w:val="00D67E08"/>
    <w:rsid w:val="00D70465"/>
    <w:rsid w:val="00D70513"/>
    <w:rsid w:val="00D757B0"/>
    <w:rsid w:val="00D80490"/>
    <w:rsid w:val="00D810EA"/>
    <w:rsid w:val="00D902A7"/>
    <w:rsid w:val="00D906BF"/>
    <w:rsid w:val="00D929BD"/>
    <w:rsid w:val="00D92A05"/>
    <w:rsid w:val="00D93E2B"/>
    <w:rsid w:val="00D9507C"/>
    <w:rsid w:val="00D95FB5"/>
    <w:rsid w:val="00D96543"/>
    <w:rsid w:val="00D96CDD"/>
    <w:rsid w:val="00D97D4E"/>
    <w:rsid w:val="00DA4B49"/>
    <w:rsid w:val="00DA550F"/>
    <w:rsid w:val="00DA6587"/>
    <w:rsid w:val="00DA742F"/>
    <w:rsid w:val="00DA7B56"/>
    <w:rsid w:val="00DB02BB"/>
    <w:rsid w:val="00DB0753"/>
    <w:rsid w:val="00DB6EA9"/>
    <w:rsid w:val="00DB73CB"/>
    <w:rsid w:val="00DC1C39"/>
    <w:rsid w:val="00DC3D2B"/>
    <w:rsid w:val="00DC5A4F"/>
    <w:rsid w:val="00DD16F3"/>
    <w:rsid w:val="00DD1DFC"/>
    <w:rsid w:val="00DD273F"/>
    <w:rsid w:val="00DD3CD1"/>
    <w:rsid w:val="00DD415E"/>
    <w:rsid w:val="00DD524D"/>
    <w:rsid w:val="00DD58F2"/>
    <w:rsid w:val="00DD5ADA"/>
    <w:rsid w:val="00DD645F"/>
    <w:rsid w:val="00DD680D"/>
    <w:rsid w:val="00DD7835"/>
    <w:rsid w:val="00DE207D"/>
    <w:rsid w:val="00DE6DA0"/>
    <w:rsid w:val="00DE748D"/>
    <w:rsid w:val="00DF06EC"/>
    <w:rsid w:val="00DF1393"/>
    <w:rsid w:val="00DF45C6"/>
    <w:rsid w:val="00DF78DD"/>
    <w:rsid w:val="00E0032F"/>
    <w:rsid w:val="00E01D61"/>
    <w:rsid w:val="00E0247D"/>
    <w:rsid w:val="00E04203"/>
    <w:rsid w:val="00E1122E"/>
    <w:rsid w:val="00E11434"/>
    <w:rsid w:val="00E1627C"/>
    <w:rsid w:val="00E17B73"/>
    <w:rsid w:val="00E20140"/>
    <w:rsid w:val="00E22785"/>
    <w:rsid w:val="00E22B6B"/>
    <w:rsid w:val="00E256F6"/>
    <w:rsid w:val="00E260AF"/>
    <w:rsid w:val="00E277A6"/>
    <w:rsid w:val="00E30354"/>
    <w:rsid w:val="00E32369"/>
    <w:rsid w:val="00E32B16"/>
    <w:rsid w:val="00E37F74"/>
    <w:rsid w:val="00E40AC0"/>
    <w:rsid w:val="00E43B3E"/>
    <w:rsid w:val="00E43FC9"/>
    <w:rsid w:val="00E44AEA"/>
    <w:rsid w:val="00E4525D"/>
    <w:rsid w:val="00E45927"/>
    <w:rsid w:val="00E46436"/>
    <w:rsid w:val="00E47CA0"/>
    <w:rsid w:val="00E51FDF"/>
    <w:rsid w:val="00E532B8"/>
    <w:rsid w:val="00E5490B"/>
    <w:rsid w:val="00E5536A"/>
    <w:rsid w:val="00E554C2"/>
    <w:rsid w:val="00E561DA"/>
    <w:rsid w:val="00E565B5"/>
    <w:rsid w:val="00E61A7F"/>
    <w:rsid w:val="00E63E62"/>
    <w:rsid w:val="00E66362"/>
    <w:rsid w:val="00E67505"/>
    <w:rsid w:val="00E7159D"/>
    <w:rsid w:val="00E73A9D"/>
    <w:rsid w:val="00E74809"/>
    <w:rsid w:val="00E803D3"/>
    <w:rsid w:val="00E83830"/>
    <w:rsid w:val="00E8555A"/>
    <w:rsid w:val="00E86242"/>
    <w:rsid w:val="00E93533"/>
    <w:rsid w:val="00E936B7"/>
    <w:rsid w:val="00E967C5"/>
    <w:rsid w:val="00EA0715"/>
    <w:rsid w:val="00EA2321"/>
    <w:rsid w:val="00EA38F5"/>
    <w:rsid w:val="00EB0E9B"/>
    <w:rsid w:val="00EB174D"/>
    <w:rsid w:val="00EB1D1D"/>
    <w:rsid w:val="00EB213B"/>
    <w:rsid w:val="00EB2441"/>
    <w:rsid w:val="00EB62B8"/>
    <w:rsid w:val="00EB6D55"/>
    <w:rsid w:val="00EB7046"/>
    <w:rsid w:val="00EB7D90"/>
    <w:rsid w:val="00EC0934"/>
    <w:rsid w:val="00EC7700"/>
    <w:rsid w:val="00ED1FA8"/>
    <w:rsid w:val="00ED219F"/>
    <w:rsid w:val="00ED5910"/>
    <w:rsid w:val="00ED5911"/>
    <w:rsid w:val="00ED6D2B"/>
    <w:rsid w:val="00ED770F"/>
    <w:rsid w:val="00EE06E9"/>
    <w:rsid w:val="00EE2B4F"/>
    <w:rsid w:val="00EE3570"/>
    <w:rsid w:val="00EE3861"/>
    <w:rsid w:val="00EE77A7"/>
    <w:rsid w:val="00EF146E"/>
    <w:rsid w:val="00EF3783"/>
    <w:rsid w:val="00F01DF9"/>
    <w:rsid w:val="00F022C3"/>
    <w:rsid w:val="00F0325F"/>
    <w:rsid w:val="00F05123"/>
    <w:rsid w:val="00F052BB"/>
    <w:rsid w:val="00F06CCB"/>
    <w:rsid w:val="00F06FC6"/>
    <w:rsid w:val="00F07A16"/>
    <w:rsid w:val="00F14A4A"/>
    <w:rsid w:val="00F16415"/>
    <w:rsid w:val="00F20A2A"/>
    <w:rsid w:val="00F20B48"/>
    <w:rsid w:val="00F27ECD"/>
    <w:rsid w:val="00F30326"/>
    <w:rsid w:val="00F33610"/>
    <w:rsid w:val="00F34A4F"/>
    <w:rsid w:val="00F401DF"/>
    <w:rsid w:val="00F42064"/>
    <w:rsid w:val="00F443FF"/>
    <w:rsid w:val="00F46926"/>
    <w:rsid w:val="00F47831"/>
    <w:rsid w:val="00F50FE5"/>
    <w:rsid w:val="00F51833"/>
    <w:rsid w:val="00F524C1"/>
    <w:rsid w:val="00F52A61"/>
    <w:rsid w:val="00F56B86"/>
    <w:rsid w:val="00F6028E"/>
    <w:rsid w:val="00F6074D"/>
    <w:rsid w:val="00F611AB"/>
    <w:rsid w:val="00F62B6D"/>
    <w:rsid w:val="00F62DC7"/>
    <w:rsid w:val="00F65E86"/>
    <w:rsid w:val="00F6642F"/>
    <w:rsid w:val="00F6786B"/>
    <w:rsid w:val="00F75F2F"/>
    <w:rsid w:val="00F76A13"/>
    <w:rsid w:val="00F8754A"/>
    <w:rsid w:val="00F91507"/>
    <w:rsid w:val="00F91FBC"/>
    <w:rsid w:val="00FA20FC"/>
    <w:rsid w:val="00FA4FE3"/>
    <w:rsid w:val="00FA56C4"/>
    <w:rsid w:val="00FA7216"/>
    <w:rsid w:val="00FA7F6E"/>
    <w:rsid w:val="00FB7992"/>
    <w:rsid w:val="00FB79B5"/>
    <w:rsid w:val="00FC065C"/>
    <w:rsid w:val="00FC1418"/>
    <w:rsid w:val="00FC4671"/>
    <w:rsid w:val="00FC59EB"/>
    <w:rsid w:val="00FC6A70"/>
    <w:rsid w:val="00FC6F7B"/>
    <w:rsid w:val="00FD1C3B"/>
    <w:rsid w:val="00FD373A"/>
    <w:rsid w:val="00FD429B"/>
    <w:rsid w:val="00FD5A21"/>
    <w:rsid w:val="00FD6713"/>
    <w:rsid w:val="00FD70DC"/>
    <w:rsid w:val="00FD7587"/>
    <w:rsid w:val="00FE1E35"/>
    <w:rsid w:val="00FE24C0"/>
    <w:rsid w:val="00FE3EF3"/>
    <w:rsid w:val="00FE5460"/>
    <w:rsid w:val="00FE6FF6"/>
    <w:rsid w:val="00FF032A"/>
    <w:rsid w:val="00FF0962"/>
    <w:rsid w:val="00FF0967"/>
    <w:rsid w:val="00FF0C79"/>
    <w:rsid w:val="00FF642B"/>
    <w:rsid w:val="00FF6D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79145"/>
  <w15:chartTrackingRefBased/>
  <w15:docId w15:val="{A5E50AB9-9A8D-4885-9E3D-7D5CE7474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E91"/>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51E37"/>
    <w:rPr>
      <w:color w:val="0563C1" w:themeColor="hyperlink"/>
      <w:u w:val="single"/>
    </w:rPr>
  </w:style>
  <w:style w:type="paragraph" w:styleId="Paragraphedeliste">
    <w:name w:val="List Paragraph"/>
    <w:basedOn w:val="Normal"/>
    <w:uiPriority w:val="34"/>
    <w:qFormat/>
    <w:rsid w:val="00C94802"/>
    <w:pPr>
      <w:ind w:left="720"/>
      <w:contextualSpacing/>
    </w:pPr>
  </w:style>
  <w:style w:type="table" w:styleId="Tableausimple2">
    <w:name w:val="Plain Table 2"/>
    <w:basedOn w:val="TableauNormal"/>
    <w:uiPriority w:val="42"/>
    <w:rsid w:val="004215A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lledutableau">
    <w:name w:val="Table Grid"/>
    <w:basedOn w:val="TableauNormal"/>
    <w:uiPriority w:val="39"/>
    <w:rsid w:val="00AE3D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gende">
    <w:name w:val="caption"/>
    <w:basedOn w:val="Normal"/>
    <w:next w:val="Normal"/>
    <w:uiPriority w:val="35"/>
    <w:unhideWhenUsed/>
    <w:qFormat/>
    <w:rsid w:val="003864E4"/>
    <w:pPr>
      <w:spacing w:after="200" w:line="240" w:lineRule="auto"/>
    </w:pPr>
    <w:rPr>
      <w:i/>
      <w:iCs/>
      <w:color w:val="44546A" w:themeColor="text2"/>
      <w:sz w:val="18"/>
      <w:szCs w:val="18"/>
    </w:rPr>
  </w:style>
  <w:style w:type="character" w:styleId="Textedelespacerserv">
    <w:name w:val="Placeholder Text"/>
    <w:basedOn w:val="Policepardfaut"/>
    <w:uiPriority w:val="99"/>
    <w:semiHidden/>
    <w:rsid w:val="00DA6587"/>
    <w:rPr>
      <w:color w:val="666666"/>
    </w:rPr>
  </w:style>
  <w:style w:type="paragraph" w:styleId="Bibliographie">
    <w:name w:val="Bibliography"/>
    <w:basedOn w:val="Normal"/>
    <w:next w:val="Normal"/>
    <w:uiPriority w:val="37"/>
    <w:unhideWhenUsed/>
    <w:rsid w:val="00BE757D"/>
    <w:pPr>
      <w:tabs>
        <w:tab w:val="left" w:pos="504"/>
      </w:tabs>
      <w:spacing w:after="240" w:line="240" w:lineRule="auto"/>
      <w:ind w:left="504" w:hanging="504"/>
    </w:pPr>
  </w:style>
  <w:style w:type="character" w:styleId="Accentuationintense">
    <w:name w:val="Intense Emphasis"/>
    <w:basedOn w:val="Policepardfaut"/>
    <w:uiPriority w:val="21"/>
    <w:qFormat/>
    <w:rsid w:val="00283C1D"/>
    <w:rPr>
      <w:rFonts w:ascii="Times New Roman" w:hAnsi="Times New Roman" w:cs="Times New Roman"/>
      <w:i/>
      <w:iCs/>
      <w:color w:val="4472C4" w:themeColor="accent1"/>
      <w:lang w:val="en-US"/>
    </w:rPr>
  </w:style>
  <w:style w:type="paragraph" w:styleId="Textedebulles">
    <w:name w:val="Balloon Text"/>
    <w:basedOn w:val="Normal"/>
    <w:link w:val="TextedebullesCar"/>
    <w:uiPriority w:val="99"/>
    <w:semiHidden/>
    <w:unhideWhenUsed/>
    <w:rsid w:val="001444B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444BF"/>
    <w:rPr>
      <w:rFonts w:ascii="Segoe UI" w:hAnsi="Segoe UI" w:cs="Segoe UI"/>
      <w:sz w:val="18"/>
      <w:szCs w:val="18"/>
    </w:rPr>
  </w:style>
  <w:style w:type="character" w:styleId="Marquedecommentaire">
    <w:name w:val="annotation reference"/>
    <w:basedOn w:val="Policepardfaut"/>
    <w:uiPriority w:val="99"/>
    <w:semiHidden/>
    <w:unhideWhenUsed/>
    <w:rsid w:val="001444BF"/>
    <w:rPr>
      <w:sz w:val="16"/>
      <w:szCs w:val="16"/>
    </w:rPr>
  </w:style>
  <w:style w:type="paragraph" w:styleId="Commentaire">
    <w:name w:val="annotation text"/>
    <w:basedOn w:val="Normal"/>
    <w:link w:val="CommentaireCar"/>
    <w:uiPriority w:val="99"/>
    <w:unhideWhenUsed/>
    <w:rsid w:val="001444BF"/>
    <w:pPr>
      <w:spacing w:line="240" w:lineRule="auto"/>
    </w:pPr>
    <w:rPr>
      <w:sz w:val="20"/>
      <w:szCs w:val="20"/>
    </w:rPr>
  </w:style>
  <w:style w:type="character" w:customStyle="1" w:styleId="CommentaireCar">
    <w:name w:val="Commentaire Car"/>
    <w:basedOn w:val="Policepardfaut"/>
    <w:link w:val="Commentaire"/>
    <w:uiPriority w:val="99"/>
    <w:rsid w:val="001444BF"/>
    <w:rPr>
      <w:sz w:val="20"/>
      <w:szCs w:val="20"/>
    </w:rPr>
  </w:style>
  <w:style w:type="paragraph" w:styleId="Objetducommentaire">
    <w:name w:val="annotation subject"/>
    <w:basedOn w:val="Commentaire"/>
    <w:next w:val="Commentaire"/>
    <w:link w:val="ObjetducommentaireCar"/>
    <w:uiPriority w:val="99"/>
    <w:semiHidden/>
    <w:unhideWhenUsed/>
    <w:rsid w:val="001444BF"/>
    <w:rPr>
      <w:b/>
      <w:bCs/>
    </w:rPr>
  </w:style>
  <w:style w:type="character" w:customStyle="1" w:styleId="ObjetducommentaireCar">
    <w:name w:val="Objet du commentaire Car"/>
    <w:basedOn w:val="CommentaireCar"/>
    <w:link w:val="Objetducommentaire"/>
    <w:uiPriority w:val="99"/>
    <w:semiHidden/>
    <w:rsid w:val="001444BF"/>
    <w:rPr>
      <w:b/>
      <w:bCs/>
      <w:sz w:val="20"/>
      <w:szCs w:val="20"/>
    </w:rPr>
  </w:style>
  <w:style w:type="paragraph" w:styleId="En-tte">
    <w:name w:val="header"/>
    <w:basedOn w:val="Normal"/>
    <w:link w:val="En-tteCar"/>
    <w:uiPriority w:val="99"/>
    <w:unhideWhenUsed/>
    <w:rsid w:val="00C36E2E"/>
    <w:pPr>
      <w:tabs>
        <w:tab w:val="center" w:pos="4536"/>
        <w:tab w:val="right" w:pos="9072"/>
      </w:tabs>
      <w:spacing w:after="0" w:line="240" w:lineRule="auto"/>
    </w:pPr>
  </w:style>
  <w:style w:type="character" w:customStyle="1" w:styleId="En-tteCar">
    <w:name w:val="En-tête Car"/>
    <w:basedOn w:val="Policepardfaut"/>
    <w:link w:val="En-tte"/>
    <w:uiPriority w:val="99"/>
    <w:rsid w:val="00C36E2E"/>
  </w:style>
  <w:style w:type="paragraph" w:styleId="Pieddepage">
    <w:name w:val="footer"/>
    <w:basedOn w:val="Normal"/>
    <w:link w:val="PieddepageCar"/>
    <w:uiPriority w:val="99"/>
    <w:unhideWhenUsed/>
    <w:rsid w:val="00C36E2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36E2E"/>
  </w:style>
  <w:style w:type="paragraph" w:styleId="Rvision">
    <w:name w:val="Revision"/>
    <w:hidden/>
    <w:uiPriority w:val="99"/>
    <w:semiHidden/>
    <w:rsid w:val="007301C3"/>
    <w:pPr>
      <w:spacing w:after="0" w:line="240" w:lineRule="auto"/>
    </w:pPr>
  </w:style>
  <w:style w:type="table" w:styleId="Grilledetableauclaire">
    <w:name w:val="Grid Table Light"/>
    <w:basedOn w:val="TableauNormal"/>
    <w:uiPriority w:val="40"/>
    <w:rsid w:val="00A53AA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umrodeligne">
    <w:name w:val="line number"/>
    <w:basedOn w:val="Policepardfaut"/>
    <w:uiPriority w:val="99"/>
    <w:semiHidden/>
    <w:unhideWhenUsed/>
    <w:rsid w:val="00C24AA6"/>
  </w:style>
  <w:style w:type="paragraph" w:styleId="NormalWeb">
    <w:name w:val="Normal (Web)"/>
    <w:basedOn w:val="Normal"/>
    <w:uiPriority w:val="99"/>
    <w:semiHidden/>
    <w:unhideWhenUsed/>
    <w:rsid w:val="00DA550F"/>
    <w:rPr>
      <w:rFonts w:ascii="Times New Roman" w:hAnsi="Times New Roman" w:cs="Times New Roman"/>
      <w:sz w:val="24"/>
      <w:szCs w:val="24"/>
    </w:rPr>
  </w:style>
  <w:style w:type="table" w:customStyle="1" w:styleId="TableNormal">
    <w:name w:val="Table Normal"/>
    <w:uiPriority w:val="2"/>
    <w:semiHidden/>
    <w:unhideWhenUsed/>
    <w:qFormat/>
    <w:rsid w:val="000E28DA"/>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E28DA"/>
    <w:pPr>
      <w:widowControl w:val="0"/>
      <w:autoSpaceDE w:val="0"/>
      <w:autoSpaceDN w:val="0"/>
      <w:spacing w:after="0"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6715">
      <w:bodyDiv w:val="1"/>
      <w:marLeft w:val="0"/>
      <w:marRight w:val="0"/>
      <w:marTop w:val="0"/>
      <w:marBottom w:val="0"/>
      <w:divBdr>
        <w:top w:val="none" w:sz="0" w:space="0" w:color="auto"/>
        <w:left w:val="none" w:sz="0" w:space="0" w:color="auto"/>
        <w:bottom w:val="none" w:sz="0" w:space="0" w:color="auto"/>
        <w:right w:val="none" w:sz="0" w:space="0" w:color="auto"/>
      </w:divBdr>
    </w:div>
    <w:div w:id="23948741">
      <w:bodyDiv w:val="1"/>
      <w:marLeft w:val="0"/>
      <w:marRight w:val="0"/>
      <w:marTop w:val="0"/>
      <w:marBottom w:val="0"/>
      <w:divBdr>
        <w:top w:val="none" w:sz="0" w:space="0" w:color="auto"/>
        <w:left w:val="none" w:sz="0" w:space="0" w:color="auto"/>
        <w:bottom w:val="none" w:sz="0" w:space="0" w:color="auto"/>
        <w:right w:val="none" w:sz="0" w:space="0" w:color="auto"/>
      </w:divBdr>
    </w:div>
    <w:div w:id="24330602">
      <w:bodyDiv w:val="1"/>
      <w:marLeft w:val="0"/>
      <w:marRight w:val="0"/>
      <w:marTop w:val="0"/>
      <w:marBottom w:val="0"/>
      <w:divBdr>
        <w:top w:val="none" w:sz="0" w:space="0" w:color="auto"/>
        <w:left w:val="none" w:sz="0" w:space="0" w:color="auto"/>
        <w:bottom w:val="none" w:sz="0" w:space="0" w:color="auto"/>
        <w:right w:val="none" w:sz="0" w:space="0" w:color="auto"/>
      </w:divBdr>
    </w:div>
    <w:div w:id="76443804">
      <w:bodyDiv w:val="1"/>
      <w:marLeft w:val="0"/>
      <w:marRight w:val="0"/>
      <w:marTop w:val="0"/>
      <w:marBottom w:val="0"/>
      <w:divBdr>
        <w:top w:val="none" w:sz="0" w:space="0" w:color="auto"/>
        <w:left w:val="none" w:sz="0" w:space="0" w:color="auto"/>
        <w:bottom w:val="none" w:sz="0" w:space="0" w:color="auto"/>
        <w:right w:val="none" w:sz="0" w:space="0" w:color="auto"/>
      </w:divBdr>
    </w:div>
    <w:div w:id="168908100">
      <w:bodyDiv w:val="1"/>
      <w:marLeft w:val="0"/>
      <w:marRight w:val="0"/>
      <w:marTop w:val="0"/>
      <w:marBottom w:val="0"/>
      <w:divBdr>
        <w:top w:val="none" w:sz="0" w:space="0" w:color="auto"/>
        <w:left w:val="none" w:sz="0" w:space="0" w:color="auto"/>
        <w:bottom w:val="none" w:sz="0" w:space="0" w:color="auto"/>
        <w:right w:val="none" w:sz="0" w:space="0" w:color="auto"/>
      </w:divBdr>
    </w:div>
    <w:div w:id="191501734">
      <w:bodyDiv w:val="1"/>
      <w:marLeft w:val="0"/>
      <w:marRight w:val="0"/>
      <w:marTop w:val="0"/>
      <w:marBottom w:val="0"/>
      <w:divBdr>
        <w:top w:val="none" w:sz="0" w:space="0" w:color="auto"/>
        <w:left w:val="none" w:sz="0" w:space="0" w:color="auto"/>
        <w:bottom w:val="none" w:sz="0" w:space="0" w:color="auto"/>
        <w:right w:val="none" w:sz="0" w:space="0" w:color="auto"/>
      </w:divBdr>
    </w:div>
    <w:div w:id="192773849">
      <w:bodyDiv w:val="1"/>
      <w:marLeft w:val="0"/>
      <w:marRight w:val="0"/>
      <w:marTop w:val="0"/>
      <w:marBottom w:val="0"/>
      <w:divBdr>
        <w:top w:val="none" w:sz="0" w:space="0" w:color="auto"/>
        <w:left w:val="none" w:sz="0" w:space="0" w:color="auto"/>
        <w:bottom w:val="none" w:sz="0" w:space="0" w:color="auto"/>
        <w:right w:val="none" w:sz="0" w:space="0" w:color="auto"/>
      </w:divBdr>
    </w:div>
    <w:div w:id="216210441">
      <w:bodyDiv w:val="1"/>
      <w:marLeft w:val="0"/>
      <w:marRight w:val="0"/>
      <w:marTop w:val="0"/>
      <w:marBottom w:val="0"/>
      <w:divBdr>
        <w:top w:val="none" w:sz="0" w:space="0" w:color="auto"/>
        <w:left w:val="none" w:sz="0" w:space="0" w:color="auto"/>
        <w:bottom w:val="none" w:sz="0" w:space="0" w:color="auto"/>
        <w:right w:val="none" w:sz="0" w:space="0" w:color="auto"/>
      </w:divBdr>
    </w:div>
    <w:div w:id="295794726">
      <w:bodyDiv w:val="1"/>
      <w:marLeft w:val="0"/>
      <w:marRight w:val="0"/>
      <w:marTop w:val="0"/>
      <w:marBottom w:val="0"/>
      <w:divBdr>
        <w:top w:val="none" w:sz="0" w:space="0" w:color="auto"/>
        <w:left w:val="none" w:sz="0" w:space="0" w:color="auto"/>
        <w:bottom w:val="none" w:sz="0" w:space="0" w:color="auto"/>
        <w:right w:val="none" w:sz="0" w:space="0" w:color="auto"/>
      </w:divBdr>
    </w:div>
    <w:div w:id="311757465">
      <w:bodyDiv w:val="1"/>
      <w:marLeft w:val="0"/>
      <w:marRight w:val="0"/>
      <w:marTop w:val="0"/>
      <w:marBottom w:val="0"/>
      <w:divBdr>
        <w:top w:val="none" w:sz="0" w:space="0" w:color="auto"/>
        <w:left w:val="none" w:sz="0" w:space="0" w:color="auto"/>
        <w:bottom w:val="none" w:sz="0" w:space="0" w:color="auto"/>
        <w:right w:val="none" w:sz="0" w:space="0" w:color="auto"/>
      </w:divBdr>
    </w:div>
    <w:div w:id="344331748">
      <w:bodyDiv w:val="1"/>
      <w:marLeft w:val="0"/>
      <w:marRight w:val="0"/>
      <w:marTop w:val="0"/>
      <w:marBottom w:val="0"/>
      <w:divBdr>
        <w:top w:val="none" w:sz="0" w:space="0" w:color="auto"/>
        <w:left w:val="none" w:sz="0" w:space="0" w:color="auto"/>
        <w:bottom w:val="none" w:sz="0" w:space="0" w:color="auto"/>
        <w:right w:val="none" w:sz="0" w:space="0" w:color="auto"/>
      </w:divBdr>
    </w:div>
    <w:div w:id="377049291">
      <w:bodyDiv w:val="1"/>
      <w:marLeft w:val="0"/>
      <w:marRight w:val="0"/>
      <w:marTop w:val="0"/>
      <w:marBottom w:val="0"/>
      <w:divBdr>
        <w:top w:val="none" w:sz="0" w:space="0" w:color="auto"/>
        <w:left w:val="none" w:sz="0" w:space="0" w:color="auto"/>
        <w:bottom w:val="none" w:sz="0" w:space="0" w:color="auto"/>
        <w:right w:val="none" w:sz="0" w:space="0" w:color="auto"/>
      </w:divBdr>
    </w:div>
    <w:div w:id="448478487">
      <w:bodyDiv w:val="1"/>
      <w:marLeft w:val="0"/>
      <w:marRight w:val="0"/>
      <w:marTop w:val="0"/>
      <w:marBottom w:val="0"/>
      <w:divBdr>
        <w:top w:val="none" w:sz="0" w:space="0" w:color="auto"/>
        <w:left w:val="none" w:sz="0" w:space="0" w:color="auto"/>
        <w:bottom w:val="none" w:sz="0" w:space="0" w:color="auto"/>
        <w:right w:val="none" w:sz="0" w:space="0" w:color="auto"/>
      </w:divBdr>
    </w:div>
    <w:div w:id="470708338">
      <w:bodyDiv w:val="1"/>
      <w:marLeft w:val="0"/>
      <w:marRight w:val="0"/>
      <w:marTop w:val="0"/>
      <w:marBottom w:val="0"/>
      <w:divBdr>
        <w:top w:val="none" w:sz="0" w:space="0" w:color="auto"/>
        <w:left w:val="none" w:sz="0" w:space="0" w:color="auto"/>
        <w:bottom w:val="none" w:sz="0" w:space="0" w:color="auto"/>
        <w:right w:val="none" w:sz="0" w:space="0" w:color="auto"/>
      </w:divBdr>
    </w:div>
    <w:div w:id="511070713">
      <w:bodyDiv w:val="1"/>
      <w:marLeft w:val="0"/>
      <w:marRight w:val="0"/>
      <w:marTop w:val="0"/>
      <w:marBottom w:val="0"/>
      <w:divBdr>
        <w:top w:val="none" w:sz="0" w:space="0" w:color="auto"/>
        <w:left w:val="none" w:sz="0" w:space="0" w:color="auto"/>
        <w:bottom w:val="none" w:sz="0" w:space="0" w:color="auto"/>
        <w:right w:val="none" w:sz="0" w:space="0" w:color="auto"/>
      </w:divBdr>
    </w:div>
    <w:div w:id="535124914">
      <w:bodyDiv w:val="1"/>
      <w:marLeft w:val="0"/>
      <w:marRight w:val="0"/>
      <w:marTop w:val="0"/>
      <w:marBottom w:val="0"/>
      <w:divBdr>
        <w:top w:val="none" w:sz="0" w:space="0" w:color="auto"/>
        <w:left w:val="none" w:sz="0" w:space="0" w:color="auto"/>
        <w:bottom w:val="none" w:sz="0" w:space="0" w:color="auto"/>
        <w:right w:val="none" w:sz="0" w:space="0" w:color="auto"/>
      </w:divBdr>
    </w:div>
    <w:div w:id="537545954">
      <w:bodyDiv w:val="1"/>
      <w:marLeft w:val="0"/>
      <w:marRight w:val="0"/>
      <w:marTop w:val="0"/>
      <w:marBottom w:val="0"/>
      <w:divBdr>
        <w:top w:val="none" w:sz="0" w:space="0" w:color="auto"/>
        <w:left w:val="none" w:sz="0" w:space="0" w:color="auto"/>
        <w:bottom w:val="none" w:sz="0" w:space="0" w:color="auto"/>
        <w:right w:val="none" w:sz="0" w:space="0" w:color="auto"/>
      </w:divBdr>
    </w:div>
    <w:div w:id="542865541">
      <w:bodyDiv w:val="1"/>
      <w:marLeft w:val="0"/>
      <w:marRight w:val="0"/>
      <w:marTop w:val="0"/>
      <w:marBottom w:val="0"/>
      <w:divBdr>
        <w:top w:val="none" w:sz="0" w:space="0" w:color="auto"/>
        <w:left w:val="none" w:sz="0" w:space="0" w:color="auto"/>
        <w:bottom w:val="none" w:sz="0" w:space="0" w:color="auto"/>
        <w:right w:val="none" w:sz="0" w:space="0" w:color="auto"/>
      </w:divBdr>
    </w:div>
    <w:div w:id="544947251">
      <w:bodyDiv w:val="1"/>
      <w:marLeft w:val="0"/>
      <w:marRight w:val="0"/>
      <w:marTop w:val="0"/>
      <w:marBottom w:val="0"/>
      <w:divBdr>
        <w:top w:val="none" w:sz="0" w:space="0" w:color="auto"/>
        <w:left w:val="none" w:sz="0" w:space="0" w:color="auto"/>
        <w:bottom w:val="none" w:sz="0" w:space="0" w:color="auto"/>
        <w:right w:val="none" w:sz="0" w:space="0" w:color="auto"/>
      </w:divBdr>
    </w:div>
    <w:div w:id="575941492">
      <w:bodyDiv w:val="1"/>
      <w:marLeft w:val="0"/>
      <w:marRight w:val="0"/>
      <w:marTop w:val="0"/>
      <w:marBottom w:val="0"/>
      <w:divBdr>
        <w:top w:val="none" w:sz="0" w:space="0" w:color="auto"/>
        <w:left w:val="none" w:sz="0" w:space="0" w:color="auto"/>
        <w:bottom w:val="none" w:sz="0" w:space="0" w:color="auto"/>
        <w:right w:val="none" w:sz="0" w:space="0" w:color="auto"/>
      </w:divBdr>
    </w:div>
    <w:div w:id="601717759">
      <w:bodyDiv w:val="1"/>
      <w:marLeft w:val="0"/>
      <w:marRight w:val="0"/>
      <w:marTop w:val="0"/>
      <w:marBottom w:val="0"/>
      <w:divBdr>
        <w:top w:val="none" w:sz="0" w:space="0" w:color="auto"/>
        <w:left w:val="none" w:sz="0" w:space="0" w:color="auto"/>
        <w:bottom w:val="none" w:sz="0" w:space="0" w:color="auto"/>
        <w:right w:val="none" w:sz="0" w:space="0" w:color="auto"/>
      </w:divBdr>
    </w:div>
    <w:div w:id="632835899">
      <w:bodyDiv w:val="1"/>
      <w:marLeft w:val="0"/>
      <w:marRight w:val="0"/>
      <w:marTop w:val="0"/>
      <w:marBottom w:val="0"/>
      <w:divBdr>
        <w:top w:val="none" w:sz="0" w:space="0" w:color="auto"/>
        <w:left w:val="none" w:sz="0" w:space="0" w:color="auto"/>
        <w:bottom w:val="none" w:sz="0" w:space="0" w:color="auto"/>
        <w:right w:val="none" w:sz="0" w:space="0" w:color="auto"/>
      </w:divBdr>
    </w:div>
    <w:div w:id="716393788">
      <w:bodyDiv w:val="1"/>
      <w:marLeft w:val="0"/>
      <w:marRight w:val="0"/>
      <w:marTop w:val="0"/>
      <w:marBottom w:val="0"/>
      <w:divBdr>
        <w:top w:val="none" w:sz="0" w:space="0" w:color="auto"/>
        <w:left w:val="none" w:sz="0" w:space="0" w:color="auto"/>
        <w:bottom w:val="none" w:sz="0" w:space="0" w:color="auto"/>
        <w:right w:val="none" w:sz="0" w:space="0" w:color="auto"/>
      </w:divBdr>
    </w:div>
    <w:div w:id="788624488">
      <w:bodyDiv w:val="1"/>
      <w:marLeft w:val="0"/>
      <w:marRight w:val="0"/>
      <w:marTop w:val="0"/>
      <w:marBottom w:val="0"/>
      <w:divBdr>
        <w:top w:val="none" w:sz="0" w:space="0" w:color="auto"/>
        <w:left w:val="none" w:sz="0" w:space="0" w:color="auto"/>
        <w:bottom w:val="none" w:sz="0" w:space="0" w:color="auto"/>
        <w:right w:val="none" w:sz="0" w:space="0" w:color="auto"/>
      </w:divBdr>
    </w:div>
    <w:div w:id="829252820">
      <w:bodyDiv w:val="1"/>
      <w:marLeft w:val="0"/>
      <w:marRight w:val="0"/>
      <w:marTop w:val="0"/>
      <w:marBottom w:val="0"/>
      <w:divBdr>
        <w:top w:val="none" w:sz="0" w:space="0" w:color="auto"/>
        <w:left w:val="none" w:sz="0" w:space="0" w:color="auto"/>
        <w:bottom w:val="none" w:sz="0" w:space="0" w:color="auto"/>
        <w:right w:val="none" w:sz="0" w:space="0" w:color="auto"/>
      </w:divBdr>
    </w:div>
    <w:div w:id="830024994">
      <w:bodyDiv w:val="1"/>
      <w:marLeft w:val="0"/>
      <w:marRight w:val="0"/>
      <w:marTop w:val="0"/>
      <w:marBottom w:val="0"/>
      <w:divBdr>
        <w:top w:val="none" w:sz="0" w:space="0" w:color="auto"/>
        <w:left w:val="none" w:sz="0" w:space="0" w:color="auto"/>
        <w:bottom w:val="none" w:sz="0" w:space="0" w:color="auto"/>
        <w:right w:val="none" w:sz="0" w:space="0" w:color="auto"/>
      </w:divBdr>
    </w:div>
    <w:div w:id="851188989">
      <w:bodyDiv w:val="1"/>
      <w:marLeft w:val="0"/>
      <w:marRight w:val="0"/>
      <w:marTop w:val="0"/>
      <w:marBottom w:val="0"/>
      <w:divBdr>
        <w:top w:val="none" w:sz="0" w:space="0" w:color="auto"/>
        <w:left w:val="none" w:sz="0" w:space="0" w:color="auto"/>
        <w:bottom w:val="none" w:sz="0" w:space="0" w:color="auto"/>
        <w:right w:val="none" w:sz="0" w:space="0" w:color="auto"/>
      </w:divBdr>
    </w:div>
    <w:div w:id="901330467">
      <w:bodyDiv w:val="1"/>
      <w:marLeft w:val="0"/>
      <w:marRight w:val="0"/>
      <w:marTop w:val="0"/>
      <w:marBottom w:val="0"/>
      <w:divBdr>
        <w:top w:val="none" w:sz="0" w:space="0" w:color="auto"/>
        <w:left w:val="none" w:sz="0" w:space="0" w:color="auto"/>
        <w:bottom w:val="none" w:sz="0" w:space="0" w:color="auto"/>
        <w:right w:val="none" w:sz="0" w:space="0" w:color="auto"/>
      </w:divBdr>
    </w:div>
    <w:div w:id="980110723">
      <w:bodyDiv w:val="1"/>
      <w:marLeft w:val="0"/>
      <w:marRight w:val="0"/>
      <w:marTop w:val="0"/>
      <w:marBottom w:val="0"/>
      <w:divBdr>
        <w:top w:val="none" w:sz="0" w:space="0" w:color="auto"/>
        <w:left w:val="none" w:sz="0" w:space="0" w:color="auto"/>
        <w:bottom w:val="none" w:sz="0" w:space="0" w:color="auto"/>
        <w:right w:val="none" w:sz="0" w:space="0" w:color="auto"/>
      </w:divBdr>
    </w:div>
    <w:div w:id="986518104">
      <w:bodyDiv w:val="1"/>
      <w:marLeft w:val="0"/>
      <w:marRight w:val="0"/>
      <w:marTop w:val="0"/>
      <w:marBottom w:val="0"/>
      <w:divBdr>
        <w:top w:val="none" w:sz="0" w:space="0" w:color="auto"/>
        <w:left w:val="none" w:sz="0" w:space="0" w:color="auto"/>
        <w:bottom w:val="none" w:sz="0" w:space="0" w:color="auto"/>
        <w:right w:val="none" w:sz="0" w:space="0" w:color="auto"/>
      </w:divBdr>
    </w:div>
    <w:div w:id="987592221">
      <w:bodyDiv w:val="1"/>
      <w:marLeft w:val="0"/>
      <w:marRight w:val="0"/>
      <w:marTop w:val="0"/>
      <w:marBottom w:val="0"/>
      <w:divBdr>
        <w:top w:val="none" w:sz="0" w:space="0" w:color="auto"/>
        <w:left w:val="none" w:sz="0" w:space="0" w:color="auto"/>
        <w:bottom w:val="none" w:sz="0" w:space="0" w:color="auto"/>
        <w:right w:val="none" w:sz="0" w:space="0" w:color="auto"/>
      </w:divBdr>
    </w:div>
    <w:div w:id="990788725">
      <w:bodyDiv w:val="1"/>
      <w:marLeft w:val="0"/>
      <w:marRight w:val="0"/>
      <w:marTop w:val="0"/>
      <w:marBottom w:val="0"/>
      <w:divBdr>
        <w:top w:val="none" w:sz="0" w:space="0" w:color="auto"/>
        <w:left w:val="none" w:sz="0" w:space="0" w:color="auto"/>
        <w:bottom w:val="none" w:sz="0" w:space="0" w:color="auto"/>
        <w:right w:val="none" w:sz="0" w:space="0" w:color="auto"/>
      </w:divBdr>
    </w:div>
    <w:div w:id="1013802261">
      <w:bodyDiv w:val="1"/>
      <w:marLeft w:val="0"/>
      <w:marRight w:val="0"/>
      <w:marTop w:val="0"/>
      <w:marBottom w:val="0"/>
      <w:divBdr>
        <w:top w:val="none" w:sz="0" w:space="0" w:color="auto"/>
        <w:left w:val="none" w:sz="0" w:space="0" w:color="auto"/>
        <w:bottom w:val="none" w:sz="0" w:space="0" w:color="auto"/>
        <w:right w:val="none" w:sz="0" w:space="0" w:color="auto"/>
      </w:divBdr>
    </w:div>
    <w:div w:id="1072854903">
      <w:bodyDiv w:val="1"/>
      <w:marLeft w:val="0"/>
      <w:marRight w:val="0"/>
      <w:marTop w:val="0"/>
      <w:marBottom w:val="0"/>
      <w:divBdr>
        <w:top w:val="none" w:sz="0" w:space="0" w:color="auto"/>
        <w:left w:val="none" w:sz="0" w:space="0" w:color="auto"/>
        <w:bottom w:val="none" w:sz="0" w:space="0" w:color="auto"/>
        <w:right w:val="none" w:sz="0" w:space="0" w:color="auto"/>
      </w:divBdr>
    </w:div>
    <w:div w:id="1120949877">
      <w:bodyDiv w:val="1"/>
      <w:marLeft w:val="0"/>
      <w:marRight w:val="0"/>
      <w:marTop w:val="0"/>
      <w:marBottom w:val="0"/>
      <w:divBdr>
        <w:top w:val="none" w:sz="0" w:space="0" w:color="auto"/>
        <w:left w:val="none" w:sz="0" w:space="0" w:color="auto"/>
        <w:bottom w:val="none" w:sz="0" w:space="0" w:color="auto"/>
        <w:right w:val="none" w:sz="0" w:space="0" w:color="auto"/>
      </w:divBdr>
    </w:div>
    <w:div w:id="1141000270">
      <w:bodyDiv w:val="1"/>
      <w:marLeft w:val="0"/>
      <w:marRight w:val="0"/>
      <w:marTop w:val="0"/>
      <w:marBottom w:val="0"/>
      <w:divBdr>
        <w:top w:val="none" w:sz="0" w:space="0" w:color="auto"/>
        <w:left w:val="none" w:sz="0" w:space="0" w:color="auto"/>
        <w:bottom w:val="none" w:sz="0" w:space="0" w:color="auto"/>
        <w:right w:val="none" w:sz="0" w:space="0" w:color="auto"/>
      </w:divBdr>
      <w:divsChild>
        <w:div w:id="1509755666">
          <w:marLeft w:val="0"/>
          <w:marRight w:val="0"/>
          <w:marTop w:val="0"/>
          <w:marBottom w:val="0"/>
          <w:divBdr>
            <w:top w:val="none" w:sz="0" w:space="0" w:color="auto"/>
            <w:left w:val="none" w:sz="0" w:space="0" w:color="auto"/>
            <w:bottom w:val="none" w:sz="0" w:space="0" w:color="auto"/>
            <w:right w:val="none" w:sz="0" w:space="0" w:color="auto"/>
          </w:divBdr>
          <w:divsChild>
            <w:div w:id="69543841">
              <w:marLeft w:val="0"/>
              <w:marRight w:val="0"/>
              <w:marTop w:val="0"/>
              <w:marBottom w:val="0"/>
              <w:divBdr>
                <w:top w:val="none" w:sz="0" w:space="0" w:color="auto"/>
                <w:left w:val="none" w:sz="0" w:space="0" w:color="auto"/>
                <w:bottom w:val="none" w:sz="0" w:space="0" w:color="auto"/>
                <w:right w:val="none" w:sz="0" w:space="0" w:color="auto"/>
              </w:divBdr>
              <w:divsChild>
                <w:div w:id="1908613472">
                  <w:marLeft w:val="0"/>
                  <w:marRight w:val="0"/>
                  <w:marTop w:val="0"/>
                  <w:marBottom w:val="0"/>
                  <w:divBdr>
                    <w:top w:val="none" w:sz="0" w:space="0" w:color="auto"/>
                    <w:left w:val="none" w:sz="0" w:space="0" w:color="auto"/>
                    <w:bottom w:val="none" w:sz="0" w:space="0" w:color="auto"/>
                    <w:right w:val="none" w:sz="0" w:space="0" w:color="auto"/>
                  </w:divBdr>
                  <w:divsChild>
                    <w:div w:id="2117093347">
                      <w:marLeft w:val="0"/>
                      <w:marRight w:val="0"/>
                      <w:marTop w:val="0"/>
                      <w:marBottom w:val="0"/>
                      <w:divBdr>
                        <w:top w:val="none" w:sz="0" w:space="0" w:color="auto"/>
                        <w:left w:val="none" w:sz="0" w:space="0" w:color="auto"/>
                        <w:bottom w:val="none" w:sz="0" w:space="0" w:color="auto"/>
                        <w:right w:val="none" w:sz="0" w:space="0" w:color="auto"/>
                      </w:divBdr>
                      <w:divsChild>
                        <w:div w:id="1565603710">
                          <w:marLeft w:val="0"/>
                          <w:marRight w:val="0"/>
                          <w:marTop w:val="0"/>
                          <w:marBottom w:val="0"/>
                          <w:divBdr>
                            <w:top w:val="none" w:sz="0" w:space="0" w:color="auto"/>
                            <w:left w:val="none" w:sz="0" w:space="0" w:color="auto"/>
                            <w:bottom w:val="none" w:sz="0" w:space="0" w:color="auto"/>
                            <w:right w:val="none" w:sz="0" w:space="0" w:color="auto"/>
                          </w:divBdr>
                          <w:divsChild>
                            <w:div w:id="164018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3540462">
      <w:bodyDiv w:val="1"/>
      <w:marLeft w:val="0"/>
      <w:marRight w:val="0"/>
      <w:marTop w:val="0"/>
      <w:marBottom w:val="0"/>
      <w:divBdr>
        <w:top w:val="none" w:sz="0" w:space="0" w:color="auto"/>
        <w:left w:val="none" w:sz="0" w:space="0" w:color="auto"/>
        <w:bottom w:val="none" w:sz="0" w:space="0" w:color="auto"/>
        <w:right w:val="none" w:sz="0" w:space="0" w:color="auto"/>
      </w:divBdr>
    </w:div>
    <w:div w:id="1358307890">
      <w:bodyDiv w:val="1"/>
      <w:marLeft w:val="0"/>
      <w:marRight w:val="0"/>
      <w:marTop w:val="0"/>
      <w:marBottom w:val="0"/>
      <w:divBdr>
        <w:top w:val="none" w:sz="0" w:space="0" w:color="auto"/>
        <w:left w:val="none" w:sz="0" w:space="0" w:color="auto"/>
        <w:bottom w:val="none" w:sz="0" w:space="0" w:color="auto"/>
        <w:right w:val="none" w:sz="0" w:space="0" w:color="auto"/>
      </w:divBdr>
    </w:div>
    <w:div w:id="1361974482">
      <w:bodyDiv w:val="1"/>
      <w:marLeft w:val="0"/>
      <w:marRight w:val="0"/>
      <w:marTop w:val="0"/>
      <w:marBottom w:val="0"/>
      <w:divBdr>
        <w:top w:val="none" w:sz="0" w:space="0" w:color="auto"/>
        <w:left w:val="none" w:sz="0" w:space="0" w:color="auto"/>
        <w:bottom w:val="none" w:sz="0" w:space="0" w:color="auto"/>
        <w:right w:val="none" w:sz="0" w:space="0" w:color="auto"/>
      </w:divBdr>
    </w:div>
    <w:div w:id="1526560782">
      <w:bodyDiv w:val="1"/>
      <w:marLeft w:val="0"/>
      <w:marRight w:val="0"/>
      <w:marTop w:val="0"/>
      <w:marBottom w:val="0"/>
      <w:divBdr>
        <w:top w:val="none" w:sz="0" w:space="0" w:color="auto"/>
        <w:left w:val="none" w:sz="0" w:space="0" w:color="auto"/>
        <w:bottom w:val="none" w:sz="0" w:space="0" w:color="auto"/>
        <w:right w:val="none" w:sz="0" w:space="0" w:color="auto"/>
      </w:divBdr>
    </w:div>
    <w:div w:id="1577085145">
      <w:bodyDiv w:val="1"/>
      <w:marLeft w:val="0"/>
      <w:marRight w:val="0"/>
      <w:marTop w:val="0"/>
      <w:marBottom w:val="0"/>
      <w:divBdr>
        <w:top w:val="none" w:sz="0" w:space="0" w:color="auto"/>
        <w:left w:val="none" w:sz="0" w:space="0" w:color="auto"/>
        <w:bottom w:val="none" w:sz="0" w:space="0" w:color="auto"/>
        <w:right w:val="none" w:sz="0" w:space="0" w:color="auto"/>
      </w:divBdr>
      <w:divsChild>
        <w:div w:id="1726833773">
          <w:marLeft w:val="0"/>
          <w:marRight w:val="0"/>
          <w:marTop w:val="0"/>
          <w:marBottom w:val="0"/>
          <w:divBdr>
            <w:top w:val="none" w:sz="0" w:space="0" w:color="auto"/>
            <w:left w:val="none" w:sz="0" w:space="0" w:color="auto"/>
            <w:bottom w:val="none" w:sz="0" w:space="0" w:color="auto"/>
            <w:right w:val="none" w:sz="0" w:space="0" w:color="auto"/>
          </w:divBdr>
          <w:divsChild>
            <w:div w:id="1755204739">
              <w:marLeft w:val="0"/>
              <w:marRight w:val="0"/>
              <w:marTop w:val="0"/>
              <w:marBottom w:val="0"/>
              <w:divBdr>
                <w:top w:val="none" w:sz="0" w:space="0" w:color="auto"/>
                <w:left w:val="none" w:sz="0" w:space="0" w:color="auto"/>
                <w:bottom w:val="none" w:sz="0" w:space="0" w:color="auto"/>
                <w:right w:val="none" w:sz="0" w:space="0" w:color="auto"/>
              </w:divBdr>
              <w:divsChild>
                <w:div w:id="1151872733">
                  <w:marLeft w:val="0"/>
                  <w:marRight w:val="0"/>
                  <w:marTop w:val="0"/>
                  <w:marBottom w:val="0"/>
                  <w:divBdr>
                    <w:top w:val="none" w:sz="0" w:space="0" w:color="auto"/>
                    <w:left w:val="none" w:sz="0" w:space="0" w:color="auto"/>
                    <w:bottom w:val="none" w:sz="0" w:space="0" w:color="auto"/>
                    <w:right w:val="none" w:sz="0" w:space="0" w:color="auto"/>
                  </w:divBdr>
                  <w:divsChild>
                    <w:div w:id="1287127479">
                      <w:marLeft w:val="0"/>
                      <w:marRight w:val="0"/>
                      <w:marTop w:val="0"/>
                      <w:marBottom w:val="0"/>
                      <w:divBdr>
                        <w:top w:val="none" w:sz="0" w:space="0" w:color="auto"/>
                        <w:left w:val="none" w:sz="0" w:space="0" w:color="auto"/>
                        <w:bottom w:val="none" w:sz="0" w:space="0" w:color="auto"/>
                        <w:right w:val="none" w:sz="0" w:space="0" w:color="auto"/>
                      </w:divBdr>
                      <w:divsChild>
                        <w:div w:id="476453415">
                          <w:marLeft w:val="0"/>
                          <w:marRight w:val="0"/>
                          <w:marTop w:val="0"/>
                          <w:marBottom w:val="0"/>
                          <w:divBdr>
                            <w:top w:val="none" w:sz="0" w:space="0" w:color="auto"/>
                            <w:left w:val="none" w:sz="0" w:space="0" w:color="auto"/>
                            <w:bottom w:val="none" w:sz="0" w:space="0" w:color="auto"/>
                            <w:right w:val="none" w:sz="0" w:space="0" w:color="auto"/>
                          </w:divBdr>
                          <w:divsChild>
                            <w:div w:id="170787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3696904">
      <w:bodyDiv w:val="1"/>
      <w:marLeft w:val="0"/>
      <w:marRight w:val="0"/>
      <w:marTop w:val="0"/>
      <w:marBottom w:val="0"/>
      <w:divBdr>
        <w:top w:val="none" w:sz="0" w:space="0" w:color="auto"/>
        <w:left w:val="none" w:sz="0" w:space="0" w:color="auto"/>
        <w:bottom w:val="none" w:sz="0" w:space="0" w:color="auto"/>
        <w:right w:val="none" w:sz="0" w:space="0" w:color="auto"/>
      </w:divBdr>
    </w:div>
    <w:div w:id="1742022478">
      <w:bodyDiv w:val="1"/>
      <w:marLeft w:val="0"/>
      <w:marRight w:val="0"/>
      <w:marTop w:val="0"/>
      <w:marBottom w:val="0"/>
      <w:divBdr>
        <w:top w:val="none" w:sz="0" w:space="0" w:color="auto"/>
        <w:left w:val="none" w:sz="0" w:space="0" w:color="auto"/>
        <w:bottom w:val="none" w:sz="0" w:space="0" w:color="auto"/>
        <w:right w:val="none" w:sz="0" w:space="0" w:color="auto"/>
      </w:divBdr>
    </w:div>
    <w:div w:id="1756779445">
      <w:bodyDiv w:val="1"/>
      <w:marLeft w:val="0"/>
      <w:marRight w:val="0"/>
      <w:marTop w:val="0"/>
      <w:marBottom w:val="0"/>
      <w:divBdr>
        <w:top w:val="none" w:sz="0" w:space="0" w:color="auto"/>
        <w:left w:val="none" w:sz="0" w:space="0" w:color="auto"/>
        <w:bottom w:val="none" w:sz="0" w:space="0" w:color="auto"/>
        <w:right w:val="none" w:sz="0" w:space="0" w:color="auto"/>
      </w:divBdr>
    </w:div>
    <w:div w:id="1790196203">
      <w:bodyDiv w:val="1"/>
      <w:marLeft w:val="0"/>
      <w:marRight w:val="0"/>
      <w:marTop w:val="0"/>
      <w:marBottom w:val="0"/>
      <w:divBdr>
        <w:top w:val="none" w:sz="0" w:space="0" w:color="auto"/>
        <w:left w:val="none" w:sz="0" w:space="0" w:color="auto"/>
        <w:bottom w:val="none" w:sz="0" w:space="0" w:color="auto"/>
        <w:right w:val="none" w:sz="0" w:space="0" w:color="auto"/>
      </w:divBdr>
    </w:div>
    <w:div w:id="1820032812">
      <w:bodyDiv w:val="1"/>
      <w:marLeft w:val="0"/>
      <w:marRight w:val="0"/>
      <w:marTop w:val="0"/>
      <w:marBottom w:val="0"/>
      <w:divBdr>
        <w:top w:val="none" w:sz="0" w:space="0" w:color="auto"/>
        <w:left w:val="none" w:sz="0" w:space="0" w:color="auto"/>
        <w:bottom w:val="none" w:sz="0" w:space="0" w:color="auto"/>
        <w:right w:val="none" w:sz="0" w:space="0" w:color="auto"/>
      </w:divBdr>
    </w:div>
    <w:div w:id="1837764722">
      <w:bodyDiv w:val="1"/>
      <w:marLeft w:val="0"/>
      <w:marRight w:val="0"/>
      <w:marTop w:val="0"/>
      <w:marBottom w:val="0"/>
      <w:divBdr>
        <w:top w:val="none" w:sz="0" w:space="0" w:color="auto"/>
        <w:left w:val="none" w:sz="0" w:space="0" w:color="auto"/>
        <w:bottom w:val="none" w:sz="0" w:space="0" w:color="auto"/>
        <w:right w:val="none" w:sz="0" w:space="0" w:color="auto"/>
      </w:divBdr>
    </w:div>
    <w:div w:id="1871645364">
      <w:bodyDiv w:val="1"/>
      <w:marLeft w:val="0"/>
      <w:marRight w:val="0"/>
      <w:marTop w:val="0"/>
      <w:marBottom w:val="0"/>
      <w:divBdr>
        <w:top w:val="none" w:sz="0" w:space="0" w:color="auto"/>
        <w:left w:val="none" w:sz="0" w:space="0" w:color="auto"/>
        <w:bottom w:val="none" w:sz="0" w:space="0" w:color="auto"/>
        <w:right w:val="none" w:sz="0" w:space="0" w:color="auto"/>
      </w:divBdr>
    </w:div>
    <w:div w:id="1878006495">
      <w:bodyDiv w:val="1"/>
      <w:marLeft w:val="0"/>
      <w:marRight w:val="0"/>
      <w:marTop w:val="0"/>
      <w:marBottom w:val="0"/>
      <w:divBdr>
        <w:top w:val="none" w:sz="0" w:space="0" w:color="auto"/>
        <w:left w:val="none" w:sz="0" w:space="0" w:color="auto"/>
        <w:bottom w:val="none" w:sz="0" w:space="0" w:color="auto"/>
        <w:right w:val="none" w:sz="0" w:space="0" w:color="auto"/>
      </w:divBdr>
    </w:div>
    <w:div w:id="1889564739">
      <w:bodyDiv w:val="1"/>
      <w:marLeft w:val="0"/>
      <w:marRight w:val="0"/>
      <w:marTop w:val="0"/>
      <w:marBottom w:val="0"/>
      <w:divBdr>
        <w:top w:val="none" w:sz="0" w:space="0" w:color="auto"/>
        <w:left w:val="none" w:sz="0" w:space="0" w:color="auto"/>
        <w:bottom w:val="none" w:sz="0" w:space="0" w:color="auto"/>
        <w:right w:val="none" w:sz="0" w:space="0" w:color="auto"/>
      </w:divBdr>
    </w:div>
    <w:div w:id="1901355534">
      <w:bodyDiv w:val="1"/>
      <w:marLeft w:val="0"/>
      <w:marRight w:val="0"/>
      <w:marTop w:val="0"/>
      <w:marBottom w:val="0"/>
      <w:divBdr>
        <w:top w:val="none" w:sz="0" w:space="0" w:color="auto"/>
        <w:left w:val="none" w:sz="0" w:space="0" w:color="auto"/>
        <w:bottom w:val="none" w:sz="0" w:space="0" w:color="auto"/>
        <w:right w:val="none" w:sz="0" w:space="0" w:color="auto"/>
      </w:divBdr>
    </w:div>
    <w:div w:id="1930696911">
      <w:bodyDiv w:val="1"/>
      <w:marLeft w:val="0"/>
      <w:marRight w:val="0"/>
      <w:marTop w:val="0"/>
      <w:marBottom w:val="0"/>
      <w:divBdr>
        <w:top w:val="none" w:sz="0" w:space="0" w:color="auto"/>
        <w:left w:val="none" w:sz="0" w:space="0" w:color="auto"/>
        <w:bottom w:val="none" w:sz="0" w:space="0" w:color="auto"/>
        <w:right w:val="none" w:sz="0" w:space="0" w:color="auto"/>
      </w:divBdr>
    </w:div>
    <w:div w:id="2001884123">
      <w:bodyDiv w:val="1"/>
      <w:marLeft w:val="0"/>
      <w:marRight w:val="0"/>
      <w:marTop w:val="0"/>
      <w:marBottom w:val="0"/>
      <w:divBdr>
        <w:top w:val="none" w:sz="0" w:space="0" w:color="auto"/>
        <w:left w:val="none" w:sz="0" w:space="0" w:color="auto"/>
        <w:bottom w:val="none" w:sz="0" w:space="0" w:color="auto"/>
        <w:right w:val="none" w:sz="0" w:space="0" w:color="auto"/>
      </w:divBdr>
    </w:div>
    <w:div w:id="2017535270">
      <w:bodyDiv w:val="1"/>
      <w:marLeft w:val="0"/>
      <w:marRight w:val="0"/>
      <w:marTop w:val="0"/>
      <w:marBottom w:val="0"/>
      <w:divBdr>
        <w:top w:val="none" w:sz="0" w:space="0" w:color="auto"/>
        <w:left w:val="none" w:sz="0" w:space="0" w:color="auto"/>
        <w:bottom w:val="none" w:sz="0" w:space="0" w:color="auto"/>
        <w:right w:val="none" w:sz="0" w:space="0" w:color="auto"/>
      </w:divBdr>
    </w:div>
    <w:div w:id="2054691014">
      <w:bodyDiv w:val="1"/>
      <w:marLeft w:val="0"/>
      <w:marRight w:val="0"/>
      <w:marTop w:val="0"/>
      <w:marBottom w:val="0"/>
      <w:divBdr>
        <w:top w:val="none" w:sz="0" w:space="0" w:color="auto"/>
        <w:left w:val="none" w:sz="0" w:space="0" w:color="auto"/>
        <w:bottom w:val="none" w:sz="0" w:space="0" w:color="auto"/>
        <w:right w:val="none" w:sz="0" w:space="0" w:color="auto"/>
      </w:divBdr>
    </w:div>
    <w:div w:id="2054964654">
      <w:bodyDiv w:val="1"/>
      <w:marLeft w:val="0"/>
      <w:marRight w:val="0"/>
      <w:marTop w:val="0"/>
      <w:marBottom w:val="0"/>
      <w:divBdr>
        <w:top w:val="none" w:sz="0" w:space="0" w:color="auto"/>
        <w:left w:val="none" w:sz="0" w:space="0" w:color="auto"/>
        <w:bottom w:val="none" w:sz="0" w:space="0" w:color="auto"/>
        <w:right w:val="none" w:sz="0" w:space="0" w:color="auto"/>
      </w:divBdr>
    </w:div>
    <w:div w:id="2069499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374D1C-D627-4214-AA0B-EA47BB7C7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471</Words>
  <Characters>2594</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Geoffray Agard</dc:creator>
  <cp:keywords/>
  <dc:description/>
  <cp:lastModifiedBy>Geoffray Agard</cp:lastModifiedBy>
  <cp:revision>5</cp:revision>
  <cp:lastPrinted>2024-08-01T16:47:00Z</cp:lastPrinted>
  <dcterms:created xsi:type="dcterms:W3CDTF">2025-02-07T11:31:00Z</dcterms:created>
  <dcterms:modified xsi:type="dcterms:W3CDTF">2025-02-11T20:18:00Z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id="BV5Yj1TO"/&gt;&lt;style id="http://www.zotero.org/styles/vancouver-superscript" locale="fr-FR" hasBibliography="1" bibliographyStyleHasBeenSet="1"/&gt;&lt;prefs&gt;&lt;pref name="fieldType" value="Field"/&gt;&lt;pref na</vt:lpwstr>
  </property>
  <property fmtid="{D5CDD505-2E9C-101B-9397-08002B2CF9AE}" pid="3" name="ZOTERO_PREF_2">
    <vt:lpwstr>me="automaticJournalAbbreviations" value="true"/&gt;&lt;/prefs&gt;&lt;/data&gt;</vt:lpwstr>
  </property>
</Properties>
</file>