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rPr>
          <w:sz w:val="16"/>
        </w:rPr>
      </w:pPr>
      <w:r>
        <w:rPr>
          <w:rFonts w:ascii="Arial" w:hAnsi="Arial" w:cs="Arial"/>
          <w:b/>
          <w:color w:val="000000"/>
          <w:sz w:val="16"/>
          <w:szCs w:val="19"/>
        </w:rPr>
        <w:t xml:space="preserve">Author(s): </w:t>
      </w:r>
      <w:r>
        <w:rPr>
          <w:rFonts w:hint="default" w:ascii="Arial" w:hAnsi="Arial" w:cs="Arial"/>
          <w:color w:val="000000"/>
          <w:sz w:val="16"/>
          <w:szCs w:val="19"/>
        </w:rPr>
        <w:br w:type="textWrapping"/>
      </w:r>
      <w:r>
        <w:rPr>
          <w:rFonts w:hint="default" w:ascii="Arial" w:hAnsi="Arial" w:cs="Arial"/>
          <w:b/>
          <w:color w:val="000000"/>
          <w:sz w:val="16"/>
          <w:szCs w:val="19"/>
        </w:rPr>
        <w:t xml:space="preserve">Date: </w:t>
      </w:r>
      <w:r>
        <w:rPr>
          <w:rFonts w:hint="default" w:ascii="Arial" w:hAnsi="Arial" w:cs="Arial"/>
          <w:color w:val="000000"/>
          <w:sz w:val="16"/>
          <w:szCs w:val="19"/>
        </w:rPr>
        <w:t>2020-08-31</w:t>
      </w:r>
      <w:r>
        <w:rPr>
          <w:rFonts w:hint="default" w:ascii="Arial" w:hAnsi="Arial" w:cs="Arial"/>
          <w:color w:val="000000"/>
          <w:sz w:val="16"/>
          <w:szCs w:val="19"/>
        </w:rPr>
        <w:br w:type="textWrapping"/>
      </w:r>
      <w:r>
        <w:rPr>
          <w:rFonts w:hint="default" w:ascii="Arial" w:hAnsi="Arial" w:cs="Arial"/>
          <w:b/>
          <w:color w:val="000000"/>
          <w:sz w:val="16"/>
          <w:szCs w:val="19"/>
        </w:rPr>
        <w:t xml:space="preserve">Question: </w:t>
      </w:r>
      <w:r>
        <w:rPr>
          <w:rFonts w:hint="default" w:ascii="Arial" w:hAnsi="Arial" w:cs="Arial"/>
          <w:color w:val="000000"/>
          <w:sz w:val="16"/>
          <w:szCs w:val="19"/>
        </w:rPr>
        <w:t>Should HEALTHY be used for CEC?</w:t>
      </w:r>
      <w:r>
        <w:rPr>
          <w:rFonts w:hint="default" w:ascii="Arial" w:hAnsi="Arial" w:cs="Arial"/>
          <w:color w:val="000000"/>
          <w:sz w:val="16"/>
          <w:szCs w:val="19"/>
        </w:rPr>
        <w:br w:type="textWrapping"/>
      </w:r>
      <w:r>
        <w:rPr>
          <w:rFonts w:hint="default" w:ascii="Arial" w:hAnsi="Arial" w:cs="Arial"/>
          <w:b/>
          <w:color w:val="000000"/>
          <w:sz w:val="16"/>
          <w:szCs w:val="19"/>
        </w:rPr>
        <w:t xml:space="preserve">Settings: </w:t>
      </w:r>
      <w:r>
        <w:rPr>
          <w:rFonts w:hint="default" w:ascii="Arial" w:hAnsi="Arial" w:cs="Arial"/>
          <w:color w:val="000000"/>
          <w:sz w:val="16"/>
          <w:szCs w:val="19"/>
        </w:rPr>
        <w:br w:type="textWrapping"/>
      </w:r>
      <w:r>
        <w:rPr>
          <w:rFonts w:hint="default" w:ascii="Arial" w:hAnsi="Arial" w:cs="Arial"/>
          <w:b/>
          <w:color w:val="000000"/>
          <w:sz w:val="16"/>
          <w:szCs w:val="19"/>
        </w:rPr>
        <w:t xml:space="preserve">Bibliography: </w:t>
      </w:r>
      <w:r>
        <w:rPr>
          <w:rFonts w:hint="default" w:ascii="Arial" w:hAnsi="Arial" w:cs="Arial"/>
          <w:color w:val="000000"/>
          <w:sz w:val="16"/>
          <w:szCs w:val="19"/>
        </w:rPr>
        <w:t>. [Intervention] for RA. Cochrane Database of Systematic Reviews [Year], Issue [Issue].</w:t>
      </w:r>
    </w:p>
    <w:tbl>
      <w:tblPr>
        <w:tblStyle w:val="3"/>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843"/>
        <w:gridCol w:w="1398"/>
        <w:gridCol w:w="917"/>
        <w:gridCol w:w="1079"/>
        <w:gridCol w:w="1481"/>
        <w:gridCol w:w="1441"/>
        <w:gridCol w:w="1407"/>
        <w:gridCol w:w="595"/>
        <w:gridCol w:w="595"/>
        <w:gridCol w:w="675"/>
        <w:gridCol w:w="2087"/>
        <w:gridCol w:w="633"/>
        <w:gridCol w:w="83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7"/>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Quality assessment</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Summary of findings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Importance</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7"/>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hint="eastAsia" w:ascii="宋体"/>
                <w:b/>
                <w:sz w:val="16"/>
                <w:szCs w:val="24"/>
              </w:rPr>
            </w:pP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No of patients</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Effect</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Quality</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hint="eastAsia" w:ascii="宋体"/>
                <w:b/>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No of studies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Design</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Limitations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Inconsistency</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Imprecision</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Other considerations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HEALTHY</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control</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Relative</w:t>
            </w:r>
            <w:r>
              <w:rPr>
                <w:rFonts w:ascii="宋体" w:hAnsi="宋体" w:eastAsia="宋体" w:cs="宋体"/>
                <w:b/>
                <w:kern w:val="0"/>
                <w:sz w:val="16"/>
                <w:szCs w:val="24"/>
                <w:lang w:val="en-US" w:eastAsia="zh-CN" w:bidi="ar"/>
              </w:rPr>
              <w:br w:type="textWrapping"/>
            </w:r>
            <w:r>
              <w:rPr>
                <w:rFonts w:ascii="宋体" w:hAnsi="宋体" w:eastAsia="宋体" w:cs="宋体"/>
                <w:b/>
                <w:kern w:val="0"/>
                <w:sz w:val="16"/>
                <w:szCs w:val="24"/>
                <w:lang w:val="en-US" w:eastAsia="zh-CN" w:bidi="ar"/>
              </w:rPr>
              <w:t>(95% CI)</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Absolute</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hint="eastAsia" w:ascii="宋体"/>
                <w:b/>
                <w:sz w:val="16"/>
                <w:szCs w:val="24"/>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hint="eastAsia" w:ascii="宋体"/>
                <w:b/>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Cholesterol efflux capacity (measured with: outcome was measured on different scales in different studies; range of scores: 0-100; Better indicated by higher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observational studies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r>
              <w:rPr>
                <w:rFonts w:ascii="宋体" w:hAnsi="宋体" w:eastAsia="宋体" w:cs="宋体"/>
                <w:kern w:val="0"/>
                <w:sz w:val="16"/>
                <w:szCs w:val="24"/>
                <w:vertAlign w:val="superscript"/>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 serious indirectness</w:t>
            </w:r>
            <w:r>
              <w:rPr>
                <w:rFonts w:ascii="宋体" w:hAnsi="宋体" w:eastAsia="宋体" w:cs="宋体"/>
                <w:kern w:val="0"/>
                <w:sz w:val="16"/>
                <w:szCs w:val="24"/>
                <w:vertAlign w:val="superscript"/>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none</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420</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389</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MD 4.55 lower (13.44 lower to 4.13 higher)</w:t>
            </w:r>
            <w:r>
              <w:rPr>
                <w:rFonts w:ascii="宋体" w:hAnsi="宋体" w:eastAsia="宋体" w:cs="宋体"/>
                <w:kern w:val="0"/>
                <w:sz w:val="16"/>
                <w:szCs w:val="24"/>
                <w:vertAlign w:val="superscript"/>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Symbol" w:hAnsi="Symbol" w:eastAsia="宋体" w:cs="Symbol"/>
                <w:kern w:val="0"/>
                <w:sz w:val="16"/>
                <w:szCs w:val="24"/>
                <w:lang w:val="en-US" w:eastAsia="zh-CN" w:bidi="ar"/>
              </w:rPr>
              <w:t>ÅOOO</w:t>
            </w:r>
            <w:r>
              <w:rPr>
                <w:rFonts w:ascii="宋体" w:hAnsi="宋体" w:eastAsia="宋体" w:cs="宋体"/>
                <w:kern w:val="0"/>
                <w:sz w:val="16"/>
                <w:szCs w:val="24"/>
                <w:lang w:val="en-US" w:eastAsia="zh-CN" w:bidi="ar"/>
              </w:rPr>
              <w:br w:type="textWrapping"/>
            </w:r>
            <w:r>
              <w:rPr>
                <w:rFonts w:ascii="宋体" w:hAnsi="宋体" w:eastAsia="宋体" w:cs="宋体"/>
                <w:kern w:val="0"/>
                <w:sz w:val="16"/>
                <w:szCs w:val="24"/>
                <w:lang w:val="en-US" w:eastAsia="zh-CN" w:bidi="ar"/>
              </w:rPr>
              <w:t>VERY LOW</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jc w:val="center"/>
              <w:rPr>
                <w:rFonts w:hint="eastAsia" w:ascii="宋体"/>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HDL (measured with: testing plama levels between case and control; range of scores: 3-120; Better indicated by higher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observational studies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r>
              <w:rPr>
                <w:rFonts w:ascii="宋体" w:hAnsi="宋体" w:eastAsia="宋体" w:cs="宋体"/>
                <w:kern w:val="0"/>
                <w:sz w:val="16"/>
                <w:szCs w:val="24"/>
                <w:vertAlign w:val="superscript"/>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r>
              <w:rPr>
                <w:rFonts w:ascii="宋体" w:hAnsi="宋体" w:eastAsia="宋体" w:cs="宋体"/>
                <w:kern w:val="0"/>
                <w:sz w:val="16"/>
                <w:szCs w:val="24"/>
                <w:vertAlign w:val="superscript"/>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 serious 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 serious imprecision</w:t>
            </w:r>
            <w:r>
              <w:rPr>
                <w:rFonts w:ascii="宋体" w:hAnsi="宋体" w:eastAsia="宋体" w:cs="宋体"/>
                <w:kern w:val="0"/>
                <w:sz w:val="16"/>
                <w:szCs w:val="24"/>
                <w:vertAlign w:val="superscript"/>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reporting bias</w:t>
            </w:r>
            <w:r>
              <w:rPr>
                <w:rFonts w:ascii="宋体" w:hAnsi="宋体" w:eastAsia="宋体" w:cs="宋体"/>
                <w:kern w:val="0"/>
                <w:sz w:val="16"/>
                <w:szCs w:val="24"/>
                <w:vertAlign w:val="superscript"/>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438</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407</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MD 3.98 lower (8.32 lower to 0.37 higher)</w:t>
            </w:r>
            <w:r>
              <w:rPr>
                <w:rFonts w:ascii="宋体" w:hAnsi="宋体" w:eastAsia="宋体" w:cs="宋体"/>
                <w:kern w:val="0"/>
                <w:sz w:val="16"/>
                <w:szCs w:val="24"/>
                <w:vertAlign w:val="superscript"/>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hint="default" w:ascii="Symbol" w:hAnsi="Symbol" w:eastAsia="宋体" w:cs="Symbol"/>
                <w:kern w:val="0"/>
                <w:sz w:val="16"/>
                <w:szCs w:val="24"/>
                <w:lang w:val="en-US" w:eastAsia="zh-CN" w:bidi="ar"/>
              </w:rPr>
              <w:t>ÅOOO</w:t>
            </w:r>
            <w:r>
              <w:rPr>
                <w:rFonts w:ascii="宋体" w:hAnsi="宋体" w:eastAsia="宋体" w:cs="宋体"/>
                <w:kern w:val="0"/>
                <w:sz w:val="16"/>
                <w:szCs w:val="24"/>
                <w:lang w:val="en-US" w:eastAsia="zh-CN" w:bidi="ar"/>
              </w:rPr>
              <w:br w:type="textWrapping"/>
            </w:r>
            <w:r>
              <w:rPr>
                <w:rFonts w:ascii="宋体" w:hAnsi="宋体" w:eastAsia="宋体" w:cs="宋体"/>
                <w:kern w:val="0"/>
                <w:sz w:val="16"/>
                <w:szCs w:val="24"/>
                <w:lang w:val="en-US" w:eastAsia="zh-CN" w:bidi="ar"/>
              </w:rPr>
              <w:t>VERY LOW</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jc w:val="center"/>
              <w:rPr>
                <w:rFonts w:hint="eastAsia" w:ascii="宋体"/>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keepNext w:val="0"/>
              <w:keepLines w:val="0"/>
              <w:widowControl/>
              <w:suppressLineNumbers w:val="0"/>
              <w:jc w:val="center"/>
              <w:rPr>
                <w:b/>
                <w:sz w:val="16"/>
              </w:rPr>
            </w:pPr>
            <w:r>
              <w:rPr>
                <w:rFonts w:ascii="宋体" w:hAnsi="宋体" w:eastAsia="宋体" w:cs="宋体"/>
                <w:b/>
                <w:kern w:val="0"/>
                <w:sz w:val="16"/>
                <w:szCs w:val="24"/>
                <w:lang w:val="en-US" w:eastAsia="zh-CN" w:bidi="ar"/>
              </w:rPr>
              <w:t>CPR (measured with: the levels in plasma; range of scores: 0-23; Better indicated by lower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observational studies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r>
              <w:rPr>
                <w:rFonts w:ascii="宋体" w:hAnsi="宋体" w:eastAsia="宋体" w:cs="宋体"/>
                <w:kern w:val="0"/>
                <w:sz w:val="16"/>
                <w:szCs w:val="24"/>
                <w:vertAlign w:val="superscript"/>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serious</w:t>
            </w:r>
            <w:r>
              <w:rPr>
                <w:rFonts w:ascii="宋体" w:hAnsi="宋体" w:eastAsia="宋体" w:cs="宋体"/>
                <w:kern w:val="0"/>
                <w:sz w:val="16"/>
                <w:szCs w:val="24"/>
                <w:vertAlign w:val="superscript"/>
                <w:lang w:val="en-US" w:eastAsia="zh-CN" w:bidi="ar"/>
              </w:rPr>
              <w:t>4,9</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 serious 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 serious imprecision</w:t>
            </w:r>
            <w:r>
              <w:rPr>
                <w:rFonts w:ascii="宋体" w:hAnsi="宋体" w:eastAsia="宋体" w:cs="宋体"/>
                <w:kern w:val="0"/>
                <w:sz w:val="16"/>
                <w:szCs w:val="24"/>
                <w:vertAlign w:val="superscript"/>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top"/>
          </w:tcPr>
          <w:p>
            <w:pPr>
              <w:keepNext w:val="0"/>
              <w:keepLines w:val="0"/>
              <w:widowControl/>
              <w:suppressLineNumbers w:val="0"/>
              <w:jc w:val="left"/>
              <w:textAlignment w:val="top"/>
              <w:rPr>
                <w:sz w:val="16"/>
              </w:rPr>
            </w:pPr>
            <w:r>
              <w:rPr>
                <w:rFonts w:ascii="宋体" w:hAnsi="宋体" w:eastAsia="宋体" w:cs="宋体"/>
                <w:kern w:val="0"/>
                <w:sz w:val="16"/>
                <w:szCs w:val="24"/>
                <w:lang w:val="en-US" w:eastAsia="zh-CN" w:bidi="ar"/>
              </w:rPr>
              <w:t>none</w:t>
            </w:r>
            <w:r>
              <w:rPr>
                <w:rFonts w:ascii="宋体" w:hAnsi="宋体" w:eastAsia="宋体" w:cs="宋体"/>
                <w:kern w:val="0"/>
                <w:sz w:val="16"/>
                <w:szCs w:val="24"/>
                <w:vertAlign w:val="superscript"/>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0</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0</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ascii="宋体" w:hAnsi="宋体" w:eastAsia="宋体" w:cs="宋体"/>
                <w:kern w:val="0"/>
                <w:sz w:val="16"/>
                <w:szCs w:val="24"/>
                <w:lang w:val="en-US" w:eastAsia="zh-CN" w:bidi="ar"/>
              </w:rPr>
              <w:t>MD 1.25 higher (0.34 to 2.17 higher)</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jc w:val="center"/>
              <w:rPr>
                <w:sz w:val="16"/>
              </w:rPr>
            </w:pPr>
            <w:r>
              <w:rPr>
                <w:rFonts w:hint="default" w:ascii="Symbol" w:hAnsi="Symbol" w:eastAsia="宋体" w:cs="Symbol"/>
                <w:kern w:val="0"/>
                <w:sz w:val="16"/>
                <w:szCs w:val="24"/>
                <w:lang w:val="en-US" w:eastAsia="zh-CN" w:bidi="ar"/>
              </w:rPr>
              <w:t>ÅOOO</w:t>
            </w:r>
            <w:r>
              <w:rPr>
                <w:rFonts w:ascii="宋体" w:hAnsi="宋体" w:eastAsia="宋体" w:cs="宋体"/>
                <w:kern w:val="0"/>
                <w:sz w:val="16"/>
                <w:szCs w:val="24"/>
                <w:lang w:val="en-US" w:eastAsia="zh-CN" w:bidi="ar"/>
              </w:rPr>
              <w:br w:type="textWrapping"/>
            </w:r>
            <w:r>
              <w:rPr>
                <w:rFonts w:ascii="宋体" w:hAnsi="宋体" w:eastAsia="宋体" w:cs="宋体"/>
                <w:kern w:val="0"/>
                <w:sz w:val="16"/>
                <w:szCs w:val="24"/>
                <w:lang w:val="en-US" w:eastAsia="zh-CN" w:bidi="ar"/>
              </w:rPr>
              <w:t>VERY LOW</w:t>
            </w:r>
          </w:p>
        </w:tc>
        <w:tc>
          <w:tcPr>
            <w:tcW w:w="0" w:type="auto"/>
            <w:tcBorders>
              <w:top w:val="single" w:color="000000" w:sz="6" w:space="0"/>
              <w:left w:val="single" w:color="000000" w:sz="6" w:space="0"/>
              <w:bottom w:val="single" w:color="000000" w:sz="6" w:space="0"/>
              <w:right w:val="single" w:color="000000" w:sz="6" w:space="0"/>
            </w:tcBorders>
            <w:shd w:val="clear" w:color="auto" w:fill="auto"/>
            <w:vAlign w:val="center"/>
          </w:tcPr>
          <w:p>
            <w:pPr>
              <w:jc w:val="center"/>
              <w:rPr>
                <w:rFonts w:hint="eastAsia" w:ascii="宋体"/>
                <w:sz w:val="16"/>
                <w:szCs w:val="24"/>
              </w:rPr>
            </w:pPr>
          </w:p>
        </w:tc>
      </w:tr>
    </w:tbl>
    <w:p>
      <w:pPr>
        <w:keepNext w:val="0"/>
        <w:keepLines w:val="0"/>
        <w:widowControl/>
        <w:suppressLineNumbers w:val="0"/>
        <w:jc w:val="left"/>
        <w:rPr>
          <w:rFonts w:hint="default" w:ascii="Arial" w:hAnsi="Arial" w:eastAsia="宋体" w:cs="Arial"/>
          <w:color w:val="000000"/>
          <w:kern w:val="0"/>
          <w:sz w:val="16"/>
          <w:szCs w:val="19"/>
          <w:lang w:val="en-US" w:eastAsia="zh-CN" w:bidi="ar"/>
        </w:rPr>
      </w:pPr>
      <w:r>
        <w:rPr>
          <w:rFonts w:hint="default" w:ascii="Arial" w:hAnsi="Arial" w:eastAsia="宋体" w:cs="Arial"/>
          <w:color w:val="000000"/>
          <w:kern w:val="0"/>
          <w:sz w:val="16"/>
          <w:szCs w:val="19"/>
          <w:vertAlign w:val="superscript"/>
          <w:lang w:val="en-US" w:eastAsia="zh-CN" w:bidi="ar"/>
        </w:rPr>
        <w:t>1</w:t>
      </w:r>
      <w:r>
        <w:rPr>
          <w:rFonts w:hint="default" w:ascii="Arial" w:hAnsi="Arial" w:eastAsia="宋体" w:cs="Arial"/>
          <w:color w:val="000000"/>
          <w:kern w:val="0"/>
          <w:sz w:val="16"/>
          <w:szCs w:val="19"/>
          <w:lang w:val="en-US" w:eastAsia="zh-CN" w:bidi="ar"/>
        </w:rPr>
        <w:t xml:space="preserve"> The case in all the studies were mached control in age, gender and ethnicity. The mach factors is standart. However, the measure methods of CEC is consistant between studies. In addition, the known prognostic factors were not fully measuted. </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2</w:t>
      </w:r>
      <w:r>
        <w:rPr>
          <w:rFonts w:hint="default" w:ascii="Arial" w:hAnsi="Arial" w:eastAsia="宋体" w:cs="Arial"/>
          <w:color w:val="000000"/>
          <w:kern w:val="0"/>
          <w:sz w:val="16"/>
          <w:szCs w:val="19"/>
          <w:lang w:val="en-US" w:eastAsia="zh-CN" w:bidi="ar"/>
        </w:rPr>
        <w:t xml:space="preserve"> 95% confidence intervals around relative effects is comparatively with and the total samples was more than 400. Under such circumstances the quality of evidence was downgrade for imprecision.</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3</w:t>
      </w:r>
      <w:r>
        <w:rPr>
          <w:rFonts w:hint="default" w:ascii="Arial" w:hAnsi="Arial" w:eastAsia="宋体" w:cs="Arial"/>
          <w:color w:val="000000"/>
          <w:kern w:val="0"/>
          <w:sz w:val="16"/>
          <w:szCs w:val="19"/>
          <w:lang w:val="en-US" w:eastAsia="zh-CN" w:bidi="ar"/>
        </w:rPr>
        <w:t xml:space="preserve"> The study conducted by Ormseth, et al was choosen as the representative study to calculate the corresponding risk</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4</w:t>
      </w:r>
      <w:r>
        <w:rPr>
          <w:rFonts w:hint="default" w:ascii="Arial" w:hAnsi="Arial" w:eastAsia="宋体" w:cs="Arial"/>
          <w:color w:val="000000"/>
          <w:kern w:val="0"/>
          <w:sz w:val="16"/>
          <w:szCs w:val="19"/>
          <w:lang w:val="en-US" w:eastAsia="zh-CN" w:bidi="ar"/>
        </w:rPr>
        <w:t xml:space="preserve"> No explanation was provided</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5</w:t>
      </w:r>
      <w:r>
        <w:rPr>
          <w:rFonts w:hint="default" w:ascii="Arial" w:hAnsi="Arial" w:eastAsia="宋体" w:cs="Arial"/>
          <w:color w:val="000000"/>
          <w:kern w:val="0"/>
          <w:sz w:val="16"/>
          <w:szCs w:val="19"/>
          <w:lang w:val="en-US" w:eastAsia="zh-CN" w:bidi="ar"/>
        </w:rPr>
        <w:t xml:space="preserve"> The heterogeneity of observational study is moderate. The outcome was not robust enough under fixed and random effect models</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6</w:t>
      </w:r>
      <w:r>
        <w:rPr>
          <w:rFonts w:hint="default" w:ascii="Arial" w:hAnsi="Arial" w:eastAsia="宋体" w:cs="Arial"/>
          <w:color w:val="000000"/>
          <w:kern w:val="0"/>
          <w:sz w:val="16"/>
          <w:szCs w:val="19"/>
          <w:lang w:val="en-US" w:eastAsia="zh-CN" w:bidi="ar"/>
        </w:rPr>
        <w:t xml:space="preserve"> 95% confidence intervals around relative effects is comparatively narrow and the total samples was more than 400. Under such circumstances the quality of evidence was not downgrade for imprecision. </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7</w:t>
      </w:r>
      <w:r>
        <w:rPr>
          <w:rFonts w:hint="default" w:ascii="Arial" w:hAnsi="Arial" w:eastAsia="宋体" w:cs="Arial"/>
          <w:color w:val="000000"/>
          <w:kern w:val="0"/>
          <w:sz w:val="16"/>
          <w:szCs w:val="19"/>
          <w:lang w:val="en-US" w:eastAsia="zh-CN" w:bidi="ar"/>
        </w:rPr>
        <w:t xml:space="preserve"> The funnel plot showed five of six studies is small samples and slight asymmetric</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8</w:t>
      </w:r>
      <w:r>
        <w:rPr>
          <w:rFonts w:hint="default" w:ascii="Arial" w:hAnsi="Arial" w:eastAsia="宋体" w:cs="Arial"/>
          <w:color w:val="000000"/>
          <w:kern w:val="0"/>
          <w:sz w:val="16"/>
          <w:szCs w:val="19"/>
          <w:lang w:val="en-US" w:eastAsia="zh-CN" w:bidi="ar"/>
        </w:rPr>
        <w:t xml:space="preserve"> We presented Re-expressing SMDs using using a familiar instrument </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9</w:t>
      </w:r>
      <w:r>
        <w:rPr>
          <w:rFonts w:hint="default" w:ascii="Arial" w:hAnsi="Arial" w:eastAsia="宋体" w:cs="Arial"/>
          <w:color w:val="000000"/>
          <w:kern w:val="0"/>
          <w:sz w:val="16"/>
          <w:szCs w:val="19"/>
          <w:lang w:val="en-US" w:eastAsia="zh-CN" w:bidi="ar"/>
        </w:rPr>
        <w:t xml:space="preserve"> The heterogeneity of observational study is obvious</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10</w:t>
      </w:r>
      <w:r>
        <w:rPr>
          <w:rFonts w:hint="default" w:ascii="Arial" w:hAnsi="Arial" w:eastAsia="宋体" w:cs="Arial"/>
          <w:color w:val="000000"/>
          <w:kern w:val="0"/>
          <w:sz w:val="16"/>
          <w:szCs w:val="19"/>
          <w:lang w:val="en-US" w:eastAsia="zh-CN" w:bidi="ar"/>
        </w:rPr>
        <w:t xml:space="preserve"> 95% confidence intervals around relative effects is comparatively narrow and the total samples was more than 400. Under such circumstances the quality of evidence was not downgrade for imprecision. </w:t>
      </w:r>
      <w:r>
        <w:rPr>
          <w:rFonts w:hint="default" w:ascii="Arial" w:hAnsi="Arial" w:eastAsia="宋体" w:cs="Arial"/>
          <w:color w:val="000000"/>
          <w:kern w:val="0"/>
          <w:sz w:val="16"/>
          <w:szCs w:val="19"/>
          <w:lang w:val="en-US" w:eastAsia="zh-CN" w:bidi="ar"/>
        </w:rPr>
        <w:br w:type="textWrapping"/>
      </w:r>
      <w:r>
        <w:rPr>
          <w:rFonts w:hint="default" w:ascii="Arial" w:hAnsi="Arial" w:eastAsia="宋体" w:cs="Arial"/>
          <w:color w:val="000000"/>
          <w:kern w:val="0"/>
          <w:sz w:val="16"/>
          <w:szCs w:val="19"/>
          <w:vertAlign w:val="superscript"/>
          <w:lang w:val="en-US" w:eastAsia="zh-CN" w:bidi="ar"/>
        </w:rPr>
        <w:t>11</w:t>
      </w:r>
      <w:r>
        <w:rPr>
          <w:rFonts w:hint="default" w:ascii="Arial" w:hAnsi="Arial" w:eastAsia="宋体" w:cs="Arial"/>
          <w:color w:val="000000"/>
          <w:kern w:val="0"/>
          <w:sz w:val="16"/>
          <w:szCs w:val="19"/>
          <w:lang w:val="en-US" w:eastAsia="zh-CN" w:bidi="ar"/>
        </w:rPr>
        <w:t xml:space="preserve"> The funnel plot and quantitative test such as Begg and Egger's test showed the absence of publication bias</w:t>
      </w:r>
    </w:p>
    <w:p>
      <w:pPr>
        <w:keepNext w:val="0"/>
        <w:keepLines w:val="0"/>
        <w:widowControl/>
        <w:suppressLineNumbers w:val="0"/>
        <w:jc w:val="left"/>
        <w:rPr>
          <w:rFonts w:hint="default" w:ascii="Arial" w:hAnsi="Arial" w:eastAsia="宋体" w:cs="Arial"/>
          <w:color w:val="000000"/>
          <w:kern w:val="0"/>
          <w:sz w:val="16"/>
          <w:szCs w:val="19"/>
          <w:lang w:val="en-US" w:eastAsia="zh-CN" w:bidi="ar"/>
        </w:rPr>
      </w:pPr>
    </w:p>
    <w:p>
      <w:pPr>
        <w:pStyle w:val="2"/>
        <w:rPr>
          <w:rFonts w:ascii="Arial" w:hAnsi="Arial" w:cs="Arial"/>
          <w:color w:val="000000"/>
          <w:sz w:val="16"/>
          <w:szCs w:val="20"/>
        </w:rPr>
      </w:pPr>
      <w:r>
        <w:rPr>
          <w:rFonts w:ascii="Arial" w:hAnsi="Arial" w:cs="Arial"/>
          <w:b/>
          <w:bCs/>
          <w:color w:val="000000"/>
          <w:sz w:val="16"/>
          <w:szCs w:val="20"/>
        </w:rPr>
        <w:t xml:space="preserve">Author(s): </w:t>
      </w:r>
      <w:r>
        <w:rPr>
          <w:rFonts w:ascii="Arial" w:hAnsi="Arial" w:cs="Arial"/>
          <w:color w:val="000000"/>
          <w:sz w:val="16"/>
          <w:szCs w:val="20"/>
        </w:rPr>
        <w:br w:type="textWrapping"/>
      </w:r>
      <w:r>
        <w:rPr>
          <w:rFonts w:ascii="Arial" w:hAnsi="Arial" w:cs="Arial"/>
          <w:b/>
          <w:bCs/>
          <w:color w:val="000000"/>
          <w:sz w:val="16"/>
          <w:szCs w:val="20"/>
        </w:rPr>
        <w:t xml:space="preserve">Date: </w:t>
      </w:r>
      <w:r>
        <w:rPr>
          <w:rFonts w:ascii="Arial" w:hAnsi="Arial" w:cs="Arial"/>
          <w:color w:val="000000"/>
          <w:sz w:val="16"/>
          <w:szCs w:val="20"/>
        </w:rPr>
        <w:t>2020-09-01</w:t>
      </w:r>
      <w:r>
        <w:rPr>
          <w:rFonts w:ascii="Arial" w:hAnsi="Arial" w:cs="Arial"/>
          <w:color w:val="000000"/>
          <w:sz w:val="16"/>
          <w:szCs w:val="20"/>
        </w:rPr>
        <w:br w:type="textWrapping"/>
      </w:r>
      <w:r>
        <w:rPr>
          <w:rFonts w:ascii="Arial" w:hAnsi="Arial" w:cs="Arial"/>
          <w:b/>
          <w:bCs/>
          <w:color w:val="000000"/>
          <w:sz w:val="16"/>
          <w:szCs w:val="20"/>
        </w:rPr>
        <w:t xml:space="preserve">Question: </w:t>
      </w:r>
      <w:r>
        <w:rPr>
          <w:rFonts w:ascii="Arial" w:hAnsi="Arial" w:cs="Arial"/>
          <w:color w:val="000000"/>
          <w:sz w:val="16"/>
          <w:szCs w:val="20"/>
        </w:rPr>
        <w:t>HEALTHY for RA</w:t>
      </w:r>
      <w:r>
        <w:rPr>
          <w:rFonts w:ascii="Arial" w:hAnsi="Arial" w:cs="Arial"/>
          <w:color w:val="000000"/>
          <w:sz w:val="16"/>
          <w:szCs w:val="20"/>
        </w:rPr>
        <w:br w:type="textWrapping"/>
      </w:r>
      <w:r>
        <w:rPr>
          <w:rFonts w:ascii="Arial" w:hAnsi="Arial" w:cs="Arial"/>
          <w:b/>
          <w:bCs/>
          <w:color w:val="000000"/>
          <w:sz w:val="16"/>
          <w:szCs w:val="20"/>
        </w:rPr>
        <w:t xml:space="preserve">Settings: </w:t>
      </w:r>
      <w:r>
        <w:rPr>
          <w:rFonts w:ascii="Arial" w:hAnsi="Arial" w:cs="Arial"/>
          <w:color w:val="000000"/>
          <w:sz w:val="16"/>
          <w:szCs w:val="20"/>
        </w:rPr>
        <w:br w:type="textWrapping"/>
      </w:r>
      <w:r>
        <w:rPr>
          <w:rFonts w:ascii="Arial" w:hAnsi="Arial" w:cs="Arial"/>
          <w:b/>
          <w:bCs/>
          <w:color w:val="000000"/>
          <w:sz w:val="16"/>
          <w:szCs w:val="20"/>
        </w:rPr>
        <w:t xml:space="preserve">Bibliography: </w:t>
      </w:r>
      <w:r>
        <w:rPr>
          <w:rFonts w:ascii="Arial" w:hAnsi="Arial" w:cs="Arial"/>
          <w:color w:val="000000"/>
          <w:sz w:val="16"/>
          <w:szCs w:val="20"/>
        </w:rPr>
        <w:t>. [Intervention] for RA. Cochrane Database of Systematic Reviews [Year], Issue [Issue].</w:t>
      </w:r>
    </w:p>
    <w:tbl>
      <w:tblPr>
        <w:tblStyle w:val="3"/>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864"/>
        <w:gridCol w:w="1172"/>
        <w:gridCol w:w="901"/>
        <w:gridCol w:w="1540"/>
        <w:gridCol w:w="1454"/>
        <w:gridCol w:w="806"/>
        <w:gridCol w:w="1381"/>
        <w:gridCol w:w="624"/>
        <w:gridCol w:w="503"/>
        <w:gridCol w:w="572"/>
        <w:gridCol w:w="2682"/>
        <w:gridCol w:w="690"/>
        <w:gridCol w:w="79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7"/>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Quality assessment</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Summary of findings</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Importance</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7"/>
            <w:vMerge w:val="continue"/>
            <w:tcBorders>
              <w:top w:val="single" w:color="000000" w:sz="6" w:space="0"/>
              <w:left w:val="single" w:color="000000" w:sz="6" w:space="0"/>
              <w:bottom w:val="single" w:color="000000" w:sz="6" w:space="0"/>
              <w:right w:val="single" w:color="000000" w:sz="6" w:space="0"/>
            </w:tcBorders>
            <w:vAlign w:val="center"/>
          </w:tcPr>
          <w:p>
            <w:pPr>
              <w:rPr>
                <w:rFonts w:ascii="宋体" w:hAnsi="宋体" w:eastAsia="宋体" w:cs="宋体"/>
                <w:b/>
                <w:bCs/>
                <w:sz w:val="16"/>
                <w:szCs w:val="24"/>
              </w:rPr>
            </w:pP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No of patients</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Effect</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Quality</w:t>
            </w: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rFonts w:ascii="宋体" w:hAnsi="宋体" w:eastAsia="宋体" w:cs="宋体"/>
                <w:b/>
                <w:bCs/>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No of studies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Design</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Limitations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Inconsistency</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Indirectness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Imprecision</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Other considerations</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HEALTHY</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control</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Relative</w:t>
            </w:r>
            <w:r>
              <w:rPr>
                <w:b/>
                <w:bCs/>
                <w:sz w:val="16"/>
              </w:rPr>
              <w:br w:type="textWrapping"/>
            </w:r>
            <w:r>
              <w:rPr>
                <w:b/>
                <w:bCs/>
                <w:sz w:val="16"/>
              </w:rPr>
              <w:t>(95% CI)</w:t>
            </w:r>
          </w:p>
        </w:tc>
        <w:tc>
          <w:tcPr>
            <w:tcW w:w="0" w:type="auto"/>
            <w:tcBorders>
              <w:top w:val="single" w:color="000000" w:sz="6" w:space="0"/>
              <w:left w:val="single" w:color="000000" w:sz="6" w:space="0"/>
              <w:bottom w:val="single" w:color="000000" w:sz="6" w:space="0"/>
              <w:right w:val="single" w:color="000000" w:sz="6" w:space="0"/>
            </w:tcBorders>
            <w:shd w:val="clear" w:color="auto" w:fill="DDDDDD"/>
            <w:vAlign w:val="center"/>
          </w:tcPr>
          <w:p>
            <w:pPr>
              <w:jc w:val="center"/>
              <w:rPr>
                <w:rFonts w:ascii="宋体" w:hAnsi="宋体" w:eastAsia="宋体" w:cs="宋体"/>
                <w:b/>
                <w:bCs/>
                <w:sz w:val="16"/>
                <w:szCs w:val="24"/>
              </w:rPr>
            </w:pPr>
            <w:r>
              <w:rPr>
                <w:b/>
                <w:bCs/>
                <w:sz w:val="16"/>
              </w:rPr>
              <w:t>Absolute</w:t>
            </w: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rFonts w:ascii="宋体" w:hAnsi="宋体" w:eastAsia="宋体" w:cs="宋体"/>
                <w:b/>
                <w:bCs/>
                <w:sz w:val="16"/>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rFonts w:ascii="宋体" w:hAnsi="宋体" w:eastAsia="宋体" w:cs="宋体"/>
                <w:b/>
                <w:bCs/>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rPr>
                <w:rFonts w:ascii="宋体" w:hAnsi="宋体" w:eastAsia="宋体" w:cs="宋体"/>
                <w:b/>
                <w:bCs/>
                <w:sz w:val="16"/>
                <w:szCs w:val="24"/>
              </w:rPr>
            </w:pPr>
            <w:r>
              <w:rPr>
                <w:b/>
                <w:bCs/>
                <w:sz w:val="16"/>
              </w:rPr>
              <w:t>CEC (follow-up mean 9.5 months; measured with: THP-1 macrophages ; range of scores: 0-100; Better indicated by lower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8</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randomised trials</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very serious</w:t>
            </w:r>
            <w:r>
              <w:rPr>
                <w:sz w:val="16"/>
                <w:vertAlign w:val="superscript"/>
              </w:rPr>
              <w:t>1</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 serious inconsistency</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 serious indirectness</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serious</w:t>
            </w:r>
            <w:r>
              <w:rPr>
                <w:sz w:val="16"/>
                <w:vertAlign w:val="superscript"/>
              </w:rPr>
              <w:t>2</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reporting bias</w:t>
            </w:r>
            <w:r>
              <w:rPr>
                <w:sz w:val="16"/>
                <w:vertAlign w:val="superscript"/>
              </w:rPr>
              <w:t>3</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254</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250</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MD 0.50 higher (0.08 to 0.96 higher)</w:t>
            </w:r>
            <w:r>
              <w:rPr>
                <w:sz w:val="16"/>
                <w:vertAlign w:val="superscript"/>
              </w:rPr>
              <w:t>4,5</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rFonts w:ascii="Symbol" w:hAnsi="Symbol"/>
                <w:sz w:val="16"/>
              </w:rPr>
              <w:t></w:t>
            </w:r>
            <w:r>
              <w:rPr>
                <w:sz w:val="16"/>
              </w:rPr>
              <w:br w:type="textWrapping"/>
            </w:r>
            <w:r>
              <w:rPr>
                <w:sz w:val="16"/>
              </w:rPr>
              <w:t>VERY LOW</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rPr>
                <w:rFonts w:ascii="宋体" w:hAnsi="宋体" w:eastAsia="宋体" w:cs="宋体"/>
                <w:b/>
                <w:bCs/>
                <w:sz w:val="16"/>
                <w:szCs w:val="24"/>
              </w:rPr>
            </w:pPr>
            <w:r>
              <w:rPr>
                <w:b/>
                <w:bCs/>
                <w:sz w:val="16"/>
              </w:rPr>
              <w:t>HDL-C (follow-up mean 10.5 months; measured with: the plasma level; range of scores: 0-66; Better indicated by lower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4</w:t>
            </w:r>
            <w:r>
              <w:rPr>
                <w:sz w:val="16"/>
                <w:vertAlign w:val="superscript"/>
              </w:rPr>
              <w:t>6</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randomised trials</w:t>
            </w:r>
            <w:r>
              <w:rPr>
                <w:sz w:val="16"/>
                <w:vertAlign w:val="superscript"/>
              </w:rPr>
              <w:t>7</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very serious</w:t>
            </w:r>
            <w:r>
              <w:rPr>
                <w:sz w:val="16"/>
                <w:vertAlign w:val="superscript"/>
              </w:rPr>
              <w:t>8</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 serious inconsistency</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 serious indirectness</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serious</w:t>
            </w:r>
            <w:r>
              <w:rPr>
                <w:sz w:val="16"/>
                <w:vertAlign w:val="superscript"/>
              </w:rPr>
              <w:t>9</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reporting bias</w:t>
            </w:r>
            <w:r>
              <w:rPr>
                <w:sz w:val="16"/>
                <w:vertAlign w:val="superscript"/>
              </w:rPr>
              <w:t>10</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184</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180</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MD 3.26 higher (0.17 lower to 6.69 higher)</w:t>
            </w:r>
            <w:r>
              <w:rPr>
                <w:sz w:val="16"/>
                <w:vertAlign w:val="superscript"/>
              </w:rPr>
              <w:t>11</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rFonts w:ascii="Symbol" w:hAnsi="Symbol"/>
                <w:sz w:val="16"/>
              </w:rPr>
              <w:t></w:t>
            </w:r>
            <w:r>
              <w:rPr>
                <w:sz w:val="16"/>
              </w:rPr>
              <w:br w:type="textWrapping"/>
            </w:r>
            <w:r>
              <w:rPr>
                <w:sz w:val="16"/>
              </w:rPr>
              <w:t>VERY LOW</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gridSpan w:val="13"/>
            <w:tcBorders>
              <w:top w:val="single" w:color="000000" w:sz="6" w:space="0"/>
              <w:left w:val="single" w:color="000000" w:sz="6" w:space="0"/>
              <w:bottom w:val="single" w:color="000000" w:sz="6" w:space="0"/>
              <w:right w:val="single" w:color="000000" w:sz="6" w:space="0"/>
            </w:tcBorders>
            <w:shd w:val="clear" w:color="auto" w:fill="DDDDDD"/>
            <w:vAlign w:val="center"/>
          </w:tcPr>
          <w:p>
            <w:pPr>
              <w:rPr>
                <w:rFonts w:ascii="宋体" w:hAnsi="宋体" w:eastAsia="宋体" w:cs="宋体"/>
                <w:b/>
                <w:bCs/>
                <w:sz w:val="16"/>
                <w:szCs w:val="24"/>
              </w:rPr>
            </w:pPr>
            <w:r>
              <w:rPr>
                <w:b/>
                <w:bCs/>
                <w:sz w:val="16"/>
              </w:rPr>
              <w:t>Input outcome name (follow-up mean 12 months; measured with: outcome was measured on different scales in different studies; range of scores: 0-40; Better indicated by lower values)</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3</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randomised trials</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very serious</w:t>
            </w:r>
            <w:r>
              <w:rPr>
                <w:sz w:val="16"/>
                <w:vertAlign w:val="superscript"/>
              </w:rPr>
              <w:t>12</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 serious inconsistency</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 serious indirectness</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serious</w:t>
            </w:r>
            <w:r>
              <w:rPr>
                <w:sz w:val="16"/>
                <w:vertAlign w:val="superscript"/>
              </w:rPr>
              <w:t>13</w:t>
            </w:r>
          </w:p>
        </w:tc>
        <w:tc>
          <w:tcPr>
            <w:tcW w:w="0" w:type="auto"/>
            <w:tcBorders>
              <w:top w:val="single" w:color="000000" w:sz="6" w:space="0"/>
              <w:left w:val="single" w:color="000000" w:sz="6" w:space="0"/>
              <w:bottom w:val="single" w:color="000000" w:sz="6" w:space="0"/>
              <w:right w:val="single" w:color="000000" w:sz="6" w:space="0"/>
            </w:tcBorders>
          </w:tcPr>
          <w:p>
            <w:pPr>
              <w:rPr>
                <w:rFonts w:ascii="宋体" w:hAnsi="宋体" w:eastAsia="宋体" w:cs="宋体"/>
                <w:sz w:val="16"/>
                <w:szCs w:val="24"/>
              </w:rPr>
            </w:pPr>
            <w:r>
              <w:rPr>
                <w:sz w:val="16"/>
              </w:rPr>
              <w:t>none</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128</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124</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sz w:val="16"/>
              </w:rPr>
              <w:t>MD 77.80 higher (120.08 to 35.52 lower)</w:t>
            </w:r>
            <w:r>
              <w:rPr>
                <w:sz w:val="16"/>
                <w:vertAlign w:val="superscript"/>
              </w:rPr>
              <w:t>5</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r>
              <w:rPr>
                <w:rFonts w:ascii="Symbol" w:hAnsi="Symbol"/>
                <w:sz w:val="16"/>
              </w:rPr>
              <w:t></w:t>
            </w:r>
            <w:r>
              <w:rPr>
                <w:sz w:val="16"/>
              </w:rPr>
              <w:br w:type="textWrapping"/>
            </w:r>
            <w:r>
              <w:rPr>
                <w:sz w:val="16"/>
              </w:rPr>
              <w:t>VERY LOW</w:t>
            </w:r>
          </w:p>
        </w:tc>
        <w:tc>
          <w:tcPr>
            <w:tcW w:w="0" w:type="auto"/>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eastAsia="宋体" w:cs="宋体"/>
                <w:sz w:val="16"/>
                <w:szCs w:val="24"/>
              </w:rPr>
            </w:pPr>
          </w:p>
        </w:tc>
      </w:tr>
    </w:tbl>
    <w:p>
      <w:pPr>
        <w:rPr>
          <w:sz w:val="16"/>
        </w:rPr>
      </w:pPr>
      <w:r>
        <w:rPr>
          <w:rFonts w:ascii="Arial" w:hAnsi="Arial" w:cs="Arial"/>
          <w:color w:val="000000"/>
          <w:sz w:val="16"/>
          <w:szCs w:val="20"/>
          <w:vertAlign w:val="superscript"/>
        </w:rPr>
        <w:t>1</w:t>
      </w:r>
      <w:r>
        <w:rPr>
          <w:rFonts w:ascii="Arial" w:hAnsi="Arial" w:cs="Arial"/>
          <w:color w:val="000000"/>
          <w:sz w:val="16"/>
          <w:szCs w:val="20"/>
        </w:rPr>
        <w:t xml:space="preserve"> A systematic review investigated whether CEC was inproved by anti-inflammation therpy compared to a placebo. There were 4 before-after studies and 1 RCTs.Five studies had unclear sequence generation as it was not reported by authors and had unclear allocation concealment. In this case, the overall limitations were serious and the evidence was downgraded for risk of bias.In addition, four studies were not blinded in any assessors but Blinding is less important for the assessment of CEC level measuring by plasma. The allocation was clearly not reported in the five included trials. </w:t>
      </w:r>
      <w:r>
        <w:rPr>
          <w:rFonts w:ascii="Arial" w:hAnsi="Arial" w:cs="Arial"/>
          <w:color w:val="000000"/>
          <w:sz w:val="16"/>
          <w:szCs w:val="20"/>
        </w:rPr>
        <w:br w:type="textWrapping"/>
      </w:r>
      <w:r>
        <w:rPr>
          <w:rFonts w:ascii="Arial" w:hAnsi="Arial" w:cs="Arial"/>
          <w:color w:val="000000"/>
          <w:sz w:val="16"/>
          <w:szCs w:val="20"/>
          <w:vertAlign w:val="superscript"/>
        </w:rPr>
        <w:t>2</w:t>
      </w:r>
      <w:r>
        <w:rPr>
          <w:rFonts w:ascii="Arial" w:hAnsi="Arial" w:cs="Arial"/>
          <w:color w:val="000000"/>
          <w:sz w:val="16"/>
          <w:szCs w:val="20"/>
        </w:rPr>
        <w:t xml:space="preserve"> The studies include relatively few patients but thus have a comparatively narrow confidence interval (CI) around the estimate of the effect.Therefore, we have suggested would mandate rating down quality for imprecision.</w:t>
      </w:r>
      <w:r>
        <w:rPr>
          <w:rFonts w:ascii="Arial" w:hAnsi="Arial" w:cs="Arial"/>
          <w:color w:val="000000"/>
          <w:sz w:val="16"/>
          <w:szCs w:val="20"/>
        </w:rPr>
        <w:br w:type="textWrapping"/>
      </w:r>
      <w:r>
        <w:rPr>
          <w:rFonts w:ascii="Arial" w:hAnsi="Arial" w:cs="Arial"/>
          <w:color w:val="000000"/>
          <w:sz w:val="16"/>
          <w:szCs w:val="20"/>
          <w:vertAlign w:val="superscript"/>
        </w:rPr>
        <w:t>3</w:t>
      </w:r>
      <w:r>
        <w:rPr>
          <w:rFonts w:ascii="Arial" w:hAnsi="Arial" w:cs="Arial"/>
          <w:color w:val="000000"/>
          <w:sz w:val="16"/>
          <w:szCs w:val="20"/>
        </w:rPr>
        <w:t xml:space="preserve"> There was a study was excluded because they did not reported the interesting data and did not receive reply from authors. If one study reported multi-points stage, we collected the data of end-point, which might controbute to selection bias. In addition, the effect sizes of the smaller studies are more symmetrically distributed around the pooled estimate. However, the pooled estimate of HDL is slight asymmetric.</w:t>
      </w:r>
      <w:r>
        <w:rPr>
          <w:rFonts w:ascii="Arial" w:hAnsi="Arial" w:cs="Arial"/>
          <w:color w:val="000000"/>
          <w:sz w:val="16"/>
          <w:szCs w:val="20"/>
        </w:rPr>
        <w:br w:type="textWrapping"/>
      </w:r>
      <w:r>
        <w:rPr>
          <w:rFonts w:ascii="Arial" w:hAnsi="Arial" w:cs="Arial"/>
          <w:color w:val="000000"/>
          <w:sz w:val="16"/>
          <w:szCs w:val="20"/>
          <w:vertAlign w:val="superscript"/>
        </w:rPr>
        <w:t>4</w:t>
      </w:r>
      <w:r>
        <w:rPr>
          <w:rFonts w:ascii="Arial" w:hAnsi="Arial" w:cs="Arial"/>
          <w:color w:val="000000"/>
          <w:sz w:val="16"/>
          <w:szCs w:val="20"/>
        </w:rPr>
        <w:t xml:space="preserve"> This is a difference in standard deviations. A standard deviation of 0.2 represents a small difference between groups </w:t>
      </w:r>
      <w:r>
        <w:rPr>
          <w:rFonts w:ascii="Arial" w:hAnsi="Arial" w:cs="Arial"/>
          <w:color w:val="000000"/>
          <w:sz w:val="16"/>
          <w:szCs w:val="20"/>
        </w:rPr>
        <w:br w:type="textWrapping"/>
      </w:r>
      <w:r>
        <w:rPr>
          <w:rFonts w:ascii="Arial" w:hAnsi="Arial" w:cs="Arial"/>
          <w:color w:val="000000"/>
          <w:sz w:val="16"/>
          <w:szCs w:val="20"/>
          <w:vertAlign w:val="superscript"/>
        </w:rPr>
        <w:t>5</w:t>
      </w:r>
      <w:r>
        <w:rPr>
          <w:rFonts w:ascii="Arial" w:hAnsi="Arial" w:cs="Arial"/>
          <w:color w:val="000000"/>
          <w:sz w:val="16"/>
          <w:szCs w:val="20"/>
        </w:rPr>
        <w:t xml:space="preserve"> using a familiar instrument to re-express SMD</w:t>
      </w:r>
      <w:r>
        <w:rPr>
          <w:rFonts w:ascii="Arial" w:hAnsi="Arial" w:cs="Arial"/>
          <w:color w:val="000000"/>
          <w:sz w:val="16"/>
          <w:szCs w:val="20"/>
        </w:rPr>
        <w:br w:type="textWrapping"/>
      </w:r>
      <w:r>
        <w:rPr>
          <w:rFonts w:ascii="Arial" w:hAnsi="Arial" w:cs="Arial"/>
          <w:color w:val="000000"/>
          <w:sz w:val="16"/>
          <w:szCs w:val="20"/>
          <w:vertAlign w:val="superscript"/>
        </w:rPr>
        <w:t>6</w:t>
      </w:r>
      <w:r>
        <w:rPr>
          <w:rFonts w:ascii="Arial" w:hAnsi="Arial" w:cs="Arial"/>
          <w:color w:val="000000"/>
          <w:sz w:val="16"/>
          <w:szCs w:val="20"/>
        </w:rPr>
        <w:t xml:space="preserve"> There is 4 studies that included 6 trails in this meta analysis. </w:t>
      </w:r>
      <w:r>
        <w:rPr>
          <w:rFonts w:ascii="Arial" w:hAnsi="Arial" w:cs="Arial"/>
          <w:color w:val="000000"/>
          <w:sz w:val="16"/>
          <w:szCs w:val="20"/>
        </w:rPr>
        <w:br w:type="textWrapping"/>
      </w:r>
      <w:r>
        <w:rPr>
          <w:rFonts w:ascii="Arial" w:hAnsi="Arial" w:cs="Arial"/>
          <w:color w:val="000000"/>
          <w:sz w:val="16"/>
          <w:szCs w:val="20"/>
          <w:vertAlign w:val="superscript"/>
        </w:rPr>
        <w:t>7</w:t>
      </w:r>
      <w:r>
        <w:rPr>
          <w:rFonts w:ascii="Arial" w:hAnsi="Arial" w:cs="Arial"/>
          <w:color w:val="000000"/>
          <w:sz w:val="16"/>
          <w:szCs w:val="20"/>
        </w:rPr>
        <w:t xml:space="preserve"> There are 4 before-after studies. </w:t>
      </w:r>
      <w:r>
        <w:rPr>
          <w:rFonts w:ascii="Arial" w:hAnsi="Arial" w:cs="Arial"/>
          <w:color w:val="000000"/>
          <w:sz w:val="16"/>
          <w:szCs w:val="20"/>
        </w:rPr>
        <w:br w:type="textWrapping"/>
      </w:r>
      <w:r>
        <w:rPr>
          <w:rFonts w:ascii="Arial" w:hAnsi="Arial" w:cs="Arial"/>
          <w:color w:val="000000"/>
          <w:sz w:val="16"/>
          <w:szCs w:val="20"/>
          <w:vertAlign w:val="superscript"/>
        </w:rPr>
        <w:t>8</w:t>
      </w:r>
      <w:r>
        <w:rPr>
          <w:rFonts w:ascii="Arial" w:hAnsi="Arial" w:cs="Arial"/>
          <w:color w:val="000000"/>
          <w:sz w:val="16"/>
          <w:szCs w:val="20"/>
        </w:rPr>
        <w:t xml:space="preserve"> A systematic review investigated whether CEC was inproved by anti-inflammation therpy compared to a placebo. There were 4 before-after studies and 1 RCTs.Five studies had unclear sequence generation as it was not reported by authors and had unclear allocation concealment. In this case, the overall limitations were serious and the evidence was downgraded for risk of bias.In addition, four studies were not blinded in any assessors but Blinding is less important for the assessment of CEC level measuring by plasma. The allocation was clearly not reported in the five included trials. </w:t>
      </w:r>
      <w:r>
        <w:rPr>
          <w:rFonts w:ascii="Arial" w:hAnsi="Arial" w:cs="Arial"/>
          <w:color w:val="000000"/>
          <w:sz w:val="16"/>
          <w:szCs w:val="20"/>
        </w:rPr>
        <w:br w:type="textWrapping"/>
      </w:r>
      <w:r>
        <w:rPr>
          <w:rFonts w:ascii="Arial" w:hAnsi="Arial" w:cs="Arial"/>
          <w:color w:val="000000"/>
          <w:sz w:val="16"/>
          <w:szCs w:val="20"/>
          <w:vertAlign w:val="superscript"/>
        </w:rPr>
        <w:t>9</w:t>
      </w:r>
      <w:r>
        <w:rPr>
          <w:rFonts w:ascii="Arial" w:hAnsi="Arial" w:cs="Arial"/>
          <w:color w:val="000000"/>
          <w:sz w:val="16"/>
          <w:szCs w:val="20"/>
        </w:rPr>
        <w:t xml:space="preserve"> The studies include relatively few patients but thus have a comparatively narrow confidence interval (CI) around the estimate of the effect.Therefore, we have suggested would mandate rating down quality for imprecision. </w:t>
      </w:r>
      <w:r>
        <w:rPr>
          <w:rFonts w:ascii="Arial" w:hAnsi="Arial" w:cs="Arial"/>
          <w:color w:val="000000"/>
          <w:sz w:val="16"/>
          <w:szCs w:val="20"/>
        </w:rPr>
        <w:br w:type="textWrapping"/>
      </w:r>
      <w:r>
        <w:rPr>
          <w:rFonts w:ascii="Arial" w:hAnsi="Arial" w:cs="Arial"/>
          <w:color w:val="000000"/>
          <w:sz w:val="16"/>
          <w:szCs w:val="20"/>
          <w:vertAlign w:val="superscript"/>
        </w:rPr>
        <w:t>10</w:t>
      </w:r>
      <w:r>
        <w:rPr>
          <w:rFonts w:ascii="Arial" w:hAnsi="Arial" w:cs="Arial"/>
          <w:color w:val="000000"/>
          <w:sz w:val="16"/>
          <w:szCs w:val="20"/>
        </w:rPr>
        <w:t xml:space="preserve"> There was a study was excluded because they did not reported the interesting data and did not receive reply from authors. If one study reported multi-points stage, we collected the data of end-point, which might controbute to selection bias. In addition, the effect sizes of the smaller studies are more symmetrically distributed around the pooled estimate. However, the pooled estimate of HDL is slight asymmetric. </w:t>
      </w:r>
      <w:r>
        <w:rPr>
          <w:rFonts w:ascii="Arial" w:hAnsi="Arial" w:cs="Arial"/>
          <w:color w:val="000000"/>
          <w:sz w:val="16"/>
          <w:szCs w:val="20"/>
        </w:rPr>
        <w:br w:type="textWrapping"/>
      </w:r>
      <w:r>
        <w:rPr>
          <w:rFonts w:ascii="Arial" w:hAnsi="Arial" w:cs="Arial"/>
          <w:color w:val="000000"/>
          <w:sz w:val="16"/>
          <w:szCs w:val="20"/>
          <w:vertAlign w:val="superscript"/>
        </w:rPr>
        <w:t>11</w:t>
      </w:r>
      <w:r>
        <w:rPr>
          <w:rFonts w:ascii="Arial" w:hAnsi="Arial" w:cs="Arial"/>
          <w:color w:val="000000"/>
          <w:sz w:val="16"/>
          <w:szCs w:val="20"/>
        </w:rPr>
        <w:t xml:space="preserve"> The estimate waepooled by MD</w:t>
      </w:r>
      <w:r>
        <w:rPr>
          <w:rFonts w:ascii="Arial" w:hAnsi="Arial" w:cs="Arial"/>
          <w:color w:val="000000"/>
          <w:sz w:val="16"/>
          <w:szCs w:val="20"/>
        </w:rPr>
        <w:br w:type="textWrapping"/>
      </w:r>
      <w:r>
        <w:rPr>
          <w:rFonts w:ascii="Arial" w:hAnsi="Arial" w:cs="Arial"/>
          <w:color w:val="000000"/>
          <w:sz w:val="16"/>
          <w:szCs w:val="20"/>
          <w:vertAlign w:val="superscript"/>
        </w:rPr>
        <w:t>12</w:t>
      </w:r>
      <w:r>
        <w:rPr>
          <w:rFonts w:ascii="Arial" w:hAnsi="Arial" w:cs="Arial"/>
          <w:color w:val="000000"/>
          <w:sz w:val="16"/>
          <w:szCs w:val="20"/>
        </w:rPr>
        <w:t xml:space="preserve"> 3 studies had unclear sequence generation as it was not reported by authors and had unclear allocation concealment. In this case, the overall limitations were serious and the evidence was downgraded for risk of bias.In addition, 2 studies were not blinded in any assessors but Blinding is less important for the assessment of CPR level measuring by plasma. The allocation was clearly not reported in the 3 included trials. </w:t>
      </w:r>
      <w:r>
        <w:rPr>
          <w:rFonts w:ascii="Arial" w:hAnsi="Arial" w:cs="Arial"/>
          <w:color w:val="000000"/>
          <w:sz w:val="16"/>
          <w:szCs w:val="20"/>
        </w:rPr>
        <w:br w:type="textWrapping"/>
      </w:r>
      <w:r>
        <w:rPr>
          <w:rFonts w:ascii="Arial" w:hAnsi="Arial" w:cs="Arial"/>
          <w:color w:val="000000"/>
          <w:sz w:val="16"/>
          <w:szCs w:val="20"/>
          <w:vertAlign w:val="superscript"/>
        </w:rPr>
        <w:t>13</w:t>
      </w:r>
      <w:r>
        <w:rPr>
          <w:rFonts w:ascii="Arial" w:hAnsi="Arial" w:cs="Arial"/>
          <w:color w:val="000000"/>
          <w:sz w:val="16"/>
          <w:szCs w:val="20"/>
        </w:rPr>
        <w:t xml:space="preserve"> the total sample size is not large. Under these circumstances, one should consider rating down for imprecision</w:t>
      </w:r>
    </w:p>
    <w:p>
      <w:pPr>
        <w:keepNext w:val="0"/>
        <w:keepLines w:val="0"/>
        <w:widowControl/>
        <w:suppressLineNumbers w:val="0"/>
        <w:jc w:val="left"/>
        <w:rPr>
          <w:rFonts w:hint="default" w:ascii="Arial" w:hAnsi="Arial" w:eastAsia="宋体" w:cs="Arial"/>
          <w:color w:val="000000"/>
          <w:kern w:val="0"/>
          <w:sz w:val="16"/>
          <w:szCs w:val="19"/>
          <w:lang w:val="en-US" w:eastAsia="zh-CN" w:bidi="ar"/>
        </w:rPr>
      </w:pPr>
      <w:bookmarkStart w:id="0" w:name="_GoBack"/>
      <w:bookmarkEnd w:id="0"/>
    </w:p>
    <w:p>
      <w:pPr>
        <w:rPr>
          <w:sz w:val="16"/>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61C83"/>
    <w:rsid w:val="208F42B0"/>
    <w:rsid w:val="23861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2020-09-03T02:47:00Z</dcterms:created>
  <dc:creator>xujianmin</dc:creator>
  <cp:lastModifiedBy>xujianmin</cp:lastModifiedBy>
  <dcterms:modified xsi:type="dcterms:W3CDTF">2020-09-03T06:27:44Z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