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2FD51" w14:textId="5FA9CBFB" w:rsidR="00DC390F" w:rsidRDefault="00F548B1">
      <w:r>
        <w:rPr>
          <w:noProof/>
        </w:rPr>
        <w:drawing>
          <wp:inline distT="0" distB="0" distL="0" distR="0" wp14:anchorId="12CFB2DA" wp14:editId="71FF375E">
            <wp:extent cx="5273040" cy="412242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12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AB8B38" w14:textId="77777777" w:rsidR="00F548B1" w:rsidRDefault="00F548B1" w:rsidP="00F548B1">
      <w:pPr>
        <w:rPr>
          <w:rStyle w:val="fontstyle01"/>
          <w:rFonts w:ascii="Times New Roman" w:hAnsi="Times New Roman" w:cs="Times New Roman"/>
          <w:sz w:val="24"/>
          <w:szCs w:val="24"/>
          <w:lang w:val="en-GB"/>
        </w:rPr>
      </w:pPr>
      <w:bookmarkStart w:id="0" w:name="OLE_LINK18"/>
      <w:r w:rsidRPr="00117076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117076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upplementary</w:t>
      </w:r>
      <w:r w:rsidRPr="00117076">
        <w:rPr>
          <w:rStyle w:val="fontstyle01"/>
          <w:rFonts w:ascii="Times New Roman" w:hAnsi="Times New Roman" w:cs="Times New Roman" w:hint="eastAsia"/>
          <w:b/>
          <w:bCs/>
          <w:color w:val="auto"/>
          <w:sz w:val="24"/>
          <w:szCs w:val="24"/>
          <w:lang w:val="en-GB"/>
        </w:rPr>
        <w:t xml:space="preserve"> F</w:t>
      </w:r>
      <w:r w:rsidRPr="00117076"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>igure 1.</w:t>
      </w:r>
      <w:r>
        <w:rPr>
          <w:rStyle w:val="fontstyle01"/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bookmarkEnd w:id="0"/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Validation the gene signature</w:t>
      </w:r>
      <w:r w:rsidRPr="007742C5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for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HCC patients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in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the </w:t>
      </w:r>
      <w:r w:rsidRPr="00506BCC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International Cancer Genome Consortium (ICGC)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cohort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. (A)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Principal component</w:t>
      </w:r>
      <w:r>
        <w:rPr>
          <w:rStyle w:val="fontstyle01"/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analysis (PCA) plot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of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HCC patients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based on the expression profiles of the signature genes</w:t>
      </w:r>
      <w:r w:rsidRPr="00F41E37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in different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score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groups.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(B) </w:t>
      </w:r>
      <w:r w:rsidRPr="001D77F8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Heatmap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of </w:t>
      </w:r>
      <w:r w:rsidRPr="00506BCC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mRNA expression of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five</w:t>
      </w:r>
      <w:r w:rsidRPr="00506BCC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selected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7F6AE0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ferroptosis-related genes</w:t>
      </w:r>
      <w:r>
        <w:rPr>
          <w:rStyle w:val="fontstyle01"/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506BCC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in high and low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-score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samples. (C) 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Kaplan-Meier survival curves indicated that the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overall survival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in the low-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score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group was markedly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higher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than that in the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high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-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score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group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.</w:t>
      </w:r>
    </w:p>
    <w:p w14:paraId="10033F9E" w14:textId="035BC78C" w:rsidR="00F548B1" w:rsidRDefault="00F548B1">
      <w:pPr>
        <w:rPr>
          <w:lang w:val="en-GB"/>
        </w:rPr>
      </w:pPr>
    </w:p>
    <w:p w14:paraId="7302F80F" w14:textId="53F34C1D" w:rsidR="00F548B1" w:rsidRDefault="00F548B1">
      <w:pPr>
        <w:rPr>
          <w:lang w:val="en-GB"/>
        </w:rPr>
      </w:pPr>
    </w:p>
    <w:p w14:paraId="37BBC755" w14:textId="39DAD6B4" w:rsidR="00F548B1" w:rsidRDefault="00F548B1">
      <w:pPr>
        <w:rPr>
          <w:lang w:val="en-GB"/>
        </w:rPr>
      </w:pPr>
    </w:p>
    <w:p w14:paraId="1B6B9487" w14:textId="092DD06B" w:rsidR="00F548B1" w:rsidRDefault="00F548B1">
      <w:pPr>
        <w:rPr>
          <w:lang w:val="en-GB"/>
        </w:rPr>
      </w:pPr>
    </w:p>
    <w:p w14:paraId="3DA15663" w14:textId="717BF2AC" w:rsidR="00F548B1" w:rsidRDefault="00F548B1">
      <w:pPr>
        <w:rPr>
          <w:lang w:val="en-GB"/>
        </w:rPr>
      </w:pPr>
    </w:p>
    <w:p w14:paraId="3B19A11A" w14:textId="61463C95" w:rsidR="00F548B1" w:rsidRDefault="00F548B1">
      <w:pPr>
        <w:rPr>
          <w:lang w:val="en-GB"/>
        </w:rPr>
      </w:pPr>
    </w:p>
    <w:p w14:paraId="5E8F0DAC" w14:textId="310C6EC1" w:rsidR="00F548B1" w:rsidRDefault="00F548B1">
      <w:pPr>
        <w:rPr>
          <w:lang w:val="en-GB"/>
        </w:rPr>
      </w:pPr>
    </w:p>
    <w:p w14:paraId="4501B1D6" w14:textId="6D1042C5" w:rsidR="00F548B1" w:rsidRDefault="00F548B1">
      <w:pPr>
        <w:rPr>
          <w:lang w:val="en-GB"/>
        </w:rPr>
      </w:pPr>
    </w:p>
    <w:p w14:paraId="23DE6C37" w14:textId="26EA3C25" w:rsidR="00F548B1" w:rsidRDefault="00F548B1">
      <w:pPr>
        <w:rPr>
          <w:lang w:val="en-GB"/>
        </w:rPr>
      </w:pPr>
    </w:p>
    <w:p w14:paraId="031219D5" w14:textId="6875B14E" w:rsidR="00F548B1" w:rsidRDefault="00F548B1">
      <w:pPr>
        <w:rPr>
          <w:lang w:val="en-GB"/>
        </w:rPr>
      </w:pPr>
    </w:p>
    <w:p w14:paraId="061FEEA2" w14:textId="1212798C" w:rsidR="00F548B1" w:rsidRDefault="00F548B1">
      <w:pPr>
        <w:rPr>
          <w:lang w:val="en-GB"/>
        </w:rPr>
      </w:pPr>
    </w:p>
    <w:p w14:paraId="69CDA847" w14:textId="11BDA362" w:rsidR="00F548B1" w:rsidRDefault="00F548B1">
      <w:pPr>
        <w:rPr>
          <w:lang w:val="en-GB"/>
        </w:rPr>
      </w:pPr>
    </w:p>
    <w:p w14:paraId="3331962F" w14:textId="105B49AA" w:rsidR="00F548B1" w:rsidRDefault="00F548B1">
      <w:pPr>
        <w:rPr>
          <w:lang w:val="en-GB"/>
        </w:rPr>
      </w:pPr>
    </w:p>
    <w:p w14:paraId="1925C844" w14:textId="59809372" w:rsidR="00F548B1" w:rsidRDefault="00F548B1">
      <w:pPr>
        <w:rPr>
          <w:lang w:val="en-GB"/>
        </w:rPr>
      </w:pPr>
    </w:p>
    <w:p w14:paraId="34A565D7" w14:textId="4840B263" w:rsidR="00F548B1" w:rsidRDefault="00F548B1">
      <w:pPr>
        <w:rPr>
          <w:lang w:val="en-GB"/>
        </w:rPr>
      </w:pPr>
    </w:p>
    <w:p w14:paraId="75084C2A" w14:textId="5A5EDD0B" w:rsidR="00F548B1" w:rsidRDefault="00F548B1">
      <w:pPr>
        <w:rPr>
          <w:lang w:val="en-GB"/>
        </w:rPr>
      </w:pPr>
    </w:p>
    <w:p w14:paraId="0452DD85" w14:textId="3C780757" w:rsidR="00F548B1" w:rsidRDefault="00F548B1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31E37120" wp14:editId="73957986">
            <wp:extent cx="5273040" cy="506730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F542D1" w14:textId="77777777" w:rsidR="00F548B1" w:rsidRDefault="00F548B1" w:rsidP="00F548B1">
      <w:pPr>
        <w:rPr>
          <w:rStyle w:val="fontstyle01"/>
          <w:rFonts w:ascii="Times New Roman" w:hAnsi="Times New Roman" w:cs="Times New Roman"/>
          <w:sz w:val="24"/>
          <w:szCs w:val="24"/>
          <w:lang w:val="en-GB"/>
        </w:rPr>
      </w:pPr>
      <w:r w:rsidRPr="00117076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117076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upplementary</w:t>
      </w:r>
      <w:r w:rsidRPr="00117076">
        <w:rPr>
          <w:rStyle w:val="fontstyle01"/>
          <w:rFonts w:ascii="Times New Roman" w:hAnsi="Times New Roman" w:cs="Times New Roman" w:hint="eastAsia"/>
          <w:b/>
          <w:bCs/>
          <w:color w:val="auto"/>
          <w:sz w:val="24"/>
          <w:szCs w:val="24"/>
          <w:lang w:val="en-GB"/>
        </w:rPr>
        <w:t xml:space="preserve"> F</w:t>
      </w:r>
      <w:r w:rsidRPr="00117076"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 xml:space="preserve">igure 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>2</w:t>
      </w:r>
      <w:r w:rsidRPr="00117076"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>.</w:t>
      </w:r>
      <w:r>
        <w:rPr>
          <w:rStyle w:val="fontstyle01"/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Validation the 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nomogram </w:t>
      </w:r>
      <w:r w:rsidRPr="007742C5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for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HCC patients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in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the GEO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cohort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(A)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The </w:t>
      </w:r>
      <w:r w:rsidRPr="00665572">
        <w:rPr>
          <w:rFonts w:ascii="Times New Roman" w:hAnsi="Times New Roman" w:cs="Times New Roman"/>
          <w:color w:val="000000"/>
          <w:sz w:val="24"/>
          <w:szCs w:val="24"/>
        </w:rPr>
        <w:t>receiver operating characteristic (ROC)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curves of the 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nomogram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 for the survival prediction of 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HCC patients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 at 1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-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, 3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-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, and 5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-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year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. (B) </w:t>
      </w:r>
      <w:r w:rsidRPr="00014089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The calibration curves of the nomogram for 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1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-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, 3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-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, and 5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-</w:t>
      </w:r>
      <w:r w:rsidRPr="0075505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year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Pr="00014089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survival probabilities.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(C)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Principal component</w:t>
      </w:r>
      <w:r>
        <w:rPr>
          <w:rStyle w:val="fontstyle01"/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analysis (PCA) plot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of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HCC patients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based on the expression profiles of the signature genes</w:t>
      </w:r>
      <w:r w:rsidRPr="00F41E37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in different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risk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groups.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(D) 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Kaplan-Meier survival curves indicated that the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overall survival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in the low-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risk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group was markedly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higher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than that in the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high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-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risk</w:t>
      </w:r>
      <w:r w:rsidRPr="00874941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group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. ROC, </w:t>
      </w:r>
      <w:r w:rsidRPr="00665572">
        <w:rPr>
          <w:rFonts w:ascii="Times New Roman" w:hAnsi="Times New Roman" w:cs="Times New Roman"/>
          <w:color w:val="000000"/>
          <w:sz w:val="24"/>
          <w:szCs w:val="24"/>
        </w:rPr>
        <w:t>receiver operating characteristic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; AUC, </w:t>
      </w:r>
      <w:r w:rsidRPr="009613BD">
        <w:rPr>
          <w:rFonts w:ascii="Times New Roman" w:hAnsi="Times New Roman" w:cs="Times New Roman"/>
          <w:color w:val="242021"/>
          <w:sz w:val="24"/>
          <w:szCs w:val="24"/>
        </w:rPr>
        <w:t xml:space="preserve">areas under </w:t>
      </w:r>
      <w:r w:rsidRPr="00665572">
        <w:rPr>
          <w:rFonts w:ascii="Times New Roman" w:hAnsi="Times New Roman" w:cs="Times New Roman"/>
          <w:color w:val="000000"/>
          <w:sz w:val="24"/>
          <w:szCs w:val="24"/>
        </w:rPr>
        <w:t>receiver operating characteristic</w:t>
      </w:r>
      <w:r w:rsidRPr="009613BD">
        <w:rPr>
          <w:rFonts w:ascii="Times New Roman" w:hAnsi="Times New Roman" w:cs="Times New Roman"/>
          <w:color w:val="242021"/>
          <w:sz w:val="24"/>
          <w:szCs w:val="24"/>
        </w:rPr>
        <w:t xml:space="preserve"> curve</w:t>
      </w:r>
      <w:r>
        <w:rPr>
          <w:rFonts w:ascii="Times New Roman" w:hAnsi="Times New Roman" w:cs="Times New Roman"/>
          <w:color w:val="242021"/>
          <w:sz w:val="24"/>
          <w:szCs w:val="24"/>
        </w:rPr>
        <w:t>;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OS, overall survival.</w:t>
      </w:r>
    </w:p>
    <w:p w14:paraId="63BE6E11" w14:textId="4042B23C" w:rsidR="00F548B1" w:rsidRDefault="00F548B1">
      <w:pPr>
        <w:rPr>
          <w:lang w:val="en-GB"/>
        </w:rPr>
      </w:pPr>
    </w:p>
    <w:p w14:paraId="59BC7B44" w14:textId="2ED1C6E1" w:rsidR="00F548B1" w:rsidRDefault="00F548B1">
      <w:pPr>
        <w:rPr>
          <w:lang w:val="en-GB"/>
        </w:rPr>
      </w:pPr>
    </w:p>
    <w:p w14:paraId="40C78426" w14:textId="41257A8D" w:rsidR="00F548B1" w:rsidRDefault="00F548B1">
      <w:pPr>
        <w:rPr>
          <w:lang w:val="en-GB"/>
        </w:rPr>
      </w:pPr>
    </w:p>
    <w:p w14:paraId="55DB3768" w14:textId="55E975DC" w:rsidR="00F548B1" w:rsidRDefault="00F548B1">
      <w:pPr>
        <w:rPr>
          <w:lang w:val="en-GB"/>
        </w:rPr>
      </w:pPr>
    </w:p>
    <w:p w14:paraId="785B5408" w14:textId="62B3B250" w:rsidR="00F548B1" w:rsidRDefault="00F548B1">
      <w:pPr>
        <w:rPr>
          <w:lang w:val="en-GB"/>
        </w:rPr>
      </w:pPr>
    </w:p>
    <w:p w14:paraId="22CC8733" w14:textId="1B6B64BB" w:rsidR="00F548B1" w:rsidRDefault="00F548B1">
      <w:pPr>
        <w:rPr>
          <w:lang w:val="en-GB"/>
        </w:rPr>
      </w:pPr>
    </w:p>
    <w:p w14:paraId="02040C11" w14:textId="704F8924" w:rsidR="00F548B1" w:rsidRDefault="00F548B1">
      <w:pPr>
        <w:rPr>
          <w:lang w:val="en-GB"/>
        </w:rPr>
      </w:pPr>
    </w:p>
    <w:p w14:paraId="364D2749" w14:textId="48E8FA01" w:rsidR="00F548B1" w:rsidRDefault="00F548B1">
      <w:pPr>
        <w:rPr>
          <w:lang w:val="en-GB"/>
        </w:rPr>
      </w:pPr>
    </w:p>
    <w:p w14:paraId="2CCBD414" w14:textId="2293C355" w:rsidR="00F548B1" w:rsidRDefault="00F548B1">
      <w:pPr>
        <w:rPr>
          <w:lang w:val="en-GB"/>
        </w:rPr>
      </w:pPr>
    </w:p>
    <w:p w14:paraId="19B952F9" w14:textId="65AE3EAC" w:rsidR="00F548B1" w:rsidRDefault="00F548B1">
      <w:pPr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112C5C25" wp14:editId="3E6FE4ED">
            <wp:extent cx="5265420" cy="6606540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660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CA7658" w14:textId="77777777" w:rsidR="00F548B1" w:rsidRDefault="00F548B1" w:rsidP="00F548B1">
      <w:pPr>
        <w:rPr>
          <w:rStyle w:val="fontstyle01"/>
          <w:rFonts w:ascii="Times New Roman" w:hAnsi="Times New Roman" w:cs="Times New Roman"/>
          <w:sz w:val="24"/>
          <w:szCs w:val="24"/>
          <w:lang w:val="en-GB"/>
        </w:rPr>
      </w:pPr>
      <w:r w:rsidRPr="00117076">
        <w:rPr>
          <w:rFonts w:ascii="Times New Roman" w:hAnsi="Times New Roman" w:cs="Times New Roman"/>
          <w:b/>
          <w:bCs/>
          <w:sz w:val="24"/>
          <w:szCs w:val="24"/>
          <w:lang w:val="en-GB"/>
        </w:rPr>
        <w:t>S</w:t>
      </w:r>
      <w:r w:rsidRPr="00117076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upplementary</w:t>
      </w:r>
      <w:r w:rsidRPr="00117076">
        <w:rPr>
          <w:rStyle w:val="fontstyle01"/>
          <w:rFonts w:ascii="Times New Roman" w:hAnsi="Times New Roman" w:cs="Times New Roman" w:hint="eastAsia"/>
          <w:b/>
          <w:bCs/>
          <w:color w:val="auto"/>
          <w:sz w:val="24"/>
          <w:szCs w:val="24"/>
          <w:lang w:val="en-GB"/>
        </w:rPr>
        <w:t xml:space="preserve"> F</w:t>
      </w:r>
      <w:r w:rsidRPr="00117076"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 xml:space="preserve">igure </w:t>
      </w:r>
      <w:r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>3</w:t>
      </w:r>
      <w:r w:rsidRPr="00117076">
        <w:rPr>
          <w:rStyle w:val="fontstyle01"/>
          <w:rFonts w:ascii="Times New Roman" w:hAnsi="Times New Roman" w:cs="Times New Roman"/>
          <w:b/>
          <w:bCs/>
          <w:color w:val="auto"/>
          <w:sz w:val="24"/>
          <w:szCs w:val="24"/>
          <w:lang w:val="en-GB"/>
        </w:rPr>
        <w:t>.</w:t>
      </w:r>
      <w:r>
        <w:rPr>
          <w:rStyle w:val="fontstyle01"/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6D5B2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Expression of immune checkpoints in 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different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risk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groups</w:t>
      </w:r>
      <w:r w:rsidRPr="006D5B28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.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 (A-E) E</w:t>
      </w:r>
      <w:r w:rsidRPr="00D448B0"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>xpression</w:t>
      </w:r>
      <w:r>
        <w:rPr>
          <w:rStyle w:val="fontstyle01"/>
          <w:rFonts w:ascii="Times New Roman" w:hAnsi="Times New Roman" w:cs="Times New Roman"/>
          <w:bCs/>
          <w:sz w:val="24"/>
          <w:szCs w:val="24"/>
          <w:lang w:val="en-GB"/>
        </w:rPr>
        <w:t xml:space="preserve"> of </w:t>
      </w:r>
      <w:r w:rsidRPr="00C126E0">
        <w:rPr>
          <w:rFonts w:ascii="Times New Roman" w:hAnsi="Times New Roman" w:cs="Times New Roman"/>
          <w:sz w:val="24"/>
          <w:szCs w:val="24"/>
          <w:lang w:val="en-GB"/>
        </w:rPr>
        <w:t>CTLA4, LAG3,</w:t>
      </w:r>
      <w:r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C126E0">
        <w:rPr>
          <w:rFonts w:ascii="Times New Roman" w:hAnsi="Times New Roman" w:cs="Times New Roman"/>
          <w:sz w:val="24"/>
          <w:szCs w:val="24"/>
          <w:lang w:val="en-GB"/>
        </w:rPr>
        <w:t>TIGIT, IDO1</w:t>
      </w:r>
      <w:r>
        <w:rPr>
          <w:rFonts w:ascii="Times New Roman" w:hAnsi="Times New Roman" w:cs="Times New Roman"/>
          <w:sz w:val="24"/>
          <w:szCs w:val="24"/>
          <w:lang w:val="en-GB"/>
        </w:rPr>
        <w:t>, and T</w:t>
      </w:r>
      <w:r w:rsidRPr="00C126E0">
        <w:rPr>
          <w:rFonts w:ascii="Times New Roman" w:hAnsi="Times New Roman" w:cs="Times New Roman"/>
          <w:sz w:val="24"/>
          <w:szCs w:val="24"/>
          <w:lang w:val="en-GB"/>
        </w:rPr>
        <w:t>DO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2 in </w:t>
      </w:r>
      <w:r w:rsidRPr="00506BCC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high and low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-risk</w:t>
      </w:r>
      <w:r w:rsidRPr="00926F5D"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  <w:lang w:val="en-GB"/>
        </w:rPr>
        <w:t>samples.</w:t>
      </w:r>
    </w:p>
    <w:p w14:paraId="284C8E81" w14:textId="77777777" w:rsidR="00F548B1" w:rsidRPr="00F548B1" w:rsidRDefault="00F548B1">
      <w:pPr>
        <w:rPr>
          <w:rFonts w:hint="eastAsia"/>
          <w:lang w:val="en-GB"/>
        </w:rPr>
      </w:pPr>
    </w:p>
    <w:sectPr w:rsidR="00F548B1" w:rsidRPr="00F548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FBBCB" w14:textId="77777777" w:rsidR="00940FD5" w:rsidRDefault="00940FD5" w:rsidP="00F548B1">
      <w:r>
        <w:separator/>
      </w:r>
    </w:p>
  </w:endnote>
  <w:endnote w:type="continuationSeparator" w:id="0">
    <w:p w14:paraId="108379CB" w14:textId="77777777" w:rsidR="00940FD5" w:rsidRDefault="00940FD5" w:rsidP="00F548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AGaramond-R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3AA7C" w14:textId="77777777" w:rsidR="00940FD5" w:rsidRDefault="00940FD5" w:rsidP="00F548B1">
      <w:r>
        <w:separator/>
      </w:r>
    </w:p>
  </w:footnote>
  <w:footnote w:type="continuationSeparator" w:id="0">
    <w:p w14:paraId="7F8B1FA0" w14:textId="77777777" w:rsidR="00940FD5" w:rsidRDefault="00940FD5" w:rsidP="00F548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90F"/>
    <w:rsid w:val="00940FD5"/>
    <w:rsid w:val="00DC390F"/>
    <w:rsid w:val="00F54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60FBD3"/>
  <w15:chartTrackingRefBased/>
  <w15:docId w15:val="{B550958C-361A-4E34-AD20-9CB872501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48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48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48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48B1"/>
    <w:rPr>
      <w:sz w:val="18"/>
      <w:szCs w:val="18"/>
    </w:rPr>
  </w:style>
  <w:style w:type="character" w:customStyle="1" w:styleId="fontstyle01">
    <w:name w:val="fontstyle01"/>
    <w:basedOn w:val="a0"/>
    <w:rsid w:val="00F548B1"/>
    <w:rPr>
      <w:rFonts w:ascii="AdvAGaramond-R" w:hAnsi="AdvAGaramond-R" w:hint="default"/>
      <w:b w:val="0"/>
      <w:bCs w:val="0"/>
      <w:i w:val="0"/>
      <w:iCs w:val="0"/>
      <w:color w:val="231F2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 sz</dc:creator>
  <cp:keywords/>
  <dc:description/>
  <cp:lastModifiedBy>wan sz</cp:lastModifiedBy>
  <cp:revision>2</cp:revision>
  <dcterms:created xsi:type="dcterms:W3CDTF">2021-06-10T14:39:00Z</dcterms:created>
  <dcterms:modified xsi:type="dcterms:W3CDTF">2021-06-10T14:46:00Z</dcterms:modified>
</cp:coreProperties>
</file>