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F7DBDD" w14:textId="7AEC1EE0" w:rsidR="00B6657A" w:rsidRDefault="004579BD" w:rsidP="00920DFF">
      <w:r>
        <w:t>Supplementary Data</w:t>
      </w:r>
      <w:r w:rsidR="00841D92" w:rsidRPr="00EF43E8">
        <w:t xml:space="preserve"> </w:t>
      </w:r>
    </w:p>
    <w:p w14:paraId="363ED277" w14:textId="74240A31" w:rsidR="00760E5F" w:rsidRDefault="00760E5F" w:rsidP="00920DFF">
      <w:r>
        <w:t xml:space="preserve">This </w:t>
      </w:r>
      <w:r w:rsidR="004579BD">
        <w:t>Supplementary Data</w:t>
      </w:r>
      <w:r>
        <w:t xml:space="preserve"> entry contains:</w:t>
      </w:r>
    </w:p>
    <w:p w14:paraId="464346E1" w14:textId="1E030EB7" w:rsidR="00760E5F" w:rsidRDefault="00760E5F" w:rsidP="00920DFF">
      <w:pPr>
        <w:pStyle w:val="ListParagraph"/>
        <w:numPr>
          <w:ilvl w:val="0"/>
          <w:numId w:val="1"/>
        </w:numPr>
      </w:pPr>
      <w:r>
        <w:t>Detailed analytical methods</w:t>
      </w:r>
    </w:p>
    <w:p w14:paraId="48170F3E" w14:textId="77777777" w:rsidR="000A6215" w:rsidRDefault="000A6215" w:rsidP="00920DFF">
      <w:pPr>
        <w:pStyle w:val="ListParagraph"/>
        <w:numPr>
          <w:ilvl w:val="0"/>
          <w:numId w:val="2"/>
        </w:numPr>
      </w:pPr>
      <w:r>
        <w:t>Materials</w:t>
      </w:r>
    </w:p>
    <w:p w14:paraId="1BCD6631" w14:textId="7A55C943" w:rsidR="00760E5F" w:rsidRDefault="00760E5F" w:rsidP="00920DFF">
      <w:pPr>
        <w:pStyle w:val="ListParagraph"/>
        <w:numPr>
          <w:ilvl w:val="0"/>
          <w:numId w:val="2"/>
        </w:numPr>
      </w:pPr>
      <w:r w:rsidRPr="00760E5F">
        <w:t>Scanning Electron Microscopy</w:t>
      </w:r>
    </w:p>
    <w:p w14:paraId="7F7ADED0" w14:textId="2CC6AAC9" w:rsidR="00760E5F" w:rsidRDefault="00760E5F" w:rsidP="00920DFF">
      <w:pPr>
        <w:pStyle w:val="ListParagraph"/>
        <w:numPr>
          <w:ilvl w:val="0"/>
          <w:numId w:val="2"/>
        </w:numPr>
      </w:pPr>
      <w:r w:rsidRPr="00760E5F">
        <w:t>Electron Microprobe</w:t>
      </w:r>
    </w:p>
    <w:p w14:paraId="03DDDE2F" w14:textId="5BFE3897" w:rsidR="00760E5F" w:rsidRDefault="00760E5F" w:rsidP="00920DFF">
      <w:pPr>
        <w:pStyle w:val="ListParagraph"/>
        <w:numPr>
          <w:ilvl w:val="0"/>
          <w:numId w:val="2"/>
        </w:numPr>
      </w:pPr>
      <w:proofErr w:type="spellStart"/>
      <w:r w:rsidRPr="00760E5F">
        <w:t>NanoSIMS</w:t>
      </w:r>
      <w:proofErr w:type="spellEnd"/>
      <w:r w:rsidRPr="00760E5F">
        <w:t xml:space="preserve"> analysis</w:t>
      </w:r>
    </w:p>
    <w:p w14:paraId="6C890ECD" w14:textId="3104B5FA" w:rsidR="00760E5F" w:rsidRDefault="00760E5F" w:rsidP="00920DFF">
      <w:pPr>
        <w:pStyle w:val="ListParagraph"/>
        <w:numPr>
          <w:ilvl w:val="0"/>
          <w:numId w:val="2"/>
        </w:numPr>
      </w:pPr>
      <w:r w:rsidRPr="00760E5F">
        <w:t>Raman Spectroscopic Measurements</w:t>
      </w:r>
    </w:p>
    <w:p w14:paraId="3ED7C78D" w14:textId="733E9FC5" w:rsidR="00760E5F" w:rsidRDefault="00760E5F" w:rsidP="000812FE">
      <w:pPr>
        <w:pStyle w:val="ListParagraph"/>
        <w:numPr>
          <w:ilvl w:val="0"/>
          <w:numId w:val="2"/>
        </w:numPr>
      </w:pPr>
      <w:r w:rsidRPr="00760E5F">
        <w:t>Mineral liberation analyser</w:t>
      </w:r>
    </w:p>
    <w:p w14:paraId="2120BF08" w14:textId="780C15CD" w:rsidR="00D13AD1" w:rsidRPr="00D13AD1" w:rsidRDefault="00D13AD1" w:rsidP="00920DFF">
      <w:pPr>
        <w:pStyle w:val="ListParagraph"/>
        <w:numPr>
          <w:ilvl w:val="0"/>
          <w:numId w:val="1"/>
        </w:numPr>
      </w:pPr>
      <w:r>
        <w:t>Thermodynamic modelling</w:t>
      </w:r>
      <w:r w:rsidR="000812FE">
        <w:t xml:space="preserve">: </w:t>
      </w:r>
      <w:r w:rsidR="000812FE" w:rsidRPr="00760E5F">
        <w:t xml:space="preserve">GEMs </w:t>
      </w:r>
      <w:proofErr w:type="spellStart"/>
      <w:r w:rsidR="000812FE" w:rsidRPr="00760E5F">
        <w:t>Selektor</w:t>
      </w:r>
      <w:proofErr w:type="spellEnd"/>
      <w:r w:rsidR="000812FE" w:rsidRPr="00760E5F">
        <w:t xml:space="preserve"> Calculations</w:t>
      </w:r>
    </w:p>
    <w:p w14:paraId="6267A938" w14:textId="4D598EE5" w:rsidR="00760E5F" w:rsidRDefault="00760E5F" w:rsidP="00920DFF">
      <w:pPr>
        <w:pStyle w:val="ListParagraph"/>
        <w:numPr>
          <w:ilvl w:val="0"/>
          <w:numId w:val="1"/>
        </w:numPr>
      </w:pPr>
      <w:r>
        <w:t>Supplementary Tables</w:t>
      </w:r>
    </w:p>
    <w:p w14:paraId="76584850" w14:textId="36F29856" w:rsidR="00760E5F" w:rsidRDefault="00760E5F" w:rsidP="00920DFF">
      <w:pPr>
        <w:pStyle w:val="ListParagraph"/>
        <w:numPr>
          <w:ilvl w:val="0"/>
          <w:numId w:val="3"/>
        </w:numPr>
      </w:pPr>
      <w:r>
        <w:t xml:space="preserve">Table </w:t>
      </w:r>
      <w:r w:rsidR="004579BD">
        <w:t>S</w:t>
      </w:r>
      <w:r>
        <w:t xml:space="preserve">1 </w:t>
      </w:r>
      <w:r w:rsidR="00B83089">
        <w:t>-</w:t>
      </w:r>
      <w:r>
        <w:t xml:space="preserve"> EMPA results of feldspars [found in external excel file]</w:t>
      </w:r>
    </w:p>
    <w:p w14:paraId="0F76C6DF" w14:textId="6C14D934" w:rsidR="00760E5F" w:rsidRDefault="00B83089" w:rsidP="00920DFF">
      <w:pPr>
        <w:pStyle w:val="ListParagraph"/>
        <w:numPr>
          <w:ilvl w:val="0"/>
          <w:numId w:val="3"/>
        </w:numPr>
      </w:pPr>
      <w:r>
        <w:t xml:space="preserve">Table </w:t>
      </w:r>
      <w:r w:rsidR="004579BD">
        <w:t>S</w:t>
      </w:r>
      <w:r>
        <w:t>2 -</w:t>
      </w:r>
      <w:r w:rsidR="00760E5F">
        <w:t xml:space="preserve"> </w:t>
      </w:r>
      <w:r w:rsidR="00760E5F" w:rsidRPr="00760E5F">
        <w:t>Conditions of each experiments</w:t>
      </w:r>
    </w:p>
    <w:p w14:paraId="7D81AAC7" w14:textId="2DD53BBE" w:rsidR="00760E5F" w:rsidRDefault="00760E5F" w:rsidP="00920DFF">
      <w:pPr>
        <w:pStyle w:val="ListParagraph"/>
        <w:numPr>
          <w:ilvl w:val="0"/>
          <w:numId w:val="3"/>
        </w:numPr>
      </w:pPr>
      <w:r>
        <w:t xml:space="preserve">Table </w:t>
      </w:r>
      <w:r w:rsidR="004579BD">
        <w:t>S</w:t>
      </w:r>
      <w:r>
        <w:t xml:space="preserve">3 - </w:t>
      </w:r>
      <w:r w:rsidRPr="00760E5F">
        <w:t xml:space="preserve">Starting composition of each system used in </w:t>
      </w:r>
      <w:r>
        <w:t xml:space="preserve">GEMs </w:t>
      </w:r>
      <w:r w:rsidRPr="00760E5F">
        <w:t>modelling</w:t>
      </w:r>
    </w:p>
    <w:p w14:paraId="5E285BE0" w14:textId="7FCBBDF4" w:rsidR="00760E5F" w:rsidRDefault="00760E5F" w:rsidP="00920DFF">
      <w:pPr>
        <w:pStyle w:val="ListParagraph"/>
        <w:numPr>
          <w:ilvl w:val="0"/>
          <w:numId w:val="1"/>
        </w:numPr>
      </w:pPr>
      <w:r>
        <w:t>Supplementary figures</w:t>
      </w:r>
    </w:p>
    <w:p w14:paraId="76D98D5D" w14:textId="074624C2" w:rsidR="00760E5F" w:rsidRDefault="00804199" w:rsidP="00920DFF">
      <w:pPr>
        <w:pStyle w:val="ListParagraph"/>
        <w:numPr>
          <w:ilvl w:val="0"/>
          <w:numId w:val="4"/>
        </w:numPr>
      </w:pPr>
      <w:r>
        <w:t xml:space="preserve">Figure </w:t>
      </w:r>
      <w:r w:rsidR="004579BD">
        <w:t>S</w:t>
      </w:r>
      <w:r>
        <w:t xml:space="preserve">1 - </w:t>
      </w:r>
      <w:r w:rsidR="00760E5F">
        <w:t xml:space="preserve">BSE images of Biotite, </w:t>
      </w:r>
      <w:r w:rsidR="00760E5F" w:rsidRPr="00760E5F">
        <w:t xml:space="preserve">fluorite and ilmenite </w:t>
      </w:r>
    </w:p>
    <w:p w14:paraId="4C6F87D9" w14:textId="05D8079D" w:rsidR="00804199" w:rsidRDefault="00804199" w:rsidP="00920DFF">
      <w:pPr>
        <w:pStyle w:val="ListParagraph"/>
        <w:numPr>
          <w:ilvl w:val="0"/>
          <w:numId w:val="4"/>
        </w:numPr>
      </w:pPr>
      <w:r>
        <w:t xml:space="preserve">Figure </w:t>
      </w:r>
      <w:r w:rsidR="004579BD">
        <w:t>S</w:t>
      </w:r>
      <w:r>
        <w:t xml:space="preserve">2 - </w:t>
      </w:r>
      <w:r w:rsidRPr="00804199">
        <w:t>Chemical compositions of three different feldspar phases</w:t>
      </w:r>
    </w:p>
    <w:p w14:paraId="209994CE" w14:textId="21F0A3D2" w:rsidR="009F3074" w:rsidRDefault="00804199" w:rsidP="00920DFF">
      <w:pPr>
        <w:pStyle w:val="ListParagraph"/>
        <w:numPr>
          <w:ilvl w:val="0"/>
          <w:numId w:val="4"/>
        </w:numPr>
      </w:pPr>
      <w:r w:rsidRPr="009F3074">
        <w:t xml:space="preserve">Figure </w:t>
      </w:r>
      <w:r w:rsidR="004579BD">
        <w:t>S</w:t>
      </w:r>
      <w:r w:rsidRPr="009F3074">
        <w:t xml:space="preserve">3 </w:t>
      </w:r>
      <w:r w:rsidR="009F3074">
        <w:t>–</w:t>
      </w:r>
      <w:r w:rsidRPr="009F3074">
        <w:t xml:space="preserve"> </w:t>
      </w:r>
      <w:r w:rsidR="009F3074">
        <w:t>MLA results of different f</w:t>
      </w:r>
      <w:r w:rsidR="009F3074" w:rsidRPr="009F3074">
        <w:t xml:space="preserve">eldspar fractions </w:t>
      </w:r>
    </w:p>
    <w:p w14:paraId="2EF66D55" w14:textId="7503FDAE" w:rsidR="00804199" w:rsidRPr="009F3074" w:rsidRDefault="00804199" w:rsidP="00920DFF">
      <w:pPr>
        <w:pStyle w:val="ListParagraph"/>
        <w:numPr>
          <w:ilvl w:val="0"/>
          <w:numId w:val="4"/>
        </w:numPr>
      </w:pPr>
      <w:r w:rsidRPr="009F3074">
        <w:t xml:space="preserve">Figure </w:t>
      </w:r>
      <w:r w:rsidR="004579BD">
        <w:t>S</w:t>
      </w:r>
      <w:r w:rsidRPr="009F3074">
        <w:t xml:space="preserve">4 - </w:t>
      </w:r>
      <w:r w:rsidRPr="009F3074">
        <w:rPr>
          <w:vertAlign w:val="superscript"/>
        </w:rPr>
        <w:t>18</w:t>
      </w:r>
      <w:r w:rsidRPr="009F3074">
        <w:t xml:space="preserve">O and </w:t>
      </w:r>
      <w:r w:rsidRPr="009F3074">
        <w:rPr>
          <w:vertAlign w:val="superscript"/>
        </w:rPr>
        <w:t>16</w:t>
      </w:r>
      <w:r w:rsidRPr="009F3074">
        <w:t>O counts in feldspars</w:t>
      </w:r>
    </w:p>
    <w:p w14:paraId="204CFB27" w14:textId="5A393E2F" w:rsidR="00804199" w:rsidRDefault="00804199" w:rsidP="00920DFF">
      <w:pPr>
        <w:pStyle w:val="ListParagraph"/>
        <w:numPr>
          <w:ilvl w:val="0"/>
          <w:numId w:val="4"/>
        </w:numPr>
      </w:pPr>
      <w:r>
        <w:t xml:space="preserve">Figure </w:t>
      </w:r>
      <w:r w:rsidR="004579BD">
        <w:t>S</w:t>
      </w:r>
      <w:r>
        <w:t xml:space="preserve">5 - </w:t>
      </w:r>
      <w:r w:rsidR="00B83089">
        <w:t>M</w:t>
      </w:r>
      <w:r w:rsidR="00B83089" w:rsidRPr="00B83089">
        <w:t>ain Raman spectrum peaks of each phase</w:t>
      </w:r>
    </w:p>
    <w:p w14:paraId="0AFD7C30" w14:textId="439166CE" w:rsidR="00804199" w:rsidRPr="00B6657A" w:rsidRDefault="00B83089" w:rsidP="00920DFF">
      <w:pPr>
        <w:pStyle w:val="ListParagraph"/>
        <w:numPr>
          <w:ilvl w:val="0"/>
          <w:numId w:val="4"/>
        </w:numPr>
      </w:pPr>
      <w:r>
        <w:t xml:space="preserve">Figure </w:t>
      </w:r>
      <w:r w:rsidR="004579BD">
        <w:t>S</w:t>
      </w:r>
      <w:r>
        <w:t xml:space="preserve">6 – Raman </w:t>
      </w:r>
      <w:r w:rsidRPr="00B83089">
        <w:t>Mappings of the position of Raman-active bending mode at 515 cm-1 in</w:t>
      </w:r>
      <w:r w:rsidR="00B6657A">
        <w:t xml:space="preserve"> feldspars</w:t>
      </w:r>
    </w:p>
    <w:p w14:paraId="52546F89" w14:textId="6E8C0400" w:rsidR="00760E5F" w:rsidRPr="00D13AD1" w:rsidRDefault="00760E5F" w:rsidP="00920DFF">
      <w:pPr>
        <w:pStyle w:val="ListParagraph"/>
        <w:numPr>
          <w:ilvl w:val="0"/>
          <w:numId w:val="1"/>
        </w:numPr>
      </w:pPr>
      <w:r w:rsidRPr="00760E5F">
        <w:t>Supplementary reference</w:t>
      </w:r>
      <w:r w:rsidRPr="00D13AD1">
        <w:br w:type="page"/>
      </w:r>
    </w:p>
    <w:p w14:paraId="66C18681" w14:textId="3E9FFA00" w:rsidR="007F2AC0" w:rsidRPr="007F2AC0" w:rsidRDefault="007F2AC0" w:rsidP="00920DFF">
      <w:pPr>
        <w:pStyle w:val="Heading1"/>
      </w:pPr>
      <w:r w:rsidRPr="007F2AC0">
        <w:lastRenderedPageBreak/>
        <w:t>Detailed analytical methods</w:t>
      </w:r>
    </w:p>
    <w:p w14:paraId="743A52A1" w14:textId="77777777" w:rsidR="00920DFF" w:rsidRDefault="00920DFF" w:rsidP="00920DFF">
      <w:pPr>
        <w:pStyle w:val="Heading2"/>
      </w:pPr>
      <w:r>
        <w:t>Materials</w:t>
      </w:r>
    </w:p>
    <w:p w14:paraId="713E1C0D" w14:textId="77777777" w:rsidR="00920DFF" w:rsidRDefault="00920DFF" w:rsidP="00920DFF">
      <w:pPr>
        <w:rPr>
          <w:lang w:val="en-AU"/>
        </w:rPr>
      </w:pPr>
      <w:r w:rsidRPr="00417654">
        <w:rPr>
          <w:color w:val="000000" w:themeColor="text1"/>
          <w:lang w:val="en-AU"/>
        </w:rPr>
        <w:t xml:space="preserve">The starting material </w:t>
      </w:r>
      <w:r w:rsidRPr="00417654">
        <w:rPr>
          <w:lang w:val="en-AU"/>
        </w:rPr>
        <w:t xml:space="preserve">for the experiments was a homogenous natural sanidine sample from </w:t>
      </w:r>
      <w:proofErr w:type="spellStart"/>
      <w:r w:rsidRPr="00417654">
        <w:rPr>
          <w:lang w:val="en-AU"/>
        </w:rPr>
        <w:t>Dellen</w:t>
      </w:r>
      <w:proofErr w:type="spellEnd"/>
      <w:r w:rsidRPr="00417654">
        <w:rPr>
          <w:lang w:val="en-AU"/>
        </w:rPr>
        <w:t xml:space="preserve"> Quarries, </w:t>
      </w:r>
      <w:proofErr w:type="spellStart"/>
      <w:r w:rsidRPr="00417654">
        <w:rPr>
          <w:lang w:val="en-AU"/>
        </w:rPr>
        <w:t>Niedermending</w:t>
      </w:r>
      <w:proofErr w:type="spellEnd"/>
      <w:r w:rsidRPr="00417654">
        <w:rPr>
          <w:lang w:val="en-AU"/>
        </w:rPr>
        <w:t xml:space="preserve">, </w:t>
      </w:r>
      <w:proofErr w:type="spellStart"/>
      <w:r w:rsidRPr="00417654">
        <w:rPr>
          <w:lang w:val="en-AU"/>
        </w:rPr>
        <w:t>Mendig</w:t>
      </w:r>
      <w:proofErr w:type="spellEnd"/>
      <w:r w:rsidRPr="00417654">
        <w:rPr>
          <w:lang w:val="en-AU"/>
        </w:rPr>
        <w:t xml:space="preserve">, Eifel, Rhineland-Palatinate, Germany. </w:t>
      </w:r>
    </w:p>
    <w:p w14:paraId="32A38345" w14:textId="76C1509A" w:rsidR="00841D92" w:rsidRPr="00920DFF" w:rsidRDefault="00841D92" w:rsidP="00920DFF">
      <w:pPr>
        <w:pStyle w:val="Heading2"/>
      </w:pPr>
      <w:r w:rsidRPr="00920DFF">
        <w:t xml:space="preserve">Scanning Electron Microscopy </w:t>
      </w:r>
      <w:r w:rsidR="00DC4713" w:rsidRPr="00920DFF">
        <w:t>(SEM)</w:t>
      </w:r>
    </w:p>
    <w:p w14:paraId="34F85313" w14:textId="4EF25384" w:rsidR="0073512F" w:rsidRDefault="00841D92" w:rsidP="00920DFF">
      <w:r>
        <w:t>A high-</w:t>
      </w:r>
      <w:r w:rsidRPr="004854D5">
        <w:t>resolution</w:t>
      </w:r>
      <w:r>
        <w:t xml:space="preserve"> </w:t>
      </w:r>
      <w:r w:rsidRPr="003562CE">
        <w:t>FEI Quanta 3D field emission gun (F</w:t>
      </w:r>
      <w:r>
        <w:t xml:space="preserve">EG) scanning electron microscope </w:t>
      </w:r>
      <w:r w:rsidRPr="004854D5">
        <w:t xml:space="preserve">was used to study the </w:t>
      </w:r>
      <w:r w:rsidR="00117E67">
        <w:t>microstructure</w:t>
      </w:r>
      <w:r w:rsidRPr="004854D5">
        <w:t xml:space="preserve"> of the reaction </w:t>
      </w:r>
      <w:r>
        <w:t>products</w:t>
      </w:r>
      <w:r w:rsidRPr="004854D5">
        <w:t>. The working distance was 1</w:t>
      </w:r>
      <w:r>
        <w:t xml:space="preserve">0 mm </w:t>
      </w:r>
      <w:r w:rsidRPr="004854D5">
        <w:t xml:space="preserve">for analysis of the polished </w:t>
      </w:r>
      <w:r>
        <w:t>epoxy block</w:t>
      </w:r>
      <w:r w:rsidRPr="004854D5">
        <w:t xml:space="preserve">. The accelerating voltage </w:t>
      </w:r>
      <w:r>
        <w:t>and beam current used were 15-</w:t>
      </w:r>
      <w:r w:rsidRPr="004854D5">
        <w:t>20</w:t>
      </w:r>
      <w:r w:rsidR="00920DFF">
        <w:t> </w:t>
      </w:r>
      <w:r w:rsidRPr="004854D5">
        <w:t>kV</w:t>
      </w:r>
      <w:r>
        <w:t xml:space="preserve"> and 16</w:t>
      </w:r>
      <w:r w:rsidR="00920DFF">
        <w:t> </w:t>
      </w:r>
      <w:proofErr w:type="spellStart"/>
      <w:r>
        <w:t>nA</w:t>
      </w:r>
      <w:r w:rsidRPr="004854D5">
        <w:t>.</w:t>
      </w:r>
      <w:proofErr w:type="spellEnd"/>
      <w:r w:rsidRPr="004854D5">
        <w:t xml:space="preserve"> </w:t>
      </w:r>
      <w:r w:rsidRPr="008D5D5C">
        <w:t>Elemental compositions were determined by energy-dispersive X-ray spectroscopy (EDS).</w:t>
      </w:r>
      <w:r w:rsidR="0073512F">
        <w:t xml:space="preserve"> </w:t>
      </w:r>
      <w:r w:rsidR="0073512F" w:rsidRPr="0073512F">
        <w:t>The calculated chemical formula of sanidine</w:t>
      </w:r>
      <w:r w:rsidR="0073512F">
        <w:t xml:space="preserve"> from EDS</w:t>
      </w:r>
      <w:r w:rsidR="0073512F" w:rsidRPr="0073512F">
        <w:t xml:space="preserve"> </w:t>
      </w:r>
      <w:r w:rsidR="0073512F">
        <w:t xml:space="preserve">is </w:t>
      </w:r>
      <w:r w:rsidR="0073512F" w:rsidRPr="0073512F">
        <w:t>K</w:t>
      </w:r>
      <w:r w:rsidR="0073512F" w:rsidRPr="0073512F">
        <w:rPr>
          <w:vertAlign w:val="subscript"/>
        </w:rPr>
        <w:t>0.6</w:t>
      </w:r>
      <w:r w:rsidR="0073512F" w:rsidRPr="0073512F">
        <w:t>Na</w:t>
      </w:r>
      <w:r w:rsidR="0073512F" w:rsidRPr="0073512F">
        <w:rPr>
          <w:vertAlign w:val="subscript"/>
        </w:rPr>
        <w:t>0.3</w:t>
      </w:r>
      <w:r w:rsidR="0073512F" w:rsidRPr="0073512F">
        <w:t>Al</w:t>
      </w:r>
      <w:r w:rsidR="0073512F" w:rsidRPr="0073512F">
        <w:rPr>
          <w:vertAlign w:val="subscript"/>
        </w:rPr>
        <w:t>1.1</w:t>
      </w:r>
      <w:r w:rsidR="0073512F" w:rsidRPr="0073512F">
        <w:t>Si</w:t>
      </w:r>
      <w:r w:rsidR="0073512F" w:rsidRPr="0073512F">
        <w:rPr>
          <w:vertAlign w:val="subscript"/>
        </w:rPr>
        <w:t>3</w:t>
      </w:r>
      <w:r w:rsidR="0073512F" w:rsidRPr="0073512F">
        <w:t>O</w:t>
      </w:r>
      <w:r w:rsidR="0073512F" w:rsidRPr="0073512F">
        <w:rPr>
          <w:vertAlign w:val="subscript"/>
        </w:rPr>
        <w:t>8</w:t>
      </w:r>
      <w:r w:rsidR="0073512F">
        <w:t xml:space="preserve">. </w:t>
      </w:r>
    </w:p>
    <w:p w14:paraId="1BAF5720" w14:textId="67C6821A" w:rsidR="00841D92" w:rsidRPr="007F2AC0" w:rsidRDefault="00841D92" w:rsidP="00920DFF">
      <w:pPr>
        <w:pStyle w:val="Heading2"/>
      </w:pPr>
      <w:r w:rsidRPr="007F2AC0">
        <w:t>Electron Microprobe</w:t>
      </w:r>
      <w:r w:rsidR="00DC4713">
        <w:t xml:space="preserve"> Analysis (EMPA)</w:t>
      </w:r>
    </w:p>
    <w:p w14:paraId="608A41FD" w14:textId="2F3B8E27" w:rsidR="00534497" w:rsidRDefault="00841D92" w:rsidP="00920DFF">
      <w:r w:rsidRPr="00527536">
        <w:t xml:space="preserve">A </w:t>
      </w:r>
      <w:r w:rsidRPr="003D443B">
        <w:t>JEOL JXA-8530F</w:t>
      </w:r>
      <w:r w:rsidRPr="00527536">
        <w:t xml:space="preserve"> electron microprobe </w:t>
      </w:r>
      <w:r w:rsidR="00534497" w:rsidRPr="00534497">
        <w:t>incorporating wavelength dispersive spectrometers (WDS) detector</w:t>
      </w:r>
      <w:r w:rsidR="00534497" w:rsidRPr="00527536">
        <w:t xml:space="preserve"> </w:t>
      </w:r>
      <w:r w:rsidR="00534497" w:rsidRPr="00534497">
        <w:t>at the commonwealth scientific and industrial research organization (CSIRO), Clayton, Australia</w:t>
      </w:r>
      <w:r w:rsidR="00534497">
        <w:t>,</w:t>
      </w:r>
      <w:r w:rsidR="00534497" w:rsidRPr="00527536">
        <w:t xml:space="preserve"> </w:t>
      </w:r>
      <w:r w:rsidRPr="00527536">
        <w:t xml:space="preserve">was used to measure the chemical composition of </w:t>
      </w:r>
      <w:r w:rsidR="00534497">
        <w:t>all</w:t>
      </w:r>
      <w:r w:rsidR="00534497">
        <w:rPr>
          <w:lang w:val="en-AU"/>
        </w:rPr>
        <w:t xml:space="preserve"> feldspar phases</w:t>
      </w:r>
      <w:r w:rsidRPr="00527536">
        <w:t xml:space="preserve">. </w:t>
      </w:r>
      <w:r w:rsidR="00534497">
        <w:t xml:space="preserve">Point </w:t>
      </w:r>
      <w:r w:rsidRPr="00527536">
        <w:t>Measurements were performed with an accelerating voltage</w:t>
      </w:r>
      <w:r>
        <w:t xml:space="preserve"> of 15 kV, a probe current of 15 </w:t>
      </w:r>
      <w:proofErr w:type="spellStart"/>
      <w:r>
        <w:t>n</w:t>
      </w:r>
      <w:r w:rsidRPr="00527536">
        <w:t>A</w:t>
      </w:r>
      <w:proofErr w:type="spellEnd"/>
      <w:r w:rsidRPr="00527536">
        <w:t xml:space="preserve"> and a </w:t>
      </w:r>
      <w:r w:rsidR="006F3B02">
        <w:t>5-</w:t>
      </w:r>
      <w:r>
        <w:t>10</w:t>
      </w:r>
      <w:r w:rsidRPr="00527536">
        <w:t xml:space="preserve"> </w:t>
      </w:r>
      <w:r>
        <w:t>nm</w:t>
      </w:r>
      <w:r w:rsidRPr="00527536">
        <w:t xml:space="preserve">-defocused </w:t>
      </w:r>
      <w:r>
        <w:t>probe size</w:t>
      </w:r>
      <w:r w:rsidRPr="00527536">
        <w:t>. Count</w:t>
      </w:r>
      <w:r>
        <w:t xml:space="preserve">ing times were 40 s on peak and </w:t>
      </w:r>
      <w:r w:rsidRPr="00527536">
        <w:t xml:space="preserve">background. </w:t>
      </w:r>
      <w:r w:rsidR="00534497" w:rsidRPr="00534497">
        <w:t xml:space="preserve">The elements were acquired using </w:t>
      </w:r>
      <w:proofErr w:type="spellStart"/>
      <w:r w:rsidR="00534497" w:rsidRPr="00534497">
        <w:t>analyzing</w:t>
      </w:r>
      <w:proofErr w:type="spellEnd"/>
      <w:r w:rsidR="00534497" w:rsidRPr="00534497">
        <w:t xml:space="preserve"> crystals PETH </w:t>
      </w:r>
      <w:proofErr w:type="spellStart"/>
      <w:r w:rsidR="00534497" w:rsidRPr="00534497">
        <w:t>Ka</w:t>
      </w:r>
      <w:proofErr w:type="spellEnd"/>
      <w:r w:rsidR="00534497" w:rsidRPr="00534497">
        <w:t xml:space="preserve"> for K, Ca, </w:t>
      </w:r>
      <w:proofErr w:type="spellStart"/>
      <w:r w:rsidR="00534497" w:rsidRPr="00534497">
        <w:t>Ti</w:t>
      </w:r>
      <w:proofErr w:type="spellEnd"/>
      <w:r w:rsidR="00534497" w:rsidRPr="00534497">
        <w:t xml:space="preserve">, Cl, and TAP </w:t>
      </w:r>
      <w:proofErr w:type="spellStart"/>
      <w:r w:rsidR="00534497" w:rsidRPr="00534497">
        <w:t>Ka</w:t>
      </w:r>
      <w:proofErr w:type="spellEnd"/>
      <w:r w:rsidR="00534497" w:rsidRPr="00534497">
        <w:t xml:space="preserve"> for Na, Al, Si, and LDE1 for F </w:t>
      </w:r>
      <w:proofErr w:type="spellStart"/>
      <w:r w:rsidR="00534497" w:rsidRPr="00534497">
        <w:t>Ka</w:t>
      </w:r>
      <w:proofErr w:type="spellEnd"/>
      <w:r w:rsidR="00534497" w:rsidRPr="00534497">
        <w:t>. The detection limits of Na, K, Al and Si in feldspar under such condition are below 185 ppm.</w:t>
      </w:r>
      <w:r w:rsidR="00534497">
        <w:t xml:space="preserve"> </w:t>
      </w:r>
      <w:r>
        <w:t xml:space="preserve">Analytical </w:t>
      </w:r>
      <w:r w:rsidRPr="00527536">
        <w:t>errors for elemental concentrations are a function of the X-ray line intensities, background count rates, background positions, probe currents, counting times and the correction procedure applied. Repeated analyses of reference samples point to relative errors of 1 – 2 % for the major elements.</w:t>
      </w:r>
      <w:r w:rsidR="00534497">
        <w:t xml:space="preserve"> </w:t>
      </w:r>
      <w:r>
        <w:t xml:space="preserve"> </w:t>
      </w:r>
    </w:p>
    <w:p w14:paraId="5EA462AA" w14:textId="7253F22C" w:rsidR="002D6887" w:rsidRPr="007F2AC0" w:rsidRDefault="002D6887" w:rsidP="00920DFF">
      <w:pPr>
        <w:pStyle w:val="Heading2"/>
      </w:pPr>
      <w:proofErr w:type="spellStart"/>
      <w:r w:rsidRPr="007F2AC0">
        <w:t>NanoSIMS</w:t>
      </w:r>
      <w:proofErr w:type="spellEnd"/>
      <w:r w:rsidRPr="007F2AC0">
        <w:t xml:space="preserve"> analysis</w:t>
      </w:r>
    </w:p>
    <w:p w14:paraId="6D4BB714" w14:textId="77777777" w:rsidR="002D6887" w:rsidRPr="00F0367B" w:rsidRDefault="002D6887" w:rsidP="00920DFF">
      <w:proofErr w:type="spellStart"/>
      <w:r w:rsidRPr="00F0367B">
        <w:t>NanoSIMS</w:t>
      </w:r>
      <w:proofErr w:type="spellEnd"/>
      <w:r w:rsidRPr="00F0367B">
        <w:t xml:space="preserve"> analysis was performed on polished epoxy mounts at the Centre for Microscopy,</w:t>
      </w:r>
    </w:p>
    <w:p w14:paraId="0CBB7B4C" w14:textId="77777777" w:rsidR="002D6887" w:rsidRPr="00F0367B" w:rsidRDefault="002D6887" w:rsidP="00920DFF">
      <w:r w:rsidRPr="00F0367B">
        <w:t xml:space="preserve">Characterisation and Analysis (CMCA) at the University of </w:t>
      </w:r>
      <w:r>
        <w:t xml:space="preserve">Western Australia (UWA), using </w:t>
      </w:r>
      <w:r w:rsidRPr="00F0367B">
        <w:t xml:space="preserve">CAMECA </w:t>
      </w:r>
      <w:proofErr w:type="spellStart"/>
      <w:r w:rsidRPr="00F0367B">
        <w:t>NanoSIMS</w:t>
      </w:r>
      <w:proofErr w:type="spellEnd"/>
      <w:r w:rsidRPr="00F0367B">
        <w:t xml:space="preserve"> 50L optimized as described by Wu et al. (2</w:t>
      </w:r>
      <w:r>
        <w:t xml:space="preserve">019). A Cs+ ion source with </w:t>
      </w:r>
      <w:r w:rsidRPr="00F0367B">
        <w:t>spot size of approximately 50 nm was employed. Multiple electron multipliers record ion counts</w:t>
      </w:r>
      <w:r>
        <w:t xml:space="preserve"> </w:t>
      </w:r>
      <w:r w:rsidRPr="00F0367B">
        <w:t xml:space="preserve">from the same sputtered sample volume at </w:t>
      </w:r>
      <w:r>
        <w:t>five</w:t>
      </w:r>
      <w:r w:rsidRPr="00F0367B">
        <w:t xml:space="preserve"> masses simultaneously.</w:t>
      </w:r>
      <w:r>
        <w:t xml:space="preserve"> </w:t>
      </w:r>
      <w:r w:rsidRPr="00F0367B">
        <w:t xml:space="preserve">Each region of interest was pre-sputtered using a beam current of 250 </w:t>
      </w:r>
      <w:proofErr w:type="spellStart"/>
      <w:r w:rsidRPr="00F0367B">
        <w:t>pA</w:t>
      </w:r>
      <w:proofErr w:type="spellEnd"/>
      <w:r w:rsidRPr="00F0367B">
        <w:t>, to remove surface</w:t>
      </w:r>
      <w:r>
        <w:t xml:space="preserve"> </w:t>
      </w:r>
      <w:r w:rsidRPr="00F0367B">
        <w:t>contaminants and implant Cs+ ions into the sample matrix to achieve a steady state of secondary</w:t>
      </w:r>
      <w:r>
        <w:t xml:space="preserve"> </w:t>
      </w:r>
      <w:r w:rsidRPr="00F0367B">
        <w:t xml:space="preserve">ion emission. </w:t>
      </w:r>
    </w:p>
    <w:p w14:paraId="15339CB8" w14:textId="330699A2" w:rsidR="002D6887" w:rsidRDefault="002D6887" w:rsidP="00920DFF">
      <w:r>
        <w:t xml:space="preserve">The electron gun was used </w:t>
      </w:r>
      <w:r w:rsidRPr="00F0367B">
        <w:t xml:space="preserve">for charge compensation because the samples were predominantly </w:t>
      </w:r>
      <w:r w:rsidRPr="00F0367B">
        <w:lastRenderedPageBreak/>
        <w:t>composed of insulating</w:t>
      </w:r>
      <w:r>
        <w:t xml:space="preserve"> </w:t>
      </w:r>
      <w:r w:rsidRPr="00F0367B">
        <w:t xml:space="preserve">materials. Analysis areas ranged in size from </w:t>
      </w:r>
      <w:r>
        <w:t>20</w:t>
      </w:r>
      <w:r w:rsidRPr="00F0367B">
        <w:t>×</w:t>
      </w:r>
      <w:r>
        <w:t>20</w:t>
      </w:r>
      <w:r w:rsidRPr="00F0367B">
        <w:t xml:space="preserve"> to 40×40 μm</w:t>
      </w:r>
      <w:r w:rsidRPr="00F0367B">
        <w:rPr>
          <w:vertAlign w:val="superscript"/>
        </w:rPr>
        <w:t>2</w:t>
      </w:r>
      <w:r w:rsidRPr="00F0367B">
        <w:t>, the image sizes were</w:t>
      </w:r>
      <w:r>
        <w:t xml:space="preserve"> </w:t>
      </w:r>
      <w:r w:rsidRPr="00F0367B">
        <w:t xml:space="preserve">256×256 pixels. </w:t>
      </w:r>
      <w:proofErr w:type="spellStart"/>
      <w:r w:rsidRPr="00F0367B">
        <w:t>NanoSIMS</w:t>
      </w:r>
      <w:proofErr w:type="spellEnd"/>
      <w:r w:rsidRPr="00F0367B">
        <w:t xml:space="preserve"> images</w:t>
      </w:r>
      <w:r>
        <w:t xml:space="preserve"> </w:t>
      </w:r>
      <w:r w:rsidRPr="00F0367B">
        <w:t>were processed using ImageJ. The ion intensity of each trace element provides a simple, semi</w:t>
      </w:r>
      <w:r>
        <w:t>-</w:t>
      </w:r>
      <w:r w:rsidRPr="00F0367B">
        <w:t>quantitative expression of localized trace element enrichment.</w:t>
      </w:r>
    </w:p>
    <w:p w14:paraId="26E9328B" w14:textId="77777777" w:rsidR="00841D92" w:rsidRPr="007F2AC0" w:rsidRDefault="00841D92" w:rsidP="00920DFF">
      <w:pPr>
        <w:pStyle w:val="Heading2"/>
      </w:pPr>
      <w:r w:rsidRPr="007F2AC0">
        <w:t>Raman Spectroscopic Measurements</w:t>
      </w:r>
    </w:p>
    <w:p w14:paraId="5B44CB25" w14:textId="654267F5" w:rsidR="00841D92" w:rsidRDefault="00841D92" w:rsidP="00920DFF">
      <w:r w:rsidRPr="00164070">
        <w:t xml:space="preserve">Raman mapping was conducted using a </w:t>
      </w:r>
      <w:r w:rsidRPr="00495CDA">
        <w:t>confocal</w:t>
      </w:r>
      <w:r>
        <w:t xml:space="preserve"> </w:t>
      </w:r>
      <w:proofErr w:type="spellStart"/>
      <w:r>
        <w:t>WITec</w:t>
      </w:r>
      <w:proofErr w:type="spellEnd"/>
      <w:r>
        <w:t xml:space="preserve"> </w:t>
      </w:r>
      <w:r w:rsidRPr="00E87E7C">
        <w:t>alpha</w:t>
      </w:r>
      <w:r>
        <w:t xml:space="preserve"> </w:t>
      </w:r>
      <w:r w:rsidRPr="00E87E7C">
        <w:t>300</w:t>
      </w:r>
      <w:r>
        <w:t xml:space="preserve"> </w:t>
      </w:r>
      <w:proofErr w:type="spellStart"/>
      <w:r w:rsidRPr="00495CDA">
        <w:t>microspectrometer</w:t>
      </w:r>
      <w:proofErr w:type="spellEnd"/>
      <w:r w:rsidRPr="00495CDA">
        <w:t xml:space="preserve"> (</w:t>
      </w:r>
      <w:proofErr w:type="spellStart"/>
      <w:r w:rsidRPr="00495CDA">
        <w:t>WITec</w:t>
      </w:r>
      <w:proofErr w:type="spellEnd"/>
      <w:r w:rsidRPr="00495CDA">
        <w:t xml:space="preserve"> GmbH, Germany</w:t>
      </w:r>
      <w:r>
        <w:t xml:space="preserve">). </w:t>
      </w:r>
      <w:r w:rsidRPr="00495CDA">
        <w:t xml:space="preserve">Measurements were performed using 532 nm laser and </w:t>
      </w:r>
      <w:r>
        <w:t>10</w:t>
      </w:r>
      <w:r w:rsidRPr="00495CDA">
        <w:t xml:space="preserve"> </w:t>
      </w:r>
      <w:proofErr w:type="spellStart"/>
      <w:r w:rsidRPr="00495CDA">
        <w:t>mW</w:t>
      </w:r>
      <w:proofErr w:type="spellEnd"/>
      <w:r w:rsidRPr="00495CDA">
        <w:t xml:space="preserve"> </w:t>
      </w:r>
      <w:r>
        <w:t>power with a 5</w:t>
      </w:r>
      <w:r w:rsidRPr="00495CDA">
        <w:t>0× objective.</w:t>
      </w:r>
      <w:r>
        <w:t xml:space="preserve"> </w:t>
      </w:r>
      <w:r w:rsidRPr="00164070">
        <w:t>The scattered light</w:t>
      </w:r>
      <w:r>
        <w:t xml:space="preserve"> was dispersed by a grating of 1800</w:t>
      </w:r>
      <w:r w:rsidRPr="00164070">
        <w:t xml:space="preserve"> grooves/mm on </w:t>
      </w:r>
      <w:r>
        <w:t xml:space="preserve">a CCD detector </w:t>
      </w:r>
      <w:r w:rsidRPr="00495CDA">
        <w:t>cooled to −60 °C</w:t>
      </w:r>
      <w:r>
        <w:t xml:space="preserve">. </w:t>
      </w:r>
      <w:r w:rsidRPr="00495CDA">
        <w:t xml:space="preserve">The </w:t>
      </w:r>
      <w:proofErr w:type="spellStart"/>
      <w:r w:rsidRPr="00495CDA">
        <w:t>WITec</w:t>
      </w:r>
      <w:proofErr w:type="spellEnd"/>
      <w:r w:rsidRPr="00495CDA">
        <w:t xml:space="preserve"> system was controlled using </w:t>
      </w:r>
      <w:proofErr w:type="spellStart"/>
      <w:r w:rsidRPr="00495CDA">
        <w:t>WITec</w:t>
      </w:r>
      <w:proofErr w:type="spellEnd"/>
      <w:r w:rsidRPr="00495CDA">
        <w:t xml:space="preserve"> Project 2.10 software.</w:t>
      </w:r>
      <w:r>
        <w:t xml:space="preserve"> Several single points from mappings were chosen to show different phase spectrum characteristics. </w:t>
      </w:r>
      <w:r w:rsidR="00D31E57" w:rsidRPr="00D31E57">
        <w:t>Frequency modes located between ~430-550 cm</w:t>
      </w:r>
      <w:r w:rsidR="00D31E57" w:rsidRPr="00D31E57">
        <w:rPr>
          <w:vertAlign w:val="superscript"/>
        </w:rPr>
        <w:t>-1</w:t>
      </w:r>
      <w:r w:rsidR="00D31E57" w:rsidRPr="00D31E57">
        <w:t xml:space="preserve"> correspond to O-Si-O and O-Al-O </w:t>
      </w:r>
      <w:bookmarkStart w:id="0" w:name="OLE_LINK1"/>
      <w:bookmarkStart w:id="1" w:name="OLE_LINK2"/>
      <w:r w:rsidR="00D31E57" w:rsidRPr="00D31E57">
        <w:t>bending and stretching</w:t>
      </w:r>
      <w:bookmarkEnd w:id="0"/>
      <w:bookmarkEnd w:id="1"/>
      <w:r w:rsidR="00D31E57" w:rsidRPr="00D31E57">
        <w:t xml:space="preserve"> modes within the four-membered (Si</w:t>
      </w:r>
      <w:r w:rsidR="00D31E57" w:rsidRPr="00D31E57">
        <w:rPr>
          <w:vertAlign w:val="subscript"/>
        </w:rPr>
        <w:t>3</w:t>
      </w:r>
      <w:r w:rsidR="00D31E57" w:rsidRPr="00D31E57">
        <w:t>AlO</w:t>
      </w:r>
      <w:r w:rsidR="00D31E57" w:rsidRPr="00D31E57">
        <w:rPr>
          <w:vertAlign w:val="subscript"/>
        </w:rPr>
        <w:t>12</w:t>
      </w:r>
      <w:r w:rsidR="00D31E57" w:rsidRPr="00D31E57">
        <w:t>) tetrahedral rings.</w:t>
      </w:r>
    </w:p>
    <w:p w14:paraId="793243AC" w14:textId="457A1010" w:rsidR="00841D92" w:rsidRPr="007F2AC0" w:rsidRDefault="00841D92" w:rsidP="00920DFF">
      <w:pPr>
        <w:pStyle w:val="Heading2"/>
      </w:pPr>
      <w:r w:rsidRPr="007F2AC0">
        <w:t>Mineral liberation analyser</w:t>
      </w:r>
      <w:r w:rsidR="00DC4713">
        <w:t xml:space="preserve"> (MLA)</w:t>
      </w:r>
    </w:p>
    <w:p w14:paraId="185B19A5" w14:textId="21C5210C" w:rsidR="00841D92" w:rsidRDefault="00841D92" w:rsidP="00920DFF">
      <w:r w:rsidRPr="00BA4890">
        <w:t xml:space="preserve">Automatic whole sample mapping is performed by FEI QUANTA 650 FEG. Typical operating conditions use an accelerating voltage of 25 kV and spot size of 6-7. The typical magnification is around 250 times with the diameter of mapping area ranging from 30000 mm to 8000 mm, resulting the whole mapping time is around 3-5 hours. </w:t>
      </w:r>
      <w:r w:rsidR="00C60A92">
        <w:t xml:space="preserve">The analysis provides volume% of each phase; </w:t>
      </w:r>
      <w:r w:rsidR="00C60A92" w:rsidRPr="00C60A92">
        <w:t xml:space="preserve">because of the similar density of sanidine, albite and K-feldspar, </w:t>
      </w:r>
      <w:r w:rsidR="00C60A92">
        <w:t>these volume% values were taken to also</w:t>
      </w:r>
      <w:r w:rsidR="00C60A92" w:rsidRPr="00C60A92">
        <w:t xml:space="preserve"> represent the weight percentage of these minerals.</w:t>
      </w:r>
    </w:p>
    <w:p w14:paraId="79F381AA" w14:textId="4AD2C85B" w:rsidR="00841D92" w:rsidRPr="007F2AC0" w:rsidRDefault="00FD505B" w:rsidP="000812FE">
      <w:pPr>
        <w:pStyle w:val="Heading1"/>
      </w:pPr>
      <w:r>
        <w:t>Thermodynamic modellin</w:t>
      </w:r>
      <w:r w:rsidR="00920DFF">
        <w:t xml:space="preserve">g: </w:t>
      </w:r>
      <w:r w:rsidR="00841D92" w:rsidRPr="007F2AC0">
        <w:t xml:space="preserve">GEMs </w:t>
      </w:r>
      <w:proofErr w:type="spellStart"/>
      <w:r w:rsidR="00B61C54" w:rsidRPr="007F2AC0">
        <w:t>Selektor</w:t>
      </w:r>
      <w:proofErr w:type="spellEnd"/>
      <w:r w:rsidR="00B61C54" w:rsidRPr="007F2AC0">
        <w:t xml:space="preserve"> </w:t>
      </w:r>
      <w:r w:rsidR="00841D92" w:rsidRPr="007F2AC0">
        <w:t>Calculations</w:t>
      </w:r>
    </w:p>
    <w:p w14:paraId="0DC255D7" w14:textId="25E12629" w:rsidR="00841D92" w:rsidRDefault="00841D92" w:rsidP="00920DFF">
      <w:r w:rsidRPr="00D95F6C">
        <w:t xml:space="preserve">The chemical composition of the bulk fluid in equilibrium with </w:t>
      </w:r>
      <w:r>
        <w:t>sanidine</w:t>
      </w:r>
      <w:r w:rsidRPr="00D95F6C">
        <w:t xml:space="preserve"> at the respective experimental conditions was calculated using the </w:t>
      </w:r>
      <w:r>
        <w:t>GEMs</w:t>
      </w:r>
      <w:r w:rsidRPr="00D95F6C">
        <w:t xml:space="preserve"> </w:t>
      </w:r>
      <w:proofErr w:type="spellStart"/>
      <w:r w:rsidR="00B61C54">
        <w:t>Selektor</w:t>
      </w:r>
      <w:proofErr w:type="spellEnd"/>
      <w:r w:rsidR="00B61C54">
        <w:t xml:space="preserve"> </w:t>
      </w:r>
      <w:r w:rsidRPr="00D95F6C">
        <w:t xml:space="preserve">software </w:t>
      </w:r>
      <w:r>
        <w:t>(Wagner et al., 2012)</w:t>
      </w:r>
      <w:r w:rsidRPr="00D95F6C">
        <w:t xml:space="preserve">. </w:t>
      </w:r>
      <w:r>
        <w:t>The MINES16 thermodynamic database (</w:t>
      </w:r>
      <w:hyperlink r:id="rId6" w:history="1">
        <w:r w:rsidRPr="002E78CF">
          <w:rPr>
            <w:color w:val="0070C0"/>
          </w:rPr>
          <w:t>http://tdb.mines.edu/</w:t>
        </w:r>
      </w:hyperlink>
      <w:r>
        <w:t>) (</w:t>
      </w:r>
      <w:proofErr w:type="spellStart"/>
      <w:r>
        <w:t>Gysi</w:t>
      </w:r>
      <w:proofErr w:type="spellEnd"/>
      <w:r>
        <w:t>, 2017)</w:t>
      </w:r>
      <w:r w:rsidRPr="00AB42ED">
        <w:t>,</w:t>
      </w:r>
      <w:r>
        <w:t xml:space="preserve"> which contains standard thermodynamic properties for aqueous, gas and mineral species was chosen for our simulations. For aqueous electrolyte solutions, we use the extended Debye-</w:t>
      </w:r>
      <w:proofErr w:type="spellStart"/>
      <w:r>
        <w:t>Hückel</w:t>
      </w:r>
      <w:proofErr w:type="spellEnd"/>
      <w:r>
        <w:t xml:space="preserve"> (</w:t>
      </w:r>
      <w:proofErr w:type="spellStart"/>
      <w:r>
        <w:t>Helgeson</w:t>
      </w:r>
      <w:proofErr w:type="spellEnd"/>
      <w:r>
        <w:t>) model to calculate activity coefficients of charged aqueous species (</w:t>
      </w:r>
      <w:proofErr w:type="spellStart"/>
      <w:r>
        <w:t>Helgeson</w:t>
      </w:r>
      <w:proofErr w:type="spellEnd"/>
      <w:r>
        <w:t xml:space="preserve"> et al., 1981). For gas/fluid phase, the standard properties of pure real gaseous species are computed from the modified Peng-Robinson-</w:t>
      </w:r>
      <w:proofErr w:type="spellStart"/>
      <w:r>
        <w:t>Stryjek</w:t>
      </w:r>
      <w:proofErr w:type="spellEnd"/>
      <w:r>
        <w:t>-Vera (PRSV) (</w:t>
      </w:r>
      <w:proofErr w:type="spellStart"/>
      <w:r>
        <w:t>Stryjek</w:t>
      </w:r>
      <w:proofErr w:type="spellEnd"/>
      <w:r>
        <w:t xml:space="preserve"> and Vera, 1986). Details of all the models can be found in Wagner et al., (2012). </w:t>
      </w:r>
      <w:r w:rsidRPr="00D95F6C">
        <w:t xml:space="preserve">Due to the </w:t>
      </w:r>
      <w:r>
        <w:t xml:space="preserve">asymmetric solvus system of alkali-feldspar, the multi-component Van </w:t>
      </w:r>
      <w:proofErr w:type="spellStart"/>
      <w:r>
        <w:t>Laar</w:t>
      </w:r>
      <w:proofErr w:type="spellEnd"/>
      <w:r>
        <w:t xml:space="preserve"> model (Holland and Powel, 2003) </w:t>
      </w:r>
      <w:r w:rsidRPr="00D95F6C">
        <w:t xml:space="preserve">was used for the </w:t>
      </w:r>
      <w:r>
        <w:t>solid solution in calculations</w:t>
      </w:r>
      <w:r w:rsidRPr="00D95F6C">
        <w:t xml:space="preserve">. </w:t>
      </w:r>
      <w:r>
        <w:t xml:space="preserve">Because at low temperatures there exists a miscibility gap between sodium and potassium feldspar end-members (Wagner et al., 2012), two solid solution phases need to be used in the chemical system. For simplicity, two feldspar solid solution phases available in MINES16 were adopted but assuming that </w:t>
      </w:r>
      <w:proofErr w:type="spellStart"/>
      <w:r>
        <w:t>anorthite</w:t>
      </w:r>
      <w:proofErr w:type="spellEnd"/>
      <w:r>
        <w:t xml:space="preserve"> amount is negligible. </w:t>
      </w:r>
    </w:p>
    <w:p w14:paraId="7363CEFA" w14:textId="0EDD05F5" w:rsidR="00841D92" w:rsidRDefault="00841D92" w:rsidP="00920DFF">
      <w:r>
        <w:lastRenderedPageBreak/>
        <w:t>The staring composition of f</w:t>
      </w:r>
      <w:r w:rsidR="00055B88">
        <w:t>luid and minerals used in Fig. 4</w:t>
      </w:r>
      <w:r>
        <w:t xml:space="preserve"> from main a</w:t>
      </w:r>
      <w:r w:rsidR="00F46549">
        <w:t>rticle can be found in table DR2</w:t>
      </w:r>
      <w:r>
        <w:t xml:space="preserve">. A titration model is used to model the reaction path of sanidine in contact with pure water or Na-rich halide solution and calculate the evolution of the fluid and the minerals formed as a function of increase rock-fluid interaction by increasing the fraction of sanidine gradually to 1. </w:t>
      </w:r>
    </w:p>
    <w:p w14:paraId="57083DA9" w14:textId="17F01E77" w:rsidR="00841D92" w:rsidRDefault="00841D92" w:rsidP="00920DFF">
      <w:r w:rsidRPr="00A43F39">
        <w:t xml:space="preserve">A </w:t>
      </w:r>
      <w:r>
        <w:t xml:space="preserve">conventional way to visualize </w:t>
      </w:r>
      <w:proofErr w:type="spellStart"/>
      <w:r w:rsidRPr="00A43F39">
        <w:t>Aq</w:t>
      </w:r>
      <w:proofErr w:type="spellEnd"/>
      <w:r w:rsidRPr="00A43F39">
        <w:t>–SS e</w:t>
      </w:r>
      <w:r>
        <w:t xml:space="preserve">quilibria and saturation states </w:t>
      </w:r>
      <w:r w:rsidRPr="00A43F39">
        <w:t>is based on plotting the Lippmann total solubility product</w:t>
      </w:r>
      <w:r>
        <w:t xml:space="preserve"> </w:t>
      </w:r>
      <w:r w:rsidRPr="00A43F39">
        <w:t>(</w:t>
      </w:r>
      <w:r w:rsidR="007E5F52" w:rsidRPr="007E5F52">
        <w:t>Glynn and Reardon, 1990</w:t>
      </w:r>
      <w:r>
        <w:t>). In our case, 1 molar alkali feldspar solid solution with changing orthoclase to albite ratio to react with 40 g pure water, and the total solubility product can be written as:</w:t>
      </w:r>
    </w:p>
    <w:p w14:paraId="72326B83" w14:textId="77777777" w:rsidR="00841D92" w:rsidRPr="00754C64" w:rsidRDefault="00841D92" w:rsidP="00920DFF">
      <w:pPr>
        <w:rPr>
          <w:rFonts w:eastAsiaTheme="minorEastAsia"/>
        </w:rPr>
      </w:pPr>
      <m:oMathPara>
        <m:oMath>
          <m:r>
            <m:rPr>
              <m:sty m:val="p"/>
            </m:rPr>
            <w:rPr>
              <w:rFonts w:ascii="Cambria Math" w:hAnsi="Cambria Math"/>
            </w:rPr>
            <m:t>∑∏=</m:t>
          </m:r>
          <m:r>
            <w:rPr>
              <w:rFonts w:ascii="Cambria Math" w:hAnsi="Cambria Math"/>
            </w:rPr>
            <m:t>a</m:t>
          </m:r>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SiO</m:t>
                  </m:r>
                </m:e>
                <m:sub>
                  <m:r>
                    <m:rPr>
                      <m:sty m:val="p"/>
                    </m:rPr>
                    <w:rPr>
                      <w:rFonts w:ascii="Cambria Math" w:hAnsi="Cambria Math"/>
                    </w:rPr>
                    <m:t>2</m:t>
                  </m:r>
                </m:sub>
              </m:sSub>
              <m:r>
                <m:rPr>
                  <m:sty m:val="p"/>
                </m:rPr>
                <w:rPr>
                  <w:rFonts w:ascii="Cambria Math" w:hAnsi="Cambria Math"/>
                </w:rPr>
                <m:t>)</m:t>
              </m:r>
            </m:e>
            <m:sup>
              <m:r>
                <m:rPr>
                  <m:sty m:val="p"/>
                </m:rPr>
                <w:rPr>
                  <w:rFonts w:ascii="Cambria Math" w:hAnsi="Cambria Math"/>
                </w:rPr>
                <m:t>3</m:t>
              </m:r>
            </m:sup>
          </m:sSup>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Al</m:t>
          </m:r>
          <m:d>
            <m:dPr>
              <m:ctrlPr>
                <w:rPr>
                  <w:rFonts w:ascii="Cambria Math" w:hAnsi="Cambria Math"/>
                </w:rPr>
              </m:ctrlPr>
            </m:dPr>
            <m:e>
              <m:r>
                <w:rPr>
                  <w:rFonts w:ascii="Cambria Math" w:hAnsi="Cambria Math"/>
                </w:rPr>
                <m:t>OH</m:t>
              </m:r>
              <m:sSubSup>
                <m:sSubSupPr>
                  <m:ctrlPr>
                    <w:rPr>
                      <w:rFonts w:ascii="Cambria Math" w:hAnsi="Cambria Math"/>
                    </w:rPr>
                  </m:ctrlPr>
                </m:sSubSupPr>
                <m:e>
                  <m:r>
                    <m:rPr>
                      <m:sty m:val="p"/>
                    </m:rPr>
                    <w:rPr>
                      <w:rFonts w:ascii="Cambria Math" w:hAnsi="Cambria Math"/>
                    </w:rPr>
                    <m:t>)</m:t>
                  </m:r>
                </m:e>
                <m:sub>
                  <m:r>
                    <m:rPr>
                      <m:sty m:val="p"/>
                    </m:rPr>
                    <w:rPr>
                      <w:rFonts w:ascii="Cambria Math" w:hAnsi="Cambria Math"/>
                    </w:rPr>
                    <m:t>4</m:t>
                  </m:r>
                </m:sub>
                <m:sup>
                  <m:r>
                    <m:rPr>
                      <m:sty m:val="p"/>
                    </m:rPr>
                    <w:rPr>
                      <w:rFonts w:ascii="Cambria Math" w:hAnsi="Cambria Math"/>
                    </w:rPr>
                    <m:t>-</m:t>
                  </m:r>
                </m:sup>
              </m:sSubSup>
            </m:e>
          </m:d>
          <m:r>
            <m:rPr>
              <m:sty m:val="p"/>
            </m:rPr>
            <w:rPr>
              <w:rFonts w:ascii="Cambria Math" w:hAnsi="Cambria Math"/>
            </w:rPr>
            <m:t>*(</m:t>
          </m:r>
          <m:r>
            <w:rPr>
              <w:rFonts w:ascii="Cambria Math" w:hAnsi="Cambria Math"/>
            </w:rPr>
            <m:t>a</m:t>
          </m:r>
          <m:d>
            <m:dPr>
              <m:ctrlPr>
                <w:rPr>
                  <w:rFonts w:ascii="Cambria Math" w:hAnsi="Cambria Math"/>
                </w:rPr>
              </m:ctrlPr>
            </m:dPr>
            <m:e>
              <m:sSup>
                <m:sSupPr>
                  <m:ctrlPr>
                    <w:rPr>
                      <w:rFonts w:ascii="Cambria Math" w:hAnsi="Cambria Math"/>
                    </w:rPr>
                  </m:ctrlPr>
                </m:sSupPr>
                <m:e>
                  <m:r>
                    <w:rPr>
                      <w:rFonts w:ascii="Cambria Math" w:hAnsi="Cambria Math"/>
                    </w:rPr>
                    <m:t>K</m:t>
                  </m:r>
                </m:e>
                <m:sup>
                  <m:r>
                    <m:rPr>
                      <m:sty m:val="p"/>
                    </m:rPr>
                    <w:rPr>
                      <w:rFonts w:ascii="Cambria Math" w:hAnsi="Cambria Math"/>
                    </w:rPr>
                    <m:t>+</m:t>
                  </m:r>
                </m:sup>
              </m:sSup>
            </m:e>
          </m:d>
          <m:r>
            <m:rPr>
              <m:sty m:val="p"/>
            </m:rPr>
            <w:rPr>
              <w:rFonts w:ascii="Cambria Math" w:hAnsi="Cambria Math"/>
            </w:rPr>
            <m:t>+</m:t>
          </m:r>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Na</m:t>
              </m:r>
            </m:e>
            <m:sup>
              <m:r>
                <m:rPr>
                  <m:sty m:val="p"/>
                </m:rPr>
                <w:rPr>
                  <w:rFonts w:ascii="Cambria Math" w:hAnsi="Cambria Math"/>
                </w:rPr>
                <m:t>+</m:t>
              </m:r>
            </m:sup>
          </m:sSup>
          <m:r>
            <m:rPr>
              <m:sty m:val="p"/>
            </m:rPr>
            <w:rPr>
              <w:rFonts w:ascii="Cambria Math" w:hAnsi="Cambria Math"/>
            </w:rPr>
            <m:t>))</m:t>
          </m:r>
        </m:oMath>
      </m:oMathPara>
    </w:p>
    <w:p w14:paraId="01E60716" w14:textId="5F20E8CE" w:rsidR="00841D92" w:rsidRDefault="00841D92" w:rsidP="00920DFF">
      <w:r>
        <w:t>And the</w:t>
      </w:r>
      <w:r w:rsidRPr="00754C64">
        <w:t xml:space="preserve"> Lippmann diagram usually consists of two plot</w:t>
      </w:r>
      <w:r>
        <w:t>s with a common ordinate log</w:t>
      </w:r>
      <w:r w:rsidRPr="00383982">
        <w:rPr>
          <w:vertAlign w:val="subscript"/>
        </w:rPr>
        <w:t>10</w:t>
      </w:r>
      <w:r>
        <w:t>∑∏</w:t>
      </w:r>
      <w:r w:rsidRPr="00754C64">
        <w:t xml:space="preserve"> </w:t>
      </w:r>
      <w:r w:rsidR="00B61C54">
        <w:t>against</w:t>
      </w:r>
      <w:r w:rsidRPr="00754C64">
        <w:t xml:space="preserve"> two superimposed abscissas </w:t>
      </w:r>
      <w:r>
        <w:t>y1</w:t>
      </w:r>
      <w:r w:rsidRPr="00754C64">
        <w:t xml:space="preserve"> and </w:t>
      </w:r>
      <w:r>
        <w:t>y2</w:t>
      </w:r>
      <w:r w:rsidRPr="00754C64">
        <w:t>, where</w:t>
      </w:r>
      <w:r>
        <w:t xml:space="preserve"> y1 is</w:t>
      </w:r>
      <w:r w:rsidRPr="00754C64">
        <w:t xml:space="preserve"> the aqueous ion activity fraction</w:t>
      </w:r>
      <w:r>
        <w:t xml:space="preserve"> (</w:t>
      </w:r>
      <w:r w:rsidRPr="009C4DEE">
        <w:rPr>
          <w:i/>
        </w:rPr>
        <w:t>X</w:t>
      </w:r>
      <w:r>
        <w:t>(Na</w:t>
      </w:r>
      <w:r w:rsidRPr="00151116">
        <w:rPr>
          <w:vertAlign w:val="superscript"/>
        </w:rPr>
        <w:t>+</w:t>
      </w:r>
      <w:r>
        <w:t xml:space="preserve">); </w:t>
      </w:r>
      <w:proofErr w:type="spellStart"/>
      <w:r>
        <w:t>solutus</w:t>
      </w:r>
      <w:proofErr w:type="spellEnd"/>
      <w:r>
        <w:t>)</w:t>
      </w:r>
      <w:r w:rsidRPr="00754C64">
        <w:t xml:space="preserve"> </w:t>
      </w:r>
      <w:r>
        <w:t xml:space="preserve">and y2 is the mole </w:t>
      </w:r>
      <w:r w:rsidRPr="000B50E2">
        <w:t xml:space="preserve">fraction in the solid </w:t>
      </w:r>
      <w:r>
        <w:t>(</w:t>
      </w:r>
      <w:r w:rsidRPr="009C4DEE">
        <w:rPr>
          <w:i/>
        </w:rPr>
        <w:t>X</w:t>
      </w:r>
      <w:r>
        <w:t xml:space="preserve">(Ab); </w:t>
      </w:r>
      <w:r w:rsidRPr="000B50E2">
        <w:t>solidus</w:t>
      </w:r>
      <w:r>
        <w:t>). In the case of a mis</w:t>
      </w:r>
      <w:r w:rsidRPr="000B50E2">
        <w:t>cibility gap, a segment of the solidus curve is metastable</w:t>
      </w:r>
      <w:r>
        <w:t xml:space="preserve"> (</w:t>
      </w:r>
      <w:proofErr w:type="spellStart"/>
      <w:r>
        <w:t>Kulik</w:t>
      </w:r>
      <w:proofErr w:type="spellEnd"/>
      <w:r>
        <w:t xml:space="preserve"> et al. 2010)</w:t>
      </w:r>
      <w:r w:rsidRPr="000B50E2">
        <w:t xml:space="preserve">. The boundary points between stable and metastable segments show the compositions of two SS phases in </w:t>
      </w:r>
      <w:r>
        <w:t xml:space="preserve">equilibrium with the </w:t>
      </w:r>
      <w:proofErr w:type="spellStart"/>
      <w:r>
        <w:t>peritectic</w:t>
      </w:r>
      <w:proofErr w:type="spellEnd"/>
      <w:r w:rsidRPr="000B50E2">
        <w:t xml:space="preserve"> composition of the aqueous phase</w:t>
      </w:r>
      <w:r w:rsidR="006B2357">
        <w:t xml:space="preserve"> (</w:t>
      </w:r>
      <w:proofErr w:type="spellStart"/>
      <w:r w:rsidR="006B2357">
        <w:t>Kulik</w:t>
      </w:r>
      <w:proofErr w:type="spellEnd"/>
      <w:r w:rsidR="006B2357">
        <w:t xml:space="preserve"> et al. 2010)</w:t>
      </w:r>
      <w:r w:rsidRPr="000B50E2">
        <w:t>.</w:t>
      </w:r>
    </w:p>
    <w:p w14:paraId="21B68207" w14:textId="77777777" w:rsidR="006B2357" w:rsidRDefault="006B2357" w:rsidP="00920DFF">
      <w:r>
        <w:br w:type="page"/>
      </w:r>
    </w:p>
    <w:p w14:paraId="70AA8419" w14:textId="6AA6A4F6" w:rsidR="00841D92" w:rsidRDefault="00D830CD" w:rsidP="004C29AD">
      <w:pPr>
        <w:pStyle w:val="Heading1"/>
      </w:pPr>
      <w:r>
        <w:lastRenderedPageBreak/>
        <w:t xml:space="preserve">Supplementary </w:t>
      </w:r>
      <w:r w:rsidR="00841D92" w:rsidRPr="00EF43E8">
        <w:t xml:space="preserve">Tables </w:t>
      </w:r>
    </w:p>
    <w:p w14:paraId="2E152EDA" w14:textId="6E9513F9" w:rsidR="001C70C2" w:rsidRDefault="001C70C2" w:rsidP="00920DFF">
      <w:r>
        <w:t xml:space="preserve">Table </w:t>
      </w:r>
      <w:r w:rsidR="004579BD">
        <w:t>S</w:t>
      </w:r>
      <w:r>
        <w:t>1</w:t>
      </w:r>
      <w:r w:rsidRPr="001C70C2">
        <w:t>. EMPA results of feldspars [found in external excel file]</w:t>
      </w:r>
    </w:p>
    <w:p w14:paraId="589A9A42" w14:textId="553AE57D" w:rsidR="00841D92" w:rsidRPr="00305836" w:rsidRDefault="00760E5F" w:rsidP="00920DFF">
      <w:r>
        <w:t xml:space="preserve">Table </w:t>
      </w:r>
      <w:r w:rsidR="004579BD">
        <w:t>S</w:t>
      </w:r>
      <w:r>
        <w:t>2</w:t>
      </w:r>
      <w:r w:rsidR="00841D92" w:rsidRPr="00305836">
        <w:t xml:space="preserve">: </w:t>
      </w:r>
      <w:r w:rsidR="00841D92">
        <w:t>Conditions</w:t>
      </w:r>
      <w:r w:rsidR="00841D92" w:rsidRPr="00305836">
        <w:t xml:space="preserve"> of </w:t>
      </w:r>
      <w:r w:rsidR="00841D92">
        <w:t>each experiments</w:t>
      </w:r>
    </w:p>
    <w:tbl>
      <w:tblPr>
        <w:tblW w:w="10520" w:type="dxa"/>
        <w:tblInd w:w="-711" w:type="dxa"/>
        <w:tblLayout w:type="fixed"/>
        <w:tblLook w:val="0000" w:firstRow="0" w:lastRow="0" w:firstColumn="0" w:lastColumn="0" w:noHBand="0" w:noVBand="0"/>
      </w:tblPr>
      <w:tblGrid>
        <w:gridCol w:w="1420"/>
        <w:gridCol w:w="1300"/>
        <w:gridCol w:w="1300"/>
        <w:gridCol w:w="1300"/>
        <w:gridCol w:w="1300"/>
        <w:gridCol w:w="1300"/>
        <w:gridCol w:w="1300"/>
        <w:gridCol w:w="1300"/>
      </w:tblGrid>
      <w:tr w:rsidR="00B37EB0" w14:paraId="5948BBA2" w14:textId="77777777" w:rsidTr="002A70ED">
        <w:trPr>
          <w:trHeight w:val="340"/>
        </w:trPr>
        <w:tc>
          <w:tcPr>
            <w:tcW w:w="1420" w:type="dxa"/>
            <w:tcBorders>
              <w:top w:val="single" w:sz="12" w:space="0" w:color="008080"/>
              <w:left w:val="nil"/>
              <w:bottom w:val="single" w:sz="12" w:space="0" w:color="008080"/>
              <w:right w:val="nil"/>
            </w:tcBorders>
          </w:tcPr>
          <w:p w14:paraId="6404A6E1" w14:textId="77777777" w:rsidR="00B37EB0" w:rsidRPr="00B37EB0" w:rsidRDefault="00B37EB0" w:rsidP="00920DFF">
            <w:pPr>
              <w:rPr>
                <w:lang w:eastAsia="en-US"/>
              </w:rPr>
            </w:pPr>
            <w:r w:rsidRPr="00B37EB0">
              <w:rPr>
                <w:lang w:eastAsia="en-US"/>
              </w:rPr>
              <w:t xml:space="preserve">Sample No. </w:t>
            </w:r>
          </w:p>
        </w:tc>
        <w:tc>
          <w:tcPr>
            <w:tcW w:w="1300" w:type="dxa"/>
            <w:tcBorders>
              <w:top w:val="single" w:sz="12" w:space="0" w:color="00ABEA"/>
              <w:left w:val="single" w:sz="12" w:space="0" w:color="00ABEA"/>
              <w:bottom w:val="single" w:sz="12" w:space="0" w:color="00ABEA"/>
              <w:right w:val="single" w:sz="12" w:space="0" w:color="00ABEA"/>
            </w:tcBorders>
          </w:tcPr>
          <w:p w14:paraId="2182FDB3" w14:textId="77777777" w:rsidR="00B37EB0" w:rsidRPr="00B37EB0" w:rsidRDefault="00B37EB0" w:rsidP="00920DFF">
            <w:pPr>
              <w:rPr>
                <w:lang w:eastAsia="en-US"/>
              </w:rPr>
            </w:pPr>
            <w:r w:rsidRPr="00B37EB0">
              <w:rPr>
                <w:lang w:eastAsia="en-US"/>
              </w:rPr>
              <w:t>S4-1</w:t>
            </w:r>
          </w:p>
        </w:tc>
        <w:tc>
          <w:tcPr>
            <w:tcW w:w="1300" w:type="dxa"/>
            <w:tcBorders>
              <w:top w:val="single" w:sz="12" w:space="0" w:color="00ABEA"/>
              <w:left w:val="single" w:sz="12" w:space="0" w:color="00ABEA"/>
              <w:bottom w:val="single" w:sz="12" w:space="0" w:color="00ABEA"/>
              <w:right w:val="single" w:sz="12" w:space="0" w:color="00ABEA"/>
            </w:tcBorders>
          </w:tcPr>
          <w:p w14:paraId="394B8E73" w14:textId="77777777" w:rsidR="00B37EB0" w:rsidRPr="00B37EB0" w:rsidRDefault="00B37EB0" w:rsidP="00920DFF">
            <w:pPr>
              <w:rPr>
                <w:lang w:eastAsia="en-US"/>
              </w:rPr>
            </w:pPr>
            <w:r w:rsidRPr="00B37EB0">
              <w:rPr>
                <w:lang w:eastAsia="en-US"/>
              </w:rPr>
              <w:t>S4-3</w:t>
            </w:r>
          </w:p>
        </w:tc>
        <w:tc>
          <w:tcPr>
            <w:tcW w:w="1300" w:type="dxa"/>
            <w:tcBorders>
              <w:top w:val="single" w:sz="12" w:space="0" w:color="00ABEA"/>
              <w:left w:val="single" w:sz="12" w:space="0" w:color="00ABEA"/>
              <w:bottom w:val="single" w:sz="12" w:space="0" w:color="00ABEA"/>
              <w:right w:val="single" w:sz="12" w:space="0" w:color="00ABEA"/>
            </w:tcBorders>
          </w:tcPr>
          <w:p w14:paraId="22A4A420" w14:textId="77777777" w:rsidR="00B37EB0" w:rsidRPr="00B37EB0" w:rsidRDefault="00B37EB0" w:rsidP="00920DFF">
            <w:pPr>
              <w:rPr>
                <w:lang w:eastAsia="en-US"/>
              </w:rPr>
            </w:pPr>
            <w:r w:rsidRPr="00B37EB0">
              <w:rPr>
                <w:lang w:eastAsia="en-US"/>
              </w:rPr>
              <w:t>S2-1</w:t>
            </w:r>
          </w:p>
        </w:tc>
        <w:tc>
          <w:tcPr>
            <w:tcW w:w="1300" w:type="dxa"/>
            <w:tcBorders>
              <w:top w:val="single" w:sz="12" w:space="0" w:color="00ABEA"/>
              <w:left w:val="single" w:sz="12" w:space="0" w:color="00ABEA"/>
              <w:bottom w:val="single" w:sz="12" w:space="0" w:color="00ABEA"/>
              <w:right w:val="single" w:sz="12" w:space="0" w:color="00ABEA"/>
            </w:tcBorders>
          </w:tcPr>
          <w:p w14:paraId="21392B01" w14:textId="77777777" w:rsidR="00B37EB0" w:rsidRPr="00B37EB0" w:rsidRDefault="00B37EB0" w:rsidP="00920DFF">
            <w:pPr>
              <w:rPr>
                <w:lang w:eastAsia="en-US"/>
              </w:rPr>
            </w:pPr>
            <w:r w:rsidRPr="00B37EB0">
              <w:rPr>
                <w:lang w:eastAsia="en-US"/>
              </w:rPr>
              <w:t>S3-4</w:t>
            </w:r>
          </w:p>
        </w:tc>
        <w:tc>
          <w:tcPr>
            <w:tcW w:w="1300" w:type="dxa"/>
            <w:tcBorders>
              <w:top w:val="single" w:sz="12" w:space="0" w:color="00ABEA"/>
              <w:left w:val="single" w:sz="12" w:space="0" w:color="00ABEA"/>
              <w:bottom w:val="single" w:sz="12" w:space="0" w:color="00ABEA"/>
              <w:right w:val="single" w:sz="12" w:space="0" w:color="00ABEA"/>
            </w:tcBorders>
          </w:tcPr>
          <w:p w14:paraId="293394DD" w14:textId="77777777" w:rsidR="00B37EB0" w:rsidRPr="00B37EB0" w:rsidRDefault="00B37EB0" w:rsidP="00920DFF">
            <w:pPr>
              <w:rPr>
                <w:lang w:eastAsia="en-US"/>
              </w:rPr>
            </w:pPr>
            <w:r w:rsidRPr="00B37EB0">
              <w:rPr>
                <w:lang w:eastAsia="en-US"/>
              </w:rPr>
              <w:t>S5-1</w:t>
            </w:r>
          </w:p>
        </w:tc>
        <w:tc>
          <w:tcPr>
            <w:tcW w:w="1300" w:type="dxa"/>
            <w:tcBorders>
              <w:top w:val="single" w:sz="12" w:space="0" w:color="00ABEA"/>
              <w:left w:val="single" w:sz="12" w:space="0" w:color="00ABEA"/>
              <w:bottom w:val="single" w:sz="12" w:space="0" w:color="00ABEA"/>
              <w:right w:val="single" w:sz="12" w:space="0" w:color="00ABEA"/>
            </w:tcBorders>
          </w:tcPr>
          <w:p w14:paraId="3AE2B169" w14:textId="77777777" w:rsidR="00B37EB0" w:rsidRPr="00B37EB0" w:rsidRDefault="00B37EB0" w:rsidP="00920DFF">
            <w:pPr>
              <w:rPr>
                <w:lang w:eastAsia="en-US"/>
              </w:rPr>
            </w:pPr>
            <w:r w:rsidRPr="00B37EB0">
              <w:rPr>
                <w:lang w:eastAsia="en-US"/>
              </w:rPr>
              <w:t>S2-2</w:t>
            </w:r>
          </w:p>
        </w:tc>
        <w:tc>
          <w:tcPr>
            <w:tcW w:w="1300" w:type="dxa"/>
            <w:tcBorders>
              <w:top w:val="single" w:sz="12" w:space="0" w:color="00ABEA"/>
              <w:left w:val="single" w:sz="12" w:space="0" w:color="00ABEA"/>
              <w:bottom w:val="single" w:sz="12" w:space="0" w:color="00ABEA"/>
              <w:right w:val="single" w:sz="12" w:space="0" w:color="00ABEA"/>
            </w:tcBorders>
          </w:tcPr>
          <w:p w14:paraId="25BCDBCB" w14:textId="77777777" w:rsidR="00B37EB0" w:rsidRPr="00B37EB0" w:rsidRDefault="00B37EB0" w:rsidP="00920DFF">
            <w:pPr>
              <w:rPr>
                <w:lang w:eastAsia="en-US"/>
              </w:rPr>
            </w:pPr>
            <w:r w:rsidRPr="00B37EB0">
              <w:rPr>
                <w:lang w:eastAsia="en-US"/>
              </w:rPr>
              <w:t>S3-2</w:t>
            </w:r>
          </w:p>
        </w:tc>
      </w:tr>
      <w:tr w:rsidR="00B37EB0" w14:paraId="6634C637" w14:textId="77777777" w:rsidTr="002A70ED">
        <w:trPr>
          <w:trHeight w:val="340"/>
        </w:trPr>
        <w:tc>
          <w:tcPr>
            <w:tcW w:w="1420" w:type="dxa"/>
            <w:tcBorders>
              <w:top w:val="nil"/>
              <w:left w:val="nil"/>
              <w:bottom w:val="single" w:sz="12" w:space="0" w:color="00ABEA"/>
              <w:right w:val="nil"/>
            </w:tcBorders>
          </w:tcPr>
          <w:p w14:paraId="56531B3A" w14:textId="77777777" w:rsidR="00B37EB0" w:rsidRPr="00B37EB0" w:rsidRDefault="00B37EB0" w:rsidP="00920DFF">
            <w:pPr>
              <w:rPr>
                <w:lang w:eastAsia="en-US"/>
              </w:rPr>
            </w:pPr>
            <w:r w:rsidRPr="00B37EB0">
              <w:rPr>
                <w:lang w:eastAsia="en-US"/>
              </w:rPr>
              <w:t>Reactants</w:t>
            </w:r>
          </w:p>
        </w:tc>
        <w:tc>
          <w:tcPr>
            <w:tcW w:w="1300" w:type="dxa"/>
            <w:tcBorders>
              <w:top w:val="nil"/>
              <w:left w:val="nil"/>
              <w:bottom w:val="single" w:sz="12" w:space="0" w:color="00ABEA"/>
              <w:right w:val="nil"/>
            </w:tcBorders>
          </w:tcPr>
          <w:p w14:paraId="4D48770E"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700C3F02"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20DA1149"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68D5E42D"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709F7733"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30ACCC1A"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701EBC90" w14:textId="77777777" w:rsidR="00B37EB0" w:rsidRPr="00B37EB0" w:rsidRDefault="00B37EB0" w:rsidP="00920DFF">
            <w:pPr>
              <w:rPr>
                <w:lang w:eastAsia="en-US"/>
              </w:rPr>
            </w:pPr>
          </w:p>
        </w:tc>
      </w:tr>
      <w:tr w:rsidR="00B37EB0" w14:paraId="3707E0F3" w14:textId="77777777" w:rsidTr="002A70ED">
        <w:trPr>
          <w:trHeight w:val="540"/>
        </w:trPr>
        <w:tc>
          <w:tcPr>
            <w:tcW w:w="1420" w:type="dxa"/>
            <w:tcBorders>
              <w:top w:val="nil"/>
              <w:left w:val="nil"/>
              <w:bottom w:val="single" w:sz="12" w:space="0" w:color="auto"/>
              <w:right w:val="single" w:sz="12" w:space="0" w:color="000000"/>
            </w:tcBorders>
          </w:tcPr>
          <w:p w14:paraId="11A50706" w14:textId="77777777" w:rsidR="00B37EB0" w:rsidRDefault="00B37EB0" w:rsidP="00920DFF">
            <w:pPr>
              <w:rPr>
                <w:lang w:eastAsia="en-US"/>
              </w:rPr>
            </w:pPr>
            <w:r>
              <w:rPr>
                <w:lang w:eastAsia="en-US"/>
              </w:rPr>
              <w:t>Sanidine (</w:t>
            </w:r>
            <w:proofErr w:type="spellStart"/>
            <w:r>
              <w:rPr>
                <w:lang w:eastAsia="en-US"/>
              </w:rPr>
              <w:t>mmol</w:t>
            </w:r>
            <w:proofErr w:type="spellEnd"/>
            <w:r>
              <w:rPr>
                <w:lang w:eastAsia="en-US"/>
              </w:rPr>
              <w:t>)</w:t>
            </w:r>
          </w:p>
        </w:tc>
        <w:tc>
          <w:tcPr>
            <w:tcW w:w="9100" w:type="dxa"/>
            <w:gridSpan w:val="7"/>
            <w:tcBorders>
              <w:top w:val="single" w:sz="12" w:space="0" w:color="00ABEA"/>
              <w:left w:val="single" w:sz="12" w:space="0" w:color="000000"/>
              <w:bottom w:val="single" w:sz="12" w:space="0" w:color="auto"/>
              <w:right w:val="nil"/>
            </w:tcBorders>
          </w:tcPr>
          <w:p w14:paraId="4651466F" w14:textId="7D12855D" w:rsidR="00B37EB0" w:rsidRDefault="00B37EB0" w:rsidP="00920DFF">
            <w:pPr>
              <w:rPr>
                <w:lang w:eastAsia="en-US"/>
              </w:rPr>
            </w:pPr>
            <w:r>
              <w:rPr>
                <w:lang w:eastAsia="en-US"/>
              </w:rPr>
              <w:t>0.11 ± 0.01</w:t>
            </w:r>
          </w:p>
        </w:tc>
      </w:tr>
      <w:tr w:rsidR="00B37EB0" w14:paraId="5DBE7722" w14:textId="77777777" w:rsidTr="002A70ED">
        <w:trPr>
          <w:trHeight w:val="340"/>
        </w:trPr>
        <w:tc>
          <w:tcPr>
            <w:tcW w:w="1420" w:type="dxa"/>
            <w:tcBorders>
              <w:top w:val="nil"/>
              <w:left w:val="nil"/>
              <w:bottom w:val="single" w:sz="12" w:space="0" w:color="auto"/>
              <w:right w:val="single" w:sz="12" w:space="0" w:color="000000"/>
            </w:tcBorders>
          </w:tcPr>
          <w:p w14:paraId="444D8ED6" w14:textId="77777777" w:rsidR="00B37EB0" w:rsidRDefault="00B37EB0" w:rsidP="00920DFF">
            <w:pPr>
              <w:rPr>
                <w:lang w:eastAsia="en-US"/>
              </w:rPr>
            </w:pPr>
            <w:r>
              <w:rPr>
                <w:lang w:eastAsia="en-US"/>
              </w:rPr>
              <w:t>Water (</w:t>
            </w:r>
            <w:proofErr w:type="spellStart"/>
            <w:r>
              <w:rPr>
                <w:lang w:eastAsia="en-US"/>
              </w:rPr>
              <w:t>mmol</w:t>
            </w:r>
            <w:proofErr w:type="spellEnd"/>
            <w:r>
              <w:rPr>
                <w:lang w:eastAsia="en-US"/>
              </w:rPr>
              <w:t>)</w:t>
            </w:r>
          </w:p>
        </w:tc>
        <w:tc>
          <w:tcPr>
            <w:tcW w:w="9100" w:type="dxa"/>
            <w:gridSpan w:val="7"/>
            <w:tcBorders>
              <w:top w:val="single" w:sz="12" w:space="0" w:color="auto"/>
              <w:left w:val="single" w:sz="12" w:space="0" w:color="000000"/>
              <w:bottom w:val="single" w:sz="12" w:space="0" w:color="auto"/>
              <w:right w:val="nil"/>
            </w:tcBorders>
          </w:tcPr>
          <w:p w14:paraId="0B7D3748" w14:textId="667272E8" w:rsidR="00B37EB0" w:rsidRDefault="00B37EB0" w:rsidP="00920DFF">
            <w:pPr>
              <w:rPr>
                <w:lang w:eastAsia="en-US"/>
              </w:rPr>
            </w:pPr>
            <w:r>
              <w:rPr>
                <w:lang w:eastAsia="en-US"/>
              </w:rPr>
              <w:t>2 ± 0.25</w:t>
            </w:r>
          </w:p>
        </w:tc>
      </w:tr>
      <w:tr w:rsidR="00B37EB0" w14:paraId="50AB0634" w14:textId="77777777" w:rsidTr="002A70ED">
        <w:trPr>
          <w:trHeight w:val="540"/>
        </w:trPr>
        <w:tc>
          <w:tcPr>
            <w:tcW w:w="1420" w:type="dxa"/>
            <w:tcBorders>
              <w:top w:val="nil"/>
              <w:left w:val="nil"/>
              <w:bottom w:val="single" w:sz="12" w:space="0" w:color="auto"/>
              <w:right w:val="single" w:sz="12" w:space="0" w:color="000000"/>
            </w:tcBorders>
          </w:tcPr>
          <w:p w14:paraId="6EED331B" w14:textId="77777777" w:rsidR="00B37EB0" w:rsidRDefault="00B37EB0" w:rsidP="00920DFF">
            <w:pPr>
              <w:rPr>
                <w:lang w:eastAsia="en-US"/>
              </w:rPr>
            </w:pPr>
            <w:r>
              <w:rPr>
                <w:lang w:eastAsia="en-US"/>
              </w:rPr>
              <w:t>Total halide (</w:t>
            </w:r>
            <w:proofErr w:type="spellStart"/>
            <w:r>
              <w:rPr>
                <w:lang w:eastAsia="en-US"/>
              </w:rPr>
              <w:t>mmol</w:t>
            </w:r>
            <w:proofErr w:type="spellEnd"/>
            <w:r>
              <w:rPr>
                <w:lang w:eastAsia="en-US"/>
              </w:rPr>
              <w:t>)</w:t>
            </w:r>
          </w:p>
        </w:tc>
        <w:tc>
          <w:tcPr>
            <w:tcW w:w="9100" w:type="dxa"/>
            <w:gridSpan w:val="7"/>
            <w:tcBorders>
              <w:top w:val="single" w:sz="12" w:space="0" w:color="auto"/>
              <w:left w:val="single" w:sz="12" w:space="0" w:color="000000"/>
              <w:bottom w:val="nil"/>
              <w:right w:val="nil"/>
            </w:tcBorders>
          </w:tcPr>
          <w:p w14:paraId="08196101" w14:textId="5FCD35E3" w:rsidR="00B37EB0" w:rsidRDefault="00B37EB0" w:rsidP="00920DFF">
            <w:pPr>
              <w:rPr>
                <w:lang w:eastAsia="en-US"/>
              </w:rPr>
            </w:pPr>
            <w:r>
              <w:rPr>
                <w:lang w:eastAsia="en-US"/>
              </w:rPr>
              <w:t>0.15 ± 0.003</w:t>
            </w:r>
          </w:p>
        </w:tc>
      </w:tr>
      <w:tr w:rsidR="00B37EB0" w14:paraId="226DE9B8" w14:textId="77777777" w:rsidTr="002A70ED">
        <w:trPr>
          <w:trHeight w:val="340"/>
        </w:trPr>
        <w:tc>
          <w:tcPr>
            <w:tcW w:w="1420" w:type="dxa"/>
            <w:tcBorders>
              <w:top w:val="nil"/>
              <w:left w:val="nil"/>
              <w:bottom w:val="single" w:sz="12" w:space="0" w:color="auto"/>
              <w:right w:val="single" w:sz="12" w:space="0" w:color="000000"/>
            </w:tcBorders>
          </w:tcPr>
          <w:p w14:paraId="4C19E47D" w14:textId="77777777" w:rsidR="00B37EB0" w:rsidRDefault="00B37EB0" w:rsidP="00920DFF">
            <w:pPr>
              <w:rPr>
                <w:lang w:eastAsia="en-US"/>
              </w:rPr>
            </w:pPr>
            <w:r>
              <w:rPr>
                <w:lang w:eastAsia="en-US"/>
              </w:rPr>
              <w:t>Cl:(</w:t>
            </w:r>
            <w:proofErr w:type="spellStart"/>
            <w:r>
              <w:rPr>
                <w:lang w:eastAsia="en-US"/>
              </w:rPr>
              <w:t>Cl+F</w:t>
            </w:r>
            <w:proofErr w:type="spellEnd"/>
            <w:r>
              <w:rPr>
                <w:lang w:eastAsia="en-US"/>
              </w:rPr>
              <w:t>) ratio</w:t>
            </w:r>
          </w:p>
        </w:tc>
        <w:tc>
          <w:tcPr>
            <w:tcW w:w="1300" w:type="dxa"/>
            <w:tcBorders>
              <w:top w:val="single" w:sz="12" w:space="0" w:color="auto"/>
              <w:left w:val="nil"/>
              <w:bottom w:val="single" w:sz="12" w:space="0" w:color="auto"/>
              <w:right w:val="single" w:sz="12" w:space="0" w:color="auto"/>
            </w:tcBorders>
          </w:tcPr>
          <w:p w14:paraId="185F62F5" w14:textId="77777777" w:rsidR="00B37EB0" w:rsidRDefault="00B37EB0" w:rsidP="00920DFF">
            <w:pPr>
              <w:rPr>
                <w:lang w:eastAsia="en-US"/>
              </w:rPr>
            </w:pPr>
            <w:r>
              <w:rPr>
                <w:lang w:eastAsia="en-US"/>
              </w:rPr>
              <w:t>1</w:t>
            </w:r>
          </w:p>
        </w:tc>
        <w:tc>
          <w:tcPr>
            <w:tcW w:w="1300" w:type="dxa"/>
            <w:tcBorders>
              <w:top w:val="single" w:sz="12" w:space="0" w:color="auto"/>
              <w:left w:val="single" w:sz="12" w:space="0" w:color="auto"/>
              <w:bottom w:val="single" w:sz="12" w:space="0" w:color="auto"/>
              <w:right w:val="single" w:sz="12" w:space="0" w:color="auto"/>
            </w:tcBorders>
          </w:tcPr>
          <w:p w14:paraId="1E6418CA" w14:textId="77777777" w:rsidR="00B37EB0" w:rsidRDefault="00B37EB0" w:rsidP="00920DFF">
            <w:pPr>
              <w:rPr>
                <w:lang w:eastAsia="en-US"/>
              </w:rPr>
            </w:pPr>
            <w:r>
              <w:rPr>
                <w:lang w:eastAsia="en-US"/>
              </w:rPr>
              <w:t>1</w:t>
            </w:r>
          </w:p>
        </w:tc>
        <w:tc>
          <w:tcPr>
            <w:tcW w:w="1300" w:type="dxa"/>
            <w:tcBorders>
              <w:top w:val="single" w:sz="12" w:space="0" w:color="auto"/>
              <w:left w:val="nil"/>
              <w:bottom w:val="single" w:sz="12" w:space="0" w:color="auto"/>
              <w:right w:val="single" w:sz="12" w:space="0" w:color="auto"/>
            </w:tcBorders>
          </w:tcPr>
          <w:p w14:paraId="0117B150" w14:textId="77777777" w:rsidR="00B37EB0" w:rsidRDefault="00B37EB0" w:rsidP="00920DFF">
            <w:pPr>
              <w:rPr>
                <w:lang w:eastAsia="en-US"/>
              </w:rPr>
            </w:pPr>
            <w:r>
              <w:rPr>
                <w:lang w:eastAsia="en-US"/>
              </w:rPr>
              <w:t>1</w:t>
            </w:r>
          </w:p>
        </w:tc>
        <w:tc>
          <w:tcPr>
            <w:tcW w:w="1300" w:type="dxa"/>
            <w:tcBorders>
              <w:top w:val="single" w:sz="12" w:space="0" w:color="auto"/>
              <w:left w:val="nil"/>
              <w:bottom w:val="single" w:sz="12" w:space="0" w:color="auto"/>
              <w:right w:val="single" w:sz="12" w:space="0" w:color="auto"/>
            </w:tcBorders>
          </w:tcPr>
          <w:p w14:paraId="04F9F8D2" w14:textId="77777777" w:rsidR="00B37EB0" w:rsidRDefault="00B37EB0" w:rsidP="00920DFF">
            <w:pPr>
              <w:rPr>
                <w:lang w:eastAsia="en-US"/>
              </w:rPr>
            </w:pPr>
            <w:r>
              <w:rPr>
                <w:lang w:eastAsia="en-US"/>
              </w:rPr>
              <w:t>0</w:t>
            </w:r>
          </w:p>
        </w:tc>
        <w:tc>
          <w:tcPr>
            <w:tcW w:w="1300" w:type="dxa"/>
            <w:tcBorders>
              <w:top w:val="single" w:sz="12" w:space="0" w:color="auto"/>
              <w:left w:val="single" w:sz="12" w:space="0" w:color="auto"/>
              <w:bottom w:val="single" w:sz="12" w:space="0" w:color="auto"/>
              <w:right w:val="single" w:sz="12" w:space="0" w:color="auto"/>
            </w:tcBorders>
          </w:tcPr>
          <w:p w14:paraId="04CB50F5" w14:textId="77777777" w:rsidR="00B37EB0" w:rsidRDefault="00B37EB0" w:rsidP="00920DFF">
            <w:pPr>
              <w:rPr>
                <w:lang w:eastAsia="en-US"/>
              </w:rPr>
            </w:pPr>
            <w:r>
              <w:rPr>
                <w:lang w:eastAsia="en-US"/>
              </w:rPr>
              <w:t>0</w:t>
            </w:r>
          </w:p>
        </w:tc>
        <w:tc>
          <w:tcPr>
            <w:tcW w:w="1300" w:type="dxa"/>
            <w:tcBorders>
              <w:top w:val="single" w:sz="12" w:space="0" w:color="auto"/>
              <w:left w:val="nil"/>
              <w:bottom w:val="single" w:sz="12" w:space="0" w:color="auto"/>
              <w:right w:val="nil"/>
            </w:tcBorders>
          </w:tcPr>
          <w:p w14:paraId="06ED7C9D" w14:textId="77777777" w:rsidR="00B37EB0" w:rsidRDefault="00B37EB0" w:rsidP="00920DFF">
            <w:pPr>
              <w:rPr>
                <w:lang w:eastAsia="en-US"/>
              </w:rPr>
            </w:pPr>
            <w:r>
              <w:rPr>
                <w:lang w:eastAsia="en-US"/>
              </w:rPr>
              <w:t>0</w:t>
            </w:r>
          </w:p>
        </w:tc>
        <w:tc>
          <w:tcPr>
            <w:tcW w:w="1300" w:type="dxa"/>
            <w:tcBorders>
              <w:top w:val="single" w:sz="12" w:space="0" w:color="auto"/>
              <w:left w:val="single" w:sz="12" w:space="0" w:color="auto"/>
              <w:bottom w:val="single" w:sz="12" w:space="0" w:color="auto"/>
              <w:right w:val="nil"/>
            </w:tcBorders>
          </w:tcPr>
          <w:p w14:paraId="5FD250AD" w14:textId="77777777" w:rsidR="00B37EB0" w:rsidRDefault="00B37EB0" w:rsidP="00920DFF">
            <w:pPr>
              <w:rPr>
                <w:lang w:eastAsia="en-US"/>
              </w:rPr>
            </w:pPr>
            <w:r>
              <w:rPr>
                <w:lang w:eastAsia="en-US"/>
              </w:rPr>
              <w:t>0.5</w:t>
            </w:r>
          </w:p>
        </w:tc>
      </w:tr>
      <w:tr w:rsidR="00B37EB0" w14:paraId="7A588C6D" w14:textId="77777777" w:rsidTr="002A70ED">
        <w:trPr>
          <w:trHeight w:val="340"/>
        </w:trPr>
        <w:tc>
          <w:tcPr>
            <w:tcW w:w="1420" w:type="dxa"/>
            <w:tcBorders>
              <w:top w:val="nil"/>
              <w:left w:val="nil"/>
              <w:bottom w:val="single" w:sz="12" w:space="0" w:color="auto"/>
              <w:right w:val="single" w:sz="12" w:space="0" w:color="000000"/>
            </w:tcBorders>
          </w:tcPr>
          <w:p w14:paraId="6DAC0EC2" w14:textId="77777777" w:rsidR="00B37EB0" w:rsidRDefault="00B37EB0" w:rsidP="00920DFF">
            <w:pPr>
              <w:rPr>
                <w:lang w:eastAsia="en-US"/>
              </w:rPr>
            </w:pPr>
            <w:r>
              <w:rPr>
                <w:lang w:eastAsia="en-US"/>
              </w:rPr>
              <w:t>Solution</w:t>
            </w:r>
          </w:p>
        </w:tc>
        <w:tc>
          <w:tcPr>
            <w:tcW w:w="1300" w:type="dxa"/>
            <w:tcBorders>
              <w:top w:val="nil"/>
              <w:left w:val="nil"/>
              <w:bottom w:val="single" w:sz="12" w:space="0" w:color="auto"/>
              <w:right w:val="single" w:sz="12" w:space="0" w:color="auto"/>
            </w:tcBorders>
          </w:tcPr>
          <w:p w14:paraId="7CBF1D49" w14:textId="77777777" w:rsidR="00B37EB0" w:rsidRDefault="00B37EB0" w:rsidP="00920DFF">
            <w:pPr>
              <w:rPr>
                <w:lang w:eastAsia="en-US"/>
              </w:rPr>
            </w:pPr>
            <w:r>
              <w:rPr>
                <w:vertAlign w:val="superscript"/>
                <w:lang w:eastAsia="en-US"/>
              </w:rPr>
              <w:t>18</w:t>
            </w:r>
            <w:r>
              <w:rPr>
                <w:lang w:eastAsia="en-US"/>
              </w:rPr>
              <w:t>O-enriched</w:t>
            </w:r>
          </w:p>
        </w:tc>
        <w:tc>
          <w:tcPr>
            <w:tcW w:w="1300" w:type="dxa"/>
            <w:tcBorders>
              <w:top w:val="nil"/>
              <w:left w:val="nil"/>
              <w:bottom w:val="single" w:sz="12" w:space="0" w:color="auto"/>
              <w:right w:val="single" w:sz="12" w:space="0" w:color="auto"/>
            </w:tcBorders>
          </w:tcPr>
          <w:p w14:paraId="4AD3809D" w14:textId="77777777" w:rsidR="00B37EB0" w:rsidRDefault="00B37EB0" w:rsidP="00920DFF">
            <w:pPr>
              <w:rPr>
                <w:lang w:eastAsia="en-US"/>
              </w:rPr>
            </w:pPr>
            <w:r>
              <w:rPr>
                <w:vertAlign w:val="superscript"/>
                <w:lang w:eastAsia="en-US"/>
              </w:rPr>
              <w:t>18</w:t>
            </w:r>
            <w:r>
              <w:rPr>
                <w:lang w:eastAsia="en-US"/>
              </w:rPr>
              <w:t>O-enriched</w:t>
            </w:r>
          </w:p>
        </w:tc>
        <w:tc>
          <w:tcPr>
            <w:tcW w:w="1300" w:type="dxa"/>
            <w:tcBorders>
              <w:top w:val="nil"/>
              <w:left w:val="nil"/>
              <w:bottom w:val="single" w:sz="12" w:space="0" w:color="auto"/>
              <w:right w:val="single" w:sz="12" w:space="0" w:color="auto"/>
            </w:tcBorders>
          </w:tcPr>
          <w:p w14:paraId="2EF9F40F" w14:textId="77777777" w:rsidR="00B37EB0" w:rsidRDefault="00B37EB0" w:rsidP="00920DFF">
            <w:pPr>
              <w:rPr>
                <w:lang w:eastAsia="en-US"/>
              </w:rPr>
            </w:pPr>
            <w:r>
              <w:rPr>
                <w:vertAlign w:val="superscript"/>
                <w:lang w:eastAsia="en-US"/>
              </w:rPr>
              <w:t>16</w:t>
            </w:r>
            <w:r>
              <w:rPr>
                <w:lang w:eastAsia="en-US"/>
              </w:rPr>
              <w:t>O-enriched</w:t>
            </w:r>
          </w:p>
        </w:tc>
        <w:tc>
          <w:tcPr>
            <w:tcW w:w="1300" w:type="dxa"/>
            <w:tcBorders>
              <w:top w:val="nil"/>
              <w:left w:val="nil"/>
              <w:bottom w:val="single" w:sz="12" w:space="0" w:color="auto"/>
              <w:right w:val="single" w:sz="12" w:space="0" w:color="auto"/>
            </w:tcBorders>
          </w:tcPr>
          <w:p w14:paraId="4614A1F0" w14:textId="77777777" w:rsidR="00B37EB0" w:rsidRDefault="00B37EB0" w:rsidP="00920DFF">
            <w:pPr>
              <w:rPr>
                <w:lang w:eastAsia="en-US"/>
              </w:rPr>
            </w:pPr>
            <w:r>
              <w:rPr>
                <w:vertAlign w:val="superscript"/>
                <w:lang w:eastAsia="en-US"/>
              </w:rPr>
              <w:t>18</w:t>
            </w:r>
            <w:r>
              <w:rPr>
                <w:lang w:eastAsia="en-US"/>
              </w:rPr>
              <w:t>O-enriched</w:t>
            </w:r>
          </w:p>
        </w:tc>
        <w:tc>
          <w:tcPr>
            <w:tcW w:w="1300" w:type="dxa"/>
            <w:tcBorders>
              <w:top w:val="nil"/>
              <w:left w:val="single" w:sz="12" w:space="0" w:color="auto"/>
              <w:bottom w:val="single" w:sz="12" w:space="0" w:color="auto"/>
              <w:right w:val="single" w:sz="12" w:space="0" w:color="auto"/>
            </w:tcBorders>
          </w:tcPr>
          <w:p w14:paraId="209560C3" w14:textId="77777777" w:rsidR="00B37EB0" w:rsidRDefault="00B37EB0" w:rsidP="00920DFF">
            <w:pPr>
              <w:rPr>
                <w:lang w:eastAsia="en-US"/>
              </w:rPr>
            </w:pPr>
            <w:r>
              <w:rPr>
                <w:vertAlign w:val="superscript"/>
                <w:lang w:eastAsia="en-US"/>
              </w:rPr>
              <w:t>16</w:t>
            </w:r>
            <w:r>
              <w:rPr>
                <w:lang w:eastAsia="en-US"/>
              </w:rPr>
              <w:t>O-enriched</w:t>
            </w:r>
          </w:p>
        </w:tc>
        <w:tc>
          <w:tcPr>
            <w:tcW w:w="1300" w:type="dxa"/>
            <w:tcBorders>
              <w:top w:val="nil"/>
              <w:left w:val="nil"/>
              <w:bottom w:val="single" w:sz="12" w:space="0" w:color="auto"/>
              <w:right w:val="nil"/>
            </w:tcBorders>
          </w:tcPr>
          <w:p w14:paraId="1DADD3E3" w14:textId="77777777" w:rsidR="00B37EB0" w:rsidRDefault="00B37EB0" w:rsidP="00920DFF">
            <w:pPr>
              <w:rPr>
                <w:lang w:eastAsia="en-US"/>
              </w:rPr>
            </w:pPr>
            <w:r>
              <w:rPr>
                <w:vertAlign w:val="superscript"/>
                <w:lang w:eastAsia="en-US"/>
              </w:rPr>
              <w:t>16</w:t>
            </w:r>
            <w:r>
              <w:rPr>
                <w:lang w:eastAsia="en-US"/>
              </w:rPr>
              <w:t>O-enriched</w:t>
            </w:r>
          </w:p>
        </w:tc>
        <w:tc>
          <w:tcPr>
            <w:tcW w:w="1300" w:type="dxa"/>
            <w:tcBorders>
              <w:top w:val="nil"/>
              <w:left w:val="single" w:sz="12" w:space="0" w:color="auto"/>
              <w:bottom w:val="single" w:sz="12" w:space="0" w:color="auto"/>
              <w:right w:val="nil"/>
            </w:tcBorders>
          </w:tcPr>
          <w:p w14:paraId="30A66409" w14:textId="77777777" w:rsidR="00B37EB0" w:rsidRDefault="00B37EB0" w:rsidP="00920DFF">
            <w:pPr>
              <w:rPr>
                <w:lang w:eastAsia="en-US"/>
              </w:rPr>
            </w:pPr>
            <w:r>
              <w:rPr>
                <w:vertAlign w:val="superscript"/>
                <w:lang w:eastAsia="en-US"/>
              </w:rPr>
              <w:t>18</w:t>
            </w:r>
            <w:r>
              <w:rPr>
                <w:lang w:eastAsia="en-US"/>
              </w:rPr>
              <w:t>O-enriched</w:t>
            </w:r>
          </w:p>
        </w:tc>
      </w:tr>
      <w:tr w:rsidR="00B37EB0" w14:paraId="21B77799" w14:textId="77777777" w:rsidTr="002A70ED">
        <w:trPr>
          <w:trHeight w:val="540"/>
        </w:trPr>
        <w:tc>
          <w:tcPr>
            <w:tcW w:w="1420" w:type="dxa"/>
            <w:tcBorders>
              <w:top w:val="nil"/>
              <w:left w:val="nil"/>
              <w:bottom w:val="single" w:sz="12" w:space="0" w:color="00ABEA"/>
              <w:right w:val="single" w:sz="12" w:space="0" w:color="000000"/>
            </w:tcBorders>
          </w:tcPr>
          <w:p w14:paraId="321025AA" w14:textId="77777777" w:rsidR="00B37EB0" w:rsidRDefault="00B37EB0" w:rsidP="00920DFF">
            <w:pPr>
              <w:rPr>
                <w:lang w:eastAsia="en-US"/>
              </w:rPr>
            </w:pPr>
            <w:r>
              <w:rPr>
                <w:lang w:eastAsia="en-US"/>
              </w:rPr>
              <w:t>Reaction day(s)</w:t>
            </w:r>
          </w:p>
        </w:tc>
        <w:tc>
          <w:tcPr>
            <w:tcW w:w="1300" w:type="dxa"/>
            <w:tcBorders>
              <w:top w:val="nil"/>
              <w:left w:val="nil"/>
              <w:bottom w:val="single" w:sz="12" w:space="0" w:color="00ABEA"/>
              <w:right w:val="single" w:sz="12" w:space="0" w:color="auto"/>
            </w:tcBorders>
          </w:tcPr>
          <w:p w14:paraId="3081AC2C" w14:textId="77777777" w:rsidR="00B37EB0" w:rsidRDefault="00B37EB0" w:rsidP="00920DFF">
            <w:pPr>
              <w:rPr>
                <w:lang w:eastAsia="en-US"/>
              </w:rPr>
            </w:pPr>
            <w:r>
              <w:rPr>
                <w:lang w:eastAsia="en-US"/>
              </w:rPr>
              <w:t>1</w:t>
            </w:r>
          </w:p>
        </w:tc>
        <w:tc>
          <w:tcPr>
            <w:tcW w:w="1300" w:type="dxa"/>
            <w:tcBorders>
              <w:top w:val="nil"/>
              <w:left w:val="nil"/>
              <w:bottom w:val="single" w:sz="12" w:space="0" w:color="00ABEA"/>
              <w:right w:val="single" w:sz="12" w:space="0" w:color="auto"/>
            </w:tcBorders>
          </w:tcPr>
          <w:p w14:paraId="79B6DD69" w14:textId="77777777" w:rsidR="00B37EB0" w:rsidRDefault="00B37EB0" w:rsidP="00920DFF">
            <w:pPr>
              <w:rPr>
                <w:lang w:eastAsia="en-US"/>
              </w:rPr>
            </w:pPr>
            <w:r>
              <w:rPr>
                <w:lang w:eastAsia="en-US"/>
              </w:rPr>
              <w:t>3</w:t>
            </w:r>
          </w:p>
        </w:tc>
        <w:tc>
          <w:tcPr>
            <w:tcW w:w="1300" w:type="dxa"/>
            <w:tcBorders>
              <w:top w:val="nil"/>
              <w:left w:val="nil"/>
              <w:bottom w:val="single" w:sz="12" w:space="0" w:color="00ABEA"/>
              <w:right w:val="single" w:sz="12" w:space="0" w:color="auto"/>
            </w:tcBorders>
          </w:tcPr>
          <w:p w14:paraId="775905A5" w14:textId="77777777" w:rsidR="00B37EB0" w:rsidRDefault="00B37EB0" w:rsidP="00920DFF">
            <w:pPr>
              <w:rPr>
                <w:lang w:eastAsia="en-US"/>
              </w:rPr>
            </w:pPr>
            <w:r>
              <w:rPr>
                <w:lang w:eastAsia="en-US"/>
              </w:rPr>
              <w:t>5</w:t>
            </w:r>
          </w:p>
        </w:tc>
        <w:tc>
          <w:tcPr>
            <w:tcW w:w="1300" w:type="dxa"/>
            <w:tcBorders>
              <w:top w:val="nil"/>
              <w:left w:val="nil"/>
              <w:bottom w:val="single" w:sz="12" w:space="0" w:color="00ABEA"/>
              <w:right w:val="single" w:sz="12" w:space="0" w:color="auto"/>
            </w:tcBorders>
          </w:tcPr>
          <w:p w14:paraId="2D3A7890" w14:textId="77777777" w:rsidR="00B37EB0" w:rsidRDefault="00B37EB0" w:rsidP="00920DFF">
            <w:pPr>
              <w:rPr>
                <w:lang w:eastAsia="en-US"/>
              </w:rPr>
            </w:pPr>
            <w:r>
              <w:rPr>
                <w:lang w:eastAsia="en-US"/>
              </w:rPr>
              <w:t>1</w:t>
            </w:r>
          </w:p>
        </w:tc>
        <w:tc>
          <w:tcPr>
            <w:tcW w:w="1300" w:type="dxa"/>
            <w:tcBorders>
              <w:top w:val="nil"/>
              <w:left w:val="single" w:sz="12" w:space="0" w:color="auto"/>
              <w:bottom w:val="single" w:sz="12" w:space="0" w:color="00ABEA"/>
              <w:right w:val="single" w:sz="12" w:space="0" w:color="auto"/>
            </w:tcBorders>
          </w:tcPr>
          <w:p w14:paraId="372FFC43" w14:textId="77777777" w:rsidR="00B37EB0" w:rsidRDefault="00B37EB0" w:rsidP="00920DFF">
            <w:pPr>
              <w:rPr>
                <w:lang w:eastAsia="en-US"/>
              </w:rPr>
            </w:pPr>
            <w:r>
              <w:rPr>
                <w:lang w:eastAsia="en-US"/>
              </w:rPr>
              <w:t>3</w:t>
            </w:r>
          </w:p>
        </w:tc>
        <w:tc>
          <w:tcPr>
            <w:tcW w:w="1300" w:type="dxa"/>
            <w:tcBorders>
              <w:top w:val="nil"/>
              <w:left w:val="nil"/>
              <w:bottom w:val="single" w:sz="12" w:space="0" w:color="00ABEA"/>
              <w:right w:val="nil"/>
            </w:tcBorders>
          </w:tcPr>
          <w:p w14:paraId="46ED68E9" w14:textId="77777777" w:rsidR="00B37EB0" w:rsidRDefault="00B37EB0" w:rsidP="00920DFF">
            <w:pPr>
              <w:rPr>
                <w:lang w:eastAsia="en-US"/>
              </w:rPr>
            </w:pPr>
            <w:r>
              <w:rPr>
                <w:lang w:eastAsia="en-US"/>
              </w:rPr>
              <w:t>5</w:t>
            </w:r>
          </w:p>
        </w:tc>
        <w:tc>
          <w:tcPr>
            <w:tcW w:w="1300" w:type="dxa"/>
            <w:tcBorders>
              <w:top w:val="nil"/>
              <w:left w:val="single" w:sz="12" w:space="0" w:color="auto"/>
              <w:bottom w:val="single" w:sz="12" w:space="0" w:color="00ABEA"/>
              <w:right w:val="nil"/>
            </w:tcBorders>
          </w:tcPr>
          <w:p w14:paraId="1CDE92EE" w14:textId="77777777" w:rsidR="00B37EB0" w:rsidRDefault="00B37EB0" w:rsidP="00920DFF">
            <w:pPr>
              <w:rPr>
                <w:lang w:eastAsia="en-US"/>
              </w:rPr>
            </w:pPr>
            <w:r>
              <w:rPr>
                <w:lang w:eastAsia="en-US"/>
              </w:rPr>
              <w:t>5</w:t>
            </w:r>
          </w:p>
        </w:tc>
      </w:tr>
      <w:tr w:rsidR="00B37EB0" w14:paraId="62D13105" w14:textId="77777777" w:rsidTr="002A70ED">
        <w:trPr>
          <w:trHeight w:val="340"/>
        </w:trPr>
        <w:tc>
          <w:tcPr>
            <w:tcW w:w="2720" w:type="dxa"/>
            <w:gridSpan w:val="2"/>
            <w:tcBorders>
              <w:top w:val="single" w:sz="12" w:space="0" w:color="00ABEA"/>
              <w:left w:val="nil"/>
              <w:bottom w:val="single" w:sz="12" w:space="0" w:color="00ABEA"/>
              <w:right w:val="nil"/>
            </w:tcBorders>
          </w:tcPr>
          <w:p w14:paraId="1673F8D5" w14:textId="77777777" w:rsidR="00B37EB0" w:rsidRPr="00B37EB0" w:rsidRDefault="00B37EB0" w:rsidP="00920DFF">
            <w:pPr>
              <w:rPr>
                <w:lang w:eastAsia="en-US"/>
              </w:rPr>
            </w:pPr>
            <w:r w:rsidRPr="00B37EB0">
              <w:rPr>
                <w:lang w:eastAsia="en-US"/>
              </w:rPr>
              <w:t>Main Products</w:t>
            </w:r>
            <w:r w:rsidRPr="00B37EB0">
              <w:rPr>
                <w:b/>
                <w:bCs/>
                <w:lang w:eastAsia="en-US"/>
              </w:rPr>
              <w:t xml:space="preserve"> </w:t>
            </w:r>
            <w:r w:rsidRPr="00B37EB0">
              <w:rPr>
                <w:lang w:eastAsia="en-US"/>
              </w:rPr>
              <w:t>(</w:t>
            </w:r>
            <w:proofErr w:type="spellStart"/>
            <w:r w:rsidRPr="00B37EB0">
              <w:rPr>
                <w:lang w:eastAsia="en-US"/>
              </w:rPr>
              <w:t>vol</w:t>
            </w:r>
            <w:proofErr w:type="spellEnd"/>
            <w:r w:rsidRPr="00B37EB0">
              <w:rPr>
                <w:lang w:eastAsia="en-US"/>
              </w:rPr>
              <w:t>%)</w:t>
            </w:r>
          </w:p>
        </w:tc>
        <w:tc>
          <w:tcPr>
            <w:tcW w:w="1300" w:type="dxa"/>
            <w:tcBorders>
              <w:top w:val="single" w:sz="12" w:space="0" w:color="00ABEA"/>
              <w:left w:val="nil"/>
              <w:bottom w:val="single" w:sz="12" w:space="0" w:color="00ABEA"/>
              <w:right w:val="nil"/>
            </w:tcBorders>
          </w:tcPr>
          <w:p w14:paraId="64133DAA" w14:textId="77777777" w:rsidR="00B37EB0" w:rsidRPr="00B37EB0" w:rsidRDefault="00B37EB0" w:rsidP="00920DFF">
            <w:pPr>
              <w:rPr>
                <w:lang w:eastAsia="en-US"/>
              </w:rPr>
            </w:pPr>
          </w:p>
        </w:tc>
        <w:tc>
          <w:tcPr>
            <w:tcW w:w="1300" w:type="dxa"/>
            <w:tcBorders>
              <w:top w:val="single" w:sz="12" w:space="0" w:color="00ABEA"/>
              <w:left w:val="nil"/>
              <w:bottom w:val="single" w:sz="12" w:space="0" w:color="00ABEA"/>
              <w:right w:val="nil"/>
            </w:tcBorders>
          </w:tcPr>
          <w:p w14:paraId="51318DD4"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751AED82" w14:textId="77777777" w:rsidR="00B37EB0" w:rsidRPr="00B37EB0" w:rsidRDefault="00B37EB0" w:rsidP="00920DFF">
            <w:pPr>
              <w:rPr>
                <w:lang w:eastAsia="en-US"/>
              </w:rPr>
            </w:pPr>
          </w:p>
        </w:tc>
        <w:tc>
          <w:tcPr>
            <w:tcW w:w="1300" w:type="dxa"/>
            <w:tcBorders>
              <w:top w:val="nil"/>
              <w:left w:val="nil"/>
              <w:bottom w:val="single" w:sz="12" w:space="0" w:color="00B0F0"/>
              <w:right w:val="nil"/>
            </w:tcBorders>
          </w:tcPr>
          <w:p w14:paraId="251678DB"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6A27414C" w14:textId="77777777" w:rsidR="00B37EB0" w:rsidRPr="00B37EB0" w:rsidRDefault="00B37EB0" w:rsidP="00920DFF">
            <w:pPr>
              <w:rPr>
                <w:lang w:eastAsia="en-US"/>
              </w:rPr>
            </w:pPr>
          </w:p>
        </w:tc>
        <w:tc>
          <w:tcPr>
            <w:tcW w:w="1300" w:type="dxa"/>
            <w:tcBorders>
              <w:top w:val="nil"/>
              <w:left w:val="nil"/>
              <w:bottom w:val="single" w:sz="12" w:space="0" w:color="00ABEA"/>
              <w:right w:val="nil"/>
            </w:tcBorders>
          </w:tcPr>
          <w:p w14:paraId="7F00F558" w14:textId="77777777" w:rsidR="00B37EB0" w:rsidRPr="00B37EB0" w:rsidRDefault="00B37EB0" w:rsidP="00920DFF">
            <w:pPr>
              <w:rPr>
                <w:lang w:eastAsia="en-US"/>
              </w:rPr>
            </w:pPr>
          </w:p>
        </w:tc>
      </w:tr>
      <w:tr w:rsidR="00B37EB0" w14:paraId="3DFEC402" w14:textId="77777777" w:rsidTr="002A70ED">
        <w:trPr>
          <w:trHeight w:val="340"/>
        </w:trPr>
        <w:tc>
          <w:tcPr>
            <w:tcW w:w="1420" w:type="dxa"/>
            <w:tcBorders>
              <w:top w:val="nil"/>
              <w:left w:val="nil"/>
              <w:bottom w:val="single" w:sz="12" w:space="0" w:color="auto"/>
              <w:right w:val="single" w:sz="12" w:space="0" w:color="000000"/>
            </w:tcBorders>
          </w:tcPr>
          <w:p w14:paraId="0E5276FE" w14:textId="77777777" w:rsidR="00B37EB0" w:rsidRDefault="00B37EB0" w:rsidP="00920DFF">
            <w:pPr>
              <w:rPr>
                <w:lang w:eastAsia="en-US"/>
              </w:rPr>
            </w:pPr>
            <w:r>
              <w:rPr>
                <w:lang w:eastAsia="en-US"/>
              </w:rPr>
              <w:t>Sanidine</w:t>
            </w:r>
          </w:p>
        </w:tc>
        <w:tc>
          <w:tcPr>
            <w:tcW w:w="1300" w:type="dxa"/>
            <w:tcBorders>
              <w:top w:val="nil"/>
              <w:left w:val="nil"/>
              <w:bottom w:val="single" w:sz="12" w:space="0" w:color="auto"/>
              <w:right w:val="single" w:sz="12" w:space="0" w:color="auto"/>
            </w:tcBorders>
          </w:tcPr>
          <w:p w14:paraId="0CABB083" w14:textId="77777777" w:rsidR="00B37EB0" w:rsidRDefault="00B37EB0" w:rsidP="00920DFF">
            <w:pPr>
              <w:rPr>
                <w:lang w:eastAsia="en-US"/>
              </w:rPr>
            </w:pPr>
            <w:r>
              <w:rPr>
                <w:lang w:eastAsia="en-US"/>
              </w:rPr>
              <w:t>71.52%</w:t>
            </w:r>
          </w:p>
        </w:tc>
        <w:tc>
          <w:tcPr>
            <w:tcW w:w="1300" w:type="dxa"/>
            <w:tcBorders>
              <w:top w:val="nil"/>
              <w:left w:val="nil"/>
              <w:bottom w:val="single" w:sz="12" w:space="0" w:color="auto"/>
              <w:right w:val="single" w:sz="12" w:space="0" w:color="auto"/>
            </w:tcBorders>
          </w:tcPr>
          <w:p w14:paraId="319F5AF2" w14:textId="77777777" w:rsidR="00B37EB0" w:rsidRDefault="00B37EB0" w:rsidP="00920DFF">
            <w:pPr>
              <w:rPr>
                <w:lang w:eastAsia="en-US"/>
              </w:rPr>
            </w:pPr>
            <w:r>
              <w:rPr>
                <w:lang w:eastAsia="en-US"/>
              </w:rPr>
              <w:t>70.64%</w:t>
            </w:r>
          </w:p>
        </w:tc>
        <w:tc>
          <w:tcPr>
            <w:tcW w:w="1300" w:type="dxa"/>
            <w:tcBorders>
              <w:top w:val="nil"/>
              <w:left w:val="nil"/>
              <w:bottom w:val="single" w:sz="12" w:space="0" w:color="auto"/>
              <w:right w:val="single" w:sz="12" w:space="0" w:color="auto"/>
            </w:tcBorders>
          </w:tcPr>
          <w:p w14:paraId="4970C916" w14:textId="77777777" w:rsidR="00B37EB0" w:rsidRDefault="00B37EB0" w:rsidP="00920DFF">
            <w:pPr>
              <w:rPr>
                <w:lang w:eastAsia="en-US"/>
              </w:rPr>
            </w:pPr>
            <w:r>
              <w:rPr>
                <w:lang w:eastAsia="en-US"/>
              </w:rPr>
              <w:t>52.78%</w:t>
            </w:r>
          </w:p>
        </w:tc>
        <w:tc>
          <w:tcPr>
            <w:tcW w:w="1300" w:type="dxa"/>
            <w:tcBorders>
              <w:top w:val="nil"/>
              <w:left w:val="nil"/>
              <w:bottom w:val="single" w:sz="12" w:space="0" w:color="auto"/>
              <w:right w:val="single" w:sz="12" w:space="0" w:color="auto"/>
            </w:tcBorders>
          </w:tcPr>
          <w:p w14:paraId="06DF1C4D" w14:textId="77777777" w:rsidR="00B37EB0" w:rsidRDefault="00B37EB0" w:rsidP="00920DFF">
            <w:pPr>
              <w:rPr>
                <w:lang w:eastAsia="en-US"/>
              </w:rPr>
            </w:pPr>
            <w:r>
              <w:rPr>
                <w:lang w:eastAsia="en-US"/>
              </w:rPr>
              <w:t>72.14%</w:t>
            </w:r>
          </w:p>
        </w:tc>
        <w:tc>
          <w:tcPr>
            <w:tcW w:w="1300" w:type="dxa"/>
            <w:tcBorders>
              <w:top w:val="single" w:sz="12" w:space="0" w:color="00B0F0"/>
              <w:left w:val="nil"/>
              <w:bottom w:val="single" w:sz="12" w:space="0" w:color="auto"/>
              <w:right w:val="single" w:sz="12" w:space="0" w:color="auto"/>
            </w:tcBorders>
          </w:tcPr>
          <w:p w14:paraId="384D5824" w14:textId="77777777" w:rsidR="00B37EB0" w:rsidRDefault="00B37EB0" w:rsidP="00920DFF">
            <w:pPr>
              <w:rPr>
                <w:lang w:eastAsia="en-US"/>
              </w:rPr>
            </w:pPr>
            <w:r>
              <w:rPr>
                <w:lang w:eastAsia="en-US"/>
              </w:rPr>
              <w:t>54.00%%</w:t>
            </w:r>
          </w:p>
        </w:tc>
        <w:tc>
          <w:tcPr>
            <w:tcW w:w="1300" w:type="dxa"/>
            <w:tcBorders>
              <w:top w:val="nil"/>
              <w:left w:val="single" w:sz="12" w:space="0" w:color="auto"/>
              <w:bottom w:val="single" w:sz="12" w:space="0" w:color="auto"/>
              <w:right w:val="nil"/>
            </w:tcBorders>
          </w:tcPr>
          <w:p w14:paraId="0A3B3054" w14:textId="77777777" w:rsidR="00B37EB0" w:rsidRDefault="00B37EB0" w:rsidP="00920DFF">
            <w:pPr>
              <w:rPr>
                <w:lang w:eastAsia="en-US"/>
              </w:rPr>
            </w:pPr>
            <w:r>
              <w:rPr>
                <w:lang w:eastAsia="en-US"/>
              </w:rPr>
              <w:t>19.00%</w:t>
            </w:r>
          </w:p>
        </w:tc>
        <w:tc>
          <w:tcPr>
            <w:tcW w:w="1300" w:type="dxa"/>
            <w:tcBorders>
              <w:top w:val="nil"/>
              <w:left w:val="single" w:sz="12" w:space="0" w:color="auto"/>
              <w:bottom w:val="single" w:sz="12" w:space="0" w:color="auto"/>
              <w:right w:val="nil"/>
            </w:tcBorders>
          </w:tcPr>
          <w:p w14:paraId="1BB9B26D" w14:textId="77777777" w:rsidR="00B37EB0" w:rsidRDefault="00B37EB0" w:rsidP="00920DFF">
            <w:pPr>
              <w:rPr>
                <w:lang w:eastAsia="en-US"/>
              </w:rPr>
            </w:pPr>
            <w:r>
              <w:rPr>
                <w:lang w:eastAsia="en-US"/>
              </w:rPr>
              <w:t>33.00%</w:t>
            </w:r>
          </w:p>
        </w:tc>
      </w:tr>
      <w:tr w:rsidR="00B37EB0" w14:paraId="1940FF4B" w14:textId="77777777" w:rsidTr="002A70ED">
        <w:trPr>
          <w:trHeight w:val="340"/>
        </w:trPr>
        <w:tc>
          <w:tcPr>
            <w:tcW w:w="1420" w:type="dxa"/>
            <w:tcBorders>
              <w:top w:val="nil"/>
              <w:left w:val="nil"/>
              <w:bottom w:val="single" w:sz="12" w:space="0" w:color="auto"/>
              <w:right w:val="single" w:sz="12" w:space="0" w:color="000000"/>
            </w:tcBorders>
          </w:tcPr>
          <w:p w14:paraId="71B25458" w14:textId="77777777" w:rsidR="00B37EB0" w:rsidRDefault="00B37EB0" w:rsidP="00920DFF">
            <w:pPr>
              <w:rPr>
                <w:lang w:eastAsia="en-US"/>
              </w:rPr>
            </w:pPr>
            <w:r>
              <w:rPr>
                <w:lang w:eastAsia="en-US"/>
              </w:rPr>
              <w:t>Albite</w:t>
            </w:r>
          </w:p>
        </w:tc>
        <w:tc>
          <w:tcPr>
            <w:tcW w:w="1300" w:type="dxa"/>
            <w:tcBorders>
              <w:top w:val="nil"/>
              <w:left w:val="nil"/>
              <w:bottom w:val="single" w:sz="12" w:space="0" w:color="auto"/>
              <w:right w:val="single" w:sz="12" w:space="0" w:color="auto"/>
            </w:tcBorders>
          </w:tcPr>
          <w:p w14:paraId="615AA914" w14:textId="77777777" w:rsidR="00B37EB0" w:rsidRDefault="00B37EB0" w:rsidP="00920DFF">
            <w:pPr>
              <w:rPr>
                <w:lang w:eastAsia="en-US"/>
              </w:rPr>
            </w:pPr>
            <w:r>
              <w:rPr>
                <w:lang w:eastAsia="en-US"/>
              </w:rPr>
              <w:t>27.57%</w:t>
            </w:r>
          </w:p>
        </w:tc>
        <w:tc>
          <w:tcPr>
            <w:tcW w:w="1300" w:type="dxa"/>
            <w:tcBorders>
              <w:top w:val="nil"/>
              <w:left w:val="nil"/>
              <w:bottom w:val="single" w:sz="12" w:space="0" w:color="auto"/>
              <w:right w:val="single" w:sz="12" w:space="0" w:color="auto"/>
            </w:tcBorders>
          </w:tcPr>
          <w:p w14:paraId="6E1560DE" w14:textId="77777777" w:rsidR="00B37EB0" w:rsidRDefault="00B37EB0" w:rsidP="00920DFF">
            <w:pPr>
              <w:rPr>
                <w:lang w:eastAsia="en-US"/>
              </w:rPr>
            </w:pPr>
            <w:r>
              <w:rPr>
                <w:lang w:eastAsia="en-US"/>
              </w:rPr>
              <w:t>29.21%</w:t>
            </w:r>
          </w:p>
        </w:tc>
        <w:tc>
          <w:tcPr>
            <w:tcW w:w="1300" w:type="dxa"/>
            <w:tcBorders>
              <w:top w:val="nil"/>
              <w:left w:val="nil"/>
              <w:bottom w:val="single" w:sz="12" w:space="0" w:color="auto"/>
              <w:right w:val="single" w:sz="12" w:space="0" w:color="auto"/>
            </w:tcBorders>
          </w:tcPr>
          <w:p w14:paraId="45322779" w14:textId="77777777" w:rsidR="00B37EB0" w:rsidRDefault="00B37EB0" w:rsidP="00920DFF">
            <w:pPr>
              <w:rPr>
                <w:lang w:eastAsia="en-US"/>
              </w:rPr>
            </w:pPr>
            <w:r>
              <w:rPr>
                <w:lang w:eastAsia="en-US"/>
              </w:rPr>
              <w:t>46.41%</w:t>
            </w:r>
          </w:p>
        </w:tc>
        <w:tc>
          <w:tcPr>
            <w:tcW w:w="1300" w:type="dxa"/>
            <w:tcBorders>
              <w:top w:val="nil"/>
              <w:left w:val="nil"/>
              <w:bottom w:val="single" w:sz="12" w:space="0" w:color="auto"/>
              <w:right w:val="single" w:sz="12" w:space="0" w:color="auto"/>
            </w:tcBorders>
          </w:tcPr>
          <w:p w14:paraId="30212C7E" w14:textId="77777777" w:rsidR="00B37EB0" w:rsidRDefault="00B37EB0" w:rsidP="00920DFF">
            <w:pPr>
              <w:rPr>
                <w:lang w:eastAsia="en-US"/>
              </w:rPr>
            </w:pPr>
            <w:r>
              <w:rPr>
                <w:lang w:eastAsia="en-US"/>
              </w:rPr>
              <w:t>7.40%</w:t>
            </w:r>
          </w:p>
        </w:tc>
        <w:tc>
          <w:tcPr>
            <w:tcW w:w="1300" w:type="dxa"/>
            <w:tcBorders>
              <w:top w:val="single" w:sz="12" w:space="0" w:color="auto"/>
              <w:left w:val="nil"/>
              <w:bottom w:val="single" w:sz="12" w:space="0" w:color="auto"/>
              <w:right w:val="single" w:sz="12" w:space="0" w:color="auto"/>
            </w:tcBorders>
          </w:tcPr>
          <w:p w14:paraId="03B4A7F5" w14:textId="77777777" w:rsidR="00B37EB0" w:rsidRDefault="00B37EB0" w:rsidP="00920DFF">
            <w:pPr>
              <w:rPr>
                <w:lang w:eastAsia="en-US"/>
              </w:rPr>
            </w:pPr>
            <w:r>
              <w:rPr>
                <w:lang w:eastAsia="en-US"/>
              </w:rPr>
              <w:t>16.52%%</w:t>
            </w:r>
          </w:p>
        </w:tc>
        <w:tc>
          <w:tcPr>
            <w:tcW w:w="1300" w:type="dxa"/>
            <w:tcBorders>
              <w:top w:val="nil"/>
              <w:left w:val="single" w:sz="12" w:space="0" w:color="auto"/>
              <w:bottom w:val="single" w:sz="12" w:space="0" w:color="auto"/>
              <w:right w:val="nil"/>
            </w:tcBorders>
          </w:tcPr>
          <w:p w14:paraId="449C0EBC" w14:textId="77777777" w:rsidR="00B37EB0" w:rsidRDefault="00B37EB0" w:rsidP="00920DFF">
            <w:pPr>
              <w:rPr>
                <w:lang w:eastAsia="en-US"/>
              </w:rPr>
            </w:pPr>
            <w:r>
              <w:rPr>
                <w:lang w:eastAsia="en-US"/>
              </w:rPr>
              <w:t>29.79%</w:t>
            </w:r>
          </w:p>
        </w:tc>
        <w:tc>
          <w:tcPr>
            <w:tcW w:w="1300" w:type="dxa"/>
            <w:tcBorders>
              <w:top w:val="nil"/>
              <w:left w:val="single" w:sz="12" w:space="0" w:color="auto"/>
              <w:bottom w:val="single" w:sz="12" w:space="0" w:color="auto"/>
              <w:right w:val="nil"/>
            </w:tcBorders>
          </w:tcPr>
          <w:p w14:paraId="31EE2CFF" w14:textId="77777777" w:rsidR="00B37EB0" w:rsidRDefault="00B37EB0" w:rsidP="00920DFF">
            <w:pPr>
              <w:rPr>
                <w:lang w:eastAsia="en-US"/>
              </w:rPr>
            </w:pPr>
            <w:r>
              <w:rPr>
                <w:lang w:eastAsia="en-US"/>
              </w:rPr>
              <w:t>34.57%</w:t>
            </w:r>
          </w:p>
        </w:tc>
      </w:tr>
      <w:tr w:rsidR="00B37EB0" w14:paraId="050008BB" w14:textId="77777777" w:rsidTr="002A70ED">
        <w:trPr>
          <w:trHeight w:val="340"/>
        </w:trPr>
        <w:tc>
          <w:tcPr>
            <w:tcW w:w="1420" w:type="dxa"/>
            <w:tcBorders>
              <w:top w:val="nil"/>
              <w:left w:val="nil"/>
              <w:bottom w:val="single" w:sz="12" w:space="0" w:color="00ABEA"/>
              <w:right w:val="single" w:sz="12" w:space="0" w:color="000000"/>
            </w:tcBorders>
          </w:tcPr>
          <w:p w14:paraId="6D8E8CC0" w14:textId="77777777" w:rsidR="00B37EB0" w:rsidRDefault="00B37EB0" w:rsidP="00920DFF">
            <w:pPr>
              <w:rPr>
                <w:lang w:eastAsia="en-US"/>
              </w:rPr>
            </w:pPr>
            <w:r>
              <w:rPr>
                <w:lang w:eastAsia="en-US"/>
              </w:rPr>
              <w:t>K-feldspar</w:t>
            </w:r>
          </w:p>
        </w:tc>
        <w:tc>
          <w:tcPr>
            <w:tcW w:w="1300" w:type="dxa"/>
            <w:tcBorders>
              <w:top w:val="nil"/>
              <w:left w:val="nil"/>
              <w:bottom w:val="single" w:sz="12" w:space="0" w:color="00ABEA"/>
              <w:right w:val="single" w:sz="12" w:space="0" w:color="auto"/>
            </w:tcBorders>
          </w:tcPr>
          <w:p w14:paraId="10BA9DE9" w14:textId="77777777" w:rsidR="00B37EB0" w:rsidRDefault="00B37EB0" w:rsidP="00920DFF">
            <w:pPr>
              <w:rPr>
                <w:lang w:eastAsia="en-US"/>
              </w:rPr>
            </w:pPr>
          </w:p>
        </w:tc>
        <w:tc>
          <w:tcPr>
            <w:tcW w:w="1300" w:type="dxa"/>
            <w:tcBorders>
              <w:top w:val="nil"/>
              <w:left w:val="nil"/>
              <w:bottom w:val="single" w:sz="12" w:space="0" w:color="00ABEA"/>
              <w:right w:val="single" w:sz="12" w:space="0" w:color="auto"/>
            </w:tcBorders>
          </w:tcPr>
          <w:p w14:paraId="6248A65F" w14:textId="77777777" w:rsidR="00B37EB0" w:rsidRDefault="00B37EB0" w:rsidP="00920DFF">
            <w:pPr>
              <w:rPr>
                <w:lang w:eastAsia="en-US"/>
              </w:rPr>
            </w:pPr>
            <w:r>
              <w:rPr>
                <w:lang w:eastAsia="en-US"/>
              </w:rPr>
              <w:t>0.08%</w:t>
            </w:r>
          </w:p>
        </w:tc>
        <w:tc>
          <w:tcPr>
            <w:tcW w:w="1300" w:type="dxa"/>
            <w:tcBorders>
              <w:top w:val="nil"/>
              <w:left w:val="nil"/>
              <w:bottom w:val="single" w:sz="12" w:space="0" w:color="00ABEA"/>
              <w:right w:val="single" w:sz="12" w:space="0" w:color="auto"/>
            </w:tcBorders>
          </w:tcPr>
          <w:p w14:paraId="1823633B" w14:textId="77777777" w:rsidR="00B37EB0" w:rsidRDefault="00B37EB0" w:rsidP="00920DFF">
            <w:pPr>
              <w:rPr>
                <w:lang w:eastAsia="en-US"/>
              </w:rPr>
            </w:pPr>
            <w:r>
              <w:rPr>
                <w:lang w:eastAsia="en-US"/>
              </w:rPr>
              <w:t>0.41%</w:t>
            </w:r>
          </w:p>
        </w:tc>
        <w:tc>
          <w:tcPr>
            <w:tcW w:w="1300" w:type="dxa"/>
            <w:tcBorders>
              <w:top w:val="nil"/>
              <w:left w:val="nil"/>
              <w:bottom w:val="single" w:sz="12" w:space="0" w:color="00ABEA"/>
              <w:right w:val="single" w:sz="12" w:space="0" w:color="auto"/>
            </w:tcBorders>
          </w:tcPr>
          <w:p w14:paraId="20A2844F" w14:textId="77777777" w:rsidR="00B37EB0" w:rsidRDefault="00B37EB0" w:rsidP="00920DFF">
            <w:pPr>
              <w:rPr>
                <w:lang w:eastAsia="en-US"/>
              </w:rPr>
            </w:pPr>
            <w:r>
              <w:rPr>
                <w:lang w:eastAsia="en-US"/>
              </w:rPr>
              <w:t>20.05%</w:t>
            </w:r>
          </w:p>
        </w:tc>
        <w:tc>
          <w:tcPr>
            <w:tcW w:w="1300" w:type="dxa"/>
            <w:tcBorders>
              <w:top w:val="single" w:sz="12" w:space="0" w:color="auto"/>
              <w:left w:val="nil"/>
              <w:bottom w:val="single" w:sz="12" w:space="0" w:color="00ABEA"/>
              <w:right w:val="single" w:sz="12" w:space="0" w:color="auto"/>
            </w:tcBorders>
          </w:tcPr>
          <w:p w14:paraId="15BA952E" w14:textId="77777777" w:rsidR="00B37EB0" w:rsidRDefault="00B37EB0" w:rsidP="00920DFF">
            <w:pPr>
              <w:rPr>
                <w:lang w:eastAsia="en-US"/>
              </w:rPr>
            </w:pPr>
            <w:r>
              <w:rPr>
                <w:lang w:eastAsia="en-US"/>
              </w:rPr>
              <w:t>26.88%%</w:t>
            </w:r>
          </w:p>
        </w:tc>
        <w:tc>
          <w:tcPr>
            <w:tcW w:w="1300" w:type="dxa"/>
            <w:tcBorders>
              <w:top w:val="nil"/>
              <w:left w:val="single" w:sz="12" w:space="0" w:color="auto"/>
              <w:bottom w:val="single" w:sz="12" w:space="0" w:color="00ABEA"/>
              <w:right w:val="nil"/>
            </w:tcBorders>
          </w:tcPr>
          <w:p w14:paraId="31F9CE51" w14:textId="77777777" w:rsidR="00B37EB0" w:rsidRDefault="00B37EB0" w:rsidP="00920DFF">
            <w:pPr>
              <w:rPr>
                <w:lang w:eastAsia="en-US"/>
              </w:rPr>
            </w:pPr>
            <w:r>
              <w:rPr>
                <w:lang w:eastAsia="en-US"/>
              </w:rPr>
              <w:t>51.01%</w:t>
            </w:r>
          </w:p>
        </w:tc>
        <w:tc>
          <w:tcPr>
            <w:tcW w:w="1300" w:type="dxa"/>
            <w:tcBorders>
              <w:top w:val="nil"/>
              <w:left w:val="single" w:sz="12" w:space="0" w:color="auto"/>
              <w:bottom w:val="single" w:sz="12" w:space="0" w:color="00ABEA"/>
              <w:right w:val="nil"/>
            </w:tcBorders>
          </w:tcPr>
          <w:p w14:paraId="576CD3A3" w14:textId="77777777" w:rsidR="00B37EB0" w:rsidRDefault="00B37EB0" w:rsidP="00920DFF">
            <w:pPr>
              <w:rPr>
                <w:lang w:eastAsia="en-US"/>
              </w:rPr>
            </w:pPr>
            <w:r>
              <w:rPr>
                <w:lang w:eastAsia="en-US"/>
              </w:rPr>
              <w:t>31.15%</w:t>
            </w:r>
          </w:p>
        </w:tc>
      </w:tr>
    </w:tbl>
    <w:p w14:paraId="0ADBA0A3" w14:textId="1CC9B2C1" w:rsidR="00151BDF" w:rsidRDefault="00151BDF" w:rsidP="00920DFF">
      <w:r>
        <w:br w:type="page"/>
      </w:r>
    </w:p>
    <w:p w14:paraId="0D3013E6" w14:textId="5580BCA0" w:rsidR="00841D92" w:rsidRPr="0077377D" w:rsidRDefault="001C70C2" w:rsidP="00920DFF">
      <w:r>
        <w:lastRenderedPageBreak/>
        <w:t xml:space="preserve">Table </w:t>
      </w:r>
      <w:r w:rsidR="004579BD">
        <w:t>S</w:t>
      </w:r>
      <w:r>
        <w:t>3</w:t>
      </w:r>
      <w:r w:rsidR="00841D92" w:rsidRPr="00305836">
        <w:t xml:space="preserve">: </w:t>
      </w:r>
      <w:r w:rsidR="00841D92">
        <w:t>Starting composition of each system used in modelling</w:t>
      </w:r>
    </w:p>
    <w:tbl>
      <w:tblPr>
        <w:tblW w:w="7088" w:type="dxa"/>
        <w:tblBorders>
          <w:top w:val="single" w:sz="4" w:space="0" w:color="0070C0"/>
          <w:bottom w:val="single" w:sz="4" w:space="0" w:color="0070C0"/>
        </w:tblBorders>
        <w:tblLayout w:type="fixed"/>
        <w:tblLook w:val="04A0" w:firstRow="1" w:lastRow="0" w:firstColumn="1" w:lastColumn="0" w:noHBand="0" w:noVBand="1"/>
      </w:tblPr>
      <w:tblGrid>
        <w:gridCol w:w="1300"/>
        <w:gridCol w:w="1110"/>
        <w:gridCol w:w="1843"/>
        <w:gridCol w:w="1843"/>
        <w:gridCol w:w="992"/>
      </w:tblGrid>
      <w:tr w:rsidR="00841D92" w:rsidRPr="00571D3A" w14:paraId="5D066757" w14:textId="77777777" w:rsidTr="0077377D">
        <w:trPr>
          <w:trHeight w:val="320"/>
        </w:trPr>
        <w:tc>
          <w:tcPr>
            <w:tcW w:w="1300" w:type="dxa"/>
            <w:tcBorders>
              <w:top w:val="single" w:sz="4" w:space="0" w:color="0070C0"/>
              <w:bottom w:val="single" w:sz="4" w:space="0" w:color="0070C0"/>
            </w:tcBorders>
            <w:shd w:val="clear" w:color="auto" w:fill="auto"/>
            <w:noWrap/>
            <w:vAlign w:val="bottom"/>
            <w:hideMark/>
          </w:tcPr>
          <w:p w14:paraId="087814BB" w14:textId="77777777" w:rsidR="00841D92" w:rsidRPr="00571D3A" w:rsidRDefault="00841D92" w:rsidP="00920DFF"/>
        </w:tc>
        <w:tc>
          <w:tcPr>
            <w:tcW w:w="1110" w:type="dxa"/>
            <w:tcBorders>
              <w:top w:val="single" w:sz="4" w:space="0" w:color="0070C0"/>
              <w:bottom w:val="single" w:sz="4" w:space="0" w:color="0070C0"/>
              <w:right w:val="single" w:sz="4" w:space="0" w:color="0070C0"/>
            </w:tcBorders>
            <w:shd w:val="clear" w:color="auto" w:fill="auto"/>
            <w:noWrap/>
            <w:vAlign w:val="bottom"/>
            <w:hideMark/>
          </w:tcPr>
          <w:p w14:paraId="01C009ED" w14:textId="77777777" w:rsidR="00841D92" w:rsidRPr="00571D3A" w:rsidRDefault="00841D92" w:rsidP="00920DFF">
            <w:r w:rsidRPr="00571D3A">
              <w:t>H2O</w:t>
            </w:r>
          </w:p>
        </w:tc>
        <w:tc>
          <w:tcPr>
            <w:tcW w:w="1843" w:type="dxa"/>
            <w:tcBorders>
              <w:top w:val="single" w:sz="4" w:space="0" w:color="0070C0"/>
              <w:left w:val="single" w:sz="4" w:space="0" w:color="0070C0"/>
              <w:bottom w:val="single" w:sz="4" w:space="0" w:color="0070C0"/>
              <w:right w:val="single" w:sz="4" w:space="0" w:color="0070C0"/>
            </w:tcBorders>
            <w:shd w:val="clear" w:color="auto" w:fill="auto"/>
            <w:noWrap/>
            <w:vAlign w:val="bottom"/>
            <w:hideMark/>
          </w:tcPr>
          <w:p w14:paraId="3F498138" w14:textId="77777777" w:rsidR="00841D92" w:rsidRPr="00571D3A" w:rsidRDefault="00841D92" w:rsidP="00920DFF">
            <w:proofErr w:type="spellStart"/>
            <w:r w:rsidRPr="00571D3A">
              <w:t>NaCl</w:t>
            </w:r>
            <w:proofErr w:type="spellEnd"/>
            <w:r w:rsidRPr="00571D3A">
              <w:t xml:space="preserve"> solution</w:t>
            </w:r>
          </w:p>
        </w:tc>
        <w:tc>
          <w:tcPr>
            <w:tcW w:w="1843" w:type="dxa"/>
            <w:tcBorders>
              <w:top w:val="single" w:sz="4" w:space="0" w:color="0070C0"/>
              <w:left w:val="single" w:sz="4" w:space="0" w:color="0070C0"/>
              <w:bottom w:val="single" w:sz="4" w:space="0" w:color="0070C0"/>
              <w:right w:val="nil"/>
            </w:tcBorders>
            <w:shd w:val="clear" w:color="auto" w:fill="auto"/>
            <w:noWrap/>
            <w:vAlign w:val="bottom"/>
            <w:hideMark/>
          </w:tcPr>
          <w:p w14:paraId="01EF1D10" w14:textId="77777777" w:rsidR="00841D92" w:rsidRPr="0077377D" w:rsidRDefault="00841D92" w:rsidP="00920DFF">
            <w:proofErr w:type="spellStart"/>
            <w:r w:rsidRPr="00571D3A">
              <w:t>NaF</w:t>
            </w:r>
            <w:proofErr w:type="spellEnd"/>
            <w:r w:rsidRPr="00571D3A">
              <w:t xml:space="preserve"> solution</w:t>
            </w:r>
          </w:p>
        </w:tc>
        <w:tc>
          <w:tcPr>
            <w:tcW w:w="992" w:type="dxa"/>
            <w:tcBorders>
              <w:top w:val="single" w:sz="4" w:space="0" w:color="0070C0"/>
              <w:left w:val="nil"/>
              <w:bottom w:val="single" w:sz="4" w:space="0" w:color="0070C0"/>
              <w:right w:val="nil"/>
            </w:tcBorders>
            <w:shd w:val="clear" w:color="auto" w:fill="auto"/>
            <w:vAlign w:val="bottom"/>
          </w:tcPr>
          <w:p w14:paraId="4D3A9F84" w14:textId="77777777" w:rsidR="00841D92" w:rsidRPr="00571D3A" w:rsidRDefault="00841D92" w:rsidP="00920DFF"/>
        </w:tc>
      </w:tr>
      <w:tr w:rsidR="00841D92" w:rsidRPr="00571D3A" w14:paraId="2E7BDB5D" w14:textId="77777777" w:rsidTr="0077377D">
        <w:trPr>
          <w:trHeight w:val="320"/>
        </w:trPr>
        <w:tc>
          <w:tcPr>
            <w:tcW w:w="1300" w:type="dxa"/>
            <w:tcBorders>
              <w:top w:val="single" w:sz="4" w:space="0" w:color="0070C0"/>
            </w:tcBorders>
            <w:shd w:val="clear" w:color="auto" w:fill="auto"/>
            <w:noWrap/>
            <w:vAlign w:val="bottom"/>
            <w:hideMark/>
          </w:tcPr>
          <w:p w14:paraId="59B76406" w14:textId="77777777" w:rsidR="00841D92" w:rsidRPr="00571D3A" w:rsidRDefault="00841D92" w:rsidP="00920DFF">
            <w:r w:rsidRPr="00571D3A">
              <w:t>Name</w:t>
            </w:r>
          </w:p>
        </w:tc>
        <w:tc>
          <w:tcPr>
            <w:tcW w:w="1110" w:type="dxa"/>
            <w:tcBorders>
              <w:top w:val="single" w:sz="4" w:space="0" w:color="0070C0"/>
              <w:right w:val="single" w:sz="4" w:space="0" w:color="0070C0"/>
            </w:tcBorders>
            <w:shd w:val="clear" w:color="auto" w:fill="auto"/>
            <w:noWrap/>
            <w:vAlign w:val="bottom"/>
            <w:hideMark/>
          </w:tcPr>
          <w:p w14:paraId="6B8517D6" w14:textId="77777777" w:rsidR="00841D92" w:rsidRPr="00571D3A" w:rsidRDefault="00841D92" w:rsidP="00920DFF">
            <w:r w:rsidRPr="00571D3A">
              <w:t>Quantity</w:t>
            </w:r>
          </w:p>
        </w:tc>
        <w:tc>
          <w:tcPr>
            <w:tcW w:w="1843" w:type="dxa"/>
            <w:tcBorders>
              <w:top w:val="single" w:sz="4" w:space="0" w:color="0070C0"/>
              <w:left w:val="single" w:sz="4" w:space="0" w:color="0070C0"/>
              <w:right w:val="single" w:sz="4" w:space="0" w:color="0070C0"/>
            </w:tcBorders>
            <w:shd w:val="clear" w:color="auto" w:fill="auto"/>
            <w:noWrap/>
            <w:vAlign w:val="bottom"/>
            <w:hideMark/>
          </w:tcPr>
          <w:p w14:paraId="6BF06EE4" w14:textId="77777777" w:rsidR="00841D92" w:rsidRPr="00571D3A" w:rsidRDefault="00841D92" w:rsidP="00920DFF">
            <w:r w:rsidRPr="00571D3A">
              <w:t>Quantity</w:t>
            </w:r>
          </w:p>
        </w:tc>
        <w:tc>
          <w:tcPr>
            <w:tcW w:w="1843" w:type="dxa"/>
            <w:tcBorders>
              <w:top w:val="single" w:sz="4" w:space="0" w:color="0070C0"/>
              <w:left w:val="single" w:sz="4" w:space="0" w:color="0070C0"/>
              <w:bottom w:val="nil"/>
              <w:right w:val="nil"/>
            </w:tcBorders>
            <w:shd w:val="clear" w:color="auto" w:fill="auto"/>
            <w:noWrap/>
            <w:vAlign w:val="bottom"/>
            <w:hideMark/>
          </w:tcPr>
          <w:p w14:paraId="01DB0E4D" w14:textId="77777777" w:rsidR="00841D92" w:rsidRPr="00571D3A" w:rsidRDefault="00841D92" w:rsidP="00920DFF">
            <w:r w:rsidRPr="00571D3A">
              <w:t>Quantity</w:t>
            </w:r>
          </w:p>
        </w:tc>
        <w:tc>
          <w:tcPr>
            <w:tcW w:w="992" w:type="dxa"/>
            <w:tcBorders>
              <w:top w:val="single" w:sz="4" w:space="0" w:color="0070C0"/>
              <w:left w:val="nil"/>
              <w:bottom w:val="nil"/>
              <w:right w:val="nil"/>
            </w:tcBorders>
            <w:shd w:val="clear" w:color="auto" w:fill="auto"/>
            <w:noWrap/>
            <w:vAlign w:val="bottom"/>
            <w:hideMark/>
          </w:tcPr>
          <w:p w14:paraId="4BC061FC" w14:textId="77777777" w:rsidR="00841D92" w:rsidRPr="00571D3A" w:rsidRDefault="00841D92" w:rsidP="00920DFF">
            <w:r w:rsidRPr="00571D3A">
              <w:t>units</w:t>
            </w:r>
          </w:p>
        </w:tc>
      </w:tr>
      <w:tr w:rsidR="00841D92" w:rsidRPr="00571D3A" w14:paraId="437ACA59" w14:textId="77777777" w:rsidTr="0077377D">
        <w:trPr>
          <w:trHeight w:val="320"/>
        </w:trPr>
        <w:tc>
          <w:tcPr>
            <w:tcW w:w="1300" w:type="dxa"/>
            <w:shd w:val="clear" w:color="auto" w:fill="auto"/>
            <w:noWrap/>
            <w:vAlign w:val="bottom"/>
            <w:hideMark/>
          </w:tcPr>
          <w:p w14:paraId="609B4EF5" w14:textId="77777777" w:rsidR="00841D92" w:rsidRPr="00571D3A" w:rsidRDefault="00841D92" w:rsidP="00920DFF">
            <w:r w:rsidRPr="00571D3A">
              <w:t>Al</w:t>
            </w:r>
            <w:r w:rsidRPr="002773D8">
              <w:rPr>
                <w:vertAlign w:val="subscript"/>
              </w:rPr>
              <w:t>2</w:t>
            </w:r>
            <w:r w:rsidRPr="00571D3A">
              <w:t>O</w:t>
            </w:r>
            <w:r w:rsidRPr="002773D8">
              <w:rPr>
                <w:vertAlign w:val="subscript"/>
              </w:rPr>
              <w:t>3</w:t>
            </w:r>
          </w:p>
        </w:tc>
        <w:tc>
          <w:tcPr>
            <w:tcW w:w="1110" w:type="dxa"/>
            <w:tcBorders>
              <w:right w:val="single" w:sz="4" w:space="0" w:color="0070C0"/>
            </w:tcBorders>
            <w:shd w:val="clear" w:color="auto" w:fill="auto"/>
            <w:noWrap/>
            <w:vAlign w:val="bottom"/>
            <w:hideMark/>
          </w:tcPr>
          <w:p w14:paraId="4130F47B" w14:textId="77777777" w:rsidR="00841D92" w:rsidRPr="00571D3A" w:rsidRDefault="00841D92" w:rsidP="00920DFF">
            <w:r w:rsidRPr="00571D3A">
              <w:t>5.64</w:t>
            </w:r>
          </w:p>
        </w:tc>
        <w:tc>
          <w:tcPr>
            <w:tcW w:w="1843" w:type="dxa"/>
            <w:tcBorders>
              <w:left w:val="single" w:sz="4" w:space="0" w:color="0070C0"/>
              <w:right w:val="single" w:sz="4" w:space="0" w:color="0070C0"/>
            </w:tcBorders>
            <w:shd w:val="clear" w:color="auto" w:fill="auto"/>
            <w:noWrap/>
            <w:vAlign w:val="bottom"/>
            <w:hideMark/>
          </w:tcPr>
          <w:p w14:paraId="0E1FE69B" w14:textId="77777777" w:rsidR="00841D92" w:rsidRPr="00571D3A" w:rsidRDefault="00841D92" w:rsidP="00920DFF">
            <w:r w:rsidRPr="00571D3A">
              <w:t>5.64</w:t>
            </w:r>
          </w:p>
        </w:tc>
        <w:tc>
          <w:tcPr>
            <w:tcW w:w="1843" w:type="dxa"/>
            <w:tcBorders>
              <w:top w:val="nil"/>
              <w:left w:val="single" w:sz="4" w:space="0" w:color="0070C0"/>
              <w:bottom w:val="nil"/>
              <w:right w:val="nil"/>
            </w:tcBorders>
            <w:shd w:val="clear" w:color="auto" w:fill="auto"/>
            <w:noWrap/>
            <w:vAlign w:val="bottom"/>
            <w:hideMark/>
          </w:tcPr>
          <w:p w14:paraId="78DE8C91" w14:textId="77777777" w:rsidR="00841D92" w:rsidRPr="00571D3A" w:rsidRDefault="00841D92" w:rsidP="00920DFF">
            <w:r w:rsidRPr="00571D3A">
              <w:t>5.64</w:t>
            </w:r>
          </w:p>
        </w:tc>
        <w:tc>
          <w:tcPr>
            <w:tcW w:w="992" w:type="dxa"/>
            <w:tcBorders>
              <w:top w:val="nil"/>
              <w:left w:val="nil"/>
              <w:bottom w:val="nil"/>
              <w:right w:val="nil"/>
            </w:tcBorders>
            <w:shd w:val="clear" w:color="auto" w:fill="auto"/>
            <w:noWrap/>
            <w:vAlign w:val="bottom"/>
            <w:hideMark/>
          </w:tcPr>
          <w:p w14:paraId="0CC382BA" w14:textId="77777777" w:rsidR="00841D92" w:rsidRPr="00571D3A" w:rsidRDefault="00841D92" w:rsidP="00920DFF">
            <w:r w:rsidRPr="00571D3A">
              <w:t>g</w:t>
            </w:r>
          </w:p>
        </w:tc>
      </w:tr>
      <w:tr w:rsidR="00841D92" w:rsidRPr="00571D3A" w14:paraId="51BBC902" w14:textId="77777777" w:rsidTr="0077377D">
        <w:trPr>
          <w:trHeight w:val="320"/>
        </w:trPr>
        <w:tc>
          <w:tcPr>
            <w:tcW w:w="1300" w:type="dxa"/>
            <w:shd w:val="clear" w:color="auto" w:fill="auto"/>
            <w:noWrap/>
            <w:vAlign w:val="bottom"/>
            <w:hideMark/>
          </w:tcPr>
          <w:p w14:paraId="58B19BB0" w14:textId="77777777" w:rsidR="00841D92" w:rsidRPr="00571D3A" w:rsidRDefault="00841D92" w:rsidP="00920DFF">
            <w:proofErr w:type="spellStart"/>
            <w:r w:rsidRPr="00571D3A">
              <w:t>CaO</w:t>
            </w:r>
            <w:proofErr w:type="spellEnd"/>
          </w:p>
        </w:tc>
        <w:tc>
          <w:tcPr>
            <w:tcW w:w="1110" w:type="dxa"/>
            <w:tcBorders>
              <w:right w:val="single" w:sz="4" w:space="0" w:color="0070C0"/>
            </w:tcBorders>
            <w:shd w:val="clear" w:color="auto" w:fill="auto"/>
            <w:noWrap/>
            <w:vAlign w:val="bottom"/>
            <w:hideMark/>
          </w:tcPr>
          <w:p w14:paraId="30AE833C" w14:textId="77777777" w:rsidR="00841D92" w:rsidRPr="00571D3A" w:rsidRDefault="00841D92" w:rsidP="00920DFF">
            <w:r w:rsidRPr="00571D3A">
              <w:t>1.00E-09</w:t>
            </w:r>
          </w:p>
        </w:tc>
        <w:tc>
          <w:tcPr>
            <w:tcW w:w="1843" w:type="dxa"/>
            <w:tcBorders>
              <w:left w:val="single" w:sz="4" w:space="0" w:color="0070C0"/>
              <w:right w:val="single" w:sz="4" w:space="0" w:color="0070C0"/>
            </w:tcBorders>
            <w:shd w:val="clear" w:color="auto" w:fill="auto"/>
            <w:noWrap/>
            <w:vAlign w:val="bottom"/>
            <w:hideMark/>
          </w:tcPr>
          <w:p w14:paraId="31ED5589" w14:textId="77777777" w:rsidR="00841D92" w:rsidRPr="00571D3A" w:rsidRDefault="00841D92" w:rsidP="00920DFF">
            <w:r w:rsidRPr="00571D3A">
              <w:t>1.00E-09</w:t>
            </w:r>
          </w:p>
        </w:tc>
        <w:tc>
          <w:tcPr>
            <w:tcW w:w="1843" w:type="dxa"/>
            <w:tcBorders>
              <w:top w:val="nil"/>
              <w:left w:val="single" w:sz="4" w:space="0" w:color="0070C0"/>
              <w:bottom w:val="nil"/>
              <w:right w:val="nil"/>
            </w:tcBorders>
            <w:shd w:val="clear" w:color="auto" w:fill="auto"/>
            <w:noWrap/>
            <w:vAlign w:val="bottom"/>
            <w:hideMark/>
          </w:tcPr>
          <w:p w14:paraId="78F74035" w14:textId="77777777" w:rsidR="00841D92" w:rsidRPr="00571D3A" w:rsidRDefault="00841D92" w:rsidP="00920DFF">
            <w:r w:rsidRPr="00571D3A">
              <w:t>1.00E-09</w:t>
            </w:r>
          </w:p>
        </w:tc>
        <w:tc>
          <w:tcPr>
            <w:tcW w:w="992" w:type="dxa"/>
            <w:tcBorders>
              <w:top w:val="nil"/>
              <w:left w:val="nil"/>
              <w:bottom w:val="nil"/>
              <w:right w:val="nil"/>
            </w:tcBorders>
            <w:shd w:val="clear" w:color="auto" w:fill="auto"/>
            <w:noWrap/>
            <w:vAlign w:val="bottom"/>
            <w:hideMark/>
          </w:tcPr>
          <w:p w14:paraId="4067307C" w14:textId="27FC4E97" w:rsidR="00841D92" w:rsidRPr="00571D3A" w:rsidRDefault="00841D92" w:rsidP="00920DFF">
            <w:proofErr w:type="spellStart"/>
            <w:r w:rsidRPr="00571D3A">
              <w:t>mol</w:t>
            </w:r>
            <w:proofErr w:type="spellEnd"/>
          </w:p>
        </w:tc>
      </w:tr>
      <w:tr w:rsidR="00841D92" w:rsidRPr="00571D3A" w14:paraId="18880F77" w14:textId="77777777" w:rsidTr="006B2357">
        <w:trPr>
          <w:trHeight w:val="320"/>
        </w:trPr>
        <w:tc>
          <w:tcPr>
            <w:tcW w:w="1300" w:type="dxa"/>
            <w:shd w:val="clear" w:color="auto" w:fill="auto"/>
            <w:noWrap/>
            <w:vAlign w:val="bottom"/>
            <w:hideMark/>
          </w:tcPr>
          <w:p w14:paraId="2C1B21E7" w14:textId="77777777" w:rsidR="00841D92" w:rsidRPr="00571D3A" w:rsidRDefault="00841D92" w:rsidP="00920DFF">
            <w:r w:rsidRPr="00571D3A">
              <w:t>K</w:t>
            </w:r>
            <w:r w:rsidRPr="002773D8">
              <w:rPr>
                <w:vertAlign w:val="subscript"/>
              </w:rPr>
              <w:t>2</w:t>
            </w:r>
            <w:r w:rsidRPr="00571D3A">
              <w:t>O</w:t>
            </w:r>
          </w:p>
        </w:tc>
        <w:tc>
          <w:tcPr>
            <w:tcW w:w="1110" w:type="dxa"/>
            <w:tcBorders>
              <w:right w:val="single" w:sz="4" w:space="0" w:color="0070C0"/>
            </w:tcBorders>
            <w:shd w:val="clear" w:color="auto" w:fill="auto"/>
            <w:noWrap/>
            <w:vAlign w:val="bottom"/>
            <w:hideMark/>
          </w:tcPr>
          <w:p w14:paraId="27F05C08" w14:textId="77777777" w:rsidR="00841D92" w:rsidRPr="00571D3A" w:rsidRDefault="00841D92" w:rsidP="00920DFF">
            <w:r w:rsidRPr="00571D3A">
              <w:t>3.18</w:t>
            </w:r>
          </w:p>
        </w:tc>
        <w:tc>
          <w:tcPr>
            <w:tcW w:w="1843" w:type="dxa"/>
            <w:tcBorders>
              <w:left w:val="single" w:sz="4" w:space="0" w:color="0070C0"/>
              <w:right w:val="single" w:sz="4" w:space="0" w:color="0070C0"/>
            </w:tcBorders>
            <w:shd w:val="clear" w:color="auto" w:fill="auto"/>
            <w:noWrap/>
            <w:vAlign w:val="bottom"/>
            <w:hideMark/>
          </w:tcPr>
          <w:p w14:paraId="4B0772D3" w14:textId="77777777" w:rsidR="00841D92" w:rsidRPr="00571D3A" w:rsidRDefault="00841D92" w:rsidP="00920DFF">
            <w:r w:rsidRPr="00571D3A">
              <w:t>3.18</w:t>
            </w:r>
          </w:p>
        </w:tc>
        <w:tc>
          <w:tcPr>
            <w:tcW w:w="1843" w:type="dxa"/>
            <w:tcBorders>
              <w:top w:val="nil"/>
              <w:left w:val="single" w:sz="4" w:space="0" w:color="0070C0"/>
              <w:bottom w:val="nil"/>
              <w:right w:val="nil"/>
            </w:tcBorders>
            <w:shd w:val="clear" w:color="auto" w:fill="auto"/>
            <w:noWrap/>
            <w:vAlign w:val="bottom"/>
            <w:hideMark/>
          </w:tcPr>
          <w:p w14:paraId="77CCF346" w14:textId="77777777" w:rsidR="00841D92" w:rsidRPr="00571D3A" w:rsidRDefault="00841D92" w:rsidP="00920DFF">
            <w:r w:rsidRPr="00571D3A">
              <w:t>3.18</w:t>
            </w:r>
          </w:p>
        </w:tc>
        <w:tc>
          <w:tcPr>
            <w:tcW w:w="992" w:type="dxa"/>
            <w:tcBorders>
              <w:top w:val="nil"/>
              <w:left w:val="nil"/>
              <w:bottom w:val="nil"/>
              <w:right w:val="nil"/>
            </w:tcBorders>
            <w:shd w:val="clear" w:color="auto" w:fill="auto"/>
            <w:noWrap/>
            <w:vAlign w:val="bottom"/>
            <w:hideMark/>
          </w:tcPr>
          <w:p w14:paraId="0C9DB07B" w14:textId="77777777" w:rsidR="00841D92" w:rsidRPr="00571D3A" w:rsidRDefault="00841D92" w:rsidP="00920DFF">
            <w:r w:rsidRPr="00571D3A">
              <w:t>g</w:t>
            </w:r>
          </w:p>
        </w:tc>
      </w:tr>
      <w:tr w:rsidR="00841D92" w:rsidRPr="00571D3A" w14:paraId="6C4018B0" w14:textId="77777777" w:rsidTr="006B2357">
        <w:trPr>
          <w:trHeight w:val="320"/>
        </w:trPr>
        <w:tc>
          <w:tcPr>
            <w:tcW w:w="1300" w:type="dxa"/>
            <w:shd w:val="clear" w:color="auto" w:fill="auto"/>
            <w:noWrap/>
            <w:vAlign w:val="bottom"/>
            <w:hideMark/>
          </w:tcPr>
          <w:p w14:paraId="36C60539" w14:textId="77777777" w:rsidR="00841D92" w:rsidRPr="00571D3A" w:rsidRDefault="00841D92" w:rsidP="00920DFF">
            <w:proofErr w:type="spellStart"/>
            <w:r w:rsidRPr="00571D3A">
              <w:t>NaO</w:t>
            </w:r>
            <w:proofErr w:type="spellEnd"/>
          </w:p>
        </w:tc>
        <w:tc>
          <w:tcPr>
            <w:tcW w:w="1110" w:type="dxa"/>
            <w:tcBorders>
              <w:right w:val="single" w:sz="4" w:space="0" w:color="0070C0"/>
            </w:tcBorders>
            <w:shd w:val="clear" w:color="auto" w:fill="auto"/>
            <w:noWrap/>
            <w:vAlign w:val="bottom"/>
            <w:hideMark/>
          </w:tcPr>
          <w:p w14:paraId="65C33000" w14:textId="77777777" w:rsidR="00841D92" w:rsidRPr="00571D3A" w:rsidRDefault="00841D92" w:rsidP="00920DFF">
            <w:r w:rsidRPr="00571D3A">
              <w:t>0.99</w:t>
            </w:r>
          </w:p>
        </w:tc>
        <w:tc>
          <w:tcPr>
            <w:tcW w:w="1843" w:type="dxa"/>
            <w:tcBorders>
              <w:left w:val="single" w:sz="4" w:space="0" w:color="0070C0"/>
              <w:right w:val="single" w:sz="4" w:space="0" w:color="0070C0"/>
            </w:tcBorders>
            <w:shd w:val="clear" w:color="auto" w:fill="auto"/>
            <w:noWrap/>
            <w:vAlign w:val="bottom"/>
            <w:hideMark/>
          </w:tcPr>
          <w:p w14:paraId="0C15571B" w14:textId="77777777" w:rsidR="00841D92" w:rsidRPr="00571D3A" w:rsidRDefault="00841D92" w:rsidP="00920DFF">
            <w:r w:rsidRPr="00571D3A">
              <w:t>0.99</w:t>
            </w:r>
          </w:p>
        </w:tc>
        <w:tc>
          <w:tcPr>
            <w:tcW w:w="1843" w:type="dxa"/>
            <w:tcBorders>
              <w:top w:val="nil"/>
              <w:left w:val="single" w:sz="4" w:space="0" w:color="0070C0"/>
              <w:bottom w:val="nil"/>
              <w:right w:val="nil"/>
            </w:tcBorders>
            <w:shd w:val="clear" w:color="auto" w:fill="auto"/>
            <w:noWrap/>
            <w:vAlign w:val="bottom"/>
            <w:hideMark/>
          </w:tcPr>
          <w:p w14:paraId="29BB57E3" w14:textId="77777777" w:rsidR="00841D92" w:rsidRPr="00571D3A" w:rsidRDefault="00841D92" w:rsidP="00920DFF">
            <w:r w:rsidRPr="00571D3A">
              <w:t>0.99</w:t>
            </w:r>
          </w:p>
        </w:tc>
        <w:tc>
          <w:tcPr>
            <w:tcW w:w="992" w:type="dxa"/>
            <w:tcBorders>
              <w:top w:val="nil"/>
              <w:left w:val="nil"/>
              <w:bottom w:val="nil"/>
              <w:right w:val="nil"/>
            </w:tcBorders>
            <w:shd w:val="clear" w:color="auto" w:fill="auto"/>
            <w:noWrap/>
            <w:vAlign w:val="bottom"/>
            <w:hideMark/>
          </w:tcPr>
          <w:p w14:paraId="13277855" w14:textId="77777777" w:rsidR="00841D92" w:rsidRPr="00571D3A" w:rsidRDefault="00841D92" w:rsidP="00920DFF">
            <w:r w:rsidRPr="00571D3A">
              <w:t>g</w:t>
            </w:r>
          </w:p>
        </w:tc>
      </w:tr>
      <w:tr w:rsidR="00841D92" w:rsidRPr="00571D3A" w14:paraId="73227ABF" w14:textId="77777777" w:rsidTr="006B2357">
        <w:trPr>
          <w:trHeight w:val="320"/>
        </w:trPr>
        <w:tc>
          <w:tcPr>
            <w:tcW w:w="1300" w:type="dxa"/>
            <w:shd w:val="clear" w:color="auto" w:fill="auto"/>
            <w:noWrap/>
            <w:vAlign w:val="bottom"/>
            <w:hideMark/>
          </w:tcPr>
          <w:p w14:paraId="72000089" w14:textId="77777777" w:rsidR="00841D92" w:rsidRPr="00571D3A" w:rsidRDefault="00841D92" w:rsidP="00920DFF">
            <w:r w:rsidRPr="00571D3A">
              <w:t>SiO</w:t>
            </w:r>
            <w:r w:rsidRPr="002773D8">
              <w:rPr>
                <w:vertAlign w:val="subscript"/>
              </w:rPr>
              <w:t>2</w:t>
            </w:r>
          </w:p>
        </w:tc>
        <w:tc>
          <w:tcPr>
            <w:tcW w:w="1110" w:type="dxa"/>
            <w:tcBorders>
              <w:right w:val="single" w:sz="4" w:space="0" w:color="0070C0"/>
            </w:tcBorders>
            <w:shd w:val="clear" w:color="auto" w:fill="auto"/>
            <w:noWrap/>
            <w:vAlign w:val="bottom"/>
            <w:hideMark/>
          </w:tcPr>
          <w:p w14:paraId="0521777E" w14:textId="77777777" w:rsidR="00841D92" w:rsidRPr="00571D3A" w:rsidRDefault="00841D92" w:rsidP="00920DFF">
            <w:r w:rsidRPr="00571D3A">
              <w:t>19.89</w:t>
            </w:r>
          </w:p>
        </w:tc>
        <w:tc>
          <w:tcPr>
            <w:tcW w:w="1843" w:type="dxa"/>
            <w:tcBorders>
              <w:left w:val="single" w:sz="4" w:space="0" w:color="0070C0"/>
              <w:right w:val="single" w:sz="4" w:space="0" w:color="0070C0"/>
            </w:tcBorders>
            <w:shd w:val="clear" w:color="auto" w:fill="auto"/>
            <w:noWrap/>
            <w:vAlign w:val="bottom"/>
            <w:hideMark/>
          </w:tcPr>
          <w:p w14:paraId="6FF1C9A7" w14:textId="77777777" w:rsidR="00841D92" w:rsidRPr="00571D3A" w:rsidRDefault="00841D92" w:rsidP="00920DFF">
            <w:r w:rsidRPr="00571D3A">
              <w:t>19.89</w:t>
            </w:r>
          </w:p>
        </w:tc>
        <w:tc>
          <w:tcPr>
            <w:tcW w:w="1843" w:type="dxa"/>
            <w:tcBorders>
              <w:top w:val="nil"/>
              <w:left w:val="single" w:sz="4" w:space="0" w:color="0070C0"/>
              <w:bottom w:val="nil"/>
              <w:right w:val="nil"/>
            </w:tcBorders>
            <w:shd w:val="clear" w:color="auto" w:fill="auto"/>
            <w:noWrap/>
            <w:vAlign w:val="bottom"/>
            <w:hideMark/>
          </w:tcPr>
          <w:p w14:paraId="29D2044E" w14:textId="77777777" w:rsidR="00841D92" w:rsidRPr="00571D3A" w:rsidRDefault="00841D92" w:rsidP="00920DFF">
            <w:r w:rsidRPr="00571D3A">
              <w:t>19.89</w:t>
            </w:r>
          </w:p>
        </w:tc>
        <w:tc>
          <w:tcPr>
            <w:tcW w:w="992" w:type="dxa"/>
            <w:tcBorders>
              <w:top w:val="nil"/>
              <w:left w:val="nil"/>
              <w:bottom w:val="nil"/>
              <w:right w:val="nil"/>
            </w:tcBorders>
            <w:shd w:val="clear" w:color="auto" w:fill="auto"/>
            <w:noWrap/>
            <w:vAlign w:val="bottom"/>
            <w:hideMark/>
          </w:tcPr>
          <w:p w14:paraId="78FBE8E4" w14:textId="77777777" w:rsidR="00841D92" w:rsidRPr="00571D3A" w:rsidRDefault="00841D92" w:rsidP="00920DFF">
            <w:r w:rsidRPr="00571D3A">
              <w:t>g</w:t>
            </w:r>
          </w:p>
        </w:tc>
      </w:tr>
      <w:tr w:rsidR="00841D92" w:rsidRPr="00571D3A" w14:paraId="2795711F" w14:textId="77777777" w:rsidTr="004C29AD">
        <w:trPr>
          <w:trHeight w:val="320"/>
        </w:trPr>
        <w:tc>
          <w:tcPr>
            <w:tcW w:w="1300" w:type="dxa"/>
            <w:shd w:val="clear" w:color="auto" w:fill="auto"/>
            <w:noWrap/>
            <w:vAlign w:val="bottom"/>
            <w:hideMark/>
          </w:tcPr>
          <w:p w14:paraId="0CCBDE69" w14:textId="77777777" w:rsidR="00841D92" w:rsidRPr="00571D3A" w:rsidRDefault="00841D92" w:rsidP="00920DFF">
            <w:r w:rsidRPr="00571D3A">
              <w:t>H</w:t>
            </w:r>
            <w:r w:rsidRPr="002773D8">
              <w:rPr>
                <w:vertAlign w:val="subscript"/>
              </w:rPr>
              <w:t>2</w:t>
            </w:r>
            <w:r w:rsidRPr="00571D3A">
              <w:t>O</w:t>
            </w:r>
          </w:p>
        </w:tc>
        <w:tc>
          <w:tcPr>
            <w:tcW w:w="1110" w:type="dxa"/>
            <w:tcBorders>
              <w:right w:val="single" w:sz="4" w:space="0" w:color="0070C0"/>
            </w:tcBorders>
            <w:shd w:val="clear" w:color="auto" w:fill="auto"/>
            <w:noWrap/>
            <w:vAlign w:val="bottom"/>
            <w:hideMark/>
          </w:tcPr>
          <w:p w14:paraId="042020B7" w14:textId="77777777" w:rsidR="00841D92" w:rsidRPr="00571D3A" w:rsidRDefault="00841D92" w:rsidP="00920DFF">
            <w:r w:rsidRPr="00571D3A">
              <w:t>40</w:t>
            </w:r>
          </w:p>
        </w:tc>
        <w:tc>
          <w:tcPr>
            <w:tcW w:w="1843" w:type="dxa"/>
            <w:tcBorders>
              <w:left w:val="single" w:sz="4" w:space="0" w:color="0070C0"/>
              <w:right w:val="single" w:sz="4" w:space="0" w:color="0070C0"/>
            </w:tcBorders>
            <w:shd w:val="clear" w:color="auto" w:fill="auto"/>
            <w:noWrap/>
            <w:vAlign w:val="bottom"/>
            <w:hideMark/>
          </w:tcPr>
          <w:p w14:paraId="5F93B34B" w14:textId="77777777" w:rsidR="00841D92" w:rsidRPr="00571D3A" w:rsidRDefault="00841D92" w:rsidP="00920DFF">
            <w:r w:rsidRPr="00571D3A">
              <w:t>40</w:t>
            </w:r>
          </w:p>
        </w:tc>
        <w:tc>
          <w:tcPr>
            <w:tcW w:w="1843" w:type="dxa"/>
            <w:tcBorders>
              <w:top w:val="nil"/>
              <w:left w:val="single" w:sz="4" w:space="0" w:color="0070C0"/>
              <w:bottom w:val="nil"/>
              <w:right w:val="nil"/>
            </w:tcBorders>
            <w:shd w:val="clear" w:color="auto" w:fill="auto"/>
            <w:noWrap/>
            <w:vAlign w:val="bottom"/>
            <w:hideMark/>
          </w:tcPr>
          <w:p w14:paraId="40522188" w14:textId="77777777" w:rsidR="00841D92" w:rsidRPr="00571D3A" w:rsidRDefault="00841D92" w:rsidP="00920DFF">
            <w:r w:rsidRPr="00571D3A">
              <w:t>40</w:t>
            </w:r>
          </w:p>
        </w:tc>
        <w:tc>
          <w:tcPr>
            <w:tcW w:w="992" w:type="dxa"/>
            <w:tcBorders>
              <w:top w:val="nil"/>
              <w:left w:val="nil"/>
              <w:bottom w:val="nil"/>
              <w:right w:val="nil"/>
            </w:tcBorders>
            <w:shd w:val="clear" w:color="auto" w:fill="auto"/>
            <w:noWrap/>
            <w:vAlign w:val="bottom"/>
            <w:hideMark/>
          </w:tcPr>
          <w:p w14:paraId="29DD3DB7" w14:textId="77777777" w:rsidR="00841D92" w:rsidRPr="00571D3A" w:rsidRDefault="00841D92" w:rsidP="00920DFF">
            <w:r w:rsidRPr="00571D3A">
              <w:t>g</w:t>
            </w:r>
          </w:p>
        </w:tc>
      </w:tr>
      <w:tr w:rsidR="00841D92" w:rsidRPr="00571D3A" w14:paraId="2B698B1D" w14:textId="77777777" w:rsidTr="004C29AD">
        <w:trPr>
          <w:trHeight w:val="320"/>
        </w:trPr>
        <w:tc>
          <w:tcPr>
            <w:tcW w:w="1300" w:type="dxa"/>
            <w:shd w:val="clear" w:color="auto" w:fill="auto"/>
            <w:noWrap/>
            <w:vAlign w:val="bottom"/>
            <w:hideMark/>
          </w:tcPr>
          <w:p w14:paraId="2B216B5C" w14:textId="77777777" w:rsidR="00841D92" w:rsidRPr="00571D3A" w:rsidRDefault="00841D92" w:rsidP="00920DFF">
            <w:proofErr w:type="spellStart"/>
            <w:r w:rsidRPr="00571D3A">
              <w:t>NaCl</w:t>
            </w:r>
            <w:proofErr w:type="spellEnd"/>
          </w:p>
        </w:tc>
        <w:tc>
          <w:tcPr>
            <w:tcW w:w="1110" w:type="dxa"/>
            <w:tcBorders>
              <w:right w:val="single" w:sz="4" w:space="0" w:color="0070C0"/>
            </w:tcBorders>
            <w:shd w:val="clear" w:color="auto" w:fill="auto"/>
            <w:noWrap/>
            <w:vAlign w:val="bottom"/>
            <w:hideMark/>
          </w:tcPr>
          <w:p w14:paraId="3C206BA2" w14:textId="77777777" w:rsidR="00841D92" w:rsidRPr="00571D3A" w:rsidRDefault="00841D92" w:rsidP="00920DFF">
            <w:r w:rsidRPr="00571D3A">
              <w:t>0</w:t>
            </w:r>
          </w:p>
        </w:tc>
        <w:tc>
          <w:tcPr>
            <w:tcW w:w="1843" w:type="dxa"/>
            <w:tcBorders>
              <w:left w:val="single" w:sz="4" w:space="0" w:color="0070C0"/>
              <w:right w:val="single" w:sz="4" w:space="0" w:color="0070C0"/>
            </w:tcBorders>
            <w:shd w:val="clear" w:color="auto" w:fill="auto"/>
            <w:noWrap/>
            <w:vAlign w:val="bottom"/>
            <w:hideMark/>
          </w:tcPr>
          <w:p w14:paraId="42CDFD11" w14:textId="77777777" w:rsidR="00841D92" w:rsidRPr="00571D3A" w:rsidRDefault="00841D92" w:rsidP="00920DFF">
            <w:r w:rsidRPr="00571D3A">
              <w:t>0.15</w:t>
            </w:r>
          </w:p>
        </w:tc>
        <w:tc>
          <w:tcPr>
            <w:tcW w:w="1843" w:type="dxa"/>
            <w:tcBorders>
              <w:top w:val="nil"/>
              <w:left w:val="single" w:sz="4" w:space="0" w:color="0070C0"/>
              <w:bottom w:val="nil"/>
              <w:right w:val="nil"/>
            </w:tcBorders>
            <w:shd w:val="clear" w:color="auto" w:fill="auto"/>
            <w:noWrap/>
            <w:vAlign w:val="bottom"/>
            <w:hideMark/>
          </w:tcPr>
          <w:p w14:paraId="73725F7F" w14:textId="77777777" w:rsidR="00841D92" w:rsidRPr="00571D3A" w:rsidRDefault="00841D92" w:rsidP="00920DFF">
            <w:r w:rsidRPr="00571D3A">
              <w:t>0</w:t>
            </w:r>
          </w:p>
        </w:tc>
        <w:tc>
          <w:tcPr>
            <w:tcW w:w="992" w:type="dxa"/>
            <w:tcBorders>
              <w:top w:val="nil"/>
              <w:left w:val="nil"/>
              <w:bottom w:val="nil"/>
              <w:right w:val="nil"/>
            </w:tcBorders>
            <w:shd w:val="clear" w:color="auto" w:fill="auto"/>
            <w:noWrap/>
            <w:vAlign w:val="bottom"/>
            <w:hideMark/>
          </w:tcPr>
          <w:p w14:paraId="05C681AD" w14:textId="0426AA49" w:rsidR="00841D92" w:rsidRPr="00571D3A" w:rsidRDefault="00841D92" w:rsidP="00920DFF">
            <w:proofErr w:type="spellStart"/>
            <w:r w:rsidRPr="00571D3A">
              <w:t>mol</w:t>
            </w:r>
            <w:proofErr w:type="spellEnd"/>
          </w:p>
        </w:tc>
      </w:tr>
      <w:tr w:rsidR="00841D92" w:rsidRPr="00571D3A" w14:paraId="55FCD1C5" w14:textId="77777777" w:rsidTr="004C29AD">
        <w:trPr>
          <w:trHeight w:val="320"/>
        </w:trPr>
        <w:tc>
          <w:tcPr>
            <w:tcW w:w="1300" w:type="dxa"/>
            <w:shd w:val="clear" w:color="auto" w:fill="auto"/>
            <w:noWrap/>
            <w:vAlign w:val="bottom"/>
            <w:hideMark/>
          </w:tcPr>
          <w:p w14:paraId="0B0A9308" w14:textId="77777777" w:rsidR="00841D92" w:rsidRPr="00571D3A" w:rsidRDefault="00841D92" w:rsidP="00920DFF">
            <w:proofErr w:type="spellStart"/>
            <w:r w:rsidRPr="00571D3A">
              <w:t>NaF</w:t>
            </w:r>
            <w:proofErr w:type="spellEnd"/>
          </w:p>
        </w:tc>
        <w:tc>
          <w:tcPr>
            <w:tcW w:w="1110" w:type="dxa"/>
            <w:tcBorders>
              <w:right w:val="single" w:sz="4" w:space="0" w:color="0070C0"/>
            </w:tcBorders>
            <w:shd w:val="clear" w:color="auto" w:fill="auto"/>
            <w:noWrap/>
            <w:vAlign w:val="bottom"/>
            <w:hideMark/>
          </w:tcPr>
          <w:p w14:paraId="2FB755ED" w14:textId="77777777" w:rsidR="00841D92" w:rsidRPr="00571D3A" w:rsidRDefault="00841D92" w:rsidP="00920DFF">
            <w:r w:rsidRPr="00571D3A">
              <w:t>0</w:t>
            </w:r>
          </w:p>
        </w:tc>
        <w:tc>
          <w:tcPr>
            <w:tcW w:w="1843" w:type="dxa"/>
            <w:tcBorders>
              <w:left w:val="single" w:sz="4" w:space="0" w:color="0070C0"/>
              <w:right w:val="single" w:sz="4" w:space="0" w:color="0070C0"/>
            </w:tcBorders>
            <w:shd w:val="clear" w:color="auto" w:fill="auto"/>
            <w:noWrap/>
            <w:vAlign w:val="bottom"/>
            <w:hideMark/>
          </w:tcPr>
          <w:p w14:paraId="27682B88" w14:textId="77777777" w:rsidR="00841D92" w:rsidRPr="00571D3A" w:rsidRDefault="00841D92" w:rsidP="00920DFF">
            <w:r w:rsidRPr="00571D3A">
              <w:t>0</w:t>
            </w:r>
          </w:p>
        </w:tc>
        <w:tc>
          <w:tcPr>
            <w:tcW w:w="1843" w:type="dxa"/>
            <w:tcBorders>
              <w:top w:val="nil"/>
              <w:left w:val="single" w:sz="4" w:space="0" w:color="0070C0"/>
              <w:bottom w:val="nil"/>
              <w:right w:val="nil"/>
            </w:tcBorders>
            <w:shd w:val="clear" w:color="auto" w:fill="auto"/>
            <w:noWrap/>
            <w:vAlign w:val="bottom"/>
            <w:hideMark/>
          </w:tcPr>
          <w:p w14:paraId="625AD05A" w14:textId="77777777" w:rsidR="00841D92" w:rsidRPr="00571D3A" w:rsidRDefault="00841D92" w:rsidP="00920DFF">
            <w:r w:rsidRPr="00571D3A">
              <w:t>0.15</w:t>
            </w:r>
          </w:p>
        </w:tc>
        <w:tc>
          <w:tcPr>
            <w:tcW w:w="992" w:type="dxa"/>
            <w:tcBorders>
              <w:top w:val="nil"/>
              <w:left w:val="nil"/>
              <w:bottom w:val="nil"/>
              <w:right w:val="nil"/>
            </w:tcBorders>
            <w:shd w:val="clear" w:color="auto" w:fill="auto"/>
            <w:noWrap/>
            <w:vAlign w:val="bottom"/>
            <w:hideMark/>
          </w:tcPr>
          <w:p w14:paraId="50F805A1" w14:textId="45934860" w:rsidR="00841D92" w:rsidRPr="00571D3A" w:rsidRDefault="00841D92" w:rsidP="00920DFF">
            <w:proofErr w:type="spellStart"/>
            <w:r w:rsidRPr="00571D3A">
              <w:t>mol</w:t>
            </w:r>
            <w:proofErr w:type="spellEnd"/>
          </w:p>
        </w:tc>
      </w:tr>
      <w:tr w:rsidR="00841D92" w:rsidRPr="00571D3A" w14:paraId="6253B0BB" w14:textId="77777777" w:rsidTr="0077377D">
        <w:trPr>
          <w:trHeight w:val="320"/>
        </w:trPr>
        <w:tc>
          <w:tcPr>
            <w:tcW w:w="1300" w:type="dxa"/>
            <w:shd w:val="clear" w:color="auto" w:fill="auto"/>
            <w:noWrap/>
            <w:vAlign w:val="bottom"/>
            <w:hideMark/>
          </w:tcPr>
          <w:p w14:paraId="5F085C10" w14:textId="77777777" w:rsidR="00841D92" w:rsidRPr="00571D3A" w:rsidRDefault="00841D92" w:rsidP="00920DFF">
            <w:r w:rsidRPr="00571D3A">
              <w:t>Cl</w:t>
            </w:r>
          </w:p>
        </w:tc>
        <w:tc>
          <w:tcPr>
            <w:tcW w:w="1110" w:type="dxa"/>
            <w:tcBorders>
              <w:right w:val="single" w:sz="4" w:space="0" w:color="0070C0"/>
            </w:tcBorders>
            <w:shd w:val="clear" w:color="auto" w:fill="auto"/>
            <w:noWrap/>
            <w:vAlign w:val="bottom"/>
            <w:hideMark/>
          </w:tcPr>
          <w:p w14:paraId="5EC0C86C" w14:textId="77777777" w:rsidR="00841D92" w:rsidRPr="00571D3A" w:rsidRDefault="00841D92" w:rsidP="00920DFF">
            <w:r w:rsidRPr="00571D3A">
              <w:t>1.00E-09</w:t>
            </w:r>
          </w:p>
        </w:tc>
        <w:tc>
          <w:tcPr>
            <w:tcW w:w="1843" w:type="dxa"/>
            <w:tcBorders>
              <w:left w:val="single" w:sz="4" w:space="0" w:color="0070C0"/>
              <w:right w:val="single" w:sz="4" w:space="0" w:color="0070C0"/>
            </w:tcBorders>
            <w:shd w:val="clear" w:color="auto" w:fill="auto"/>
            <w:noWrap/>
            <w:vAlign w:val="bottom"/>
            <w:hideMark/>
          </w:tcPr>
          <w:p w14:paraId="24D5C5AE" w14:textId="77777777" w:rsidR="00841D92" w:rsidRPr="00571D3A" w:rsidRDefault="00841D92" w:rsidP="00920DFF">
            <w:r w:rsidRPr="00571D3A">
              <w:t>0</w:t>
            </w:r>
          </w:p>
        </w:tc>
        <w:tc>
          <w:tcPr>
            <w:tcW w:w="1843" w:type="dxa"/>
            <w:tcBorders>
              <w:top w:val="nil"/>
              <w:left w:val="single" w:sz="4" w:space="0" w:color="0070C0"/>
              <w:bottom w:val="nil"/>
              <w:right w:val="nil"/>
            </w:tcBorders>
            <w:shd w:val="clear" w:color="auto" w:fill="auto"/>
            <w:noWrap/>
            <w:vAlign w:val="bottom"/>
            <w:hideMark/>
          </w:tcPr>
          <w:p w14:paraId="380D7403" w14:textId="77777777" w:rsidR="00841D92" w:rsidRPr="00571D3A" w:rsidRDefault="00841D92" w:rsidP="00920DFF">
            <w:r w:rsidRPr="00571D3A">
              <w:t>1.00E-09</w:t>
            </w:r>
          </w:p>
        </w:tc>
        <w:tc>
          <w:tcPr>
            <w:tcW w:w="992" w:type="dxa"/>
            <w:tcBorders>
              <w:top w:val="nil"/>
              <w:left w:val="nil"/>
              <w:bottom w:val="nil"/>
              <w:right w:val="nil"/>
            </w:tcBorders>
            <w:shd w:val="clear" w:color="auto" w:fill="auto"/>
            <w:noWrap/>
            <w:vAlign w:val="bottom"/>
            <w:hideMark/>
          </w:tcPr>
          <w:p w14:paraId="77285BB9" w14:textId="18040C45" w:rsidR="00841D92" w:rsidRPr="00571D3A" w:rsidRDefault="00841D92" w:rsidP="00920DFF">
            <w:proofErr w:type="spellStart"/>
            <w:r w:rsidRPr="00571D3A">
              <w:t>mol</w:t>
            </w:r>
            <w:proofErr w:type="spellEnd"/>
          </w:p>
        </w:tc>
      </w:tr>
      <w:tr w:rsidR="00841D92" w:rsidRPr="00571D3A" w14:paraId="7E2CFC98" w14:textId="77777777" w:rsidTr="0077377D">
        <w:trPr>
          <w:trHeight w:val="320"/>
        </w:trPr>
        <w:tc>
          <w:tcPr>
            <w:tcW w:w="1300" w:type="dxa"/>
            <w:shd w:val="clear" w:color="auto" w:fill="auto"/>
            <w:noWrap/>
            <w:vAlign w:val="bottom"/>
            <w:hideMark/>
          </w:tcPr>
          <w:p w14:paraId="3FAFDEC2" w14:textId="77777777" w:rsidR="00841D92" w:rsidRPr="00571D3A" w:rsidRDefault="00841D92" w:rsidP="00920DFF">
            <w:r w:rsidRPr="00571D3A">
              <w:t>F</w:t>
            </w:r>
          </w:p>
        </w:tc>
        <w:tc>
          <w:tcPr>
            <w:tcW w:w="1110" w:type="dxa"/>
            <w:tcBorders>
              <w:bottom w:val="single" w:sz="4" w:space="0" w:color="0070C0"/>
              <w:right w:val="single" w:sz="4" w:space="0" w:color="0070C0"/>
            </w:tcBorders>
            <w:shd w:val="clear" w:color="auto" w:fill="auto"/>
            <w:noWrap/>
            <w:vAlign w:val="bottom"/>
            <w:hideMark/>
          </w:tcPr>
          <w:p w14:paraId="590196BC" w14:textId="77777777" w:rsidR="00841D92" w:rsidRPr="00571D3A" w:rsidRDefault="00841D92" w:rsidP="00920DFF">
            <w:r w:rsidRPr="00571D3A">
              <w:t>1.00E-09</w:t>
            </w:r>
          </w:p>
        </w:tc>
        <w:tc>
          <w:tcPr>
            <w:tcW w:w="1843" w:type="dxa"/>
            <w:tcBorders>
              <w:left w:val="single" w:sz="4" w:space="0" w:color="0070C0"/>
              <w:bottom w:val="single" w:sz="4" w:space="0" w:color="0070C0"/>
              <w:right w:val="single" w:sz="4" w:space="0" w:color="0070C0"/>
            </w:tcBorders>
            <w:shd w:val="clear" w:color="auto" w:fill="auto"/>
            <w:noWrap/>
            <w:vAlign w:val="bottom"/>
            <w:hideMark/>
          </w:tcPr>
          <w:p w14:paraId="2D009778" w14:textId="77777777" w:rsidR="00841D92" w:rsidRPr="00571D3A" w:rsidRDefault="00841D92" w:rsidP="00920DFF">
            <w:r w:rsidRPr="00571D3A">
              <w:t>1.00E-09</w:t>
            </w:r>
          </w:p>
        </w:tc>
        <w:tc>
          <w:tcPr>
            <w:tcW w:w="1843" w:type="dxa"/>
            <w:tcBorders>
              <w:top w:val="nil"/>
              <w:left w:val="single" w:sz="4" w:space="0" w:color="0070C0"/>
              <w:bottom w:val="single" w:sz="4" w:space="0" w:color="0070C0"/>
              <w:right w:val="nil"/>
            </w:tcBorders>
            <w:shd w:val="clear" w:color="auto" w:fill="auto"/>
            <w:noWrap/>
            <w:vAlign w:val="bottom"/>
            <w:hideMark/>
          </w:tcPr>
          <w:p w14:paraId="0ABFA306" w14:textId="77777777" w:rsidR="00841D92" w:rsidRPr="00571D3A" w:rsidRDefault="00841D92" w:rsidP="00920DFF">
            <w:r w:rsidRPr="00571D3A">
              <w:t>0</w:t>
            </w:r>
          </w:p>
        </w:tc>
        <w:tc>
          <w:tcPr>
            <w:tcW w:w="992" w:type="dxa"/>
            <w:tcBorders>
              <w:top w:val="nil"/>
              <w:left w:val="nil"/>
              <w:bottom w:val="single" w:sz="4" w:space="0" w:color="0070C0"/>
              <w:right w:val="nil"/>
            </w:tcBorders>
            <w:shd w:val="clear" w:color="auto" w:fill="auto"/>
            <w:noWrap/>
            <w:vAlign w:val="bottom"/>
            <w:hideMark/>
          </w:tcPr>
          <w:p w14:paraId="74DDDB24" w14:textId="2B926253" w:rsidR="00841D92" w:rsidRPr="00571D3A" w:rsidRDefault="00841D92" w:rsidP="00920DFF">
            <w:proofErr w:type="spellStart"/>
            <w:r w:rsidRPr="00571D3A">
              <w:t>mol</w:t>
            </w:r>
            <w:proofErr w:type="spellEnd"/>
          </w:p>
        </w:tc>
      </w:tr>
    </w:tbl>
    <w:p w14:paraId="1EE351A0" w14:textId="1AAAB466" w:rsidR="00841D92" w:rsidRPr="00266FDE" w:rsidRDefault="00266FDE" w:rsidP="00920DFF">
      <w:r>
        <w:t>Thermodynamic modelling data source</w:t>
      </w:r>
      <w:r w:rsidR="008A358D">
        <w:t xml:space="preserve"> from</w:t>
      </w:r>
      <w:r>
        <w:t xml:space="preserve">: 1) </w:t>
      </w:r>
      <w:proofErr w:type="spellStart"/>
      <w:r w:rsidRPr="001C14D4">
        <w:t>Tagirov</w:t>
      </w:r>
      <w:proofErr w:type="spellEnd"/>
      <w:r w:rsidRPr="001C14D4">
        <w:t xml:space="preserve"> and Schott, 2001</w:t>
      </w:r>
      <w:r>
        <w:t xml:space="preserve">; </w:t>
      </w:r>
      <w:r w:rsidRPr="001C14D4">
        <w:t>2</w:t>
      </w:r>
      <w:r>
        <w:t>)</w:t>
      </w:r>
      <w:r w:rsidRPr="001C14D4">
        <w:t xml:space="preserve"> </w:t>
      </w:r>
      <w:proofErr w:type="spellStart"/>
      <w:r w:rsidRPr="001C14D4">
        <w:t>Miron</w:t>
      </w:r>
      <w:proofErr w:type="spellEnd"/>
      <w:r w:rsidRPr="001C14D4">
        <w:t xml:space="preserve"> al., 2016</w:t>
      </w:r>
      <w:r>
        <w:t xml:space="preserve">; </w:t>
      </w:r>
      <w:r w:rsidRPr="001C14D4">
        <w:t>3</w:t>
      </w:r>
      <w:r>
        <w:t>)</w:t>
      </w:r>
      <w:r w:rsidRPr="001C14D4">
        <w:t xml:space="preserve"> </w:t>
      </w:r>
      <w:proofErr w:type="spellStart"/>
      <w:r w:rsidRPr="001C14D4">
        <w:t>Schock</w:t>
      </w:r>
      <w:proofErr w:type="spellEnd"/>
      <w:r w:rsidRPr="001C14D4">
        <w:t xml:space="preserve"> et al., 1997</w:t>
      </w:r>
      <w:r>
        <w:t xml:space="preserve">; </w:t>
      </w:r>
      <w:r w:rsidRPr="001C14D4">
        <w:t>4</w:t>
      </w:r>
      <w:r>
        <w:t>)</w:t>
      </w:r>
      <w:r w:rsidRPr="001C14D4">
        <w:t xml:space="preserve"> </w:t>
      </w:r>
      <w:proofErr w:type="spellStart"/>
      <w:r>
        <w:t>Sverjensky</w:t>
      </w:r>
      <w:proofErr w:type="spellEnd"/>
      <w:r>
        <w:t xml:space="preserve"> et al., 1997; 5) </w:t>
      </w:r>
      <w:proofErr w:type="spellStart"/>
      <w:r>
        <w:t>Tagirov</w:t>
      </w:r>
      <w:proofErr w:type="spellEnd"/>
      <w:r>
        <w:t xml:space="preserve"> et al., 1997; 6) Slop98.dat file</w:t>
      </w:r>
    </w:p>
    <w:p w14:paraId="6D72DB13" w14:textId="77777777" w:rsidR="006B2357" w:rsidRDefault="006B2357" w:rsidP="00920DFF">
      <w:r>
        <w:br w:type="page"/>
      </w:r>
    </w:p>
    <w:p w14:paraId="2D9809CC" w14:textId="6165AB24" w:rsidR="00841D92" w:rsidRDefault="00D830CD" w:rsidP="004C29AD">
      <w:pPr>
        <w:pStyle w:val="Heading1"/>
      </w:pPr>
      <w:r>
        <w:lastRenderedPageBreak/>
        <w:t xml:space="preserve">Supplementary </w:t>
      </w:r>
      <w:r w:rsidR="00841D92">
        <w:t>Figures</w:t>
      </w:r>
    </w:p>
    <w:p w14:paraId="7C001FE6" w14:textId="62EC4691" w:rsidR="00841D92" w:rsidRDefault="00841D92" w:rsidP="00920DFF">
      <w:r w:rsidRPr="00C74A36">
        <w:t xml:space="preserve">Figure </w:t>
      </w:r>
      <w:r w:rsidR="004579BD">
        <w:t>S</w:t>
      </w:r>
      <w:r w:rsidRPr="00C74A36">
        <w:t xml:space="preserve">1. </w:t>
      </w:r>
      <w:r w:rsidR="00760E5F">
        <w:t>Biotite</w:t>
      </w:r>
      <w:r w:rsidRPr="00BA4890">
        <w:t xml:space="preserve"> only exist with albite in </w:t>
      </w:r>
      <w:proofErr w:type="spellStart"/>
      <w:r w:rsidRPr="00BA4890">
        <w:t>NaCl</w:t>
      </w:r>
      <w:proofErr w:type="spellEnd"/>
      <w:r w:rsidRPr="00BA4890">
        <w:t xml:space="preserve"> solution (S2-1) and fluorite and ilmenite coexist with albite in </w:t>
      </w:r>
      <w:proofErr w:type="spellStart"/>
      <w:r w:rsidRPr="00BA4890">
        <w:t>NaF</w:t>
      </w:r>
      <w:proofErr w:type="spellEnd"/>
      <w:r w:rsidRPr="00BA4890">
        <w:t xml:space="preserve"> solution (S2-2). Note the different accessory products formed in </w:t>
      </w:r>
      <w:proofErr w:type="spellStart"/>
      <w:r w:rsidRPr="00BA4890">
        <w:t>NaCl</w:t>
      </w:r>
      <w:proofErr w:type="spellEnd"/>
      <w:r w:rsidRPr="00BA4890">
        <w:t xml:space="preserve"> solution compared to </w:t>
      </w:r>
      <w:proofErr w:type="spellStart"/>
      <w:r w:rsidRPr="00BA4890">
        <w:t>NaF</w:t>
      </w:r>
      <w:proofErr w:type="spellEnd"/>
      <w:r w:rsidRPr="00BA4890">
        <w:t xml:space="preserve"> solution.  </w:t>
      </w:r>
    </w:p>
    <w:p w14:paraId="7419569C" w14:textId="1DFB6E3B" w:rsidR="00F46549" w:rsidRDefault="00FE34CC" w:rsidP="00920DFF">
      <w:r>
        <w:rPr>
          <w:noProof/>
        </w:rPr>
        <w:drawing>
          <wp:inline distT="0" distB="0" distL="0" distR="0" wp14:anchorId="232DFD6F" wp14:editId="27883ACB">
            <wp:extent cx="5711190" cy="3910965"/>
            <wp:effectExtent l="0" t="0" r="3810" b="635"/>
            <wp:docPr id="5" name="Picture 5" descr="Fig.%20DR1/Reaction%20produc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20DR1/Reaction%20product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1190" cy="3910965"/>
                    </a:xfrm>
                    <a:prstGeom prst="rect">
                      <a:avLst/>
                    </a:prstGeom>
                    <a:noFill/>
                    <a:ln>
                      <a:noFill/>
                    </a:ln>
                  </pic:spPr>
                </pic:pic>
              </a:graphicData>
            </a:graphic>
          </wp:inline>
        </w:drawing>
      </w:r>
      <w:r w:rsidR="00F46549">
        <w:br w:type="page"/>
      </w:r>
    </w:p>
    <w:p w14:paraId="41ADD6D7" w14:textId="5130AA38" w:rsidR="00F46549" w:rsidRDefault="00F46549" w:rsidP="00920DFF">
      <w:r>
        <w:lastRenderedPageBreak/>
        <w:t xml:space="preserve">Figure </w:t>
      </w:r>
      <w:r w:rsidR="004579BD">
        <w:t>S</w:t>
      </w:r>
      <w:r>
        <w:t>2</w:t>
      </w:r>
      <w:r w:rsidRPr="00C74A36">
        <w:t>.</w:t>
      </w:r>
      <w:r>
        <w:t xml:space="preserve"> Chemical compositions of three different feldspar phases, sanidine, albite and K-feldspar</w:t>
      </w:r>
      <w:r w:rsidRPr="00BA4890">
        <w:t xml:space="preserve">.  </w:t>
      </w:r>
    </w:p>
    <w:p w14:paraId="47131232" w14:textId="0BBC0DFA" w:rsidR="00F46549" w:rsidRDefault="00C97E05" w:rsidP="00920DFF">
      <w:r>
        <w:rPr>
          <w:noProof/>
        </w:rPr>
        <w:drawing>
          <wp:inline distT="0" distB="0" distL="0" distR="0" wp14:anchorId="4B53EF87" wp14:editId="673F8AC8">
            <wp:extent cx="5731510" cy="5241290"/>
            <wp:effectExtent l="0" t="0" r="8890" b="0"/>
            <wp:docPr id="8" name="Picture 8" descr="EMPA%20plot/EM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A%20plot/EMPA.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5241290"/>
                    </a:xfrm>
                    <a:prstGeom prst="rect">
                      <a:avLst/>
                    </a:prstGeom>
                    <a:noFill/>
                    <a:ln>
                      <a:noFill/>
                    </a:ln>
                  </pic:spPr>
                </pic:pic>
              </a:graphicData>
            </a:graphic>
          </wp:inline>
        </w:drawing>
      </w:r>
    </w:p>
    <w:p w14:paraId="51C07FB6" w14:textId="2C383A36" w:rsidR="00F46549" w:rsidRDefault="00F46549" w:rsidP="00920DFF">
      <w:r>
        <w:br w:type="page"/>
      </w:r>
    </w:p>
    <w:p w14:paraId="041DEC88" w14:textId="240B8A07" w:rsidR="00FE34CC" w:rsidRDefault="00C1698D" w:rsidP="00920DFF">
      <w:r>
        <w:lastRenderedPageBreak/>
        <w:t xml:space="preserve">Figure </w:t>
      </w:r>
      <w:r w:rsidR="004579BD">
        <w:t>S</w:t>
      </w:r>
      <w:r>
        <w:t>3</w:t>
      </w:r>
      <w:r w:rsidRPr="00C74A36">
        <w:t xml:space="preserve">. </w:t>
      </w:r>
      <w:r w:rsidR="00C3055B">
        <w:t>Characteristic</w:t>
      </w:r>
      <w:r w:rsidRPr="0065768B">
        <w:t xml:space="preserve"> </w:t>
      </w:r>
      <w:r w:rsidR="00DC4713">
        <w:t xml:space="preserve">MLA mapping results show different feldspar fractions formed </w:t>
      </w:r>
      <w:r w:rsidRPr="0065768B">
        <w:t xml:space="preserve">in </w:t>
      </w:r>
      <w:proofErr w:type="spellStart"/>
      <w:r w:rsidRPr="0065768B">
        <w:t>NaCl</w:t>
      </w:r>
      <w:proofErr w:type="spellEnd"/>
      <w:r w:rsidRPr="0065768B">
        <w:t xml:space="preserve"> solution (S2-1</w:t>
      </w:r>
      <w:r>
        <w:t>; Figs, a-b</w:t>
      </w:r>
      <w:r w:rsidRPr="0065768B">
        <w:t xml:space="preserve">) and </w:t>
      </w:r>
      <w:proofErr w:type="spellStart"/>
      <w:r w:rsidRPr="0065768B">
        <w:t>NaF</w:t>
      </w:r>
      <w:proofErr w:type="spellEnd"/>
      <w:r w:rsidRPr="0065768B">
        <w:t xml:space="preserve"> solution (S2-2</w:t>
      </w:r>
      <w:r>
        <w:t>; Figs. c-d</w:t>
      </w:r>
      <w:r w:rsidRPr="0065768B">
        <w:t xml:space="preserve">). </w:t>
      </w:r>
      <w:r>
        <w:t xml:space="preserve">A and C are the representative BSE images of reaction products. B and D are corresponding MLA analysis. Blue, green and yellow represent sanidine, albite and K-feldspar, respectively. Small red part in B and orange part in D represent small biotite and fluoride grains. </w:t>
      </w:r>
    </w:p>
    <w:p w14:paraId="2565F89F" w14:textId="7BCD678B" w:rsidR="00C1698D" w:rsidRDefault="00AC4C63" w:rsidP="00920DFF">
      <w:r>
        <w:rPr>
          <w:noProof/>
        </w:rPr>
        <w:drawing>
          <wp:inline distT="0" distB="0" distL="0" distR="0" wp14:anchorId="4F559D35" wp14:editId="2550D368">
            <wp:extent cx="5880735" cy="3592186"/>
            <wp:effectExtent l="0" t="0" r="0" b="0"/>
            <wp:docPr id="2" name="Picture 2" descr="/Users/gdua0001/Desktop/ZOOMED IN TEX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gdua0001/Desktop/ZOOMED IN TEXTU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87998" cy="3596623"/>
                    </a:xfrm>
                    <a:prstGeom prst="rect">
                      <a:avLst/>
                    </a:prstGeom>
                    <a:noFill/>
                    <a:ln>
                      <a:noFill/>
                    </a:ln>
                  </pic:spPr>
                </pic:pic>
              </a:graphicData>
            </a:graphic>
          </wp:inline>
        </w:drawing>
      </w:r>
    </w:p>
    <w:p w14:paraId="4EBD35B6" w14:textId="77777777" w:rsidR="00C1698D" w:rsidRDefault="00C1698D" w:rsidP="00920DFF">
      <w:r>
        <w:br w:type="page"/>
      </w:r>
    </w:p>
    <w:p w14:paraId="175002F3" w14:textId="73571901" w:rsidR="00C1698D" w:rsidRDefault="00C1698D" w:rsidP="00920DFF">
      <w:r w:rsidRPr="007A19DA">
        <w:lastRenderedPageBreak/>
        <w:t xml:space="preserve">Figure </w:t>
      </w:r>
      <w:r w:rsidR="004579BD">
        <w:t>S</w:t>
      </w:r>
      <w:r>
        <w:t>4</w:t>
      </w:r>
      <w:r w:rsidRPr="007A19DA">
        <w:t xml:space="preserve">. </w:t>
      </w:r>
      <w:r w:rsidRPr="006F4812">
        <w:t xml:space="preserve">Nano-sims analysis of </w:t>
      </w:r>
      <w:r>
        <w:t xml:space="preserve">line scan in </w:t>
      </w:r>
      <w:r w:rsidRPr="006F4812">
        <w:t xml:space="preserve">reactions products formed in </w:t>
      </w:r>
      <w:r w:rsidRPr="006F4812">
        <w:rPr>
          <w:vertAlign w:val="superscript"/>
        </w:rPr>
        <w:t>18</w:t>
      </w:r>
      <w:r w:rsidRPr="006F4812">
        <w:t xml:space="preserve">O-enriched solutions with different reaction times. </w:t>
      </w:r>
      <w:r>
        <w:t xml:space="preserve">Note that the increasing trends of both </w:t>
      </w:r>
      <w:r w:rsidRPr="00B55051">
        <w:rPr>
          <w:vertAlign w:val="superscript"/>
        </w:rPr>
        <w:t>18</w:t>
      </w:r>
      <w:r>
        <w:t xml:space="preserve">O and </w:t>
      </w:r>
      <w:r w:rsidRPr="00B55051">
        <w:rPr>
          <w:vertAlign w:val="superscript"/>
        </w:rPr>
        <w:t>16</w:t>
      </w:r>
      <w:r>
        <w:t xml:space="preserve">O isotopes may be caused by charging or presents a diffusion effect. </w:t>
      </w:r>
    </w:p>
    <w:p w14:paraId="738DD787" w14:textId="2CA18100" w:rsidR="00C1698D" w:rsidRDefault="00C1698D" w:rsidP="00920DFF">
      <w:r>
        <w:rPr>
          <w:noProof/>
        </w:rPr>
        <w:drawing>
          <wp:inline distT="0" distB="0" distL="0" distR="0" wp14:anchorId="4ADEAB60" wp14:editId="5B615B90">
            <wp:extent cx="5725795" cy="3854450"/>
            <wp:effectExtent l="0" t="0" r="0" b="6350"/>
            <wp:docPr id="1" name="Picture 1" descr="NANO-SIMS/Nano-sim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NO-SIMS/Nano-sims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5795" cy="3854450"/>
                    </a:xfrm>
                    <a:prstGeom prst="rect">
                      <a:avLst/>
                    </a:prstGeom>
                    <a:noFill/>
                    <a:ln>
                      <a:noFill/>
                    </a:ln>
                  </pic:spPr>
                </pic:pic>
              </a:graphicData>
            </a:graphic>
          </wp:inline>
        </w:drawing>
      </w:r>
    </w:p>
    <w:p w14:paraId="69706142" w14:textId="77777777" w:rsidR="00C1698D" w:rsidRDefault="00C1698D" w:rsidP="00920DFF">
      <w:r>
        <w:br w:type="page"/>
      </w:r>
    </w:p>
    <w:p w14:paraId="53FFC201" w14:textId="788053A1" w:rsidR="00C1698D" w:rsidRDefault="00C1698D" w:rsidP="00920DFF">
      <w:r>
        <w:lastRenderedPageBreak/>
        <w:t xml:space="preserve">Figure </w:t>
      </w:r>
      <w:r w:rsidR="004579BD">
        <w:t>S</w:t>
      </w:r>
      <w:r>
        <w:t>5</w:t>
      </w:r>
      <w:r w:rsidRPr="00C74A36">
        <w:t xml:space="preserve">. </w:t>
      </w:r>
      <w:r>
        <w:t xml:space="preserve">Single point analysis of main Raman spectrum peaks of each phase. Solid lines represent albite and K-feldspar formed in </w:t>
      </w:r>
      <w:r w:rsidRPr="00C74A36">
        <w:rPr>
          <w:vertAlign w:val="superscript"/>
        </w:rPr>
        <w:t>16</w:t>
      </w:r>
      <w:r>
        <w:t>O-enriched solution, and dash lines represent albite and K-feldspar formed in</w:t>
      </w:r>
      <w:r w:rsidRPr="00C74A36">
        <w:rPr>
          <w:vertAlign w:val="superscript"/>
        </w:rPr>
        <w:t>18</w:t>
      </w:r>
      <w:r>
        <w:t>O-enriched solution. Vertical lines represent the main peak near 515 cm</w:t>
      </w:r>
      <w:r w:rsidRPr="000D19A5">
        <w:rPr>
          <w:vertAlign w:val="superscript"/>
        </w:rPr>
        <w:t>-1</w:t>
      </w:r>
      <w:r>
        <w:rPr>
          <w:vertAlign w:val="superscript"/>
        </w:rPr>
        <w:t xml:space="preserve"> </w:t>
      </w:r>
      <w:r>
        <w:t>(compression of four-membered tetrahedral rings along c) and 473 cm</w:t>
      </w:r>
      <w:r w:rsidRPr="00C92A32">
        <w:rPr>
          <w:vertAlign w:val="superscript"/>
        </w:rPr>
        <w:t>-1</w:t>
      </w:r>
      <w:r>
        <w:t xml:space="preserve"> (tetrahedral ring compression in ab-plane) in each phase (McKeown et al., 2005).</w:t>
      </w:r>
      <w:bookmarkStart w:id="2" w:name="_GoBack"/>
      <w:bookmarkEnd w:id="2"/>
    </w:p>
    <w:p w14:paraId="4C47889C" w14:textId="120A44DF" w:rsidR="00C1698D" w:rsidRPr="00770852" w:rsidRDefault="00C1698D" w:rsidP="00920DFF">
      <w:pPr>
        <w:rPr>
          <w:lang w:val="en-AU"/>
        </w:rPr>
      </w:pPr>
      <w:r>
        <w:rPr>
          <w:noProof/>
        </w:rPr>
        <w:drawing>
          <wp:inline distT="0" distB="0" distL="0" distR="0" wp14:anchorId="12311C81" wp14:editId="011F4641">
            <wp:extent cx="4966335" cy="3213511"/>
            <wp:effectExtent l="0" t="0" r="0" b="12700"/>
            <wp:docPr id="4" name="Picture 4" descr="/Users/gdua0001/Desktop/Raman single poi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gdua0001/Desktop/Raman single point.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75142" cy="3219210"/>
                    </a:xfrm>
                    <a:prstGeom prst="rect">
                      <a:avLst/>
                    </a:prstGeom>
                    <a:noFill/>
                    <a:ln>
                      <a:noFill/>
                    </a:ln>
                  </pic:spPr>
                </pic:pic>
              </a:graphicData>
            </a:graphic>
          </wp:inline>
        </w:drawing>
      </w:r>
    </w:p>
    <w:p w14:paraId="60954CD9" w14:textId="153E1970" w:rsidR="00D31E57" w:rsidRDefault="00D31E57" w:rsidP="00920DFF">
      <w:r>
        <w:br w:type="page"/>
      </w:r>
    </w:p>
    <w:p w14:paraId="3926899D" w14:textId="76664F8F" w:rsidR="00C1698D" w:rsidRDefault="00C1698D" w:rsidP="00920DFF">
      <w:r w:rsidRPr="007A19DA">
        <w:lastRenderedPageBreak/>
        <w:t xml:space="preserve">Figure </w:t>
      </w:r>
      <w:r w:rsidR="004579BD">
        <w:t>S</w:t>
      </w:r>
      <w:r>
        <w:t>6</w:t>
      </w:r>
      <w:r w:rsidRPr="007A19DA">
        <w:t>. Mappings of the position of the main Raman-active bending mode at 515 cm</w:t>
      </w:r>
      <w:r w:rsidRPr="007A19DA">
        <w:rPr>
          <w:vertAlign w:val="superscript"/>
        </w:rPr>
        <w:t>-1</w:t>
      </w:r>
      <w:r>
        <w:t xml:space="preserve"> </w:t>
      </w:r>
      <w:r w:rsidRPr="007A19DA">
        <w:t>in reaction products formed in</w:t>
      </w:r>
      <w:r w:rsidR="00B83089">
        <w:t xml:space="preserve"> in normal (Figs. </w:t>
      </w:r>
      <w:r w:rsidRPr="000A6C42">
        <w:t xml:space="preserve">A, B) and </w:t>
      </w:r>
      <w:r w:rsidRPr="000A6C42">
        <w:rPr>
          <w:vertAlign w:val="superscript"/>
        </w:rPr>
        <w:t>18</w:t>
      </w:r>
      <w:r w:rsidR="00B83089">
        <w:t>O-enriched solution (Figs. </w:t>
      </w:r>
      <w:r w:rsidRPr="000A6C42">
        <w:t>C-F)</w:t>
      </w:r>
      <w:r w:rsidRPr="007A19DA">
        <w:t xml:space="preserve"> with different reaction times.</w:t>
      </w:r>
      <w:r>
        <w:t xml:space="preserve"> Blue and green colours of K-feldspar in D and F </w:t>
      </w:r>
      <w:r w:rsidRPr="000A6C42">
        <w:t xml:space="preserve">suggest the breakdown of the sanidine tetrahedral structural framework and incorporation of </w:t>
      </w:r>
      <w:r w:rsidRPr="0040688F">
        <w:rPr>
          <w:vertAlign w:val="superscript"/>
        </w:rPr>
        <w:t>18</w:t>
      </w:r>
      <w:r w:rsidRPr="000A6C42">
        <w:t>O from water into albite and K-feldspar (</w:t>
      </w:r>
      <w:proofErr w:type="spellStart"/>
      <w:r w:rsidRPr="000A6C42">
        <w:t>Niedermeier</w:t>
      </w:r>
      <w:proofErr w:type="spellEnd"/>
      <w:r w:rsidRPr="000A6C42">
        <w:t xml:space="preserve"> et al., 2009). </w:t>
      </w:r>
    </w:p>
    <w:p w14:paraId="6AB4EC20" w14:textId="56A4C3E7" w:rsidR="00D31E57" w:rsidRDefault="007A19DA" w:rsidP="00920DFF">
      <w:pPr>
        <w:pStyle w:val="Abstract"/>
      </w:pPr>
      <w:r>
        <w:rPr>
          <w:noProof/>
          <w:lang w:val="en-GB" w:eastAsia="zh-CN"/>
        </w:rPr>
        <w:drawing>
          <wp:inline distT="0" distB="0" distL="0" distR="0" wp14:anchorId="09FC6085" wp14:editId="364F476F">
            <wp:extent cx="5727700" cy="6015727"/>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aman spectru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6015727"/>
                    </a:xfrm>
                    <a:prstGeom prst="rect">
                      <a:avLst/>
                    </a:prstGeom>
                  </pic:spPr>
                </pic:pic>
              </a:graphicData>
            </a:graphic>
          </wp:inline>
        </w:drawing>
      </w:r>
    </w:p>
    <w:p w14:paraId="6292E9CE" w14:textId="2C122C5D" w:rsidR="00D31E57" w:rsidRDefault="00D31E57" w:rsidP="00920DFF">
      <w:r>
        <w:br w:type="page"/>
      </w:r>
    </w:p>
    <w:p w14:paraId="4F96156A" w14:textId="007B702E" w:rsidR="00841D92" w:rsidRDefault="00D830CD" w:rsidP="004C29AD">
      <w:pPr>
        <w:pStyle w:val="Heading1"/>
      </w:pPr>
      <w:r>
        <w:lastRenderedPageBreak/>
        <w:t xml:space="preserve">Supplementary </w:t>
      </w:r>
      <w:r w:rsidR="00841D92" w:rsidRPr="006B2357">
        <w:t>Reference</w:t>
      </w:r>
    </w:p>
    <w:p w14:paraId="0D3DFB53" w14:textId="37BE2014" w:rsidR="00B850D7" w:rsidRPr="006A4697" w:rsidRDefault="00B850D7" w:rsidP="00920DFF">
      <w:pPr>
        <w:rPr>
          <w:noProof/>
        </w:rPr>
      </w:pPr>
      <w:r w:rsidRPr="006A4697">
        <w:rPr>
          <w:rFonts w:hint="eastAsia"/>
          <w:noProof/>
        </w:rPr>
        <w:t>Glynn, P.D. and Reardon, E.J., 1990, Solid-solution aqueous-solution equilibria; thermodynamic theory and representation. American Journal of Science, v. 290, no. 2, p. 164-201.</w:t>
      </w:r>
    </w:p>
    <w:p w14:paraId="4BC07254" w14:textId="77777777" w:rsidR="00841D92" w:rsidRPr="006A4697" w:rsidRDefault="00841D92" w:rsidP="00920DFF">
      <w:pPr>
        <w:rPr>
          <w:noProof/>
        </w:rPr>
      </w:pPr>
      <w:r w:rsidRPr="006A4697">
        <w:rPr>
          <w:rFonts w:hint="eastAsia"/>
          <w:noProof/>
        </w:rPr>
        <w:t>Gysi, A. P., 2017, Numerical simulations of CO2 sequestration in basaltic rock formations: challenges for optimizing mineral-fluid reactions: Pure and Applied Chemistry, v. 89, no. 5, p. 581-596.</w:t>
      </w:r>
    </w:p>
    <w:p w14:paraId="30EECCCB" w14:textId="77777777" w:rsidR="00841D92" w:rsidRPr="006A4697" w:rsidRDefault="00841D92" w:rsidP="00920DFF">
      <w:pPr>
        <w:rPr>
          <w:noProof/>
        </w:rPr>
      </w:pPr>
      <w:r w:rsidRPr="006A4697">
        <w:rPr>
          <w:rFonts w:hint="eastAsia"/>
          <w:noProof/>
        </w:rPr>
        <w:t>Helgeson, H. C., Kirkham, D. H., and Flowers, G. C., 1981, Theoretical prediction of the thermodynamic behavior of aqueous electrolytes by high pressures and temperatures; IV, Calculation of activity coefficients, osmotic coefficients, and apparent molal and standard and relative partial molal properties to 600 degrees C and 5kb: American journal of science, v. 281, no. 10, p. 1249-1516.</w:t>
      </w:r>
    </w:p>
    <w:p w14:paraId="12106ADF" w14:textId="760D2C3A" w:rsidR="00607292" w:rsidRDefault="00607292" w:rsidP="00920DFF">
      <w:pPr>
        <w:rPr>
          <w:noProof/>
        </w:rPr>
      </w:pPr>
      <w:r w:rsidRPr="006A4697">
        <w:rPr>
          <w:rFonts w:hint="eastAsia"/>
          <w:noProof/>
        </w:rPr>
        <w:t>Holland, T. and Powell, R., 2003, Activity</w:t>
      </w:r>
      <w:r w:rsidRPr="006A4697">
        <w:rPr>
          <w:rFonts w:hint="eastAsia"/>
          <w:noProof/>
        </w:rPr>
        <w:t>–</w:t>
      </w:r>
      <w:r w:rsidRPr="006A4697">
        <w:rPr>
          <w:rFonts w:hint="eastAsia"/>
          <w:noProof/>
        </w:rPr>
        <w:t>composition relations for phases in petrological calculations: an asymme</w:t>
      </w:r>
      <w:r w:rsidR="0071410D">
        <w:rPr>
          <w:rFonts w:hint="eastAsia"/>
          <w:noProof/>
        </w:rPr>
        <w:t>tric multicomponent formulation:</w:t>
      </w:r>
      <w:r w:rsidRPr="006A4697">
        <w:rPr>
          <w:rFonts w:hint="eastAsia"/>
          <w:noProof/>
        </w:rPr>
        <w:t xml:space="preserve"> Contributions to Mineralogy and Petrology, v. 145, no. 4, p. 492-501.</w:t>
      </w:r>
    </w:p>
    <w:p w14:paraId="530F791C" w14:textId="360EED39" w:rsidR="0071410D" w:rsidRDefault="0071410D" w:rsidP="00920DFF">
      <w:pPr>
        <w:rPr>
          <w:noProof/>
        </w:rPr>
      </w:pPr>
      <w:r>
        <w:rPr>
          <w:noProof/>
        </w:rPr>
        <w:t>McKeown, D.A., 2005,</w:t>
      </w:r>
      <w:r w:rsidRPr="0071410D">
        <w:rPr>
          <w:noProof/>
        </w:rPr>
        <w:t xml:space="preserve"> Raman spectroscopy and vibrational analyses of albite: From 25 </w:t>
      </w:r>
      <w:r>
        <w:rPr>
          <w:noProof/>
        </w:rPr>
        <w:t>°</w:t>
      </w:r>
      <w:r w:rsidRPr="0071410D">
        <w:rPr>
          <w:noProof/>
        </w:rPr>
        <w:t>C thr</w:t>
      </w:r>
      <w:r>
        <w:rPr>
          <w:noProof/>
        </w:rPr>
        <w:t>ough the melting temperature:</w:t>
      </w:r>
      <w:r w:rsidRPr="0071410D">
        <w:rPr>
          <w:noProof/>
        </w:rPr>
        <w:t xml:space="preserve"> American Mineralogist, </w:t>
      </w:r>
      <w:r>
        <w:rPr>
          <w:noProof/>
        </w:rPr>
        <w:t xml:space="preserve">v. </w:t>
      </w:r>
      <w:r w:rsidRPr="0071410D">
        <w:rPr>
          <w:noProof/>
        </w:rPr>
        <w:t>90</w:t>
      </w:r>
      <w:r>
        <w:rPr>
          <w:noProof/>
        </w:rPr>
        <w:t xml:space="preserve">, no. 10, </w:t>
      </w:r>
      <w:r w:rsidRPr="0071410D">
        <w:rPr>
          <w:noProof/>
        </w:rPr>
        <w:t>p.1506-1517.</w:t>
      </w:r>
    </w:p>
    <w:p w14:paraId="7AC38B12" w14:textId="42D91BAB" w:rsidR="005171B8" w:rsidRDefault="005171B8" w:rsidP="00920DFF">
      <w:pPr>
        <w:rPr>
          <w:noProof/>
        </w:rPr>
      </w:pPr>
      <w:r>
        <w:rPr>
          <w:noProof/>
        </w:rPr>
        <w:t>Miron, G.D., 2016,</w:t>
      </w:r>
      <w:r w:rsidRPr="00E66676">
        <w:rPr>
          <w:noProof/>
        </w:rPr>
        <w:t> Internally consistent thermodynamic database for fluid-rock interaction: tools, methods and optimization (Doctoral dissertation, ETH Zurich).</w:t>
      </w:r>
    </w:p>
    <w:p w14:paraId="64A72D08" w14:textId="55377DD2" w:rsidR="0041412F" w:rsidRDefault="0041412F" w:rsidP="00920DFF">
      <w:pPr>
        <w:rPr>
          <w:noProof/>
        </w:rPr>
      </w:pPr>
      <w:r w:rsidRPr="0041412F">
        <w:rPr>
          <w:noProof/>
        </w:rPr>
        <w:t>Niedermeier, D. R., Putnis, A., Geisler, T., Golla-Schindler, U., and Putnis, C. V., 2009, The mechanism of cation and oxygen isotope exchange in alkali feldspars under hydrothermal conditions: Contributions to Mineralogy and Petrology, v. 157, no. 1, p. 65.</w:t>
      </w:r>
    </w:p>
    <w:p w14:paraId="1E074DC2" w14:textId="2C4FB1C1" w:rsidR="00CB7FA5" w:rsidRPr="00CB7FA5" w:rsidRDefault="00CB7FA5" w:rsidP="00920DFF">
      <w:pPr>
        <w:rPr>
          <w:noProof/>
        </w:rPr>
      </w:pPr>
      <w:r w:rsidRPr="00CB7FA5">
        <w:rPr>
          <w:noProof/>
        </w:rPr>
        <w:t>Shock, E.L., Sassani, D.C., Willis</w:t>
      </w:r>
      <w:r>
        <w:rPr>
          <w:noProof/>
        </w:rPr>
        <w:t>, M. and Sverjensky, D.A., 1997,</w:t>
      </w:r>
      <w:r w:rsidRPr="00CB7FA5">
        <w:rPr>
          <w:noProof/>
        </w:rPr>
        <w:t xml:space="preserve"> Inorganic species in geologic fluids: correlations among standard molal thermodynamic properties of aqueou</w:t>
      </w:r>
      <w:r>
        <w:rPr>
          <w:noProof/>
        </w:rPr>
        <w:t xml:space="preserve">s ions and hydroxide complexes: </w:t>
      </w:r>
      <w:r w:rsidRPr="00CB7FA5">
        <w:rPr>
          <w:noProof/>
        </w:rPr>
        <w:t xml:space="preserve">Geochimica et Cosmochimica Acta, </w:t>
      </w:r>
      <w:r>
        <w:rPr>
          <w:noProof/>
        </w:rPr>
        <w:t xml:space="preserve">v. </w:t>
      </w:r>
      <w:r w:rsidRPr="00CB7FA5">
        <w:rPr>
          <w:noProof/>
        </w:rPr>
        <w:t>61</w:t>
      </w:r>
      <w:r>
        <w:rPr>
          <w:noProof/>
        </w:rPr>
        <w:t xml:space="preserve">, no. 5, </w:t>
      </w:r>
      <w:r w:rsidRPr="00CB7FA5">
        <w:rPr>
          <w:noProof/>
        </w:rPr>
        <w:t>p.</w:t>
      </w:r>
      <w:r>
        <w:rPr>
          <w:noProof/>
        </w:rPr>
        <w:t xml:space="preserve"> </w:t>
      </w:r>
      <w:r w:rsidRPr="00CB7FA5">
        <w:rPr>
          <w:noProof/>
        </w:rPr>
        <w:t>907-950.</w:t>
      </w:r>
    </w:p>
    <w:p w14:paraId="20E4A0AF" w14:textId="49C888C2" w:rsidR="003B13B7" w:rsidRDefault="003B13B7" w:rsidP="00920DFF">
      <w:pPr>
        <w:rPr>
          <w:noProof/>
        </w:rPr>
      </w:pPr>
      <w:r w:rsidRPr="003B13B7">
        <w:rPr>
          <w:noProof/>
        </w:rPr>
        <w:t>S</w:t>
      </w:r>
      <w:r>
        <w:rPr>
          <w:noProof/>
        </w:rPr>
        <w:t>tryjek, R. and Vera, J.H., 1986,</w:t>
      </w:r>
      <w:r w:rsidRPr="003B13B7">
        <w:rPr>
          <w:noProof/>
        </w:rPr>
        <w:t xml:space="preserve"> PRSV—An improved peng</w:t>
      </w:r>
      <w:r w:rsidRPr="003B13B7">
        <w:rPr>
          <w:rFonts w:eastAsia="Calibri" w:cs="Calibri"/>
          <w:noProof/>
        </w:rPr>
        <w:t>‐</w:t>
      </w:r>
      <w:r w:rsidRPr="003B13B7">
        <w:rPr>
          <w:noProof/>
        </w:rPr>
        <w:t>Robinson equation of state with new mixing rules</w:t>
      </w:r>
      <w:r>
        <w:rPr>
          <w:noProof/>
        </w:rPr>
        <w:t xml:space="preserve"> for strongly nonideal mixtures:</w:t>
      </w:r>
      <w:r w:rsidRPr="003B13B7">
        <w:rPr>
          <w:noProof/>
        </w:rPr>
        <w:t xml:space="preserve"> The Canadian Journal of Chemical Engineering, </w:t>
      </w:r>
      <w:r>
        <w:rPr>
          <w:noProof/>
        </w:rPr>
        <w:t xml:space="preserve">v. </w:t>
      </w:r>
      <w:r w:rsidRPr="003B13B7">
        <w:rPr>
          <w:noProof/>
        </w:rPr>
        <w:t>64</w:t>
      </w:r>
      <w:r>
        <w:rPr>
          <w:noProof/>
        </w:rPr>
        <w:t xml:space="preserve">, no. 2, </w:t>
      </w:r>
      <w:r w:rsidRPr="003B13B7">
        <w:rPr>
          <w:noProof/>
        </w:rPr>
        <w:t>p.</w:t>
      </w:r>
      <w:r>
        <w:rPr>
          <w:noProof/>
        </w:rPr>
        <w:t xml:space="preserve"> </w:t>
      </w:r>
      <w:r w:rsidRPr="003B13B7">
        <w:rPr>
          <w:noProof/>
        </w:rPr>
        <w:t>334-340.</w:t>
      </w:r>
    </w:p>
    <w:p w14:paraId="1ED713D1" w14:textId="7DF512E4" w:rsidR="00D800B7" w:rsidRDefault="00D800B7" w:rsidP="00920DFF">
      <w:pPr>
        <w:rPr>
          <w:noProof/>
        </w:rPr>
      </w:pPr>
      <w:r w:rsidRPr="00D800B7">
        <w:rPr>
          <w:noProof/>
        </w:rPr>
        <w:t>Sverjensky, D.A., Shock</w:t>
      </w:r>
      <w:r>
        <w:rPr>
          <w:noProof/>
        </w:rPr>
        <w:t>, E.L. and Helgeson, H.C., 1997,</w:t>
      </w:r>
      <w:r w:rsidRPr="00D800B7">
        <w:rPr>
          <w:noProof/>
        </w:rPr>
        <w:t xml:space="preserve"> Prediction of the thermodynamic properties of aqueous met</w:t>
      </w:r>
      <w:r>
        <w:rPr>
          <w:noProof/>
        </w:rPr>
        <w:t>al complexes to 1000 C and 5 kb:</w:t>
      </w:r>
      <w:r w:rsidRPr="00D800B7">
        <w:rPr>
          <w:noProof/>
        </w:rPr>
        <w:t xml:space="preserve"> </w:t>
      </w:r>
      <w:r w:rsidR="006F4A3F" w:rsidRPr="00CB7FA5">
        <w:rPr>
          <w:noProof/>
        </w:rPr>
        <w:t>Geochimica et Cosmochimica Acta</w:t>
      </w:r>
      <w:r w:rsidRPr="00D800B7">
        <w:rPr>
          <w:noProof/>
        </w:rPr>
        <w:t xml:space="preserve">, </w:t>
      </w:r>
      <w:r>
        <w:rPr>
          <w:noProof/>
        </w:rPr>
        <w:t xml:space="preserve">v. </w:t>
      </w:r>
      <w:r w:rsidRPr="00D800B7">
        <w:rPr>
          <w:noProof/>
        </w:rPr>
        <w:t>61</w:t>
      </w:r>
      <w:r>
        <w:rPr>
          <w:noProof/>
        </w:rPr>
        <w:t>, no. 7, p</w:t>
      </w:r>
      <w:r w:rsidRPr="00D800B7">
        <w:rPr>
          <w:noProof/>
        </w:rPr>
        <w:t>.</w:t>
      </w:r>
      <w:r>
        <w:rPr>
          <w:noProof/>
        </w:rPr>
        <w:t xml:space="preserve"> </w:t>
      </w:r>
      <w:r w:rsidRPr="00D800B7">
        <w:rPr>
          <w:noProof/>
        </w:rPr>
        <w:t>1359-1412.</w:t>
      </w:r>
    </w:p>
    <w:p w14:paraId="1F8061F9" w14:textId="797AB5CC" w:rsidR="005171B8" w:rsidRDefault="005171B8" w:rsidP="00920DFF">
      <w:pPr>
        <w:rPr>
          <w:noProof/>
        </w:rPr>
      </w:pPr>
      <w:r w:rsidRPr="005171B8">
        <w:rPr>
          <w:noProof/>
        </w:rPr>
        <w:lastRenderedPageBreak/>
        <w:t>Ta</w:t>
      </w:r>
      <w:r>
        <w:rPr>
          <w:noProof/>
        </w:rPr>
        <w:t xml:space="preserve">girov, B. and Schott, J., 2001, </w:t>
      </w:r>
      <w:r w:rsidRPr="005171B8">
        <w:rPr>
          <w:noProof/>
        </w:rPr>
        <w:t xml:space="preserve">Aluminum speciation in crustal fluids revisited. Geochimica et Cosmochimica Acta, </w:t>
      </w:r>
      <w:r>
        <w:rPr>
          <w:noProof/>
        </w:rPr>
        <w:t xml:space="preserve">v. </w:t>
      </w:r>
      <w:r w:rsidRPr="005171B8">
        <w:rPr>
          <w:noProof/>
        </w:rPr>
        <w:t>65</w:t>
      </w:r>
      <w:r>
        <w:rPr>
          <w:noProof/>
        </w:rPr>
        <w:t>, no. 21, p</w:t>
      </w:r>
      <w:r w:rsidRPr="005171B8">
        <w:rPr>
          <w:noProof/>
        </w:rPr>
        <w:t>.</w:t>
      </w:r>
      <w:r>
        <w:rPr>
          <w:noProof/>
        </w:rPr>
        <w:t xml:space="preserve"> </w:t>
      </w:r>
      <w:r w:rsidRPr="005171B8">
        <w:rPr>
          <w:noProof/>
        </w:rPr>
        <w:t>3965-3992.</w:t>
      </w:r>
    </w:p>
    <w:p w14:paraId="04448A02" w14:textId="5E47D25A" w:rsidR="00D800B7" w:rsidRPr="006A4697" w:rsidRDefault="00D800B7" w:rsidP="00920DFF">
      <w:pPr>
        <w:rPr>
          <w:noProof/>
        </w:rPr>
      </w:pPr>
      <w:r w:rsidRPr="00D800B7">
        <w:rPr>
          <w:noProof/>
        </w:rPr>
        <w:t>Tagirov, B.R., Zotov</w:t>
      </w:r>
      <w:r>
        <w:rPr>
          <w:noProof/>
        </w:rPr>
        <w:t>, A.V. and Akinfiev, N.N., 1997,</w:t>
      </w:r>
      <w:r w:rsidRPr="00D800B7">
        <w:rPr>
          <w:noProof/>
        </w:rPr>
        <w:t xml:space="preserve"> Experimental study of dissociation of HCl from 350 to 500° C and from 500 to 2500 bars: Therm</w:t>
      </w:r>
      <w:r>
        <w:rPr>
          <w:noProof/>
        </w:rPr>
        <w:t>odynamic properties of HCl°(aq):</w:t>
      </w:r>
      <w:r w:rsidRPr="00D800B7">
        <w:rPr>
          <w:noProof/>
        </w:rPr>
        <w:t xml:space="preserve"> Geochimica et Cosmochimica Acta, </w:t>
      </w:r>
      <w:r>
        <w:rPr>
          <w:noProof/>
        </w:rPr>
        <w:t xml:space="preserve">v. </w:t>
      </w:r>
      <w:r w:rsidRPr="00D800B7">
        <w:rPr>
          <w:noProof/>
        </w:rPr>
        <w:t>61</w:t>
      </w:r>
      <w:r>
        <w:rPr>
          <w:noProof/>
        </w:rPr>
        <w:t xml:space="preserve">, no. 20, </w:t>
      </w:r>
      <w:r w:rsidRPr="00D800B7">
        <w:rPr>
          <w:noProof/>
        </w:rPr>
        <w:t>p.</w:t>
      </w:r>
      <w:r>
        <w:rPr>
          <w:noProof/>
        </w:rPr>
        <w:t xml:space="preserve"> </w:t>
      </w:r>
      <w:r w:rsidRPr="00D800B7">
        <w:rPr>
          <w:noProof/>
        </w:rPr>
        <w:t>4267-4280.</w:t>
      </w:r>
    </w:p>
    <w:p w14:paraId="54335E23" w14:textId="77777777" w:rsidR="00841D92" w:rsidRPr="006A4697" w:rsidRDefault="00841D92" w:rsidP="00920DFF">
      <w:pPr>
        <w:rPr>
          <w:noProof/>
        </w:rPr>
      </w:pPr>
      <w:r w:rsidRPr="006A4697">
        <w:rPr>
          <w:rFonts w:hint="eastAsia"/>
          <w:noProof/>
        </w:rPr>
        <w:t>Wagner, T., Kulik, D. A., Hingerl, F. F., and Dmytrieva, S. V., 2012, GEM-Selektor geochemical modeling package: TSolMod library and data interface for multicomponent phase models: The Canadian Mineralogist, v. 50, no. 5, p. 1173-1195.</w:t>
      </w:r>
    </w:p>
    <w:p w14:paraId="35D70375" w14:textId="77777777" w:rsidR="00816108" w:rsidRDefault="00816108" w:rsidP="00920DFF"/>
    <w:sectPr w:rsidR="00816108" w:rsidSect="0052583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roma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panose1 w:val="02010600030101010101"/>
    <w:charset w:val="86"/>
    <w:family w:val="auto"/>
    <w:pitch w:val="variable"/>
    <w:sig w:usb0="00000003" w:usb1="288F0000" w:usb2="00000016" w:usb3="00000000" w:csb0="00040001" w:csb1="00000000"/>
  </w:font>
  <w:font w:name="Times">
    <w:panose1 w:val="0000050000000002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232115"/>
    <w:multiLevelType w:val="hybridMultilevel"/>
    <w:tmpl w:val="C5804A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56C57E54"/>
    <w:multiLevelType w:val="hybridMultilevel"/>
    <w:tmpl w:val="5BA40BD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6DD30DB2"/>
    <w:multiLevelType w:val="hybridMultilevel"/>
    <w:tmpl w:val="273A316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7D0F064C"/>
    <w:multiLevelType w:val="hybridMultilevel"/>
    <w:tmpl w:val="2342F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41D92"/>
    <w:rsid w:val="00001199"/>
    <w:rsid w:val="0000497E"/>
    <w:rsid w:val="000108FE"/>
    <w:rsid w:val="000137A2"/>
    <w:rsid w:val="00021FA6"/>
    <w:rsid w:val="00022DFB"/>
    <w:rsid w:val="000238DA"/>
    <w:rsid w:val="00027408"/>
    <w:rsid w:val="000319CC"/>
    <w:rsid w:val="0003232B"/>
    <w:rsid w:val="000412C1"/>
    <w:rsid w:val="00052CEF"/>
    <w:rsid w:val="00055413"/>
    <w:rsid w:val="00055B88"/>
    <w:rsid w:val="0006447F"/>
    <w:rsid w:val="00064FA9"/>
    <w:rsid w:val="00065E35"/>
    <w:rsid w:val="000812FE"/>
    <w:rsid w:val="00085BE5"/>
    <w:rsid w:val="0009491C"/>
    <w:rsid w:val="000A1B8D"/>
    <w:rsid w:val="000A37F3"/>
    <w:rsid w:val="000A6215"/>
    <w:rsid w:val="000A6C42"/>
    <w:rsid w:val="000A7B1F"/>
    <w:rsid w:val="000B28A8"/>
    <w:rsid w:val="000B43E4"/>
    <w:rsid w:val="000C001F"/>
    <w:rsid w:val="000C2634"/>
    <w:rsid w:val="000D02CA"/>
    <w:rsid w:val="000D242E"/>
    <w:rsid w:val="000D615B"/>
    <w:rsid w:val="000D67D4"/>
    <w:rsid w:val="000E3DFD"/>
    <w:rsid w:val="000E5BC4"/>
    <w:rsid w:val="000F132B"/>
    <w:rsid w:val="000F45A2"/>
    <w:rsid w:val="0010019B"/>
    <w:rsid w:val="001159CA"/>
    <w:rsid w:val="0011703B"/>
    <w:rsid w:val="00117E67"/>
    <w:rsid w:val="001215B7"/>
    <w:rsid w:val="0012569D"/>
    <w:rsid w:val="00132471"/>
    <w:rsid w:val="00134694"/>
    <w:rsid w:val="0014163D"/>
    <w:rsid w:val="00151229"/>
    <w:rsid w:val="00151BDF"/>
    <w:rsid w:val="00163442"/>
    <w:rsid w:val="00164A1B"/>
    <w:rsid w:val="00167D49"/>
    <w:rsid w:val="00190C9C"/>
    <w:rsid w:val="00191D13"/>
    <w:rsid w:val="0019240E"/>
    <w:rsid w:val="00192DA4"/>
    <w:rsid w:val="001977D2"/>
    <w:rsid w:val="001A4008"/>
    <w:rsid w:val="001A6BA3"/>
    <w:rsid w:val="001B06BC"/>
    <w:rsid w:val="001B3BC3"/>
    <w:rsid w:val="001B46CA"/>
    <w:rsid w:val="001B5A90"/>
    <w:rsid w:val="001B69B8"/>
    <w:rsid w:val="001C14D4"/>
    <w:rsid w:val="001C19C1"/>
    <w:rsid w:val="001C2956"/>
    <w:rsid w:val="001C70C2"/>
    <w:rsid w:val="001D0828"/>
    <w:rsid w:val="001D4BF3"/>
    <w:rsid w:val="001F779C"/>
    <w:rsid w:val="0020163A"/>
    <w:rsid w:val="0020212A"/>
    <w:rsid w:val="00203C9B"/>
    <w:rsid w:val="00213C72"/>
    <w:rsid w:val="002145C5"/>
    <w:rsid w:val="002155D2"/>
    <w:rsid w:val="00215B32"/>
    <w:rsid w:val="002209F0"/>
    <w:rsid w:val="0022659D"/>
    <w:rsid w:val="00226938"/>
    <w:rsid w:val="0023601D"/>
    <w:rsid w:val="0023602B"/>
    <w:rsid w:val="0023661A"/>
    <w:rsid w:val="00241910"/>
    <w:rsid w:val="00244680"/>
    <w:rsid w:val="00252474"/>
    <w:rsid w:val="00266FDE"/>
    <w:rsid w:val="00267967"/>
    <w:rsid w:val="002773D8"/>
    <w:rsid w:val="002877C1"/>
    <w:rsid w:val="00291CBF"/>
    <w:rsid w:val="002944B9"/>
    <w:rsid w:val="002967D6"/>
    <w:rsid w:val="002A29DA"/>
    <w:rsid w:val="002A4FC9"/>
    <w:rsid w:val="002A6A85"/>
    <w:rsid w:val="002A70ED"/>
    <w:rsid w:val="002B178F"/>
    <w:rsid w:val="002B244F"/>
    <w:rsid w:val="002B3289"/>
    <w:rsid w:val="002B50F8"/>
    <w:rsid w:val="002C60A6"/>
    <w:rsid w:val="002C7670"/>
    <w:rsid w:val="002D2599"/>
    <w:rsid w:val="002D6852"/>
    <w:rsid w:val="002D6887"/>
    <w:rsid w:val="002E0A62"/>
    <w:rsid w:val="002E45D6"/>
    <w:rsid w:val="002E78CF"/>
    <w:rsid w:val="002F0144"/>
    <w:rsid w:val="00300156"/>
    <w:rsid w:val="00301304"/>
    <w:rsid w:val="003018A8"/>
    <w:rsid w:val="003022A0"/>
    <w:rsid w:val="003049DD"/>
    <w:rsid w:val="00316CD2"/>
    <w:rsid w:val="0031719D"/>
    <w:rsid w:val="0032335E"/>
    <w:rsid w:val="0032653B"/>
    <w:rsid w:val="00330E25"/>
    <w:rsid w:val="00337579"/>
    <w:rsid w:val="00341B64"/>
    <w:rsid w:val="0034550B"/>
    <w:rsid w:val="00345B61"/>
    <w:rsid w:val="00350112"/>
    <w:rsid w:val="00350DE1"/>
    <w:rsid w:val="0035227E"/>
    <w:rsid w:val="003534BD"/>
    <w:rsid w:val="00356017"/>
    <w:rsid w:val="003570AE"/>
    <w:rsid w:val="003611A9"/>
    <w:rsid w:val="0036689E"/>
    <w:rsid w:val="00375C90"/>
    <w:rsid w:val="003768FA"/>
    <w:rsid w:val="00381996"/>
    <w:rsid w:val="00384968"/>
    <w:rsid w:val="00386665"/>
    <w:rsid w:val="00391916"/>
    <w:rsid w:val="00396A3B"/>
    <w:rsid w:val="003A374C"/>
    <w:rsid w:val="003A7F50"/>
    <w:rsid w:val="003B13B7"/>
    <w:rsid w:val="003B3C5E"/>
    <w:rsid w:val="003C38AB"/>
    <w:rsid w:val="003C5B6E"/>
    <w:rsid w:val="003C77DA"/>
    <w:rsid w:val="003D00F0"/>
    <w:rsid w:val="003D632B"/>
    <w:rsid w:val="003D6F24"/>
    <w:rsid w:val="003F058E"/>
    <w:rsid w:val="003F0A7F"/>
    <w:rsid w:val="004020FB"/>
    <w:rsid w:val="00404FF8"/>
    <w:rsid w:val="0040688F"/>
    <w:rsid w:val="00410CDA"/>
    <w:rsid w:val="0041200E"/>
    <w:rsid w:val="0041412F"/>
    <w:rsid w:val="00416717"/>
    <w:rsid w:val="004223B1"/>
    <w:rsid w:val="004269AB"/>
    <w:rsid w:val="00430684"/>
    <w:rsid w:val="00433331"/>
    <w:rsid w:val="004407FC"/>
    <w:rsid w:val="004433D4"/>
    <w:rsid w:val="004450CF"/>
    <w:rsid w:val="00453AC6"/>
    <w:rsid w:val="004579BD"/>
    <w:rsid w:val="00464A37"/>
    <w:rsid w:val="004651B0"/>
    <w:rsid w:val="00475F69"/>
    <w:rsid w:val="00485E6B"/>
    <w:rsid w:val="0049378F"/>
    <w:rsid w:val="004A4E5E"/>
    <w:rsid w:val="004A5328"/>
    <w:rsid w:val="004B0959"/>
    <w:rsid w:val="004B29AC"/>
    <w:rsid w:val="004B4EF1"/>
    <w:rsid w:val="004B5F87"/>
    <w:rsid w:val="004C0A60"/>
    <w:rsid w:val="004C29AD"/>
    <w:rsid w:val="004C5D26"/>
    <w:rsid w:val="004C602C"/>
    <w:rsid w:val="004E03A0"/>
    <w:rsid w:val="004E15E0"/>
    <w:rsid w:val="004E23A3"/>
    <w:rsid w:val="004E5181"/>
    <w:rsid w:val="004E5527"/>
    <w:rsid w:val="004F1D49"/>
    <w:rsid w:val="004F30AA"/>
    <w:rsid w:val="004F4C14"/>
    <w:rsid w:val="004F72E7"/>
    <w:rsid w:val="00506545"/>
    <w:rsid w:val="0051620B"/>
    <w:rsid w:val="005171B8"/>
    <w:rsid w:val="00522C30"/>
    <w:rsid w:val="00533A77"/>
    <w:rsid w:val="00534497"/>
    <w:rsid w:val="0053609C"/>
    <w:rsid w:val="00537F3E"/>
    <w:rsid w:val="0054331B"/>
    <w:rsid w:val="00543334"/>
    <w:rsid w:val="005447A8"/>
    <w:rsid w:val="005469F0"/>
    <w:rsid w:val="0054733A"/>
    <w:rsid w:val="00552136"/>
    <w:rsid w:val="00553A14"/>
    <w:rsid w:val="00572A35"/>
    <w:rsid w:val="00573044"/>
    <w:rsid w:val="005803F2"/>
    <w:rsid w:val="00580DD0"/>
    <w:rsid w:val="00593821"/>
    <w:rsid w:val="00593BC4"/>
    <w:rsid w:val="00595D80"/>
    <w:rsid w:val="00596594"/>
    <w:rsid w:val="005A15D2"/>
    <w:rsid w:val="005A24EE"/>
    <w:rsid w:val="005A52DD"/>
    <w:rsid w:val="005B5843"/>
    <w:rsid w:val="005C192E"/>
    <w:rsid w:val="005D09FD"/>
    <w:rsid w:val="005E7B28"/>
    <w:rsid w:val="00601BF5"/>
    <w:rsid w:val="00605D5E"/>
    <w:rsid w:val="00607292"/>
    <w:rsid w:val="00610D5F"/>
    <w:rsid w:val="0061277A"/>
    <w:rsid w:val="00620AF9"/>
    <w:rsid w:val="006214F7"/>
    <w:rsid w:val="0062753A"/>
    <w:rsid w:val="0064502D"/>
    <w:rsid w:val="0064676C"/>
    <w:rsid w:val="00646B6A"/>
    <w:rsid w:val="00647846"/>
    <w:rsid w:val="006545F3"/>
    <w:rsid w:val="00657816"/>
    <w:rsid w:val="00661585"/>
    <w:rsid w:val="006676C3"/>
    <w:rsid w:val="0067775B"/>
    <w:rsid w:val="00681604"/>
    <w:rsid w:val="00683E9B"/>
    <w:rsid w:val="00684245"/>
    <w:rsid w:val="00693026"/>
    <w:rsid w:val="006A4697"/>
    <w:rsid w:val="006A4E0F"/>
    <w:rsid w:val="006B2357"/>
    <w:rsid w:val="006B2C60"/>
    <w:rsid w:val="006B2D29"/>
    <w:rsid w:val="006B2FC5"/>
    <w:rsid w:val="006B6141"/>
    <w:rsid w:val="006B6C03"/>
    <w:rsid w:val="006B79DF"/>
    <w:rsid w:val="006C120F"/>
    <w:rsid w:val="006C2266"/>
    <w:rsid w:val="006C22E6"/>
    <w:rsid w:val="006C3FA3"/>
    <w:rsid w:val="006C53A0"/>
    <w:rsid w:val="006D732A"/>
    <w:rsid w:val="006E2F27"/>
    <w:rsid w:val="006E5F47"/>
    <w:rsid w:val="006F3B02"/>
    <w:rsid w:val="006F4812"/>
    <w:rsid w:val="006F4A3F"/>
    <w:rsid w:val="006F4BE9"/>
    <w:rsid w:val="006F5446"/>
    <w:rsid w:val="007119DD"/>
    <w:rsid w:val="0071410D"/>
    <w:rsid w:val="00715ABD"/>
    <w:rsid w:val="0073512F"/>
    <w:rsid w:val="00735FB7"/>
    <w:rsid w:val="007362A5"/>
    <w:rsid w:val="00736584"/>
    <w:rsid w:val="00742684"/>
    <w:rsid w:val="00744B23"/>
    <w:rsid w:val="00744E86"/>
    <w:rsid w:val="0074573B"/>
    <w:rsid w:val="00746465"/>
    <w:rsid w:val="00760E5F"/>
    <w:rsid w:val="00762A6F"/>
    <w:rsid w:val="00770538"/>
    <w:rsid w:val="00770852"/>
    <w:rsid w:val="0077204E"/>
    <w:rsid w:val="00773A55"/>
    <w:rsid w:val="00773F3F"/>
    <w:rsid w:val="00777453"/>
    <w:rsid w:val="00781C25"/>
    <w:rsid w:val="007828CB"/>
    <w:rsid w:val="00783E77"/>
    <w:rsid w:val="00783FF2"/>
    <w:rsid w:val="00792EAA"/>
    <w:rsid w:val="00794DAD"/>
    <w:rsid w:val="0079528F"/>
    <w:rsid w:val="00795B07"/>
    <w:rsid w:val="007A0AD3"/>
    <w:rsid w:val="007A19DA"/>
    <w:rsid w:val="007A5358"/>
    <w:rsid w:val="007B13A0"/>
    <w:rsid w:val="007B2695"/>
    <w:rsid w:val="007B4796"/>
    <w:rsid w:val="007B6317"/>
    <w:rsid w:val="007C2847"/>
    <w:rsid w:val="007C349F"/>
    <w:rsid w:val="007C6FCF"/>
    <w:rsid w:val="007D0927"/>
    <w:rsid w:val="007D209E"/>
    <w:rsid w:val="007D3BD5"/>
    <w:rsid w:val="007D7503"/>
    <w:rsid w:val="007D7C0F"/>
    <w:rsid w:val="007E5F52"/>
    <w:rsid w:val="007F2AC0"/>
    <w:rsid w:val="00800225"/>
    <w:rsid w:val="008006BE"/>
    <w:rsid w:val="00804199"/>
    <w:rsid w:val="008052A3"/>
    <w:rsid w:val="00806821"/>
    <w:rsid w:val="0081075A"/>
    <w:rsid w:val="00814C08"/>
    <w:rsid w:val="00816108"/>
    <w:rsid w:val="00821436"/>
    <w:rsid w:val="00822B92"/>
    <w:rsid w:val="00823577"/>
    <w:rsid w:val="008235EB"/>
    <w:rsid w:val="00823918"/>
    <w:rsid w:val="00827121"/>
    <w:rsid w:val="00837458"/>
    <w:rsid w:val="00841D92"/>
    <w:rsid w:val="00843809"/>
    <w:rsid w:val="0084485A"/>
    <w:rsid w:val="00851187"/>
    <w:rsid w:val="00852E83"/>
    <w:rsid w:val="00855624"/>
    <w:rsid w:val="00862290"/>
    <w:rsid w:val="008779EF"/>
    <w:rsid w:val="00880F49"/>
    <w:rsid w:val="008836F4"/>
    <w:rsid w:val="00883716"/>
    <w:rsid w:val="00883AA4"/>
    <w:rsid w:val="00890C0A"/>
    <w:rsid w:val="00890EDE"/>
    <w:rsid w:val="00891DCA"/>
    <w:rsid w:val="00894F12"/>
    <w:rsid w:val="008A33DA"/>
    <w:rsid w:val="008A358D"/>
    <w:rsid w:val="008A4812"/>
    <w:rsid w:val="008A6265"/>
    <w:rsid w:val="008A6BA0"/>
    <w:rsid w:val="008B2619"/>
    <w:rsid w:val="008B6D70"/>
    <w:rsid w:val="008C0709"/>
    <w:rsid w:val="008D1F6B"/>
    <w:rsid w:val="008E48CF"/>
    <w:rsid w:val="008E5EA7"/>
    <w:rsid w:val="008E637A"/>
    <w:rsid w:val="008F0A28"/>
    <w:rsid w:val="008F43C9"/>
    <w:rsid w:val="00900711"/>
    <w:rsid w:val="0090087C"/>
    <w:rsid w:val="00907AD1"/>
    <w:rsid w:val="00910F24"/>
    <w:rsid w:val="0091597A"/>
    <w:rsid w:val="0091787A"/>
    <w:rsid w:val="00920DFF"/>
    <w:rsid w:val="0092187F"/>
    <w:rsid w:val="00922686"/>
    <w:rsid w:val="009360A7"/>
    <w:rsid w:val="00941759"/>
    <w:rsid w:val="0096321E"/>
    <w:rsid w:val="009727AE"/>
    <w:rsid w:val="00972861"/>
    <w:rsid w:val="00975B74"/>
    <w:rsid w:val="009764EA"/>
    <w:rsid w:val="00976F09"/>
    <w:rsid w:val="00983DFC"/>
    <w:rsid w:val="00985E7B"/>
    <w:rsid w:val="0098689B"/>
    <w:rsid w:val="00993D52"/>
    <w:rsid w:val="00994B2A"/>
    <w:rsid w:val="0099516D"/>
    <w:rsid w:val="00997208"/>
    <w:rsid w:val="009A6A83"/>
    <w:rsid w:val="009C4DEE"/>
    <w:rsid w:val="009E07E2"/>
    <w:rsid w:val="009E3F40"/>
    <w:rsid w:val="009E657B"/>
    <w:rsid w:val="009E67AD"/>
    <w:rsid w:val="009F3074"/>
    <w:rsid w:val="009F33AD"/>
    <w:rsid w:val="009F4581"/>
    <w:rsid w:val="009F646B"/>
    <w:rsid w:val="00A0058F"/>
    <w:rsid w:val="00A01DAF"/>
    <w:rsid w:val="00A069D6"/>
    <w:rsid w:val="00A076DD"/>
    <w:rsid w:val="00A07F51"/>
    <w:rsid w:val="00A135AC"/>
    <w:rsid w:val="00A15CEF"/>
    <w:rsid w:val="00A16D4F"/>
    <w:rsid w:val="00A20290"/>
    <w:rsid w:val="00A2663D"/>
    <w:rsid w:val="00A30527"/>
    <w:rsid w:val="00A442C4"/>
    <w:rsid w:val="00A45CB6"/>
    <w:rsid w:val="00A51974"/>
    <w:rsid w:val="00A66911"/>
    <w:rsid w:val="00A71AE7"/>
    <w:rsid w:val="00A76DA3"/>
    <w:rsid w:val="00A805F3"/>
    <w:rsid w:val="00A823C1"/>
    <w:rsid w:val="00A82CDC"/>
    <w:rsid w:val="00A91615"/>
    <w:rsid w:val="00AA764D"/>
    <w:rsid w:val="00AB2BB7"/>
    <w:rsid w:val="00AC00B5"/>
    <w:rsid w:val="00AC1E31"/>
    <w:rsid w:val="00AC2208"/>
    <w:rsid w:val="00AC22F0"/>
    <w:rsid w:val="00AC3A64"/>
    <w:rsid w:val="00AC4C63"/>
    <w:rsid w:val="00AC7769"/>
    <w:rsid w:val="00AD4F9F"/>
    <w:rsid w:val="00AE5E10"/>
    <w:rsid w:val="00AF40C0"/>
    <w:rsid w:val="00AF46E8"/>
    <w:rsid w:val="00B0643D"/>
    <w:rsid w:val="00B11683"/>
    <w:rsid w:val="00B146B1"/>
    <w:rsid w:val="00B14B7B"/>
    <w:rsid w:val="00B16BB5"/>
    <w:rsid w:val="00B17311"/>
    <w:rsid w:val="00B24D97"/>
    <w:rsid w:val="00B25505"/>
    <w:rsid w:val="00B31973"/>
    <w:rsid w:val="00B32C2A"/>
    <w:rsid w:val="00B337A3"/>
    <w:rsid w:val="00B35F24"/>
    <w:rsid w:val="00B37EB0"/>
    <w:rsid w:val="00B5179F"/>
    <w:rsid w:val="00B55051"/>
    <w:rsid w:val="00B563BB"/>
    <w:rsid w:val="00B60862"/>
    <w:rsid w:val="00B61C54"/>
    <w:rsid w:val="00B65CB7"/>
    <w:rsid w:val="00B6657A"/>
    <w:rsid w:val="00B71566"/>
    <w:rsid w:val="00B72AAA"/>
    <w:rsid w:val="00B75FB0"/>
    <w:rsid w:val="00B76FC6"/>
    <w:rsid w:val="00B83089"/>
    <w:rsid w:val="00B850D7"/>
    <w:rsid w:val="00B90523"/>
    <w:rsid w:val="00B97B20"/>
    <w:rsid w:val="00BB0C7C"/>
    <w:rsid w:val="00BB1152"/>
    <w:rsid w:val="00BC0A52"/>
    <w:rsid w:val="00BD0C78"/>
    <w:rsid w:val="00BD3499"/>
    <w:rsid w:val="00BD6DAC"/>
    <w:rsid w:val="00BE72AA"/>
    <w:rsid w:val="00BF7A5A"/>
    <w:rsid w:val="00C0439C"/>
    <w:rsid w:val="00C065A6"/>
    <w:rsid w:val="00C147F8"/>
    <w:rsid w:val="00C1698D"/>
    <w:rsid w:val="00C16CBC"/>
    <w:rsid w:val="00C21570"/>
    <w:rsid w:val="00C27339"/>
    <w:rsid w:val="00C3055B"/>
    <w:rsid w:val="00C311FC"/>
    <w:rsid w:val="00C3240B"/>
    <w:rsid w:val="00C355FD"/>
    <w:rsid w:val="00C474F5"/>
    <w:rsid w:val="00C547E1"/>
    <w:rsid w:val="00C555B2"/>
    <w:rsid w:val="00C567B0"/>
    <w:rsid w:val="00C578F5"/>
    <w:rsid w:val="00C60A92"/>
    <w:rsid w:val="00C6289A"/>
    <w:rsid w:val="00C64DBE"/>
    <w:rsid w:val="00C863F9"/>
    <w:rsid w:val="00C92A32"/>
    <w:rsid w:val="00C95ED5"/>
    <w:rsid w:val="00C97E05"/>
    <w:rsid w:val="00CA1E03"/>
    <w:rsid w:val="00CA4F9F"/>
    <w:rsid w:val="00CA553D"/>
    <w:rsid w:val="00CB146D"/>
    <w:rsid w:val="00CB76A4"/>
    <w:rsid w:val="00CB7FA5"/>
    <w:rsid w:val="00CB7FB7"/>
    <w:rsid w:val="00CC323F"/>
    <w:rsid w:val="00CD18E5"/>
    <w:rsid w:val="00CD279E"/>
    <w:rsid w:val="00CE1801"/>
    <w:rsid w:val="00CE4457"/>
    <w:rsid w:val="00CE6129"/>
    <w:rsid w:val="00CF0DE9"/>
    <w:rsid w:val="00CF1ADE"/>
    <w:rsid w:val="00CF3E06"/>
    <w:rsid w:val="00CF4A4D"/>
    <w:rsid w:val="00CF76D0"/>
    <w:rsid w:val="00CF7B7F"/>
    <w:rsid w:val="00D0422C"/>
    <w:rsid w:val="00D11CC8"/>
    <w:rsid w:val="00D13AD1"/>
    <w:rsid w:val="00D15A4E"/>
    <w:rsid w:val="00D1762C"/>
    <w:rsid w:val="00D22C33"/>
    <w:rsid w:val="00D27D14"/>
    <w:rsid w:val="00D31E57"/>
    <w:rsid w:val="00D32B86"/>
    <w:rsid w:val="00D42867"/>
    <w:rsid w:val="00D524D2"/>
    <w:rsid w:val="00D55026"/>
    <w:rsid w:val="00D601C7"/>
    <w:rsid w:val="00D61FB3"/>
    <w:rsid w:val="00D73D87"/>
    <w:rsid w:val="00D800B7"/>
    <w:rsid w:val="00D80797"/>
    <w:rsid w:val="00D830CD"/>
    <w:rsid w:val="00D85680"/>
    <w:rsid w:val="00D937F8"/>
    <w:rsid w:val="00D9585B"/>
    <w:rsid w:val="00D977B3"/>
    <w:rsid w:val="00D97EF6"/>
    <w:rsid w:val="00DA6CA0"/>
    <w:rsid w:val="00DC1745"/>
    <w:rsid w:val="00DC4713"/>
    <w:rsid w:val="00DC4B77"/>
    <w:rsid w:val="00DC529B"/>
    <w:rsid w:val="00DD3E5A"/>
    <w:rsid w:val="00DD449C"/>
    <w:rsid w:val="00DD6A73"/>
    <w:rsid w:val="00DE5D1D"/>
    <w:rsid w:val="00DF5FB8"/>
    <w:rsid w:val="00DF7D82"/>
    <w:rsid w:val="00E057DC"/>
    <w:rsid w:val="00E063C2"/>
    <w:rsid w:val="00E067F1"/>
    <w:rsid w:val="00E06EA6"/>
    <w:rsid w:val="00E16738"/>
    <w:rsid w:val="00E20380"/>
    <w:rsid w:val="00E26B30"/>
    <w:rsid w:val="00E3516F"/>
    <w:rsid w:val="00E353EB"/>
    <w:rsid w:val="00E43C25"/>
    <w:rsid w:val="00E472A7"/>
    <w:rsid w:val="00E5187A"/>
    <w:rsid w:val="00E53911"/>
    <w:rsid w:val="00E56A9A"/>
    <w:rsid w:val="00E57091"/>
    <w:rsid w:val="00E600D9"/>
    <w:rsid w:val="00E6073A"/>
    <w:rsid w:val="00E66676"/>
    <w:rsid w:val="00E70BE4"/>
    <w:rsid w:val="00E76465"/>
    <w:rsid w:val="00E80424"/>
    <w:rsid w:val="00E812DC"/>
    <w:rsid w:val="00E81D98"/>
    <w:rsid w:val="00E8283A"/>
    <w:rsid w:val="00E85388"/>
    <w:rsid w:val="00E86041"/>
    <w:rsid w:val="00E92A8D"/>
    <w:rsid w:val="00EA1D3F"/>
    <w:rsid w:val="00EA6381"/>
    <w:rsid w:val="00EB0F0A"/>
    <w:rsid w:val="00EB20AF"/>
    <w:rsid w:val="00EB64E4"/>
    <w:rsid w:val="00EC02D7"/>
    <w:rsid w:val="00EC20A7"/>
    <w:rsid w:val="00ED2C4F"/>
    <w:rsid w:val="00ED7072"/>
    <w:rsid w:val="00EE674C"/>
    <w:rsid w:val="00F00137"/>
    <w:rsid w:val="00F1722C"/>
    <w:rsid w:val="00F2362F"/>
    <w:rsid w:val="00F40202"/>
    <w:rsid w:val="00F43778"/>
    <w:rsid w:val="00F46549"/>
    <w:rsid w:val="00F5553A"/>
    <w:rsid w:val="00F55B7D"/>
    <w:rsid w:val="00F606E4"/>
    <w:rsid w:val="00F673AD"/>
    <w:rsid w:val="00F71DBA"/>
    <w:rsid w:val="00F72930"/>
    <w:rsid w:val="00F72C9C"/>
    <w:rsid w:val="00F736AE"/>
    <w:rsid w:val="00F82F97"/>
    <w:rsid w:val="00F83E11"/>
    <w:rsid w:val="00F8566D"/>
    <w:rsid w:val="00F90A27"/>
    <w:rsid w:val="00F97312"/>
    <w:rsid w:val="00FA30A0"/>
    <w:rsid w:val="00FA347D"/>
    <w:rsid w:val="00FB05BE"/>
    <w:rsid w:val="00FB583D"/>
    <w:rsid w:val="00FC0944"/>
    <w:rsid w:val="00FC3D65"/>
    <w:rsid w:val="00FC5E21"/>
    <w:rsid w:val="00FC6600"/>
    <w:rsid w:val="00FD383C"/>
    <w:rsid w:val="00FD38F5"/>
    <w:rsid w:val="00FD505B"/>
    <w:rsid w:val="00FD64CF"/>
    <w:rsid w:val="00FE0A11"/>
    <w:rsid w:val="00FE34CC"/>
    <w:rsid w:val="00FE6916"/>
    <w:rsid w:val="00FF70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0E20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20DFF"/>
    <w:pPr>
      <w:widowControl w:val="0"/>
      <w:autoSpaceDE w:val="0"/>
      <w:autoSpaceDN w:val="0"/>
      <w:adjustRightInd w:val="0"/>
      <w:spacing w:after="240" w:line="360" w:lineRule="atLeast"/>
      <w:jc w:val="both"/>
    </w:pPr>
    <w:rPr>
      <w:rFonts w:ascii="Times New Roman" w:hAnsi="Times New Roman" w:cs="Times New Roman"/>
      <w:color w:val="000000"/>
      <w:lang w:eastAsia="zh-CN"/>
    </w:rPr>
  </w:style>
  <w:style w:type="paragraph" w:styleId="Heading1">
    <w:name w:val="heading 1"/>
    <w:basedOn w:val="Normal"/>
    <w:next w:val="Normal"/>
    <w:link w:val="Heading1Char"/>
    <w:uiPriority w:val="9"/>
    <w:qFormat/>
    <w:rsid w:val="00C60A92"/>
    <w:pPr>
      <w:keepNext/>
      <w:outlineLvl w:val="0"/>
    </w:pPr>
    <w:rPr>
      <w:rFonts w:ascii="Times" w:hAnsi="Times" w:cs="Times"/>
      <w:b/>
      <w:bCs/>
      <w:lang w:eastAsia="en-US"/>
    </w:rPr>
  </w:style>
  <w:style w:type="paragraph" w:styleId="Heading2">
    <w:name w:val="heading 2"/>
    <w:basedOn w:val="Normal"/>
    <w:next w:val="Normal"/>
    <w:link w:val="Heading2Char"/>
    <w:uiPriority w:val="9"/>
    <w:unhideWhenUsed/>
    <w:qFormat/>
    <w:rsid w:val="00920DFF"/>
    <w:pPr>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D92"/>
    <w:pPr>
      <w:tabs>
        <w:tab w:val="center" w:pos="4513"/>
        <w:tab w:val="right" w:pos="9026"/>
      </w:tabs>
    </w:pPr>
    <w:rPr>
      <w:rFonts w:asciiTheme="minorHAnsi" w:hAnsiTheme="minorHAnsi" w:cstheme="minorBidi"/>
      <w:lang w:eastAsia="en-US"/>
    </w:rPr>
  </w:style>
  <w:style w:type="character" w:customStyle="1" w:styleId="HeaderChar">
    <w:name w:val="Header Char"/>
    <w:basedOn w:val="DefaultParagraphFont"/>
    <w:link w:val="Header"/>
    <w:uiPriority w:val="99"/>
    <w:rsid w:val="00841D92"/>
  </w:style>
  <w:style w:type="paragraph" w:styleId="Footer">
    <w:name w:val="footer"/>
    <w:basedOn w:val="Normal"/>
    <w:link w:val="FooterChar"/>
    <w:uiPriority w:val="99"/>
    <w:unhideWhenUsed/>
    <w:rsid w:val="00841D92"/>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841D92"/>
  </w:style>
  <w:style w:type="paragraph" w:customStyle="1" w:styleId="MUBodyText">
    <w:name w:val="MU Body Text"/>
    <w:link w:val="MUBodyTextChar"/>
    <w:rsid w:val="00841D92"/>
    <w:pPr>
      <w:suppressAutoHyphens/>
      <w:autoSpaceDE w:val="0"/>
      <w:autoSpaceDN w:val="0"/>
      <w:adjustRightInd w:val="0"/>
      <w:spacing w:before="100" w:beforeAutospacing="1"/>
      <w:textAlignment w:val="center"/>
    </w:pPr>
    <w:rPr>
      <w:rFonts w:ascii="Arial" w:hAnsi="Arial" w:cs="Arial"/>
      <w:color w:val="000000"/>
      <w:sz w:val="20"/>
      <w:szCs w:val="20"/>
      <w:lang w:val="en-US"/>
    </w:rPr>
  </w:style>
  <w:style w:type="character" w:customStyle="1" w:styleId="MUBodyTextChar">
    <w:name w:val="MU Body Text Char"/>
    <w:basedOn w:val="DefaultParagraphFont"/>
    <w:link w:val="MUBodyText"/>
    <w:rsid w:val="00841D92"/>
    <w:rPr>
      <w:rFonts w:ascii="Arial" w:hAnsi="Arial" w:cs="Arial"/>
      <w:color w:val="000000"/>
      <w:sz w:val="20"/>
      <w:szCs w:val="20"/>
      <w:lang w:val="en-US"/>
    </w:rPr>
  </w:style>
  <w:style w:type="table" w:styleId="TableGrid">
    <w:name w:val="Table Grid"/>
    <w:basedOn w:val="TableNormal"/>
    <w:uiPriority w:val="59"/>
    <w:rsid w:val="00841D92"/>
    <w:rPr>
      <w:rFonts w:ascii="Arial Narrow" w:hAnsi="Arial Narrow"/>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lumnheading1">
    <w:name w:val="Table column heading 1"/>
    <w:basedOn w:val="MUBodyText"/>
    <w:link w:val="Tablecolumnheading1Char"/>
    <w:qFormat/>
    <w:rsid w:val="00841D92"/>
    <w:pPr>
      <w:spacing w:before="60" w:beforeAutospacing="0" w:after="60"/>
    </w:pPr>
    <w:rPr>
      <w:color w:val="006CAB"/>
      <w:sz w:val="22"/>
      <w:szCs w:val="22"/>
    </w:rPr>
  </w:style>
  <w:style w:type="character" w:customStyle="1" w:styleId="Tablecolumnheading1Char">
    <w:name w:val="Table column heading 1 Char"/>
    <w:basedOn w:val="MUBodyTextChar"/>
    <w:link w:val="Tablecolumnheading1"/>
    <w:rsid w:val="00841D92"/>
    <w:rPr>
      <w:rFonts w:ascii="Arial" w:hAnsi="Arial" w:cs="Arial"/>
      <w:color w:val="006CAB"/>
      <w:sz w:val="22"/>
      <w:szCs w:val="22"/>
      <w:lang w:val="en-US"/>
    </w:rPr>
  </w:style>
  <w:style w:type="paragraph" w:customStyle="1" w:styleId="Tablecolumnheading2">
    <w:name w:val="Table column heading 2"/>
    <w:basedOn w:val="MUBodyText"/>
    <w:link w:val="Tablecolumnheading2Char"/>
    <w:qFormat/>
    <w:rsid w:val="00841D92"/>
    <w:pPr>
      <w:spacing w:before="60" w:beforeAutospacing="0" w:after="60"/>
    </w:pPr>
    <w:rPr>
      <w:b/>
      <w:bCs/>
    </w:rPr>
  </w:style>
  <w:style w:type="paragraph" w:customStyle="1" w:styleId="Tablebodycopy">
    <w:name w:val="Table body copy"/>
    <w:basedOn w:val="MUBodyText"/>
    <w:link w:val="TablebodycopyChar"/>
    <w:qFormat/>
    <w:rsid w:val="00841D92"/>
    <w:pPr>
      <w:spacing w:before="60" w:beforeAutospacing="0" w:after="60"/>
    </w:pPr>
  </w:style>
  <w:style w:type="character" w:customStyle="1" w:styleId="Tablecolumnheading2Char">
    <w:name w:val="Table column heading 2 Char"/>
    <w:basedOn w:val="MUBodyTextChar"/>
    <w:link w:val="Tablecolumnheading2"/>
    <w:rsid w:val="00841D92"/>
    <w:rPr>
      <w:rFonts w:ascii="Arial" w:hAnsi="Arial" w:cs="Arial"/>
      <w:b/>
      <w:bCs/>
      <w:color w:val="000000"/>
      <w:sz w:val="20"/>
      <w:szCs w:val="20"/>
      <w:lang w:val="en-US"/>
    </w:rPr>
  </w:style>
  <w:style w:type="character" w:customStyle="1" w:styleId="TablebodycopyChar">
    <w:name w:val="Table body copy Char"/>
    <w:basedOn w:val="MUBodyTextChar"/>
    <w:link w:val="Tablebodycopy"/>
    <w:rsid w:val="00841D92"/>
    <w:rPr>
      <w:rFonts w:ascii="Arial" w:hAnsi="Arial" w:cs="Arial"/>
      <w:color w:val="000000"/>
      <w:sz w:val="20"/>
      <w:szCs w:val="20"/>
      <w:lang w:val="en-US"/>
    </w:rPr>
  </w:style>
  <w:style w:type="paragraph" w:customStyle="1" w:styleId="FigureCaption">
    <w:name w:val="Figure Caption"/>
    <w:basedOn w:val="Normal"/>
    <w:rsid w:val="00841D92"/>
    <w:rPr>
      <w:rFonts w:eastAsia="Times New Roman"/>
      <w:lang w:val="en-US" w:eastAsia="en-US"/>
    </w:rPr>
  </w:style>
  <w:style w:type="paragraph" w:styleId="Caption">
    <w:name w:val="caption"/>
    <w:basedOn w:val="Normal"/>
    <w:next w:val="Normal"/>
    <w:uiPriority w:val="35"/>
    <w:unhideWhenUsed/>
    <w:qFormat/>
    <w:rsid w:val="00841D92"/>
    <w:pPr>
      <w:spacing w:after="200"/>
    </w:pPr>
    <w:rPr>
      <w:rFonts w:asciiTheme="minorBidi" w:hAnsiTheme="minorBidi" w:cstheme="minorBidi"/>
      <w:i/>
      <w:iCs/>
      <w:sz w:val="18"/>
      <w:szCs w:val="18"/>
      <w:lang w:val="en-AU" w:eastAsia="en-US"/>
    </w:rPr>
  </w:style>
  <w:style w:type="character" w:styleId="PlaceholderText">
    <w:name w:val="Placeholder Text"/>
    <w:basedOn w:val="DefaultParagraphFont"/>
    <w:uiPriority w:val="99"/>
    <w:semiHidden/>
    <w:rsid w:val="00841D92"/>
    <w:rPr>
      <w:color w:val="808080"/>
    </w:rPr>
  </w:style>
  <w:style w:type="paragraph" w:customStyle="1" w:styleId="EndNoteBibliographyTitle">
    <w:name w:val="EndNote Bibliography Title"/>
    <w:basedOn w:val="Normal"/>
    <w:rsid w:val="00841D92"/>
    <w:pPr>
      <w:jc w:val="center"/>
    </w:pPr>
    <w:rPr>
      <w:rFonts w:ascii="Calibri" w:hAnsi="Calibri" w:cstheme="minorBidi"/>
      <w:lang w:val="en-US" w:eastAsia="en-US"/>
    </w:rPr>
  </w:style>
  <w:style w:type="paragraph" w:customStyle="1" w:styleId="EndNoteBibliography">
    <w:name w:val="EndNote Bibliography"/>
    <w:basedOn w:val="Normal"/>
    <w:rsid w:val="00841D92"/>
    <w:rPr>
      <w:rFonts w:ascii="Calibri" w:hAnsi="Calibri" w:cstheme="minorBidi"/>
      <w:lang w:val="en-US" w:eastAsia="en-US"/>
    </w:rPr>
  </w:style>
  <w:style w:type="character" w:styleId="Hyperlink">
    <w:name w:val="Hyperlink"/>
    <w:basedOn w:val="DefaultParagraphFont"/>
    <w:uiPriority w:val="99"/>
    <w:unhideWhenUsed/>
    <w:rsid w:val="00841D92"/>
    <w:rPr>
      <w:color w:val="0000FF"/>
      <w:u w:val="single"/>
    </w:rPr>
  </w:style>
  <w:style w:type="character" w:styleId="FollowedHyperlink">
    <w:name w:val="FollowedHyperlink"/>
    <w:basedOn w:val="DefaultParagraphFont"/>
    <w:uiPriority w:val="99"/>
    <w:semiHidden/>
    <w:unhideWhenUsed/>
    <w:rsid w:val="00841D92"/>
    <w:rPr>
      <w:color w:val="954F72" w:themeColor="followedHyperlink"/>
      <w:u w:val="single"/>
    </w:rPr>
  </w:style>
  <w:style w:type="character" w:customStyle="1" w:styleId="Heading1Char">
    <w:name w:val="Heading 1 Char"/>
    <w:basedOn w:val="DefaultParagraphFont"/>
    <w:link w:val="Heading1"/>
    <w:uiPriority w:val="9"/>
    <w:rsid w:val="00C60A92"/>
    <w:rPr>
      <w:rFonts w:ascii="Times" w:hAnsi="Times" w:cs="Times"/>
      <w:b/>
      <w:bCs/>
      <w:color w:val="000000"/>
    </w:rPr>
  </w:style>
  <w:style w:type="paragraph" w:customStyle="1" w:styleId="Abstract">
    <w:name w:val="Abstract"/>
    <w:basedOn w:val="Normal"/>
    <w:rsid w:val="00D31E57"/>
    <w:pPr>
      <w:ind w:firstLine="720"/>
    </w:pPr>
    <w:rPr>
      <w:rFonts w:eastAsia="Times New Roman"/>
      <w:lang w:val="en-US" w:eastAsia="en-US"/>
    </w:rPr>
  </w:style>
  <w:style w:type="paragraph" w:styleId="BalloonText">
    <w:name w:val="Balloon Text"/>
    <w:basedOn w:val="Normal"/>
    <w:link w:val="BalloonTextChar"/>
    <w:uiPriority w:val="99"/>
    <w:semiHidden/>
    <w:unhideWhenUsed/>
    <w:rsid w:val="007A19DA"/>
    <w:rPr>
      <w:sz w:val="18"/>
      <w:szCs w:val="18"/>
    </w:rPr>
  </w:style>
  <w:style w:type="character" w:customStyle="1" w:styleId="BalloonTextChar">
    <w:name w:val="Balloon Text Char"/>
    <w:basedOn w:val="DefaultParagraphFont"/>
    <w:link w:val="BalloonText"/>
    <w:uiPriority w:val="99"/>
    <w:semiHidden/>
    <w:rsid w:val="007A19DA"/>
    <w:rPr>
      <w:rFonts w:ascii="Times New Roman" w:hAnsi="Times New Roman" w:cs="Times New Roman"/>
      <w:sz w:val="18"/>
      <w:szCs w:val="18"/>
      <w:lang w:eastAsia="zh-CN"/>
    </w:rPr>
  </w:style>
  <w:style w:type="paragraph" w:styleId="ListParagraph">
    <w:name w:val="List Paragraph"/>
    <w:basedOn w:val="Normal"/>
    <w:uiPriority w:val="34"/>
    <w:qFormat/>
    <w:rsid w:val="00760E5F"/>
    <w:pPr>
      <w:ind w:left="720"/>
      <w:contextualSpacing/>
    </w:pPr>
  </w:style>
  <w:style w:type="character" w:customStyle="1" w:styleId="Heading2Char">
    <w:name w:val="Heading 2 Char"/>
    <w:basedOn w:val="DefaultParagraphFont"/>
    <w:link w:val="Heading2"/>
    <w:uiPriority w:val="9"/>
    <w:rsid w:val="00920DFF"/>
    <w:rPr>
      <w:rFonts w:ascii="Times New Roman" w:hAnsi="Times New Roman" w:cs="Times New Roman"/>
      <w:i/>
      <w:color w:val="00000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78522">
      <w:bodyDiv w:val="1"/>
      <w:marLeft w:val="0"/>
      <w:marRight w:val="0"/>
      <w:marTop w:val="0"/>
      <w:marBottom w:val="0"/>
      <w:divBdr>
        <w:top w:val="none" w:sz="0" w:space="0" w:color="auto"/>
        <w:left w:val="none" w:sz="0" w:space="0" w:color="auto"/>
        <w:bottom w:val="none" w:sz="0" w:space="0" w:color="auto"/>
        <w:right w:val="none" w:sz="0" w:space="0" w:color="auto"/>
      </w:divBdr>
    </w:div>
    <w:div w:id="737551553">
      <w:bodyDiv w:val="1"/>
      <w:marLeft w:val="0"/>
      <w:marRight w:val="0"/>
      <w:marTop w:val="0"/>
      <w:marBottom w:val="0"/>
      <w:divBdr>
        <w:top w:val="none" w:sz="0" w:space="0" w:color="auto"/>
        <w:left w:val="none" w:sz="0" w:space="0" w:color="auto"/>
        <w:bottom w:val="none" w:sz="0" w:space="0" w:color="auto"/>
        <w:right w:val="none" w:sz="0" w:space="0" w:color="auto"/>
      </w:divBdr>
    </w:div>
    <w:div w:id="1405684834">
      <w:bodyDiv w:val="1"/>
      <w:marLeft w:val="0"/>
      <w:marRight w:val="0"/>
      <w:marTop w:val="0"/>
      <w:marBottom w:val="0"/>
      <w:divBdr>
        <w:top w:val="none" w:sz="0" w:space="0" w:color="auto"/>
        <w:left w:val="none" w:sz="0" w:space="0" w:color="auto"/>
        <w:bottom w:val="none" w:sz="0" w:space="0" w:color="auto"/>
        <w:right w:val="none" w:sz="0" w:space="0" w:color="auto"/>
      </w:divBdr>
    </w:div>
    <w:div w:id="1555463877">
      <w:bodyDiv w:val="1"/>
      <w:marLeft w:val="0"/>
      <w:marRight w:val="0"/>
      <w:marTop w:val="0"/>
      <w:marBottom w:val="0"/>
      <w:divBdr>
        <w:top w:val="none" w:sz="0" w:space="0" w:color="auto"/>
        <w:left w:val="none" w:sz="0" w:space="0" w:color="auto"/>
        <w:bottom w:val="none" w:sz="0" w:space="0" w:color="auto"/>
        <w:right w:val="none" w:sz="0" w:space="0" w:color="auto"/>
      </w:divBdr>
    </w:div>
    <w:div w:id="16985778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tdb.mines.edu/"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9E2D501-B5A3-9349-884D-80AE144B3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14</Pages>
  <Words>1955</Words>
  <Characters>11635</Characters>
  <Application>Microsoft Macintosh Word</Application>
  <DocSecurity>0</DocSecurity>
  <Lines>176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Gan Duan</cp:lastModifiedBy>
  <cp:revision>92</cp:revision>
  <dcterms:created xsi:type="dcterms:W3CDTF">2019-11-06T04:10:00Z</dcterms:created>
  <dcterms:modified xsi:type="dcterms:W3CDTF">2020-08-04T06:20:00Z</dcterms:modified>
</cp:coreProperties>
</file>