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91A5C" w14:textId="77777777" w:rsidR="00AA043C" w:rsidRPr="0071169E" w:rsidRDefault="00AA043C" w:rsidP="00AA043C">
      <w:pPr>
        <w:snapToGrid w:val="0"/>
        <w:ind w:firstLineChars="0" w:firstLine="0"/>
        <w:jc w:val="center"/>
        <w:rPr>
          <w:rFonts w:eastAsia="黑体" w:cs="Times New Roman"/>
          <w:b/>
          <w:sz w:val="32"/>
        </w:rPr>
      </w:pPr>
      <w:bookmarkStart w:id="0" w:name="_Hlk64295092"/>
      <w:bookmarkStart w:id="1" w:name="OLE_LINK92"/>
      <w:bookmarkStart w:id="2" w:name="OLE_LINK91"/>
      <w:bookmarkStart w:id="3" w:name="_Hlk183991437"/>
      <w:r w:rsidRPr="0071169E">
        <w:rPr>
          <w:rFonts w:eastAsia="黑体" w:cs="Times New Roman" w:hint="eastAsia"/>
          <w:b/>
          <w:sz w:val="32"/>
        </w:rPr>
        <w:t>Novel Monsoon Ind</w:t>
      </w:r>
      <w:r>
        <w:rPr>
          <w:rFonts w:eastAsia="黑体" w:cs="Times New Roman"/>
          <w:b/>
          <w:sz w:val="32"/>
        </w:rPr>
        <w:t>ices</w:t>
      </w:r>
      <w:r w:rsidRPr="0071169E">
        <w:rPr>
          <w:rFonts w:eastAsia="黑体" w:cs="Times New Roman" w:hint="eastAsia"/>
          <w:b/>
          <w:sz w:val="32"/>
        </w:rPr>
        <w:t xml:space="preserve"> Based on Vector Projection </w:t>
      </w:r>
      <w:r>
        <w:rPr>
          <w:rFonts w:eastAsia="黑体" w:cs="Times New Roman" w:hint="eastAsia"/>
          <w:b/>
          <w:sz w:val="32"/>
        </w:rPr>
        <w:t xml:space="preserve">and </w:t>
      </w:r>
      <w:r w:rsidRPr="0071169E">
        <w:rPr>
          <w:rFonts w:eastAsia="黑体" w:cs="Times New Roman" w:hint="eastAsia"/>
          <w:b/>
          <w:sz w:val="32"/>
        </w:rPr>
        <w:t>Direct</w:t>
      </w:r>
      <w:r>
        <w:rPr>
          <w:rFonts w:eastAsia="黑体" w:cs="Times New Roman" w:hint="eastAsia"/>
          <w:b/>
          <w:sz w:val="32"/>
        </w:rPr>
        <w:t>ed</w:t>
      </w:r>
      <w:r w:rsidRPr="0071169E">
        <w:rPr>
          <w:rFonts w:eastAsia="黑体" w:cs="Times New Roman" w:hint="eastAsia"/>
          <w:b/>
          <w:sz w:val="32"/>
        </w:rPr>
        <w:t xml:space="preserve"> Angle for Measuring East Asian Summer Monsoon</w:t>
      </w:r>
    </w:p>
    <w:bookmarkEnd w:id="0"/>
    <w:bookmarkEnd w:id="1"/>
    <w:bookmarkEnd w:id="2"/>
    <w:p w14:paraId="63F53F5E" w14:textId="77777777" w:rsidR="00AA043C" w:rsidRDefault="00AA043C" w:rsidP="00AA043C">
      <w:pPr>
        <w:snapToGrid w:val="0"/>
        <w:ind w:firstLine="480"/>
        <w:jc w:val="center"/>
        <w:rPr>
          <w:rFonts w:eastAsia="宋体" w:cs="Times New Roman"/>
          <w:sz w:val="24"/>
          <w:szCs w:val="28"/>
        </w:rPr>
      </w:pPr>
    </w:p>
    <w:p w14:paraId="528CF468" w14:textId="77777777" w:rsidR="00AA043C" w:rsidRPr="0071169E" w:rsidRDefault="00AA043C" w:rsidP="00AA043C">
      <w:pPr>
        <w:snapToGrid w:val="0"/>
        <w:ind w:firstLine="480"/>
        <w:jc w:val="center"/>
        <w:rPr>
          <w:rFonts w:eastAsia="宋体" w:cs="Times New Roman"/>
          <w:sz w:val="24"/>
          <w:szCs w:val="28"/>
        </w:rPr>
      </w:pPr>
      <w:r w:rsidRPr="0071169E">
        <w:rPr>
          <w:rFonts w:eastAsia="宋体" w:cs="Times New Roman"/>
          <w:sz w:val="24"/>
          <w:szCs w:val="28"/>
        </w:rPr>
        <w:t>Yinan Yang</w:t>
      </w:r>
      <w:r w:rsidRPr="0071169E">
        <w:rPr>
          <w:rFonts w:eastAsia="宋体" w:cs="Times New Roman"/>
          <w:sz w:val="24"/>
          <w:szCs w:val="28"/>
          <w:vertAlign w:val="superscript"/>
        </w:rPr>
        <w:t>1,2</w:t>
      </w:r>
      <w:r w:rsidRPr="0071169E">
        <w:rPr>
          <w:rFonts w:eastAsia="宋体" w:cs="Times New Roman"/>
          <w:sz w:val="24"/>
          <w:szCs w:val="28"/>
        </w:rPr>
        <w:t>, Jianping Li</w:t>
      </w:r>
      <w:r w:rsidRPr="0071169E">
        <w:rPr>
          <w:rFonts w:eastAsia="宋体" w:cs="Times New Roman"/>
          <w:sz w:val="24"/>
          <w:szCs w:val="28"/>
          <w:vertAlign w:val="superscript"/>
        </w:rPr>
        <w:t>1,2</w:t>
      </w:r>
      <w:r>
        <w:rPr>
          <w:rFonts w:eastAsia="宋体" w:cs="Times New Roman" w:hint="eastAsia"/>
          <w:sz w:val="24"/>
          <w:szCs w:val="28"/>
          <w:vertAlign w:val="superscript"/>
        </w:rPr>
        <w:t>*</w:t>
      </w:r>
    </w:p>
    <w:p w14:paraId="04890BE8" w14:textId="77777777" w:rsidR="00AA043C" w:rsidRDefault="00AA043C" w:rsidP="00AA043C">
      <w:pPr>
        <w:snapToGrid w:val="0"/>
        <w:ind w:firstLine="560"/>
        <w:jc w:val="center"/>
        <w:rPr>
          <w:rFonts w:eastAsia="宋体" w:cs="Times New Roman"/>
          <w:sz w:val="28"/>
          <w:szCs w:val="28"/>
        </w:rPr>
      </w:pPr>
    </w:p>
    <w:p w14:paraId="189A79C2" w14:textId="77777777" w:rsidR="00AA043C" w:rsidRDefault="00AA043C" w:rsidP="00AA043C">
      <w:pPr>
        <w:suppressLineNumbers/>
        <w:snapToGrid w:val="0"/>
        <w:ind w:firstLine="420"/>
        <w:jc w:val="center"/>
        <w:rPr>
          <w:i/>
          <w:iCs/>
          <w:szCs w:val="24"/>
        </w:rPr>
      </w:pPr>
      <w:r>
        <w:rPr>
          <w:i/>
          <w:iCs/>
          <w:szCs w:val="24"/>
          <w:vertAlign w:val="superscript"/>
        </w:rPr>
        <w:t>1</w:t>
      </w:r>
      <w:r w:rsidRPr="0071169E">
        <w:rPr>
          <w:i/>
          <w:iCs/>
          <w:szCs w:val="24"/>
        </w:rPr>
        <w:t>Frontiers Science Center for Deep Ocean Multi-spheres and Earth System (DOMES)/Key Laboratory of Physical Oceanography/Academy of Future Ocean/College of Oceanic and Atmospheric Sciences/Center for Ocean Carbon Neutrality, Ocean University of China, Qingdao 266100, China</w:t>
      </w:r>
      <w:r>
        <w:rPr>
          <w:rFonts w:ascii="宋体" w:eastAsia="宋体" w:hAnsi="宋体" w:cs="宋体" w:hint="eastAsia"/>
          <w:i/>
          <w:iCs/>
          <w:szCs w:val="24"/>
        </w:rPr>
        <w:t>.</w:t>
      </w:r>
    </w:p>
    <w:p w14:paraId="793DBCF9" w14:textId="77777777" w:rsidR="00AA043C" w:rsidRDefault="00AA043C" w:rsidP="00AA043C">
      <w:pPr>
        <w:suppressLineNumbers/>
        <w:snapToGrid w:val="0"/>
        <w:ind w:firstLine="420"/>
        <w:jc w:val="center"/>
        <w:rPr>
          <w:i/>
          <w:iCs/>
          <w:szCs w:val="24"/>
        </w:rPr>
      </w:pPr>
      <w:r>
        <w:rPr>
          <w:i/>
          <w:iCs/>
          <w:szCs w:val="24"/>
          <w:vertAlign w:val="superscript"/>
        </w:rPr>
        <w:t>2</w:t>
      </w:r>
      <w:r>
        <w:rPr>
          <w:i/>
          <w:iCs/>
          <w:szCs w:val="24"/>
        </w:rPr>
        <w:t xml:space="preserve"> </w:t>
      </w:r>
      <w:r w:rsidRPr="0071169E">
        <w:rPr>
          <w:i/>
          <w:iCs/>
          <w:szCs w:val="24"/>
        </w:rPr>
        <w:t>Laboratory for Ocean Dynamics and Climate, Qingdao Marine Science and Technology Center, Qingdao 266237, China</w:t>
      </w:r>
      <w:r>
        <w:rPr>
          <w:i/>
          <w:iCs/>
          <w:szCs w:val="24"/>
        </w:rPr>
        <w:t>.</w:t>
      </w:r>
      <w:bookmarkEnd w:id="3"/>
    </w:p>
    <w:p w14:paraId="508790D2" w14:textId="77777777" w:rsidR="00AA043C" w:rsidRPr="001E640F" w:rsidRDefault="00AA043C" w:rsidP="00AA043C">
      <w:pPr>
        <w:ind w:firstLineChars="0" w:firstLine="0"/>
        <w:rPr>
          <w:rFonts w:eastAsiaTheme="minorEastAsia"/>
        </w:rPr>
      </w:pPr>
    </w:p>
    <w:p w14:paraId="7BCBA592" w14:textId="77777777" w:rsidR="00AA043C" w:rsidRDefault="00AA043C" w:rsidP="00AA043C">
      <w:pPr>
        <w:ind w:firstLineChars="0" w:firstLine="0"/>
        <w:rPr>
          <w:rFonts w:eastAsiaTheme="minorEastAsia"/>
        </w:rPr>
      </w:pPr>
    </w:p>
    <w:p w14:paraId="276B16C7" w14:textId="77777777" w:rsidR="00AA043C" w:rsidRPr="00AA043C" w:rsidRDefault="00AA043C" w:rsidP="00AA043C">
      <w:pPr>
        <w:ind w:firstLine="560"/>
        <w:jc w:val="center"/>
        <w:rPr>
          <w:rFonts w:eastAsiaTheme="minorEastAsia"/>
          <w:b/>
          <w:bCs/>
          <w:sz w:val="28"/>
          <w:szCs w:val="28"/>
        </w:rPr>
      </w:pPr>
      <w:r w:rsidRPr="00AA043C">
        <w:rPr>
          <w:rFonts w:eastAsiaTheme="minorEastAsia"/>
          <w:b/>
          <w:bCs/>
          <w:sz w:val="28"/>
          <w:szCs w:val="28"/>
        </w:rPr>
        <w:t>Supplementary Material</w:t>
      </w:r>
    </w:p>
    <w:p w14:paraId="4E9BD7B6" w14:textId="77777777" w:rsidR="00AA043C" w:rsidRDefault="00AA043C" w:rsidP="00AA043C">
      <w:pPr>
        <w:ind w:firstLineChars="0" w:firstLine="0"/>
        <w:jc w:val="left"/>
        <w:rPr>
          <w:rFonts w:eastAsiaTheme="minorEastAsia"/>
        </w:rPr>
      </w:pPr>
    </w:p>
    <w:p w14:paraId="4BAF3CC1" w14:textId="77777777" w:rsidR="00AA043C" w:rsidRDefault="00AA043C" w:rsidP="00AA043C">
      <w:pPr>
        <w:ind w:firstLineChars="0" w:firstLine="0"/>
        <w:rPr>
          <w:rFonts w:eastAsiaTheme="minorEastAsia"/>
        </w:rPr>
      </w:pPr>
    </w:p>
    <w:p w14:paraId="1CBA9793" w14:textId="77777777" w:rsidR="00AA043C" w:rsidRDefault="00AA043C" w:rsidP="00AA043C">
      <w:pPr>
        <w:ind w:firstLineChars="0" w:firstLine="0"/>
        <w:rPr>
          <w:rFonts w:eastAsiaTheme="minorEastAsia"/>
        </w:rPr>
      </w:pPr>
    </w:p>
    <w:p w14:paraId="3D55A59D" w14:textId="77777777" w:rsidR="00AA043C" w:rsidRDefault="00AA043C" w:rsidP="00AA043C">
      <w:pPr>
        <w:ind w:firstLineChars="0" w:firstLine="0"/>
        <w:rPr>
          <w:rFonts w:eastAsiaTheme="minorEastAsia"/>
        </w:rPr>
      </w:pPr>
    </w:p>
    <w:p w14:paraId="19BF4F41" w14:textId="77777777" w:rsidR="00AA043C" w:rsidRDefault="00AA043C" w:rsidP="00AA043C">
      <w:pPr>
        <w:ind w:firstLineChars="0" w:firstLine="0"/>
        <w:rPr>
          <w:rFonts w:eastAsiaTheme="minorEastAsia"/>
        </w:rPr>
      </w:pPr>
    </w:p>
    <w:p w14:paraId="5B503492" w14:textId="77777777" w:rsidR="00AA043C" w:rsidRDefault="00AA043C" w:rsidP="00AA043C">
      <w:pPr>
        <w:ind w:firstLineChars="0" w:firstLine="0"/>
        <w:jc w:val="center"/>
        <w:rPr>
          <w:rFonts w:eastAsiaTheme="minorEastAsia"/>
        </w:rPr>
      </w:pPr>
      <w:r w:rsidRPr="00E239D3">
        <w:rPr>
          <w:rFonts w:eastAsiaTheme="minorEastAsia"/>
        </w:rPr>
        <w:t xml:space="preserve">Submitted to </w:t>
      </w:r>
      <w:r w:rsidRPr="00E239D3">
        <w:rPr>
          <w:rFonts w:eastAsiaTheme="minorEastAsia"/>
          <w:b/>
          <w:bCs/>
          <w:i/>
          <w:iCs/>
        </w:rPr>
        <w:t>Climate Dynamics</w:t>
      </w:r>
    </w:p>
    <w:p w14:paraId="2EFDBB94" w14:textId="77777777" w:rsidR="00AA043C" w:rsidRDefault="00AA043C" w:rsidP="00AA043C">
      <w:pPr>
        <w:ind w:firstLineChars="0" w:firstLine="0"/>
        <w:rPr>
          <w:rFonts w:eastAsiaTheme="minorEastAsia"/>
        </w:rPr>
      </w:pPr>
    </w:p>
    <w:p w14:paraId="5711DDE1" w14:textId="77777777" w:rsidR="00AA043C" w:rsidRDefault="00AA043C" w:rsidP="00AA043C">
      <w:pPr>
        <w:ind w:firstLineChars="0" w:firstLine="0"/>
        <w:rPr>
          <w:rFonts w:eastAsiaTheme="minorEastAsia"/>
        </w:rPr>
      </w:pPr>
    </w:p>
    <w:p w14:paraId="6379D4A8" w14:textId="77777777" w:rsidR="00AA043C" w:rsidRDefault="00AA043C" w:rsidP="00AA043C">
      <w:pPr>
        <w:ind w:firstLineChars="0" w:firstLine="0"/>
        <w:rPr>
          <w:rFonts w:eastAsiaTheme="minorEastAsia"/>
        </w:rPr>
      </w:pPr>
    </w:p>
    <w:p w14:paraId="53E01BA7" w14:textId="77777777" w:rsidR="00AA043C" w:rsidRDefault="00AA043C" w:rsidP="00AA043C">
      <w:pPr>
        <w:ind w:firstLineChars="0" w:firstLine="0"/>
        <w:rPr>
          <w:rFonts w:eastAsiaTheme="minorEastAsia"/>
        </w:rPr>
      </w:pPr>
    </w:p>
    <w:p w14:paraId="5791C1B7" w14:textId="77777777" w:rsidR="00AA043C" w:rsidRDefault="00AA043C" w:rsidP="00AA043C">
      <w:pPr>
        <w:ind w:firstLineChars="0" w:firstLine="0"/>
        <w:rPr>
          <w:rFonts w:eastAsiaTheme="minorEastAsia"/>
        </w:rPr>
      </w:pPr>
    </w:p>
    <w:p w14:paraId="0DC1607A" w14:textId="77777777" w:rsidR="00AA043C" w:rsidRDefault="00AA043C" w:rsidP="00AA043C">
      <w:pPr>
        <w:ind w:firstLineChars="0" w:firstLine="0"/>
        <w:rPr>
          <w:rFonts w:eastAsiaTheme="minorEastAsia"/>
        </w:rPr>
      </w:pPr>
    </w:p>
    <w:p w14:paraId="3EB95A69" w14:textId="77777777" w:rsidR="00AA043C" w:rsidRDefault="00AA043C" w:rsidP="00AA043C">
      <w:pPr>
        <w:ind w:firstLineChars="0" w:firstLine="0"/>
        <w:rPr>
          <w:rFonts w:eastAsiaTheme="minorEastAsia" w:hint="eastAsia"/>
        </w:rPr>
      </w:pPr>
    </w:p>
    <w:p w14:paraId="67CE547F" w14:textId="77777777" w:rsidR="00AA043C" w:rsidRDefault="00AA043C" w:rsidP="00AA043C">
      <w:pPr>
        <w:ind w:firstLineChars="0" w:firstLine="0"/>
        <w:rPr>
          <w:rFonts w:eastAsiaTheme="minorEastAsia"/>
        </w:rPr>
      </w:pPr>
      <w:r w:rsidRPr="00E239D3">
        <w:rPr>
          <w:rFonts w:eastAsiaTheme="minorEastAsia"/>
        </w:rPr>
        <w:t>*</w:t>
      </w:r>
      <w:r>
        <w:rPr>
          <w:rFonts w:eastAsiaTheme="minorEastAsia" w:hint="eastAsia"/>
        </w:rPr>
        <w:t xml:space="preserve"> </w:t>
      </w:r>
      <w:r w:rsidRPr="008C7BD1">
        <w:rPr>
          <w:rFonts w:eastAsiaTheme="minorEastAsia" w:hint="eastAsia"/>
          <w:i/>
          <w:iCs/>
        </w:rPr>
        <w:t>Corresponding author</w:t>
      </w:r>
      <w:r>
        <w:rPr>
          <w:rFonts w:eastAsiaTheme="minorEastAsia" w:hint="eastAsia"/>
        </w:rPr>
        <w:t>: Jianping Li (</w:t>
      </w:r>
      <w:r w:rsidRPr="004006B2">
        <w:rPr>
          <w:rFonts w:eastAsiaTheme="minorEastAsia" w:hint="eastAsia"/>
          <w:color w:val="0000FF"/>
        </w:rPr>
        <w:t>ljp@ouc.edu.cn</w:t>
      </w:r>
      <w:r>
        <w:rPr>
          <w:rFonts w:eastAsiaTheme="minorEastAsia" w:hint="eastAsia"/>
        </w:rPr>
        <w:t>)</w:t>
      </w:r>
    </w:p>
    <w:p w14:paraId="2797E147" w14:textId="50EDD562" w:rsidR="00AA043C" w:rsidRDefault="00AA043C">
      <w:pPr>
        <w:widowControl/>
        <w:spacing w:after="160" w:line="278" w:lineRule="auto"/>
        <w:ind w:firstLineChars="0" w:firstLine="0"/>
        <w:jc w:val="left"/>
      </w:pPr>
      <w:r>
        <w:br w:type="page"/>
      </w:r>
    </w:p>
    <w:p w14:paraId="4F1FF60E" w14:textId="574CA73C" w:rsidR="001A74A5" w:rsidRDefault="00AA043C" w:rsidP="00AA043C">
      <w:pPr>
        <w:pStyle w:val="1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AA043C"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>Supplementary Material</w:t>
      </w:r>
    </w:p>
    <w:p w14:paraId="2BEDC5EA" w14:textId="77777777" w:rsidR="00AA043C" w:rsidRPr="00AA043C" w:rsidRDefault="00AA043C" w:rsidP="00AA043C">
      <w:pPr>
        <w:keepNext/>
        <w:keepLines/>
        <w:spacing w:line="480" w:lineRule="auto"/>
        <w:ind w:left="360" w:hangingChars="150" w:hanging="360"/>
        <w:outlineLvl w:val="0"/>
        <w:rPr>
          <w:rFonts w:eastAsiaTheme="minorEastAsia"/>
          <w:b/>
          <w:bCs/>
          <w:kern w:val="44"/>
          <w:sz w:val="24"/>
          <w:szCs w:val="24"/>
        </w:rPr>
      </w:pPr>
      <w:r w:rsidRPr="00AA043C">
        <w:rPr>
          <w:rFonts w:eastAsiaTheme="minorEastAsia"/>
          <w:b/>
          <w:bCs/>
          <w:kern w:val="44"/>
          <w:sz w:val="24"/>
          <w:szCs w:val="24"/>
        </w:rPr>
        <w:t>Fig</w:t>
      </w:r>
      <w:r w:rsidRPr="00AA043C">
        <w:rPr>
          <w:rFonts w:eastAsiaTheme="minorEastAsia" w:hint="eastAsia"/>
          <w:b/>
          <w:bCs/>
          <w:kern w:val="44"/>
          <w:sz w:val="24"/>
          <w:szCs w:val="24"/>
        </w:rPr>
        <w:t>ure</w:t>
      </w:r>
      <w:r w:rsidRPr="00AA043C">
        <w:rPr>
          <w:rFonts w:eastAsiaTheme="minorEastAsia"/>
          <w:b/>
          <w:bCs/>
          <w:kern w:val="44"/>
          <w:sz w:val="24"/>
          <w:szCs w:val="24"/>
        </w:rPr>
        <w:t xml:space="preserve"> </w:t>
      </w:r>
      <w:r w:rsidRPr="00AA043C">
        <w:rPr>
          <w:rFonts w:eastAsiaTheme="minorEastAsia" w:hint="eastAsia"/>
          <w:b/>
          <w:bCs/>
          <w:kern w:val="44"/>
          <w:sz w:val="24"/>
          <w:szCs w:val="24"/>
        </w:rPr>
        <w:t>S1</w:t>
      </w:r>
    </w:p>
    <w:p w14:paraId="286D6752" w14:textId="16CBFB0C" w:rsidR="00AA043C" w:rsidRDefault="00AA043C" w:rsidP="00AA043C">
      <w:pPr>
        <w:ind w:firstLineChars="0" w:firstLine="0"/>
        <w:rPr>
          <w:rFonts w:eastAsiaTheme="minorEastAsia"/>
        </w:rPr>
      </w:pPr>
      <w:r>
        <w:rPr>
          <w:rFonts w:eastAsiaTheme="minorEastAsia" w:hint="eastAsia"/>
          <w:noProof/>
          <w14:ligatures w14:val="standardContextual"/>
        </w:rPr>
        <w:drawing>
          <wp:inline distT="0" distB="0" distL="0" distR="0" wp14:anchorId="2A6AC085" wp14:editId="25F9D615">
            <wp:extent cx="5274310" cy="4046855"/>
            <wp:effectExtent l="0" t="0" r="2540" b="0"/>
            <wp:docPr id="2675383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538378" name="图片 26753837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46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2009C0" w14:textId="77777777" w:rsidR="00AA043C" w:rsidRPr="00FD0639" w:rsidRDefault="00AA043C" w:rsidP="00AA043C">
      <w:pPr>
        <w:spacing w:line="240" w:lineRule="auto"/>
        <w:ind w:firstLineChars="0" w:firstLine="0"/>
        <w:rPr>
          <w:sz w:val="24"/>
          <w:szCs w:val="24"/>
        </w:rPr>
      </w:pPr>
      <w:r w:rsidRPr="00AA043C">
        <w:rPr>
          <w:b/>
          <w:bCs/>
          <w:sz w:val="24"/>
          <w:szCs w:val="24"/>
        </w:rPr>
        <w:t>Fig. S1</w:t>
      </w:r>
      <w:r w:rsidRPr="00FD0639">
        <w:rPr>
          <w:sz w:val="24"/>
          <w:szCs w:val="24"/>
        </w:rPr>
        <w:t xml:space="preserve"> (a) and (c) are the same as Fig. 6 (a), but for composite </w:t>
      </w:r>
      <w:r>
        <w:rPr>
          <w:rFonts w:hint="eastAsia"/>
          <w:sz w:val="24"/>
          <w:szCs w:val="24"/>
        </w:rPr>
        <w:t xml:space="preserve">JJA </w:t>
      </w:r>
      <w:proofErr w:type="spellStart"/>
      <w:r>
        <w:rPr>
          <w:rFonts w:eastAsiaTheme="minorEastAsia" w:hint="eastAsia"/>
          <w:sz w:val="24"/>
          <w:szCs w:val="24"/>
        </w:rPr>
        <w:t>MVPa</w:t>
      </w:r>
      <w:proofErr w:type="spellEnd"/>
      <w:r>
        <w:rPr>
          <w:rFonts w:eastAsiaTheme="minorEastAsia" w:hint="eastAsia"/>
          <w:sz w:val="24"/>
          <w:szCs w:val="24"/>
        </w:rPr>
        <w:t xml:space="preserve"> and </w:t>
      </w:r>
      <w:r w:rsidRPr="00FD0639">
        <w:rPr>
          <w:sz w:val="24"/>
          <w:szCs w:val="24"/>
        </w:rPr>
        <w:t xml:space="preserve">DA </w:t>
      </w:r>
      <w:r>
        <w:rPr>
          <w:rFonts w:hint="eastAsia"/>
          <w:sz w:val="24"/>
          <w:szCs w:val="24"/>
        </w:rPr>
        <w:t xml:space="preserve">fields </w:t>
      </w:r>
      <w:r w:rsidRPr="00FD0639">
        <w:rPr>
          <w:sz w:val="24"/>
          <w:szCs w:val="24"/>
        </w:rPr>
        <w:t xml:space="preserve">in strong and weak EASM years, respectively. (b) and (d) are the same as Fig. 6 (b), but for composite </w:t>
      </w:r>
      <w:r>
        <w:rPr>
          <w:rFonts w:hint="eastAsia"/>
          <w:sz w:val="24"/>
          <w:szCs w:val="24"/>
        </w:rPr>
        <w:t xml:space="preserve">JJA </w:t>
      </w:r>
      <w:r w:rsidRPr="00FD0639">
        <w:rPr>
          <w:sz w:val="24"/>
          <w:szCs w:val="24"/>
        </w:rPr>
        <w:t xml:space="preserve">GPCM </w:t>
      </w:r>
      <w:r>
        <w:rPr>
          <w:rFonts w:cs="Times New Roman" w:hint="eastAsia"/>
          <w:sz w:val="24"/>
          <w:szCs w:val="24"/>
        </w:rPr>
        <w:t>preci</w:t>
      </w:r>
      <w:r>
        <w:rPr>
          <w:rFonts w:cs="Times New Roman"/>
          <w:sz w:val="24"/>
          <w:szCs w:val="24"/>
        </w:rPr>
        <w:t>pi</w:t>
      </w:r>
      <w:r>
        <w:rPr>
          <w:rFonts w:cs="Times New Roman" w:hint="eastAsia"/>
          <w:sz w:val="24"/>
          <w:szCs w:val="24"/>
        </w:rPr>
        <w:t>tation</w:t>
      </w:r>
      <w:r w:rsidRPr="00FD0639">
        <w:rPr>
          <w:sz w:val="24"/>
          <w:szCs w:val="24"/>
        </w:rPr>
        <w:t xml:space="preserve"> anomalies </w:t>
      </w:r>
      <w:r>
        <w:rPr>
          <w:rFonts w:hint="eastAsia"/>
          <w:sz w:val="24"/>
          <w:szCs w:val="24"/>
        </w:rPr>
        <w:t xml:space="preserve">fields </w:t>
      </w:r>
      <w:r w:rsidRPr="00FD0639">
        <w:rPr>
          <w:sz w:val="24"/>
          <w:szCs w:val="24"/>
        </w:rPr>
        <w:t>in strong and weak EASM years, respectively.</w:t>
      </w:r>
    </w:p>
    <w:p w14:paraId="529B1F98" w14:textId="77777777" w:rsidR="00AA043C" w:rsidRDefault="00AA043C" w:rsidP="00AA043C">
      <w:pPr>
        <w:ind w:firstLineChars="0" w:firstLine="0"/>
        <w:rPr>
          <w:rFonts w:eastAsiaTheme="minorEastAsia"/>
        </w:rPr>
      </w:pPr>
    </w:p>
    <w:p w14:paraId="22604EE0" w14:textId="63BEA09E" w:rsidR="00AA043C" w:rsidRDefault="00AA043C">
      <w:pPr>
        <w:widowControl/>
        <w:spacing w:after="160" w:line="278" w:lineRule="auto"/>
        <w:ind w:firstLineChars="0" w:firstLine="0"/>
        <w:jc w:val="left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256745EB" w14:textId="77777777" w:rsidR="00AA043C" w:rsidRPr="00AA043C" w:rsidRDefault="00AA043C" w:rsidP="00AA043C">
      <w:pPr>
        <w:keepNext/>
        <w:keepLines/>
        <w:spacing w:line="480" w:lineRule="auto"/>
        <w:ind w:left="360" w:hangingChars="150" w:hanging="360"/>
        <w:outlineLvl w:val="0"/>
        <w:rPr>
          <w:rFonts w:eastAsiaTheme="minorEastAsia"/>
          <w:b/>
          <w:bCs/>
          <w:kern w:val="44"/>
          <w:sz w:val="24"/>
          <w:szCs w:val="24"/>
        </w:rPr>
      </w:pPr>
      <w:r w:rsidRPr="00AA043C">
        <w:rPr>
          <w:rFonts w:eastAsiaTheme="minorEastAsia"/>
          <w:b/>
          <w:bCs/>
          <w:kern w:val="44"/>
          <w:sz w:val="24"/>
          <w:szCs w:val="24"/>
        </w:rPr>
        <w:lastRenderedPageBreak/>
        <w:t>Fig</w:t>
      </w:r>
      <w:r w:rsidRPr="00AA043C">
        <w:rPr>
          <w:rFonts w:eastAsiaTheme="minorEastAsia" w:hint="eastAsia"/>
          <w:b/>
          <w:bCs/>
          <w:kern w:val="44"/>
          <w:sz w:val="24"/>
          <w:szCs w:val="24"/>
        </w:rPr>
        <w:t>ure</w:t>
      </w:r>
      <w:r w:rsidRPr="00AA043C">
        <w:rPr>
          <w:rFonts w:eastAsiaTheme="minorEastAsia"/>
          <w:b/>
          <w:bCs/>
          <w:kern w:val="44"/>
          <w:sz w:val="24"/>
          <w:szCs w:val="24"/>
        </w:rPr>
        <w:t xml:space="preserve"> </w:t>
      </w:r>
      <w:r w:rsidRPr="00AA043C">
        <w:rPr>
          <w:rFonts w:eastAsiaTheme="minorEastAsia" w:hint="eastAsia"/>
          <w:b/>
          <w:bCs/>
          <w:kern w:val="44"/>
          <w:sz w:val="24"/>
          <w:szCs w:val="24"/>
        </w:rPr>
        <w:t>S2</w:t>
      </w:r>
    </w:p>
    <w:p w14:paraId="2324C4E9" w14:textId="33D271E7" w:rsidR="00AA043C" w:rsidRDefault="00AA043C" w:rsidP="00AA043C">
      <w:pPr>
        <w:ind w:firstLineChars="0" w:firstLine="0"/>
        <w:rPr>
          <w:rFonts w:eastAsiaTheme="minorEastAsia"/>
        </w:rPr>
      </w:pPr>
      <w:r>
        <w:rPr>
          <w:rFonts w:eastAsiaTheme="minorEastAsia" w:hint="eastAsia"/>
          <w:noProof/>
          <w14:ligatures w14:val="standardContextual"/>
        </w:rPr>
        <w:drawing>
          <wp:inline distT="0" distB="0" distL="0" distR="0" wp14:anchorId="2B6889A1" wp14:editId="24B3EF8E">
            <wp:extent cx="5274310" cy="2527935"/>
            <wp:effectExtent l="0" t="0" r="2540" b="5715"/>
            <wp:docPr id="122249950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2499509" name="图片 122249950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27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574A4D" w14:textId="77777777" w:rsidR="00AA043C" w:rsidRPr="00144E5D" w:rsidRDefault="00AA043C" w:rsidP="00AA043C">
      <w:pPr>
        <w:spacing w:line="240" w:lineRule="auto"/>
        <w:ind w:firstLineChars="0" w:firstLine="0"/>
        <w:rPr>
          <w:sz w:val="24"/>
          <w:szCs w:val="24"/>
        </w:rPr>
      </w:pPr>
      <w:r w:rsidRPr="00AA043C">
        <w:rPr>
          <w:b/>
          <w:bCs/>
          <w:sz w:val="24"/>
          <w:szCs w:val="24"/>
        </w:rPr>
        <w:t>Fig. S2</w:t>
      </w:r>
      <w:r w:rsidRPr="00FD0639">
        <w:rPr>
          <w:sz w:val="24"/>
          <w:szCs w:val="24"/>
        </w:rPr>
        <w:t xml:space="preserve"> Composite </w:t>
      </w:r>
      <w:r>
        <w:rPr>
          <w:rFonts w:hint="eastAsia"/>
          <w:sz w:val="24"/>
          <w:szCs w:val="24"/>
        </w:rPr>
        <w:t xml:space="preserve">JJA </w:t>
      </w:r>
      <w:r w:rsidRPr="005A01EF">
        <w:rPr>
          <w:sz w:val="24"/>
          <w:szCs w:val="24"/>
        </w:rPr>
        <w:t>streamline</w:t>
      </w:r>
      <w:r>
        <w:rPr>
          <w:rFonts w:hint="eastAsia"/>
          <w:sz w:val="24"/>
          <w:szCs w:val="24"/>
        </w:rPr>
        <w:t>s</w:t>
      </w:r>
      <w:r w:rsidRPr="005A01EF">
        <w:rPr>
          <w:sz w:val="24"/>
          <w:szCs w:val="24"/>
        </w:rPr>
        <w:t xml:space="preserve"> of the </w:t>
      </w:r>
      <w:r>
        <w:rPr>
          <w:rFonts w:hint="eastAsia"/>
          <w:sz w:val="24"/>
          <w:szCs w:val="24"/>
        </w:rPr>
        <w:t xml:space="preserve">anomalous </w:t>
      </w:r>
      <w:r w:rsidRPr="005A01EF">
        <w:rPr>
          <w:sz w:val="24"/>
          <w:szCs w:val="24"/>
        </w:rPr>
        <w:t>wind field</w:t>
      </w:r>
      <w:r>
        <w:rPr>
          <w:rFonts w:hint="eastAsia"/>
          <w:sz w:val="24"/>
          <w:szCs w:val="24"/>
        </w:rPr>
        <w:t>s</w:t>
      </w:r>
      <w:r w:rsidRPr="00FD0639">
        <w:rPr>
          <w:sz w:val="24"/>
          <w:szCs w:val="24"/>
        </w:rPr>
        <w:t xml:space="preserve"> at (a) 200 </w:t>
      </w:r>
      <w:proofErr w:type="spellStart"/>
      <w:r w:rsidRPr="00FD0639">
        <w:rPr>
          <w:sz w:val="24"/>
          <w:szCs w:val="24"/>
        </w:rPr>
        <w:t>hPa</w:t>
      </w:r>
      <w:proofErr w:type="spellEnd"/>
      <w:r w:rsidRPr="00FD0639">
        <w:rPr>
          <w:sz w:val="24"/>
          <w:szCs w:val="24"/>
        </w:rPr>
        <w:t xml:space="preserve"> and (b) 850 </w:t>
      </w:r>
      <w:proofErr w:type="spellStart"/>
      <w:r w:rsidRPr="00FD0639">
        <w:rPr>
          <w:sz w:val="24"/>
          <w:szCs w:val="24"/>
        </w:rPr>
        <w:t>hPa</w:t>
      </w:r>
      <w:proofErr w:type="spellEnd"/>
      <w:r w:rsidRPr="00FD0639">
        <w:rPr>
          <w:sz w:val="24"/>
          <w:szCs w:val="24"/>
        </w:rPr>
        <w:t xml:space="preserve"> in strong EASM years; (c) and (d) are the same as (a) and (b), </w:t>
      </w:r>
      <w:r w:rsidRPr="006839A9">
        <w:rPr>
          <w:sz w:val="24"/>
          <w:szCs w:val="24"/>
        </w:rPr>
        <w:t>respectively,</w:t>
      </w:r>
      <w:r>
        <w:rPr>
          <w:rFonts w:hint="eastAsia"/>
          <w:sz w:val="24"/>
          <w:szCs w:val="24"/>
        </w:rPr>
        <w:t xml:space="preserve"> </w:t>
      </w:r>
      <w:r w:rsidRPr="00FD0639">
        <w:rPr>
          <w:sz w:val="24"/>
          <w:szCs w:val="24"/>
        </w:rPr>
        <w:t>but for weak EASM years.</w:t>
      </w:r>
    </w:p>
    <w:p w14:paraId="467322A9" w14:textId="77777777" w:rsidR="00AA043C" w:rsidRPr="00AA043C" w:rsidRDefault="00AA043C" w:rsidP="00AA043C">
      <w:pPr>
        <w:ind w:firstLineChars="0" w:firstLine="0"/>
        <w:rPr>
          <w:rFonts w:eastAsiaTheme="minorEastAsia" w:hint="eastAsia"/>
        </w:rPr>
      </w:pPr>
    </w:p>
    <w:sectPr w:rsidR="00AA043C" w:rsidRPr="00AA04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4A5"/>
    <w:rsid w:val="001A74A5"/>
    <w:rsid w:val="00AA043C"/>
    <w:rsid w:val="00FE7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2F4EAE"/>
  <w15:chartTrackingRefBased/>
  <w15:docId w15:val="{BF17A997-6536-4EA0-98A0-6CDA0B6EA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043C"/>
    <w:pPr>
      <w:widowControl w:val="0"/>
      <w:spacing w:after="0" w:line="360" w:lineRule="auto"/>
      <w:ind w:firstLineChars="200" w:firstLine="200"/>
      <w:jc w:val="both"/>
    </w:pPr>
    <w:rPr>
      <w:rFonts w:ascii="Times New Roman" w:eastAsia="Times New Roman" w:hAnsi="Times New Roman"/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1A74A5"/>
    <w:pPr>
      <w:keepNext/>
      <w:keepLines/>
      <w:spacing w:before="480" w:after="80" w:line="278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A74A5"/>
    <w:pPr>
      <w:keepNext/>
      <w:keepLines/>
      <w:spacing w:before="160" w:after="80" w:line="278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A74A5"/>
    <w:pPr>
      <w:keepNext/>
      <w:keepLines/>
      <w:spacing w:before="160" w:after="80" w:line="278" w:lineRule="auto"/>
      <w:ind w:firstLineChars="0" w:firstLine="0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A74A5"/>
    <w:pPr>
      <w:keepNext/>
      <w:keepLines/>
      <w:spacing w:before="80" w:after="40" w:line="278" w:lineRule="auto"/>
      <w:ind w:firstLineChars="0" w:firstLine="0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A74A5"/>
    <w:pPr>
      <w:keepNext/>
      <w:keepLines/>
      <w:spacing w:before="80" w:after="40" w:line="278" w:lineRule="auto"/>
      <w:ind w:firstLineChars="0" w:firstLine="0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A74A5"/>
    <w:pPr>
      <w:keepNext/>
      <w:keepLines/>
      <w:spacing w:before="40" w:line="278" w:lineRule="auto"/>
      <w:ind w:firstLineChars="0" w:firstLine="0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A74A5"/>
    <w:pPr>
      <w:keepNext/>
      <w:keepLines/>
      <w:spacing w:before="40" w:line="278" w:lineRule="auto"/>
      <w:ind w:firstLineChars="0" w:firstLine="0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A74A5"/>
    <w:pPr>
      <w:keepNext/>
      <w:keepLines/>
      <w:spacing w:line="278" w:lineRule="auto"/>
      <w:ind w:firstLineChars="0" w:firstLine="0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A74A5"/>
    <w:pPr>
      <w:keepNext/>
      <w:keepLines/>
      <w:spacing w:line="278" w:lineRule="auto"/>
      <w:ind w:firstLineChars="0" w:firstLine="0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A74A5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A74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A74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A74A5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A74A5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1A74A5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A74A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A74A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A74A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A74A5"/>
    <w:pPr>
      <w:spacing w:after="80" w:line="240" w:lineRule="auto"/>
      <w:ind w:firstLineChars="0" w:firstLine="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1A74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A74A5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1A74A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A74A5"/>
    <w:pPr>
      <w:spacing w:before="160" w:after="160" w:line="278" w:lineRule="auto"/>
      <w:ind w:firstLineChars="0" w:firstLine="0"/>
      <w:jc w:val="center"/>
    </w:pPr>
    <w:rPr>
      <w:rFonts w:asciiTheme="minorHAnsi" w:eastAsiaTheme="minorEastAsia" w:hAnsiTheme="minorHAnsi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1A74A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A74A5"/>
    <w:pPr>
      <w:spacing w:after="160" w:line="278" w:lineRule="auto"/>
      <w:ind w:left="720" w:firstLineChars="0" w:firstLine="0"/>
      <w:contextualSpacing/>
      <w:jc w:val="left"/>
    </w:pPr>
    <w:rPr>
      <w:rFonts w:asciiTheme="minorHAnsi" w:eastAsiaTheme="minorEastAsia" w:hAnsiTheme="minorHAnsi"/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1A74A5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A74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 w:firstLineChars="0" w:firstLine="0"/>
      <w:jc w:val="center"/>
    </w:pPr>
    <w:rPr>
      <w:rFonts w:asciiTheme="minorHAnsi" w:eastAsiaTheme="minorEastAsia" w:hAnsiTheme="minorHAnsi"/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1A74A5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1A74A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175</Words>
  <Characters>1000</Characters>
  <Application>Microsoft Office Word</Application>
  <DocSecurity>0</DocSecurity>
  <Lines>8</Lines>
  <Paragraphs>2</Paragraphs>
  <ScaleCrop>false</ScaleCrop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Yang</dc:creator>
  <cp:keywords/>
  <dc:description/>
  <cp:lastModifiedBy>Catherine Yang</cp:lastModifiedBy>
  <cp:revision>2</cp:revision>
  <dcterms:created xsi:type="dcterms:W3CDTF">2025-02-28T08:07:00Z</dcterms:created>
  <dcterms:modified xsi:type="dcterms:W3CDTF">2025-02-28T08:12:00Z</dcterms:modified>
</cp:coreProperties>
</file>