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8A90FA" w14:textId="77777777" w:rsidR="00894BF3" w:rsidRPr="00D31875" w:rsidRDefault="00B512D0" w:rsidP="007333F0">
      <w:pPr>
        <w:ind w:firstLine="0"/>
        <w:jc w:val="center"/>
        <w:rPr>
          <w:b/>
          <w:bCs/>
          <w:color w:val="000000" w:themeColor="text1"/>
        </w:rPr>
      </w:pPr>
      <w:r w:rsidRPr="00D31875">
        <w:rPr>
          <w:rFonts w:ascii="TimesNewRomanPS-BoldItalicMT" w:hAnsi="TimesNewRomanPS-BoldItalicMT"/>
          <w:b/>
          <w:bCs/>
          <w:i/>
          <w:iCs/>
          <w:color w:val="000000" w:themeColor="text1"/>
          <w:sz w:val="36"/>
          <w:szCs w:val="36"/>
        </w:rPr>
        <w:t xml:space="preserve">Supplementary </w:t>
      </w:r>
      <w:r w:rsidR="00894BF3" w:rsidRPr="00D31875">
        <w:rPr>
          <w:rFonts w:ascii="TimesNewRomanPS-BoldItalicMT" w:hAnsi="TimesNewRomanPS-BoldItalicMT"/>
          <w:b/>
          <w:bCs/>
          <w:i/>
          <w:iCs/>
          <w:color w:val="000000" w:themeColor="text1"/>
          <w:sz w:val="36"/>
          <w:szCs w:val="36"/>
        </w:rPr>
        <w:t>Information</w:t>
      </w:r>
    </w:p>
    <w:p w14:paraId="0472CD71" w14:textId="77777777" w:rsidR="000656E9" w:rsidRPr="00D31875" w:rsidRDefault="000656E9" w:rsidP="000656E9">
      <w:pPr>
        <w:spacing w:line="360" w:lineRule="auto"/>
        <w:jc w:val="center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Investigating the performance of UV/PS/TiO</w:t>
      </w:r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  <w:vertAlign w:val="subscript"/>
        </w:rPr>
        <w:t>2</w:t>
      </w:r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NPs and UV/PI/TiO</w:t>
      </w:r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  <w:vertAlign w:val="subscript"/>
        </w:rPr>
        <w:t>2</w:t>
      </w:r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NPs processes on </w:t>
      </w:r>
      <w:proofErr w:type="spellStart"/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paraquat</w:t>
      </w:r>
      <w:proofErr w:type="spellEnd"/>
      <w:r w:rsidRPr="00D31875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</w:rPr>
        <w:t>herbicide</w:t>
      </w:r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degradation in aqueous media: statistical optimization, kinetic study, and estimation of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32"/>
          <w:szCs w:val="32"/>
        </w:rPr>
        <w:t xml:space="preserve"> electrical energy </w:t>
      </w:r>
      <w:r w:rsidRPr="00D31875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consumption</w:t>
      </w:r>
    </w:p>
    <w:p w14:paraId="3A386C53" w14:textId="77777777" w:rsidR="00BE5F3E" w:rsidRPr="00D31875" w:rsidRDefault="00BE5F3E" w:rsidP="00BE5F3E">
      <w:pPr>
        <w:jc w:val="center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287CA619" w14:textId="77777777" w:rsidR="00D31875" w:rsidRPr="00D31875" w:rsidRDefault="00D31875" w:rsidP="00D31875">
      <w:pPr>
        <w:autoSpaceDE w:val="0"/>
        <w:autoSpaceDN w:val="0"/>
        <w:adjustRightInd w:val="0"/>
        <w:spacing w:line="240" w:lineRule="auto"/>
        <w:jc w:val="center"/>
        <w:rPr>
          <w:rFonts w:asciiTheme="majorBidi" w:hAnsiTheme="majorBidi" w:cstheme="majorBidi"/>
          <w:color w:val="000000" w:themeColor="text1"/>
        </w:rPr>
      </w:pPr>
      <w:proofErr w:type="spellStart"/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>Azam</w:t>
      </w:r>
      <w:proofErr w:type="spellEnd"/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proofErr w:type="spellStart"/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>Ghavi</w:t>
      </w:r>
      <w:proofErr w:type="spellEnd"/>
      <w:r w:rsidRPr="00D31875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 xml:space="preserve"> a</w:t>
      </w:r>
      <w:r w:rsidRPr="00D31875">
        <w:rPr>
          <w:rFonts w:asciiTheme="majorBidi" w:hAnsiTheme="majorBidi" w:cstheme="majorBidi"/>
          <w:color w:val="000000" w:themeColor="text1"/>
          <w:sz w:val="36"/>
          <w:szCs w:val="36"/>
          <w:vertAlign w:val="superscript"/>
        </w:rPr>
        <w:t>*</w:t>
      </w:r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</w:t>
      </w:r>
      <w:hyperlink r:id="rId9" w:history="1">
        <w:proofErr w:type="spellStart"/>
        <w:r w:rsidRPr="00D31875">
          <w:rPr>
            <w:rStyle w:val="Hyperlink"/>
            <w:rFonts w:asciiTheme="majorBidi" w:hAnsiTheme="majorBidi"/>
            <w:color w:val="000000" w:themeColor="text1"/>
            <w:sz w:val="28"/>
            <w:szCs w:val="28"/>
            <w:u w:val="none"/>
          </w:rPr>
          <w:t>Ghadamali</w:t>
        </w:r>
        <w:proofErr w:type="spellEnd"/>
        <w:r w:rsidRPr="00D31875">
          <w:rPr>
            <w:rStyle w:val="Hyperlink"/>
            <w:rFonts w:asciiTheme="majorBidi" w:hAnsiTheme="majorBidi"/>
            <w:color w:val="000000" w:themeColor="text1"/>
            <w:sz w:val="28"/>
            <w:szCs w:val="28"/>
            <w:u w:val="none"/>
          </w:rPr>
          <w:t xml:space="preserve"> </w:t>
        </w:r>
        <w:proofErr w:type="spellStart"/>
        <w:r w:rsidRPr="00D31875">
          <w:rPr>
            <w:rStyle w:val="Hyperlink"/>
            <w:rFonts w:asciiTheme="majorBidi" w:hAnsiTheme="majorBidi"/>
            <w:color w:val="000000" w:themeColor="text1"/>
            <w:sz w:val="28"/>
            <w:szCs w:val="28"/>
            <w:u w:val="none"/>
          </w:rPr>
          <w:t>Bagherian</w:t>
        </w:r>
        <w:proofErr w:type="spellEnd"/>
      </w:hyperlink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D31875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a</w:t>
      </w:r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</w:t>
      </w:r>
      <w:proofErr w:type="spellStart"/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>Hadi</w:t>
      </w:r>
      <w:proofErr w:type="spellEnd"/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proofErr w:type="spellStart"/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>Rezaei</w:t>
      </w:r>
      <w:proofErr w:type="spellEnd"/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proofErr w:type="spellStart"/>
      <w:r w:rsidRPr="00D31875">
        <w:rPr>
          <w:rFonts w:asciiTheme="majorBidi" w:hAnsiTheme="majorBidi" w:cstheme="majorBidi"/>
          <w:color w:val="000000" w:themeColor="text1"/>
          <w:sz w:val="28"/>
          <w:szCs w:val="28"/>
        </w:rPr>
        <w:t>Vahidian</w:t>
      </w:r>
      <w:proofErr w:type="spellEnd"/>
      <w:r w:rsidRPr="00D31875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 xml:space="preserve"> b</w:t>
      </w:r>
    </w:p>
    <w:p w14:paraId="45D21BAD" w14:textId="77777777" w:rsidR="00D31875" w:rsidRPr="00D31875" w:rsidRDefault="00D31875" w:rsidP="00BE5F3E">
      <w:pPr>
        <w:jc w:val="center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2746C72E" w14:textId="7F6B1C93" w:rsidR="00A92F4F" w:rsidRPr="00D31875" w:rsidRDefault="00A92F4F" w:rsidP="004303E8">
      <w:pPr>
        <w:ind w:firstLine="0"/>
        <w:jc w:val="center"/>
        <w:rPr>
          <w:rFonts w:asciiTheme="majorBidi" w:hAnsiTheme="majorBidi" w:cstheme="majorBidi"/>
          <w:i/>
          <w:iCs/>
          <w:color w:val="000000" w:themeColor="text1"/>
        </w:rPr>
      </w:pPr>
      <w:proofErr w:type="gramStart"/>
      <w:r w:rsidRPr="00D31875">
        <w:rPr>
          <w:rFonts w:asciiTheme="majorBidi" w:hAnsiTheme="majorBidi" w:cstheme="majorBidi"/>
          <w:b/>
          <w:bCs/>
          <w:color w:val="000000" w:themeColor="text1"/>
          <w:szCs w:val="24"/>
          <w:vertAlign w:val="superscript"/>
        </w:rPr>
        <w:t>a</w:t>
      </w:r>
      <w:proofErr w:type="gramEnd"/>
      <w:r w:rsidRPr="00D31875">
        <w:rPr>
          <w:rFonts w:asciiTheme="majorBidi" w:hAnsiTheme="majorBidi" w:cstheme="majorBidi"/>
          <w:i/>
          <w:iCs/>
          <w:color w:val="000000" w:themeColor="text1"/>
          <w:szCs w:val="24"/>
        </w:rPr>
        <w:t xml:space="preserve"> </w:t>
      </w:r>
      <w:r w:rsidR="00687D83" w:rsidRPr="00D31875">
        <w:rPr>
          <w:rStyle w:val="Strong"/>
          <w:rFonts w:asciiTheme="majorBidi" w:hAnsiTheme="majorBidi" w:cstheme="majorBidi"/>
          <w:b w:val="0"/>
          <w:bCs w:val="0"/>
          <w:i/>
          <w:iCs/>
          <w:color w:val="000000" w:themeColor="text1"/>
          <w:szCs w:val="24"/>
          <w:shd w:val="clear" w:color="auto" w:fill="FFFFFF"/>
        </w:rPr>
        <w:t>Research Laboratory of Faculty</w:t>
      </w:r>
      <w:r w:rsidR="00687D83" w:rsidRPr="00D31875">
        <w:rPr>
          <w:rFonts w:asciiTheme="majorBidi" w:hAnsiTheme="majorBidi" w:cstheme="majorBidi"/>
          <w:i/>
          <w:iCs/>
          <w:color w:val="000000" w:themeColor="text1"/>
          <w:szCs w:val="24"/>
        </w:rPr>
        <w:t xml:space="preserve"> Chemistry</w:t>
      </w:r>
      <w:r w:rsidRPr="00D31875">
        <w:rPr>
          <w:rFonts w:asciiTheme="majorBidi" w:hAnsiTheme="majorBidi" w:cstheme="majorBidi"/>
          <w:i/>
          <w:iCs/>
          <w:color w:val="000000" w:themeColor="text1"/>
        </w:rPr>
        <w:t xml:space="preserve">, </w:t>
      </w:r>
      <w:proofErr w:type="spellStart"/>
      <w:r w:rsidRPr="00D31875">
        <w:rPr>
          <w:rFonts w:asciiTheme="majorBidi" w:hAnsiTheme="majorBidi" w:cstheme="majorBidi"/>
          <w:i/>
          <w:iCs/>
          <w:color w:val="000000" w:themeColor="text1"/>
        </w:rPr>
        <w:t>Shahrood</w:t>
      </w:r>
      <w:proofErr w:type="spellEnd"/>
      <w:r w:rsidRPr="00D31875">
        <w:rPr>
          <w:rFonts w:asciiTheme="majorBidi" w:hAnsiTheme="majorBidi" w:cstheme="majorBidi"/>
          <w:i/>
          <w:iCs/>
          <w:color w:val="000000" w:themeColor="text1"/>
        </w:rPr>
        <w:t xml:space="preserve"> University of Technology, P.O. Box </w:t>
      </w:r>
      <w:r w:rsidR="00F402F8" w:rsidRPr="00D31875">
        <w:rPr>
          <w:rFonts w:asciiTheme="majorBidi" w:hAnsiTheme="majorBidi" w:cstheme="majorBidi"/>
          <w:i/>
          <w:iCs/>
          <w:color w:val="000000" w:themeColor="text1"/>
        </w:rPr>
        <w:t>316-</w:t>
      </w:r>
      <w:r w:rsidR="004303E8" w:rsidRPr="00D31875">
        <w:rPr>
          <w:rFonts w:asciiTheme="majorBidi" w:hAnsiTheme="majorBidi" w:cstheme="majorBidi"/>
          <w:i/>
          <w:iCs/>
          <w:color w:val="000000" w:themeColor="text1"/>
        </w:rPr>
        <w:t>3619995161</w:t>
      </w:r>
      <w:r w:rsidRPr="00D31875">
        <w:rPr>
          <w:rFonts w:asciiTheme="majorBidi" w:hAnsiTheme="majorBidi" w:cstheme="majorBidi"/>
          <w:i/>
          <w:iCs/>
          <w:color w:val="000000" w:themeColor="text1"/>
        </w:rPr>
        <w:t xml:space="preserve">, </w:t>
      </w:r>
      <w:proofErr w:type="spellStart"/>
      <w:r w:rsidRPr="00D31875">
        <w:rPr>
          <w:rFonts w:asciiTheme="majorBidi" w:hAnsiTheme="majorBidi" w:cstheme="majorBidi"/>
          <w:i/>
          <w:iCs/>
          <w:color w:val="000000" w:themeColor="text1"/>
        </w:rPr>
        <w:t>Shahrood</w:t>
      </w:r>
      <w:proofErr w:type="spellEnd"/>
      <w:r w:rsidRPr="00D31875">
        <w:rPr>
          <w:rFonts w:asciiTheme="majorBidi" w:hAnsiTheme="majorBidi" w:cstheme="majorBidi"/>
          <w:i/>
          <w:iCs/>
          <w:color w:val="000000" w:themeColor="text1"/>
        </w:rPr>
        <w:t>, Iran</w:t>
      </w:r>
      <w:r w:rsidR="001F4A36" w:rsidRPr="00D31875">
        <w:rPr>
          <w:rFonts w:asciiTheme="majorBidi" w:hAnsiTheme="majorBidi" w:cstheme="majorBidi"/>
          <w:i/>
          <w:iCs/>
          <w:color w:val="000000" w:themeColor="text1"/>
        </w:rPr>
        <w:t>.</w:t>
      </w:r>
    </w:p>
    <w:p w14:paraId="6153EB5A" w14:textId="77777777" w:rsidR="00A92F4F" w:rsidRPr="00D31875" w:rsidRDefault="00A92F4F" w:rsidP="00A92F4F">
      <w:pPr>
        <w:ind w:firstLine="0"/>
        <w:jc w:val="center"/>
        <w:rPr>
          <w:rFonts w:asciiTheme="majorBidi" w:hAnsiTheme="majorBidi" w:cstheme="majorBidi"/>
          <w:color w:val="000000" w:themeColor="text1"/>
          <w:sz w:val="21"/>
          <w:szCs w:val="21"/>
        </w:rPr>
      </w:pPr>
      <w:proofErr w:type="gramStart"/>
      <w:r w:rsidRPr="00D31875">
        <w:rPr>
          <w:rFonts w:asciiTheme="majorBidi" w:hAnsiTheme="majorBidi" w:cstheme="majorBidi"/>
          <w:b/>
          <w:bCs/>
          <w:color w:val="000000" w:themeColor="text1"/>
          <w:szCs w:val="24"/>
          <w:vertAlign w:val="superscript"/>
        </w:rPr>
        <w:t>b</w:t>
      </w:r>
      <w:proofErr w:type="gramEnd"/>
      <w:r w:rsidRPr="00D31875">
        <w:rPr>
          <w:rFonts w:asciiTheme="majorBidi" w:hAnsiTheme="majorBidi" w:cstheme="majorBidi"/>
          <w:color w:val="000000" w:themeColor="text1"/>
        </w:rPr>
        <w:t xml:space="preserve"> </w:t>
      </w:r>
      <w:r w:rsidRPr="00D31875">
        <w:rPr>
          <w:rFonts w:asciiTheme="majorBidi" w:hAnsiTheme="majorBidi" w:cstheme="majorBidi"/>
          <w:i/>
          <w:iCs/>
          <w:color w:val="000000" w:themeColor="text1"/>
          <w:shd w:val="clear" w:color="auto" w:fill="FFFFFF"/>
        </w:rPr>
        <w:t>Space transportation research institute, Iranian space research center, Tehran, Iran</w:t>
      </w:r>
      <w:r w:rsidRPr="00D31875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.</w:t>
      </w:r>
    </w:p>
    <w:p w14:paraId="6B78CC03" w14:textId="5C10DA51" w:rsidR="0054286A" w:rsidRPr="00D31875" w:rsidRDefault="00D31875" w:rsidP="0054286A">
      <w:pPr>
        <w:spacing w:line="240" w:lineRule="auto"/>
        <w:ind w:left="360"/>
        <w:jc w:val="center"/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D31875">
        <w:rPr>
          <w:rStyle w:val="Strong"/>
          <w:i/>
          <w:iCs/>
          <w:color w:val="000000" w:themeColor="text1"/>
          <w:sz w:val="32"/>
          <w:szCs w:val="32"/>
          <w:shd w:val="clear" w:color="auto" w:fill="FFFFFF"/>
        </w:rPr>
        <w:t>*</w:t>
      </w:r>
      <w:r w:rsidRPr="00D31875">
        <w:rPr>
          <w:rStyle w:val="Strong"/>
          <w:i/>
          <w:iCs/>
          <w:color w:val="000000" w:themeColor="text1"/>
          <w:shd w:val="clear" w:color="auto" w:fill="FFFFFF"/>
        </w:rPr>
        <w:t>Corresponding author</w:t>
      </w:r>
      <w:r w:rsidRPr="00D31875">
        <w:rPr>
          <w:color w:val="000000" w:themeColor="text1"/>
        </w:rPr>
        <w:t xml:space="preserve">: </w:t>
      </w:r>
      <w:hyperlink r:id="rId10" w:history="1">
        <w:r w:rsidRPr="00D31875">
          <w:rPr>
            <w:rStyle w:val="Hyperlink"/>
            <w:color w:val="000000" w:themeColor="text1"/>
          </w:rPr>
          <w:t>azamghavi@ymail.com</w:t>
        </w:r>
      </w:hyperlink>
    </w:p>
    <w:p w14:paraId="0D942AFF" w14:textId="77777777" w:rsidR="00D31875" w:rsidRPr="00D31875" w:rsidRDefault="00D31875" w:rsidP="0054286A">
      <w:pPr>
        <w:spacing w:line="240" w:lineRule="auto"/>
        <w:ind w:left="360"/>
        <w:jc w:val="center"/>
        <w:rPr>
          <w:rFonts w:asciiTheme="majorBidi" w:hAnsiTheme="majorBidi" w:cstheme="majorBidi"/>
          <w:color w:val="000000" w:themeColor="text1"/>
          <w:sz w:val="36"/>
          <w:szCs w:val="36"/>
        </w:rPr>
      </w:pPr>
    </w:p>
    <w:p w14:paraId="143773A6" w14:textId="04BB4D29" w:rsidR="00C0694E" w:rsidRPr="00D31875" w:rsidRDefault="00C0694E" w:rsidP="00411736">
      <w:pPr>
        <w:spacing w:line="360" w:lineRule="auto"/>
        <w:ind w:firstLine="0"/>
        <w:jc w:val="left"/>
        <w:rPr>
          <w:rFonts w:asciiTheme="majorBidi" w:hAnsiTheme="majorBidi" w:cstheme="majorBidi"/>
          <w:b/>
          <w:bCs/>
          <w:color w:val="000000" w:themeColor="text1"/>
          <w:szCs w:val="24"/>
        </w:rPr>
      </w:pPr>
      <w:proofErr w:type="spellStart"/>
      <w:r w:rsidRPr="00D31875">
        <w:rPr>
          <w:rFonts w:asciiTheme="majorBidi" w:hAnsiTheme="majorBidi" w:cstheme="majorBidi"/>
          <w:b/>
          <w:bCs/>
          <w:color w:val="000000" w:themeColor="text1"/>
          <w:szCs w:val="24"/>
        </w:rPr>
        <w:t>Paraquat</w:t>
      </w:r>
      <w:proofErr w:type="spellEnd"/>
    </w:p>
    <w:p w14:paraId="2E5C51CA" w14:textId="0F1A6A48" w:rsidR="001E483C" w:rsidRPr="00D31875" w:rsidRDefault="001E483C" w:rsidP="00E366DB">
      <w:pPr>
        <w:spacing w:after="0"/>
        <w:ind w:firstLine="540"/>
        <w:rPr>
          <w:rFonts w:cs="Times New Roman"/>
          <w:color w:val="000000" w:themeColor="text1"/>
          <w:szCs w:val="24"/>
        </w:rPr>
      </w:pPr>
      <w:proofErr w:type="spellStart"/>
      <w:r w:rsidRPr="00D31875">
        <w:rPr>
          <w:rFonts w:asciiTheme="majorBidi" w:hAnsiTheme="majorBidi" w:cstheme="majorBidi"/>
          <w:color w:val="000000" w:themeColor="text1"/>
          <w:szCs w:val="24"/>
        </w:rPr>
        <w:t>Paraquat</w:t>
      </w:r>
      <w:proofErr w:type="spellEnd"/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 xml:space="preserve"> (PQ),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discovered in 1882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>,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has been used as an oxidation-reduction indicator under the name of methyl </w:t>
      </w:r>
      <w:proofErr w:type="spellStart"/>
      <w:r w:rsidRPr="00D31875">
        <w:rPr>
          <w:rFonts w:asciiTheme="majorBidi" w:hAnsiTheme="majorBidi" w:cstheme="majorBidi"/>
          <w:color w:val="000000" w:themeColor="text1"/>
          <w:szCs w:val="24"/>
        </w:rPr>
        <w:t>virologen</w:t>
      </w:r>
      <w:proofErr w:type="spellEnd"/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since 1932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>;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 xml:space="preserve">it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was registered in the United States in 1964 for use as a non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>-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selective contact herbicide 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 xml:space="preserve">in order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to control or suppress a broad spectrum of emerged weeds. The solubility of 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 xml:space="preserve">PQ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in water</w:t>
      </w:r>
      <w:r w:rsidR="00F402F8"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is 625 g/L at 25</w:t>
      </w:r>
      <w:r w:rsidRPr="00D31875">
        <w:rPr>
          <w:rFonts w:asciiTheme="majorBidi" w:hAnsiTheme="majorBidi" w:cstheme="majorBidi"/>
          <w:color w:val="000000" w:themeColor="text1"/>
          <w:szCs w:val="24"/>
          <w:vertAlign w:val="superscript"/>
        </w:rPr>
        <w:t xml:space="preserve"> °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C</w:t>
      </w:r>
      <w:r w:rsidR="00225435"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194BEA" w:rsidRPr="00411736">
        <w:rPr>
          <w:rFonts w:asciiTheme="majorBidi" w:hAnsiTheme="majorBidi" w:cstheme="majorBidi"/>
          <w:color w:val="FF0000"/>
          <w:szCs w:val="24"/>
        </w:rPr>
        <w:t>[1]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.</w:t>
      </w:r>
      <w:r w:rsidR="00C0694E" w:rsidRPr="00D31875">
        <w:rPr>
          <w:rFonts w:asciiTheme="majorBidi" w:hAnsiTheme="majorBidi" w:cstheme="majorBidi"/>
          <w:color w:val="000000" w:themeColor="text1"/>
          <w:szCs w:val="24"/>
        </w:rPr>
        <w:t xml:space="preserve"> It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has been marketed under the brand name </w:t>
      </w:r>
      <w:proofErr w:type="spellStart"/>
      <w:r w:rsidRPr="00D31875">
        <w:rPr>
          <w:rFonts w:asciiTheme="majorBidi" w:hAnsiTheme="majorBidi" w:cstheme="majorBidi"/>
          <w:color w:val="000000" w:themeColor="text1"/>
          <w:szCs w:val="24"/>
        </w:rPr>
        <w:t>Gramoxone</w:t>
      </w:r>
      <w:proofErr w:type="spellEnd"/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by different manufacturers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>, and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sold under different names</w:t>
      </w:r>
      <w:r w:rsidR="00F424FA" w:rsidRPr="00D31875">
        <w:rPr>
          <w:rFonts w:asciiTheme="majorBidi" w:hAnsiTheme="majorBidi" w:cstheme="majorBidi"/>
          <w:color w:val="000000" w:themeColor="text1"/>
          <w:szCs w:val="24"/>
        </w:rPr>
        <w:t>.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It is a green liquid with 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 xml:space="preserve">the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boiling point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 xml:space="preserve"> of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175–180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˚C</w:t>
      </w:r>
      <w:r w:rsidR="0062261F" w:rsidRPr="00D31875">
        <w:rPr>
          <w:rFonts w:asciiTheme="majorBidi" w:hAnsiTheme="majorBidi" w:cstheme="majorBidi"/>
          <w:color w:val="000000" w:themeColor="text1"/>
          <w:szCs w:val="24"/>
        </w:rPr>
        <w:t>,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is easily soluble in water</w:t>
      </w:r>
      <w:r w:rsidR="00F424FA" w:rsidRPr="00D31875">
        <w:rPr>
          <w:rFonts w:asciiTheme="majorBidi" w:hAnsiTheme="majorBidi" w:cstheme="majorBidi"/>
          <w:color w:val="000000" w:themeColor="text1"/>
          <w:szCs w:val="24"/>
        </w:rPr>
        <w:t>,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and is relatively stable at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lastRenderedPageBreak/>
        <w:t>normal temperature, pressure, and pH to stay longer in the soil</w:t>
      </w:r>
      <w:r w:rsidR="00DB155D" w:rsidRPr="00D31875">
        <w:rPr>
          <w:rFonts w:asciiTheme="majorBidi" w:hAnsiTheme="majorBidi" w:cstheme="majorBidi"/>
          <w:color w:val="000000" w:themeColor="text1"/>
          <w:szCs w:val="24"/>
        </w:rPr>
        <w:t>.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Its molecular structure is shown in </w:t>
      </w:r>
      <w:r w:rsidR="00E366DB" w:rsidRPr="00E571DD">
        <w:rPr>
          <w:rFonts w:asciiTheme="majorBidi" w:hAnsiTheme="majorBidi" w:cstheme="majorBidi"/>
          <w:color w:val="1F497D" w:themeColor="text2"/>
          <w:szCs w:val="24"/>
        </w:rPr>
        <w:t>Figure</w:t>
      </w:r>
      <w:r w:rsidR="00E366DB" w:rsidRPr="00411736" w:rsidDel="00E366DB">
        <w:rPr>
          <w:rFonts w:asciiTheme="majorBidi" w:hAnsiTheme="majorBidi" w:cstheme="majorBidi"/>
          <w:color w:val="548DD4" w:themeColor="text2" w:themeTint="99"/>
          <w:szCs w:val="24"/>
        </w:rPr>
        <w:t xml:space="preserve"> </w:t>
      </w:r>
      <w:r w:rsidR="00E366DB" w:rsidRPr="00E366DB">
        <w:rPr>
          <w:rFonts w:asciiTheme="majorBidi" w:hAnsiTheme="majorBidi" w:cstheme="majorBidi"/>
          <w:color w:val="1F497D" w:themeColor="text2"/>
          <w:szCs w:val="24"/>
        </w:rPr>
        <w:t>1</w:t>
      </w:r>
      <w:r w:rsidR="00194BEA" w:rsidRPr="00411736">
        <w:rPr>
          <w:rFonts w:cs="Times New Roman"/>
          <w:color w:val="FF0000"/>
          <w:szCs w:val="24"/>
        </w:rPr>
        <w:t>[2</w:t>
      </w:r>
      <w:proofErr w:type="gramStart"/>
      <w:r w:rsidR="00194BEA" w:rsidRPr="00411736">
        <w:rPr>
          <w:rFonts w:cs="Times New Roman"/>
          <w:color w:val="FF0000"/>
          <w:szCs w:val="24"/>
        </w:rPr>
        <w:t>,3</w:t>
      </w:r>
      <w:proofErr w:type="gramEnd"/>
      <w:r w:rsidR="00194BEA" w:rsidRPr="00411736">
        <w:rPr>
          <w:rFonts w:cs="Times New Roman"/>
          <w:color w:val="FF0000"/>
          <w:szCs w:val="24"/>
        </w:rPr>
        <w:t>]</w:t>
      </w:r>
      <w:r w:rsidR="00DB155D" w:rsidRPr="00D31875">
        <w:rPr>
          <w:rFonts w:cs="Times New Roman"/>
          <w:color w:val="000000" w:themeColor="text1"/>
          <w:szCs w:val="24"/>
        </w:rPr>
        <w:t>.</w:t>
      </w:r>
    </w:p>
    <w:p w14:paraId="26BA8BD9" w14:textId="77777777" w:rsidR="0030774C" w:rsidRPr="00D31875" w:rsidRDefault="0030774C" w:rsidP="0030774C">
      <w:pPr>
        <w:spacing w:after="0"/>
        <w:ind w:firstLine="540"/>
        <w:rPr>
          <w:rFonts w:cs="Times New Roman"/>
          <w:color w:val="000000" w:themeColor="text1"/>
          <w:szCs w:val="24"/>
        </w:rPr>
      </w:pPr>
    </w:p>
    <w:p w14:paraId="5D93D906" w14:textId="77777777" w:rsidR="001E483C" w:rsidRPr="00D31875" w:rsidRDefault="001E483C" w:rsidP="007333F0">
      <w:pPr>
        <w:spacing w:after="0"/>
        <w:ind w:firstLine="0"/>
        <w:rPr>
          <w:rFonts w:cs="Times New Roman"/>
          <w:color w:val="000000" w:themeColor="text1"/>
          <w:szCs w:val="24"/>
        </w:rPr>
      </w:pPr>
    </w:p>
    <w:p w14:paraId="0BF9A92E" w14:textId="77777777" w:rsidR="00DB155D" w:rsidRPr="00D31875" w:rsidRDefault="00DB155D" w:rsidP="007333F0">
      <w:pPr>
        <w:spacing w:after="0"/>
        <w:ind w:firstLine="0"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  <w:rtl/>
        </w:rPr>
      </w:pPr>
      <w:r w:rsidRPr="00D31875">
        <w:rPr>
          <w:rFonts w:asciiTheme="majorBidi" w:hAnsiTheme="majorBidi" w:cstheme="majorBidi"/>
          <w:noProof/>
          <w:color w:val="000000" w:themeColor="text1"/>
          <w:lang w:bidi="fa-IR"/>
        </w:rPr>
        <w:drawing>
          <wp:inline distT="0" distB="0" distL="0" distR="0" wp14:anchorId="0CE0F739" wp14:editId="2D7901A7">
            <wp:extent cx="2419350" cy="1866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BEFB4" w14:textId="036C0EFF" w:rsidR="001E483C" w:rsidRPr="00D31875" w:rsidRDefault="00C0694E" w:rsidP="00E366DB">
      <w:pPr>
        <w:spacing w:after="0"/>
        <w:ind w:firstLine="0"/>
        <w:jc w:val="center"/>
        <w:rPr>
          <w:rFonts w:cs="Times New Roman"/>
          <w:color w:val="000000" w:themeColor="text1"/>
          <w:szCs w:val="24"/>
        </w:rPr>
      </w:pPr>
      <w:proofErr w:type="gramStart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</w:t>
      </w:r>
      <w:r w:rsidR="00E366DB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ure</w:t>
      </w:r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1</w:t>
      </w:r>
      <w:r w:rsidR="00B9005A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proofErr w:type="gramEnd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proofErr w:type="gramStart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Molecular</w:t>
      </w:r>
      <w:r w:rsidRPr="00D31875">
        <w:rPr>
          <w:rFonts w:asciiTheme="majorBidi" w:hAnsiTheme="majorBidi" w:cstheme="majorBidi"/>
          <w:b/>
          <w:bCs/>
          <w:color w:val="000000" w:themeColor="text1"/>
          <w:sz w:val="12"/>
          <w:szCs w:val="12"/>
        </w:rPr>
        <w:t xml:space="preserve"> </w:t>
      </w:r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structure of PQ</w:t>
      </w:r>
      <w:r w:rsidR="00A92F4F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="00194BEA" w:rsidRPr="00411736">
        <w:rPr>
          <w:rFonts w:cs="Times New Roman"/>
          <w:color w:val="FF0000"/>
          <w:sz w:val="20"/>
          <w:szCs w:val="20"/>
        </w:rPr>
        <w:t>[4]</w:t>
      </w:r>
      <w:r w:rsidR="00B9005A" w:rsidRPr="00D31875">
        <w:rPr>
          <w:rFonts w:cs="Times New Roman"/>
          <w:color w:val="000000" w:themeColor="text1"/>
          <w:sz w:val="20"/>
          <w:szCs w:val="20"/>
        </w:rPr>
        <w:t>.</w:t>
      </w:r>
      <w:proofErr w:type="gramEnd"/>
    </w:p>
    <w:p w14:paraId="27878364" w14:textId="77777777" w:rsidR="001E483C" w:rsidRPr="00D31875" w:rsidRDefault="001E483C" w:rsidP="007333F0">
      <w:pPr>
        <w:ind w:firstLine="0"/>
        <w:jc w:val="both"/>
        <w:rPr>
          <w:b/>
          <w:bCs/>
          <w:color w:val="000000" w:themeColor="text1"/>
        </w:rPr>
      </w:pPr>
    </w:p>
    <w:p w14:paraId="14C8533F" w14:textId="208BD9B1" w:rsidR="003E3604" w:rsidRPr="00D31875" w:rsidRDefault="003E3604" w:rsidP="00B9005A">
      <w:pPr>
        <w:pStyle w:val="Heading2"/>
        <w:numPr>
          <w:ilvl w:val="0"/>
          <w:numId w:val="0"/>
        </w:numPr>
        <w:jc w:val="both"/>
        <w:rPr>
          <w:rFonts w:asciiTheme="majorBidi" w:hAnsiTheme="majorBidi"/>
          <w:color w:val="000000" w:themeColor="text1"/>
          <w:sz w:val="24"/>
          <w:szCs w:val="24"/>
        </w:rPr>
      </w:pPr>
      <w:r w:rsidRPr="00D31875">
        <w:rPr>
          <w:rFonts w:asciiTheme="majorBidi" w:hAnsiTheme="majorBidi"/>
          <w:color w:val="000000" w:themeColor="text1"/>
          <w:sz w:val="24"/>
          <w:szCs w:val="24"/>
        </w:rPr>
        <w:t>Characterization of TiO</w:t>
      </w:r>
      <w:r w:rsidRPr="00D31875">
        <w:rPr>
          <w:rFonts w:asciiTheme="majorBidi" w:hAnsiTheme="majorBidi"/>
          <w:color w:val="000000" w:themeColor="text1"/>
          <w:sz w:val="24"/>
          <w:szCs w:val="24"/>
          <w:vertAlign w:val="subscript"/>
        </w:rPr>
        <w:t>2</w:t>
      </w:r>
      <w:r w:rsidRPr="00D31875">
        <w:rPr>
          <w:rFonts w:asciiTheme="majorBidi" w:hAnsiTheme="majorBidi"/>
          <w:color w:val="000000" w:themeColor="text1"/>
          <w:sz w:val="24"/>
          <w:szCs w:val="24"/>
        </w:rPr>
        <w:t xml:space="preserve"> nanoparticles</w:t>
      </w:r>
    </w:p>
    <w:p w14:paraId="642E490A" w14:textId="63880102" w:rsidR="003E3604" w:rsidRPr="00D31875" w:rsidRDefault="003E3604" w:rsidP="00E366DB">
      <w:pPr>
        <w:ind w:firstLine="540"/>
        <w:jc w:val="both"/>
        <w:rPr>
          <w:rFonts w:asciiTheme="majorBidi" w:hAnsiTheme="majorBidi" w:cstheme="majorBidi"/>
          <w:color w:val="000000" w:themeColor="text1"/>
          <w:szCs w:val="24"/>
        </w:rPr>
      </w:pPr>
      <w:r w:rsidRPr="00D31875">
        <w:rPr>
          <w:rFonts w:asciiTheme="majorBidi" w:hAnsiTheme="majorBidi" w:cstheme="majorBidi"/>
          <w:color w:val="000000" w:themeColor="text1"/>
          <w:szCs w:val="24"/>
        </w:rPr>
        <w:t>The TiO</w:t>
      </w:r>
      <w:r w:rsidRPr="00D31875">
        <w:rPr>
          <w:rFonts w:asciiTheme="majorBidi" w:hAnsiTheme="majorBidi" w:cstheme="majorBidi"/>
          <w:color w:val="000000" w:themeColor="text1"/>
          <w:szCs w:val="24"/>
          <w:vertAlign w:val="subscript"/>
        </w:rPr>
        <w:t>2</w:t>
      </w:r>
      <w:r w:rsidRPr="00D31875">
        <w:rPr>
          <w:rFonts w:asciiTheme="majorBidi" w:hAnsiTheme="majorBidi" w:cstheme="majorBidi"/>
          <w:b/>
          <w:bCs/>
          <w:color w:val="000000" w:themeColor="text1"/>
          <w:vertAlign w:val="subscript"/>
        </w:rPr>
        <w:t xml:space="preserve"> </w:t>
      </w:r>
      <w:r w:rsidR="00D55C55" w:rsidRPr="00D31875">
        <w:rPr>
          <w:rFonts w:asciiTheme="majorBidi" w:hAnsiTheme="majorBidi" w:cstheme="majorBidi"/>
          <w:color w:val="000000" w:themeColor="text1"/>
        </w:rPr>
        <w:t>nano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particles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 xml:space="preserve"> (TiO</w:t>
      </w:r>
      <w:r w:rsidR="00D55C55" w:rsidRPr="00D31875">
        <w:rPr>
          <w:rFonts w:asciiTheme="majorBidi" w:hAnsiTheme="majorBidi" w:cstheme="majorBidi"/>
          <w:color w:val="000000" w:themeColor="text1"/>
          <w:szCs w:val="24"/>
          <w:vertAlign w:val="subscript"/>
        </w:rPr>
        <w:t>2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>NPs)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were characterized using</w:t>
      </w:r>
      <w:r w:rsidR="00B9005A" w:rsidRPr="00D31875">
        <w:rPr>
          <w:rFonts w:asciiTheme="majorBidi" w:hAnsiTheme="majorBidi" w:cstheme="majorBidi"/>
          <w:color w:val="000000" w:themeColor="text1"/>
          <w:szCs w:val="24"/>
        </w:rPr>
        <w:t xml:space="preserve"> the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TEM and XRD analyses. </w:t>
      </w:r>
      <w:r w:rsidR="00F424FA" w:rsidRPr="00D31875">
        <w:rPr>
          <w:rFonts w:asciiTheme="majorBidi" w:hAnsiTheme="majorBidi" w:cstheme="majorBidi"/>
          <w:color w:val="000000" w:themeColor="text1"/>
          <w:szCs w:val="24"/>
        </w:rPr>
        <w:t>A</w:t>
      </w:r>
      <w:r w:rsidR="00B9005A" w:rsidRPr="00D31875">
        <w:rPr>
          <w:rFonts w:asciiTheme="majorBidi" w:hAnsiTheme="majorBidi" w:cstheme="majorBidi"/>
          <w:color w:val="000000" w:themeColor="text1"/>
          <w:szCs w:val="24"/>
        </w:rPr>
        <w:t xml:space="preserve"> TEM 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>image of TiO</w:t>
      </w:r>
      <w:r w:rsidR="00D55C55" w:rsidRPr="00D31875">
        <w:rPr>
          <w:rFonts w:asciiTheme="majorBidi" w:hAnsiTheme="majorBidi" w:cstheme="majorBidi"/>
          <w:color w:val="000000" w:themeColor="text1"/>
          <w:szCs w:val="24"/>
          <w:vertAlign w:val="subscript"/>
        </w:rPr>
        <w:t>2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>NPs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>is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demonstrated in </w:t>
      </w:r>
      <w:r w:rsidR="00BE5F3E" w:rsidRPr="00E366DB">
        <w:rPr>
          <w:rFonts w:asciiTheme="majorBidi" w:hAnsiTheme="majorBidi" w:cstheme="majorBidi"/>
          <w:color w:val="1F497D" w:themeColor="text2"/>
          <w:szCs w:val="24"/>
        </w:rPr>
        <w:t>Fig</w:t>
      </w:r>
      <w:r w:rsidR="00E366DB" w:rsidRPr="00E366DB">
        <w:rPr>
          <w:rFonts w:asciiTheme="majorBidi" w:hAnsiTheme="majorBidi" w:cstheme="majorBidi"/>
          <w:color w:val="1F497D" w:themeColor="text2"/>
          <w:szCs w:val="24"/>
        </w:rPr>
        <w:t>ure</w:t>
      </w:r>
      <w:r w:rsidR="00E366DB" w:rsidRPr="00E366DB">
        <w:rPr>
          <w:rFonts w:asciiTheme="majorBidi" w:hAnsiTheme="majorBidi" w:cstheme="majorBidi"/>
          <w:color w:val="1F497D" w:themeColor="text2"/>
          <w:szCs w:val="24"/>
        </w:rPr>
        <w:t xml:space="preserve"> </w:t>
      </w:r>
      <w:r w:rsidRPr="00E366DB">
        <w:rPr>
          <w:rFonts w:asciiTheme="majorBidi" w:hAnsiTheme="majorBidi" w:cstheme="majorBidi"/>
          <w:color w:val="1F497D" w:themeColor="text2"/>
          <w:szCs w:val="24"/>
        </w:rPr>
        <w:t>2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. It reveals a widespread size distribution in the range of 10–25 nm. </w:t>
      </w:r>
    </w:p>
    <w:p w14:paraId="5EB4E477" w14:textId="77777777" w:rsidR="00BE5F3E" w:rsidRPr="00D31875" w:rsidRDefault="00BE5F3E" w:rsidP="007333F0">
      <w:pPr>
        <w:spacing w:line="240" w:lineRule="auto"/>
        <w:ind w:firstLine="0"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D31875">
        <w:rPr>
          <w:noProof/>
          <w:color w:val="000000" w:themeColor="text1"/>
          <w:lang w:bidi="fa-IR"/>
        </w:rPr>
        <w:drawing>
          <wp:inline distT="0" distB="0" distL="0" distR="0" wp14:anchorId="16412323" wp14:editId="5BEDA36B">
            <wp:extent cx="2152650" cy="1752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D8F48" w14:textId="65073F43" w:rsidR="00C0694E" w:rsidRPr="00D31875" w:rsidRDefault="00C0694E" w:rsidP="00F424FA">
      <w:pPr>
        <w:spacing w:line="240" w:lineRule="auto"/>
        <w:ind w:firstLine="0"/>
        <w:jc w:val="center"/>
        <w:rPr>
          <w:rFonts w:asciiTheme="majorBidi" w:hAnsiTheme="majorBidi" w:cstheme="majorBidi"/>
          <w:color w:val="000000" w:themeColor="text1"/>
          <w:szCs w:val="24"/>
        </w:rPr>
      </w:pPr>
      <w:proofErr w:type="gramStart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</w:t>
      </w:r>
      <w:r w:rsidR="00E366DB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ure</w:t>
      </w:r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proofErr w:type="gramEnd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proofErr w:type="gramStart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2</w:t>
      </w:r>
      <w:r w:rsidR="00D55C55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proofErr w:type="gramEnd"/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proofErr w:type="gramStart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TEM image of </w:t>
      </w:r>
      <w:r w:rsidR="00D55C55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TiO</w:t>
      </w:r>
      <w:r w:rsidR="00D55C55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bscript"/>
        </w:rPr>
        <w:t>2</w:t>
      </w:r>
      <w:r w:rsidR="00D55C55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NPs.</w:t>
      </w:r>
      <w:proofErr w:type="gramEnd"/>
    </w:p>
    <w:p w14:paraId="095EA622" w14:textId="77777777" w:rsidR="00C0694E" w:rsidRPr="00D31875" w:rsidRDefault="00C0694E" w:rsidP="007333F0">
      <w:pPr>
        <w:ind w:firstLine="0"/>
        <w:jc w:val="center"/>
        <w:rPr>
          <w:rFonts w:asciiTheme="majorBidi" w:hAnsiTheme="majorBidi" w:cstheme="majorBidi"/>
          <w:color w:val="000000" w:themeColor="text1"/>
          <w:szCs w:val="24"/>
        </w:rPr>
      </w:pPr>
    </w:p>
    <w:p w14:paraId="0F182C30" w14:textId="2F2CB99C" w:rsidR="003E3604" w:rsidRPr="00D31875" w:rsidRDefault="003E3604" w:rsidP="00E366DB">
      <w:pPr>
        <w:ind w:firstLine="540"/>
        <w:jc w:val="both"/>
        <w:rPr>
          <w:rFonts w:asciiTheme="majorBidi" w:hAnsiTheme="majorBidi" w:cstheme="majorBidi"/>
          <w:color w:val="000000" w:themeColor="text1"/>
          <w:szCs w:val="24"/>
        </w:rPr>
      </w:pPr>
      <w:r w:rsidRPr="00D31875">
        <w:rPr>
          <w:rFonts w:asciiTheme="majorBidi" w:hAnsiTheme="majorBidi" w:cstheme="majorBidi"/>
          <w:color w:val="000000" w:themeColor="text1"/>
          <w:szCs w:val="24"/>
        </w:rPr>
        <w:lastRenderedPageBreak/>
        <w:t>The crystal phase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 xml:space="preserve"> of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>TiO</w:t>
      </w:r>
      <w:r w:rsidR="00D55C55" w:rsidRPr="00D31875">
        <w:rPr>
          <w:rFonts w:asciiTheme="majorBidi" w:hAnsiTheme="majorBidi" w:cstheme="majorBidi"/>
          <w:color w:val="000000" w:themeColor="text1"/>
          <w:szCs w:val="24"/>
          <w:vertAlign w:val="subscript"/>
        </w:rPr>
        <w:t>2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>NPs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F424FA" w:rsidRPr="00D31875">
        <w:rPr>
          <w:rFonts w:asciiTheme="majorBidi" w:hAnsiTheme="majorBidi" w:cstheme="majorBidi"/>
          <w:color w:val="000000" w:themeColor="text1"/>
          <w:szCs w:val="24"/>
        </w:rPr>
        <w:t xml:space="preserve">was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examined by XRD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>.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E366DB" w:rsidRPr="00E571DD">
        <w:rPr>
          <w:rFonts w:asciiTheme="majorBidi" w:hAnsiTheme="majorBidi" w:cstheme="majorBidi"/>
          <w:color w:val="1F497D" w:themeColor="text2"/>
          <w:szCs w:val="24"/>
        </w:rPr>
        <w:t>Figure</w:t>
      </w:r>
      <w:r w:rsidR="00E366DB" w:rsidRPr="00D31875" w:rsidDel="00E366DB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E366DB">
        <w:rPr>
          <w:rFonts w:asciiTheme="majorBidi" w:hAnsiTheme="majorBidi" w:cstheme="majorBidi"/>
          <w:color w:val="000000" w:themeColor="text1"/>
          <w:szCs w:val="24"/>
        </w:rPr>
        <w:t xml:space="preserve">3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shows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 xml:space="preserve"> the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XRD pattern of the synthesized nanoparticles in comparison with the </w:t>
      </w:r>
      <w:proofErr w:type="spellStart"/>
      <w:r w:rsidRPr="00D31875">
        <w:rPr>
          <w:rFonts w:asciiTheme="majorBidi" w:hAnsiTheme="majorBidi" w:cstheme="majorBidi"/>
          <w:color w:val="000000" w:themeColor="text1"/>
          <w:szCs w:val="24"/>
        </w:rPr>
        <w:t>anatase</w:t>
      </w:r>
      <w:proofErr w:type="spellEnd"/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proofErr w:type="spellStart"/>
      <w:r w:rsidRPr="00D31875">
        <w:rPr>
          <w:rFonts w:asciiTheme="majorBidi" w:hAnsiTheme="majorBidi" w:cstheme="majorBidi"/>
          <w:color w:val="000000" w:themeColor="text1"/>
          <w:szCs w:val="24"/>
        </w:rPr>
        <w:t>Titania</w:t>
      </w:r>
      <w:proofErr w:type="spellEnd"/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pattern. </w:t>
      </w:r>
      <w:r w:rsidR="00F424FA" w:rsidRPr="00D31875">
        <w:rPr>
          <w:rFonts w:asciiTheme="majorBidi" w:hAnsiTheme="majorBidi" w:cstheme="majorBidi"/>
          <w:color w:val="000000" w:themeColor="text1"/>
          <w:szCs w:val="24"/>
        </w:rPr>
        <w:t xml:space="preserve">The formation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of TiO</w:t>
      </w:r>
      <w:r w:rsidRPr="00D31875">
        <w:rPr>
          <w:rFonts w:asciiTheme="majorBidi" w:hAnsiTheme="majorBidi" w:cstheme="majorBidi"/>
          <w:color w:val="000000" w:themeColor="text1"/>
          <w:szCs w:val="24"/>
          <w:vertAlign w:val="subscript"/>
        </w:rPr>
        <w:t>2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 xml:space="preserve">was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confirmed via 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 xml:space="preserve">a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good accordance of </w:t>
      </w:r>
      <w:r w:rsidR="00D55C55" w:rsidRPr="00D31875">
        <w:rPr>
          <w:rFonts w:asciiTheme="majorBidi" w:hAnsiTheme="majorBidi" w:cstheme="majorBidi"/>
          <w:color w:val="000000" w:themeColor="text1"/>
          <w:szCs w:val="24"/>
        </w:rPr>
        <w:t xml:space="preserve">its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XRD pattern with the </w:t>
      </w:r>
      <w:proofErr w:type="spellStart"/>
      <w:r w:rsidRPr="00D31875">
        <w:rPr>
          <w:rFonts w:asciiTheme="majorBidi" w:hAnsiTheme="majorBidi" w:cstheme="majorBidi"/>
          <w:color w:val="000000" w:themeColor="text1"/>
          <w:szCs w:val="24"/>
        </w:rPr>
        <w:t>anatase</w:t>
      </w:r>
      <w:proofErr w:type="spellEnd"/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 (Reference code: 01-073-1764) cases. </w:t>
      </w:r>
    </w:p>
    <w:p w14:paraId="2D63EC01" w14:textId="77777777" w:rsidR="00007804" w:rsidRPr="00D31875" w:rsidRDefault="00007804" w:rsidP="007333F0">
      <w:pPr>
        <w:ind w:firstLine="0"/>
        <w:jc w:val="both"/>
        <w:rPr>
          <w:rFonts w:asciiTheme="majorBidi" w:hAnsiTheme="majorBidi" w:cstheme="majorBidi"/>
          <w:color w:val="000000" w:themeColor="text1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6"/>
      </w:tblGrid>
      <w:tr w:rsidR="00D31875" w:rsidRPr="00D31875" w14:paraId="57981E6B" w14:textId="77777777" w:rsidTr="00C0694E">
        <w:tc>
          <w:tcPr>
            <w:tcW w:w="9246" w:type="dxa"/>
            <w:hideMark/>
          </w:tcPr>
          <w:p w14:paraId="6D61AF89" w14:textId="77777777" w:rsidR="003E3604" w:rsidRPr="00D31875" w:rsidRDefault="003E3604" w:rsidP="007333F0">
            <w:pPr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noProof/>
                <w:color w:val="000000" w:themeColor="text1"/>
                <w:lang w:bidi="fa-IR"/>
              </w:rPr>
              <w:drawing>
                <wp:inline distT="0" distB="0" distL="0" distR="0" wp14:anchorId="46A3386E" wp14:editId="7EB8B7C3">
                  <wp:extent cx="5724525" cy="371475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4525" cy="3714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D3CE42" w14:textId="74F2B4AE" w:rsidR="00007804" w:rsidRPr="00D31875" w:rsidRDefault="00C0694E" w:rsidP="004303E8">
      <w:pPr>
        <w:pStyle w:val="Heading1"/>
        <w:numPr>
          <w:ilvl w:val="0"/>
          <w:numId w:val="0"/>
        </w:numPr>
        <w:jc w:val="center"/>
      </w:pPr>
      <w:proofErr w:type="gramStart"/>
      <w:r w:rsidRPr="00D31875">
        <w:rPr>
          <w:rFonts w:asciiTheme="majorBidi" w:hAnsiTheme="majorBidi"/>
          <w:sz w:val="20"/>
          <w:szCs w:val="20"/>
        </w:rPr>
        <w:t>Fig</w:t>
      </w:r>
      <w:r w:rsidR="00E366DB">
        <w:rPr>
          <w:rFonts w:asciiTheme="majorBidi" w:hAnsiTheme="majorBidi"/>
          <w:sz w:val="20"/>
          <w:szCs w:val="20"/>
        </w:rPr>
        <w:t>ure</w:t>
      </w:r>
      <w:r w:rsidR="0077752E" w:rsidRPr="00D31875">
        <w:rPr>
          <w:rFonts w:asciiTheme="majorBidi" w:hAnsiTheme="majorBidi" w:hint="cs"/>
          <w:sz w:val="20"/>
          <w:szCs w:val="20"/>
          <w:rtl/>
        </w:rPr>
        <w:t>.</w:t>
      </w:r>
      <w:proofErr w:type="gramEnd"/>
      <w:r w:rsidRPr="00D31875">
        <w:rPr>
          <w:rFonts w:asciiTheme="majorBidi" w:hAnsiTheme="majorBidi"/>
          <w:sz w:val="20"/>
          <w:szCs w:val="20"/>
        </w:rPr>
        <w:t xml:space="preserve"> </w:t>
      </w:r>
      <w:proofErr w:type="gramStart"/>
      <w:r w:rsidRPr="00D31875">
        <w:rPr>
          <w:rFonts w:asciiTheme="majorBidi" w:hAnsiTheme="majorBidi"/>
          <w:sz w:val="20"/>
          <w:szCs w:val="20"/>
        </w:rPr>
        <w:t>3</w:t>
      </w:r>
      <w:r w:rsidR="0077752E" w:rsidRPr="00D31875">
        <w:rPr>
          <w:rFonts w:asciiTheme="majorBidi" w:hAnsiTheme="majorBidi" w:hint="cs"/>
          <w:sz w:val="20"/>
          <w:szCs w:val="20"/>
          <w:rtl/>
        </w:rPr>
        <w:t>.</w:t>
      </w:r>
      <w:proofErr w:type="gramEnd"/>
      <w:r w:rsidRPr="00D31875">
        <w:rPr>
          <w:rFonts w:asciiTheme="majorBidi" w:hAnsiTheme="majorBidi"/>
          <w:sz w:val="20"/>
          <w:szCs w:val="20"/>
        </w:rPr>
        <w:t xml:space="preserve"> </w:t>
      </w:r>
      <w:proofErr w:type="gramStart"/>
      <w:r w:rsidRPr="00D31875">
        <w:rPr>
          <w:rFonts w:asciiTheme="majorBidi" w:hAnsiTheme="majorBidi"/>
          <w:sz w:val="20"/>
          <w:szCs w:val="20"/>
        </w:rPr>
        <w:t xml:space="preserve">XRD pattern of the </w:t>
      </w:r>
      <w:proofErr w:type="spellStart"/>
      <w:r w:rsidR="004303E8" w:rsidRPr="00D31875">
        <w:rPr>
          <w:rFonts w:asciiTheme="majorBidi" w:hAnsiTheme="majorBidi"/>
          <w:sz w:val="20"/>
          <w:szCs w:val="20"/>
        </w:rPr>
        <w:t>anatase</w:t>
      </w:r>
      <w:proofErr w:type="spellEnd"/>
      <w:r w:rsidR="004303E8" w:rsidRPr="00D31875">
        <w:rPr>
          <w:rFonts w:asciiTheme="majorBidi" w:hAnsiTheme="majorBidi"/>
          <w:sz w:val="20"/>
          <w:szCs w:val="20"/>
        </w:rPr>
        <w:t xml:space="preserve"> TiO</w:t>
      </w:r>
      <w:r w:rsidR="004303E8" w:rsidRPr="00D31875">
        <w:rPr>
          <w:rFonts w:asciiTheme="majorBidi" w:hAnsiTheme="majorBidi"/>
          <w:sz w:val="20"/>
          <w:szCs w:val="20"/>
          <w:vertAlign w:val="subscript"/>
        </w:rPr>
        <w:t>2</w:t>
      </w:r>
      <w:r w:rsidR="004303E8" w:rsidRPr="00D31875">
        <w:rPr>
          <w:rFonts w:asciiTheme="majorBidi" w:hAnsiTheme="majorBidi"/>
          <w:sz w:val="20"/>
          <w:szCs w:val="20"/>
        </w:rPr>
        <w:t xml:space="preserve"> </w:t>
      </w:r>
      <w:r w:rsidRPr="00D31875">
        <w:rPr>
          <w:rFonts w:asciiTheme="majorBidi" w:hAnsiTheme="majorBidi"/>
          <w:sz w:val="20"/>
          <w:szCs w:val="20"/>
        </w:rPr>
        <w:t>nanoparticles</w:t>
      </w:r>
      <w:r w:rsidR="00D55C55" w:rsidRPr="00D31875">
        <w:rPr>
          <w:rFonts w:asciiTheme="majorBidi" w:hAnsiTheme="majorBidi"/>
          <w:sz w:val="20"/>
          <w:szCs w:val="20"/>
        </w:rPr>
        <w:t>.</w:t>
      </w:r>
      <w:proofErr w:type="gramEnd"/>
    </w:p>
    <w:p w14:paraId="359C7638" w14:textId="77777777" w:rsidR="00C0694E" w:rsidRPr="00D31875" w:rsidRDefault="00C0694E" w:rsidP="007333F0">
      <w:pPr>
        <w:ind w:firstLine="0"/>
        <w:rPr>
          <w:b/>
          <w:bCs/>
          <w:color w:val="000000" w:themeColor="text1"/>
        </w:rPr>
      </w:pPr>
    </w:p>
    <w:p w14:paraId="4E701DAF" w14:textId="302B0CD4" w:rsidR="00C0694E" w:rsidRPr="00D31875" w:rsidRDefault="00F325C2" w:rsidP="007333F0">
      <w:pPr>
        <w:ind w:firstLine="0"/>
        <w:rPr>
          <w:b/>
          <w:bCs/>
          <w:color w:val="000000" w:themeColor="text1"/>
        </w:rPr>
      </w:pPr>
      <w:r w:rsidRPr="00D31875">
        <w:rPr>
          <w:b/>
          <w:bCs/>
          <w:color w:val="000000" w:themeColor="text1"/>
        </w:rPr>
        <w:t xml:space="preserve">Mineralization </w:t>
      </w:r>
      <w:r w:rsidRPr="00D31875">
        <w:rPr>
          <w:rFonts w:asciiTheme="majorBidi" w:hAnsiTheme="majorBidi" w:cstheme="majorBidi"/>
          <w:b/>
          <w:bCs/>
          <w:color w:val="000000" w:themeColor="text1"/>
          <w:szCs w:val="24"/>
        </w:rPr>
        <w:t>study</w:t>
      </w:r>
    </w:p>
    <w:p w14:paraId="3E2F9D2A" w14:textId="35A20355" w:rsidR="00BE5F3E" w:rsidRPr="00D31875" w:rsidRDefault="005D2FBE" w:rsidP="00E366DB">
      <w:pPr>
        <w:ind w:firstLine="630"/>
        <w:rPr>
          <w:b/>
          <w:bCs/>
          <w:color w:val="000000" w:themeColor="text1"/>
        </w:rPr>
      </w:pP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In order to </w:t>
      </w:r>
      <w:r w:rsidR="00BE5F3E" w:rsidRPr="00D31875">
        <w:rPr>
          <w:rFonts w:asciiTheme="majorBidi" w:hAnsiTheme="majorBidi" w:cstheme="majorBidi"/>
          <w:color w:val="000000" w:themeColor="text1"/>
          <w:szCs w:val="24"/>
        </w:rPr>
        <w:t xml:space="preserve">investigate the mineralization,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the </w:t>
      </w:r>
      <w:r w:rsidR="00BE5F3E" w:rsidRPr="00D31875">
        <w:rPr>
          <w:rFonts w:asciiTheme="majorBidi" w:hAnsiTheme="majorBidi" w:cstheme="majorBidi"/>
          <w:color w:val="000000" w:themeColor="text1"/>
          <w:szCs w:val="24"/>
        </w:rPr>
        <w:t>total organic carbon (TOC) test should be used. This test was performed on the treated PQ solution by the photo</w:t>
      </w:r>
      <w:r w:rsidR="00F424FA" w:rsidRPr="00D31875">
        <w:rPr>
          <w:rFonts w:asciiTheme="majorBidi" w:hAnsiTheme="majorBidi" w:cstheme="majorBidi"/>
          <w:color w:val="000000" w:themeColor="text1"/>
          <w:szCs w:val="24"/>
        </w:rPr>
        <w:t>-</w:t>
      </w:r>
      <w:r w:rsidR="00BE5F3E" w:rsidRPr="00D31875">
        <w:rPr>
          <w:rFonts w:asciiTheme="majorBidi" w:hAnsiTheme="majorBidi" w:cstheme="majorBidi"/>
          <w:color w:val="000000" w:themeColor="text1"/>
          <w:szCs w:val="24"/>
        </w:rPr>
        <w:t>catalytic</w:t>
      </w:r>
      <w:r w:rsidR="00402503" w:rsidRPr="00D31875">
        <w:rPr>
          <w:rFonts w:asciiTheme="majorBidi" w:hAnsiTheme="majorBidi" w:cstheme="majorBidi"/>
          <w:color w:val="000000" w:themeColor="text1"/>
          <w:szCs w:val="24"/>
        </w:rPr>
        <w:t xml:space="preserve"> processes.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>The</w:t>
      </w:r>
      <w:r w:rsidR="00177525"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="00177525" w:rsidRPr="00D31875">
        <w:rPr>
          <w:rFonts w:asciiTheme="majorBidi" w:hAnsiTheme="majorBidi" w:cstheme="majorBidi"/>
          <w:color w:val="000000" w:themeColor="text1"/>
          <w:szCs w:val="24"/>
        </w:rPr>
        <w:lastRenderedPageBreak/>
        <w:t xml:space="preserve">results of measuring the TOC </w:t>
      </w:r>
      <w:r w:rsidRPr="00D31875">
        <w:rPr>
          <w:rFonts w:asciiTheme="majorBidi" w:hAnsiTheme="majorBidi" w:cstheme="majorBidi"/>
          <w:color w:val="000000" w:themeColor="text1"/>
          <w:szCs w:val="24"/>
        </w:rPr>
        <w:t xml:space="preserve">test </w:t>
      </w:r>
      <w:r w:rsidR="00177525" w:rsidRPr="00D31875">
        <w:rPr>
          <w:rFonts w:asciiTheme="majorBidi" w:hAnsiTheme="majorBidi" w:cstheme="majorBidi"/>
          <w:color w:val="000000" w:themeColor="text1"/>
          <w:szCs w:val="24"/>
        </w:rPr>
        <w:t>of the samples were compared with</w:t>
      </w:r>
      <w:r w:rsidR="00177525" w:rsidRPr="00D31875">
        <w:rPr>
          <w:rFonts w:asciiTheme="majorBidi" w:hAnsiTheme="majorBidi" w:cstheme="majorBidi"/>
          <w:color w:val="000000" w:themeColor="text1"/>
          <w:sz w:val="22"/>
        </w:rPr>
        <w:t xml:space="preserve"> </w:t>
      </w:r>
      <w:r w:rsidRPr="00D31875">
        <w:rPr>
          <w:rFonts w:asciiTheme="majorBidi" w:hAnsiTheme="majorBidi" w:cstheme="majorBidi"/>
          <w:color w:val="000000" w:themeColor="text1"/>
          <w:sz w:val="22"/>
        </w:rPr>
        <w:t xml:space="preserve">those for </w:t>
      </w:r>
      <w:r w:rsidR="00177525" w:rsidRPr="00D31875">
        <w:rPr>
          <w:rFonts w:asciiTheme="majorBidi" w:hAnsiTheme="majorBidi" w:cstheme="majorBidi"/>
          <w:color w:val="000000" w:themeColor="text1"/>
          <w:szCs w:val="24"/>
        </w:rPr>
        <w:t>measuring the TOC</w:t>
      </w:r>
      <w:r w:rsidR="00402503" w:rsidRPr="00D31875">
        <w:rPr>
          <w:rFonts w:asciiTheme="majorBidi" w:hAnsiTheme="majorBidi" w:cstheme="majorBidi"/>
          <w:noProof/>
          <w:color w:val="000000" w:themeColor="text1"/>
          <w:szCs w:val="24"/>
        </w:rPr>
        <w:t xml:space="preserve"> </w:t>
      </w:r>
      <w:r w:rsidR="00177525" w:rsidRPr="00D31875">
        <w:rPr>
          <w:rFonts w:asciiTheme="majorBidi" w:hAnsiTheme="majorBidi" w:cstheme="majorBidi"/>
          <w:noProof/>
          <w:color w:val="000000" w:themeColor="text1"/>
          <w:szCs w:val="24"/>
        </w:rPr>
        <w:t>graph of</w:t>
      </w:r>
      <w:r w:rsidR="00402503" w:rsidRPr="00D31875">
        <w:rPr>
          <w:rFonts w:asciiTheme="majorBidi" w:hAnsiTheme="majorBidi" w:cstheme="majorBidi"/>
          <w:noProof/>
          <w:color w:val="000000" w:themeColor="text1"/>
          <w:szCs w:val="24"/>
        </w:rPr>
        <w:t xml:space="preserve"> the</w:t>
      </w:r>
      <w:r w:rsidR="00F424FA" w:rsidRPr="00D31875">
        <w:rPr>
          <w:rFonts w:asciiTheme="majorBidi" w:hAnsiTheme="majorBidi" w:cstheme="majorBidi"/>
          <w:noProof/>
          <w:color w:val="000000" w:themeColor="text1"/>
          <w:szCs w:val="24"/>
        </w:rPr>
        <w:t xml:space="preserve"> initial</w:t>
      </w:r>
      <w:r w:rsidR="00402503" w:rsidRPr="00D31875">
        <w:rPr>
          <w:rFonts w:asciiTheme="majorBidi" w:hAnsiTheme="majorBidi" w:cstheme="majorBidi"/>
          <w:noProof/>
          <w:color w:val="000000" w:themeColor="text1"/>
          <w:szCs w:val="24"/>
        </w:rPr>
        <w:t xml:space="preserve"> PQ concentration </w:t>
      </w:r>
      <w:r w:rsidR="00177525" w:rsidRPr="00D31875">
        <w:rPr>
          <w:rFonts w:asciiTheme="majorBidi" w:hAnsiTheme="majorBidi" w:cstheme="majorBidi"/>
          <w:noProof/>
          <w:color w:val="000000" w:themeColor="text1"/>
          <w:szCs w:val="24"/>
        </w:rPr>
        <w:t>(</w:t>
      </w:r>
      <w:r w:rsidR="00402503" w:rsidRPr="00D31875">
        <w:rPr>
          <w:rFonts w:asciiTheme="majorBidi" w:hAnsiTheme="majorBidi" w:cstheme="majorBidi"/>
          <w:noProof/>
          <w:color w:val="000000" w:themeColor="text1"/>
          <w:szCs w:val="24"/>
        </w:rPr>
        <w:t>30 mg</w:t>
      </w:r>
      <w:r w:rsidRPr="00D31875">
        <w:rPr>
          <w:rFonts w:asciiTheme="majorBidi" w:hAnsiTheme="majorBidi" w:cstheme="majorBidi"/>
          <w:noProof/>
          <w:color w:val="000000" w:themeColor="text1"/>
          <w:szCs w:val="24"/>
        </w:rPr>
        <w:t xml:space="preserve"> </w:t>
      </w:r>
      <w:r w:rsidR="00402503" w:rsidRPr="00D31875">
        <w:rPr>
          <w:rFonts w:asciiTheme="majorBidi" w:hAnsiTheme="majorBidi" w:cstheme="majorBidi"/>
          <w:noProof/>
          <w:color w:val="000000" w:themeColor="text1"/>
          <w:szCs w:val="24"/>
        </w:rPr>
        <w:t>L</w:t>
      </w:r>
      <w:r w:rsidR="00402503" w:rsidRPr="00D31875">
        <w:rPr>
          <w:rFonts w:asciiTheme="majorBidi" w:hAnsiTheme="majorBidi" w:cstheme="majorBidi"/>
          <w:noProof/>
          <w:color w:val="000000" w:themeColor="text1"/>
          <w:szCs w:val="24"/>
          <w:vertAlign w:val="superscript"/>
        </w:rPr>
        <w:t>-1</w:t>
      </w:r>
      <w:r w:rsidR="00177525" w:rsidRPr="00D31875">
        <w:rPr>
          <w:rFonts w:asciiTheme="majorBidi" w:hAnsiTheme="majorBidi" w:cstheme="majorBidi"/>
          <w:color w:val="000000" w:themeColor="text1"/>
          <w:szCs w:val="24"/>
        </w:rPr>
        <w:t xml:space="preserve">) </w:t>
      </w:r>
      <w:r w:rsidR="00F424FA" w:rsidRPr="00D31875">
        <w:rPr>
          <w:rFonts w:asciiTheme="majorBidi" w:hAnsiTheme="majorBidi" w:cstheme="majorBidi"/>
          <w:color w:val="000000" w:themeColor="text1"/>
          <w:szCs w:val="24"/>
        </w:rPr>
        <w:t>(</w:t>
      </w:r>
      <w:r w:rsidR="00E366DB" w:rsidRPr="00E571DD">
        <w:rPr>
          <w:rFonts w:asciiTheme="majorBidi" w:hAnsiTheme="majorBidi" w:cstheme="majorBidi"/>
          <w:color w:val="1F497D" w:themeColor="text2"/>
          <w:szCs w:val="24"/>
        </w:rPr>
        <w:t>Figure</w:t>
      </w:r>
      <w:r w:rsidR="00E366DB" w:rsidRPr="00E366DB">
        <w:rPr>
          <w:rFonts w:asciiTheme="majorBidi" w:hAnsiTheme="majorBidi" w:cstheme="majorBidi"/>
          <w:color w:val="1F497D" w:themeColor="text2"/>
          <w:szCs w:val="24"/>
        </w:rPr>
        <w:t xml:space="preserve"> 4</w:t>
      </w:r>
      <w:r w:rsidR="00F424FA" w:rsidRPr="00D31875">
        <w:rPr>
          <w:rFonts w:asciiTheme="majorBidi" w:hAnsiTheme="majorBidi" w:cstheme="majorBidi"/>
          <w:color w:val="000000" w:themeColor="text1"/>
          <w:szCs w:val="24"/>
        </w:rPr>
        <w:t>)</w:t>
      </w:r>
      <w:r w:rsidR="005D714F" w:rsidRPr="00D31875">
        <w:rPr>
          <w:rFonts w:asciiTheme="majorBidi" w:hAnsiTheme="majorBidi" w:cstheme="majorBidi"/>
          <w:color w:val="000000" w:themeColor="text1"/>
          <w:szCs w:val="24"/>
        </w:rPr>
        <w:t>.</w:t>
      </w:r>
      <w:r w:rsidR="00402503" w:rsidRPr="00D31875">
        <w:rPr>
          <w:rFonts w:asciiTheme="majorBidi" w:hAnsiTheme="majorBidi" w:cstheme="majorBidi"/>
          <w:color w:val="000000" w:themeColor="text1"/>
          <w:szCs w:val="24"/>
        </w:rPr>
        <w:t xml:space="preserve"> </w:t>
      </w:r>
    </w:p>
    <w:p w14:paraId="43AD1EE3" w14:textId="77777777" w:rsidR="005D714F" w:rsidRPr="00D31875" w:rsidRDefault="005D714F" w:rsidP="005D714F">
      <w:pPr>
        <w:spacing w:line="240" w:lineRule="auto"/>
        <w:ind w:firstLine="0"/>
        <w:jc w:val="center"/>
        <w:rPr>
          <w:color w:val="000000" w:themeColor="text1"/>
        </w:rPr>
      </w:pPr>
      <w:r w:rsidRPr="00D31875">
        <w:rPr>
          <w:noProof/>
          <w:color w:val="000000" w:themeColor="text1"/>
          <w:lang w:bidi="fa-IR"/>
        </w:rPr>
        <w:drawing>
          <wp:inline distT="0" distB="0" distL="0" distR="0" wp14:anchorId="0F6EB1F3" wp14:editId="24AD5F5E">
            <wp:extent cx="3019425" cy="15621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4" t="40758" r="57767" b="36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6C101" w14:textId="2620E89F" w:rsidR="00007804" w:rsidRPr="00D31875" w:rsidRDefault="005D714F" w:rsidP="00E366DB">
      <w:pPr>
        <w:spacing w:line="240" w:lineRule="auto"/>
        <w:ind w:firstLine="0"/>
        <w:jc w:val="center"/>
        <w:rPr>
          <w:color w:val="000000" w:themeColor="text1"/>
        </w:rPr>
      </w:pPr>
      <w:proofErr w:type="gramStart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</w:t>
      </w:r>
      <w:r w:rsidR="00E366DB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ure 4</w:t>
      </w:r>
      <w:r w:rsidR="005D2FBE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proofErr w:type="gramEnd"/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TOC graph of [PQ]</w:t>
      </w:r>
      <w:r w:rsidR="005D2FBE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= 30 mg</w:t>
      </w:r>
      <w:r w:rsidR="005D2FBE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L</w:t>
      </w:r>
      <w:r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-1</w:t>
      </w:r>
      <w:r w:rsidR="005D2FBE" w:rsidRPr="00D318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</w:p>
    <w:p w14:paraId="43A73BB3" w14:textId="77777777" w:rsidR="005D714F" w:rsidRPr="00D31875" w:rsidRDefault="005D714F" w:rsidP="00DB155D">
      <w:pPr>
        <w:ind w:firstLine="0"/>
        <w:rPr>
          <w:b/>
          <w:bCs/>
          <w:color w:val="000000" w:themeColor="text1"/>
        </w:rPr>
      </w:pPr>
    </w:p>
    <w:p w14:paraId="01AA10EE" w14:textId="7E97FD53" w:rsidR="007333F0" w:rsidRPr="00D31875" w:rsidRDefault="00DB155D" w:rsidP="00DB155D">
      <w:pPr>
        <w:ind w:firstLine="0"/>
        <w:rPr>
          <w:rFonts w:asciiTheme="majorBidi" w:hAnsiTheme="majorBidi" w:cstheme="majorBidi"/>
          <w:b/>
          <w:bCs/>
          <w:color w:val="000000" w:themeColor="text1"/>
          <w:szCs w:val="24"/>
          <w:rtl/>
        </w:rPr>
      </w:pPr>
      <w:r w:rsidRPr="00D31875">
        <w:rPr>
          <w:b/>
          <w:bCs/>
          <w:color w:val="000000" w:themeColor="text1"/>
        </w:rPr>
        <w:t xml:space="preserve">Evaluation of model adequacy by </w:t>
      </w:r>
      <w:r w:rsidRPr="00D31875">
        <w:rPr>
          <w:rFonts w:asciiTheme="majorBidi" w:hAnsiTheme="majorBidi" w:cstheme="majorBidi"/>
          <w:b/>
          <w:bCs/>
          <w:color w:val="000000" w:themeColor="text1"/>
          <w:szCs w:val="24"/>
        </w:rPr>
        <w:t>d</w:t>
      </w:r>
      <w:r w:rsidR="004E178D" w:rsidRPr="00D31875">
        <w:rPr>
          <w:rFonts w:asciiTheme="majorBidi" w:hAnsiTheme="majorBidi" w:cstheme="majorBidi"/>
          <w:b/>
          <w:bCs/>
          <w:color w:val="000000" w:themeColor="text1"/>
          <w:szCs w:val="24"/>
        </w:rPr>
        <w:t>iagnostic plots</w:t>
      </w:r>
      <w:r w:rsidRPr="00D31875">
        <w:rPr>
          <w:rFonts w:asciiTheme="majorBidi" w:hAnsiTheme="majorBidi" w:cstheme="majorBidi"/>
          <w:b/>
          <w:bCs/>
          <w:color w:val="000000" w:themeColor="text1"/>
          <w:szCs w:val="24"/>
        </w:rPr>
        <w:t xml:space="preserve"> </w:t>
      </w:r>
    </w:p>
    <w:p w14:paraId="74583833" w14:textId="3AFE153B" w:rsidR="00DB155D" w:rsidRPr="00D31875" w:rsidRDefault="005D2FBE" w:rsidP="00E366DB">
      <w:pPr>
        <w:autoSpaceDE w:val="0"/>
        <w:autoSpaceDN w:val="0"/>
        <w:adjustRightInd w:val="0"/>
        <w:spacing w:after="0"/>
        <w:ind w:left="90" w:firstLine="342"/>
        <w:rPr>
          <w:color w:val="000000" w:themeColor="text1"/>
        </w:rPr>
      </w:pPr>
      <w:r w:rsidRPr="00D31875">
        <w:rPr>
          <w:rFonts w:eastAsia="Malgun Gothic" w:cs="Times New Roman"/>
          <w:color w:val="000000" w:themeColor="text1"/>
          <w:szCs w:val="24"/>
        </w:rPr>
        <w:t xml:space="preserve">In order to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evaluat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e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the adequacy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o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f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 xml:space="preserve">the model graphically, </w:t>
      </w:r>
      <w:r w:rsidRPr="00D31875">
        <w:rPr>
          <w:rFonts w:eastAsia="Malgun Gothic" w:cs="Times New Roman"/>
          <w:color w:val="000000" w:themeColor="text1"/>
          <w:szCs w:val="24"/>
        </w:rPr>
        <w:t xml:space="preserve">the 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diagnostic plots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could be utilized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. Most of the plots display </w:t>
      </w:r>
      <w:r w:rsidRPr="00D31875">
        <w:rPr>
          <w:rFonts w:eastAsia="Malgun Gothic" w:cs="Times New Roman"/>
          <w:color w:val="000000" w:themeColor="text1"/>
          <w:szCs w:val="24"/>
        </w:rPr>
        <w:t xml:space="preserve">the </w:t>
      </w:r>
      <w:r w:rsidR="00DB155D" w:rsidRPr="00D31875">
        <w:rPr>
          <w:rFonts w:eastAsia="Malgun Gothic" w:cs="Times New Roman"/>
          <w:color w:val="000000" w:themeColor="text1"/>
          <w:szCs w:val="24"/>
        </w:rPr>
        <w:t>residuals, which show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 xml:space="preserve"> the difference between </w:t>
      </w:r>
      <w:r w:rsidRPr="00D31875">
        <w:rPr>
          <w:rFonts w:eastAsia="Malgun Gothic" w:cs="Times New Roman"/>
          <w:color w:val="000000" w:themeColor="text1"/>
          <w:szCs w:val="24"/>
        </w:rPr>
        <w:t xml:space="preserve">the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experimental and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predicted responses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. In the DOE software, </w:t>
      </w:r>
      <w:r w:rsidRPr="00D31875">
        <w:rPr>
          <w:rFonts w:eastAsia="Malgun Gothic" w:cs="Times New Roman"/>
          <w:color w:val="000000" w:themeColor="text1"/>
          <w:szCs w:val="24"/>
        </w:rPr>
        <w:t xml:space="preserve">the 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normal probability, 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“</w:t>
      </w:r>
      <w:r w:rsidR="00DB155D" w:rsidRPr="00D31875">
        <w:rPr>
          <w:rFonts w:eastAsia="Malgun Gothic" w:cs="Times New Roman"/>
          <w:color w:val="000000" w:themeColor="text1"/>
          <w:szCs w:val="24"/>
        </w:rPr>
        <w:t>residuals versus predicted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”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, 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“</w:t>
      </w:r>
      <w:r w:rsidR="00DB155D" w:rsidRPr="00D31875">
        <w:rPr>
          <w:rFonts w:eastAsia="Malgun Gothic" w:cs="Times New Roman"/>
          <w:color w:val="000000" w:themeColor="text1"/>
          <w:szCs w:val="24"/>
        </w:rPr>
        <w:t>residuals versus run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”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, and 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“</w:t>
      </w:r>
      <w:r w:rsidR="00DB155D" w:rsidRPr="00D31875">
        <w:rPr>
          <w:rFonts w:eastAsia="Malgun Gothic" w:cs="Times New Roman"/>
          <w:color w:val="000000" w:themeColor="text1"/>
          <w:szCs w:val="24"/>
        </w:rPr>
        <w:t>actual versus predicted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”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are widely used to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evaluat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e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the adequacy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o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f </w:t>
      </w:r>
      <w:r w:rsidR="00DB155D" w:rsidRPr="00D31875">
        <w:rPr>
          <w:rFonts w:eastAsia="Malgun Gothic" w:cs="Times New Roman" w:hint="eastAsia"/>
          <w:color w:val="000000" w:themeColor="text1"/>
          <w:szCs w:val="24"/>
        </w:rPr>
        <w:t>the model</w:t>
      </w:r>
      <w:r w:rsidR="00DB155D" w:rsidRPr="00D31875">
        <w:rPr>
          <w:rFonts w:eastAsia="Malgun Gothic" w:cs="Times New Roman"/>
          <w:color w:val="000000" w:themeColor="text1"/>
          <w:szCs w:val="24"/>
        </w:rPr>
        <w:t>. The diagnostic plots for</w:t>
      </w:r>
      <w:r w:rsidRPr="00D31875">
        <w:rPr>
          <w:rFonts w:eastAsia="Malgun Gothic" w:cs="Times New Roman"/>
          <w:color w:val="000000" w:themeColor="text1"/>
          <w:szCs w:val="24"/>
        </w:rPr>
        <w:t xml:space="preserve"> the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P</w:t>
      </w:r>
      <w:r w:rsidR="00177525" w:rsidRPr="00D31875">
        <w:rPr>
          <w:rFonts w:eastAsia="Malgun Gothic" w:cs="Times New Roman"/>
          <w:color w:val="000000" w:themeColor="text1"/>
          <w:szCs w:val="24"/>
        </w:rPr>
        <w:t>Q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degradation model </w:t>
      </w:r>
      <w:r w:rsidRPr="00D31875">
        <w:rPr>
          <w:rFonts w:eastAsia="Malgun Gothic" w:cs="Times New Roman"/>
          <w:color w:val="000000" w:themeColor="text1"/>
          <w:szCs w:val="24"/>
        </w:rPr>
        <w:t xml:space="preserve">are 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demonstrated in </w:t>
      </w:r>
      <w:r w:rsidR="00E366DB" w:rsidRPr="00E571DD">
        <w:rPr>
          <w:rFonts w:asciiTheme="majorBidi" w:hAnsiTheme="majorBidi" w:cstheme="majorBidi"/>
          <w:color w:val="1F497D" w:themeColor="text2"/>
          <w:szCs w:val="24"/>
        </w:rPr>
        <w:t>Figure</w:t>
      </w:r>
      <w:r w:rsidR="00E366DB" w:rsidRPr="00E366DB">
        <w:rPr>
          <w:rFonts w:asciiTheme="majorBidi" w:hAnsiTheme="majorBidi" w:cstheme="majorBidi"/>
          <w:color w:val="1F497D" w:themeColor="text2"/>
          <w:szCs w:val="24"/>
        </w:rPr>
        <w:t xml:space="preserve"> 5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. The normal probability plot indicates whether the residuals follow a normal distribution, in which case the points will follow a straight line. The plot that has </w:t>
      </w:r>
      <w:r w:rsidRPr="00D31875">
        <w:rPr>
          <w:rFonts w:eastAsia="Malgun Gothic" w:cs="Times New Roman"/>
          <w:color w:val="000000" w:themeColor="text1"/>
          <w:szCs w:val="24"/>
        </w:rPr>
        <w:t xml:space="preserve">a 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definite pattern like an "S-shaped" indicates that a transformation of the response may provide a better analysis. 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“</w:t>
      </w:r>
      <w:r w:rsidR="00DB155D" w:rsidRPr="00D31875">
        <w:rPr>
          <w:rFonts w:eastAsia="Malgun Gothic" w:cs="Times New Roman"/>
          <w:color w:val="000000" w:themeColor="text1"/>
          <w:szCs w:val="24"/>
        </w:rPr>
        <w:t>Residuals versus predicted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”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is a plot of the residuals versus the ascending predicted response values. It tests the assumption of constant variance. The plot should be a random scatter. The plot of 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“</w:t>
      </w:r>
      <w:r w:rsidR="00DB155D" w:rsidRPr="00D31875">
        <w:rPr>
          <w:rFonts w:eastAsia="Malgun Gothic" w:cs="Times New Roman"/>
          <w:color w:val="000000" w:themeColor="text1"/>
          <w:szCs w:val="24"/>
        </w:rPr>
        <w:t>residuals versus run</w:t>
      </w:r>
      <w:r w:rsidR="00E82BF1" w:rsidRPr="00D31875">
        <w:rPr>
          <w:rFonts w:eastAsia="Malgun Gothic" w:cs="Times New Roman"/>
          <w:color w:val="000000" w:themeColor="text1"/>
          <w:szCs w:val="24"/>
        </w:rPr>
        <w:t>”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is a plot of the residuals versus the experimental run order. It checks for</w:t>
      </w:r>
      <w:r w:rsidRPr="00D31875">
        <w:rPr>
          <w:rFonts w:eastAsia="Malgun Gothic" w:cs="Times New Roman"/>
          <w:color w:val="000000" w:themeColor="text1"/>
          <w:szCs w:val="24"/>
        </w:rPr>
        <w:t xml:space="preserve"> the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lurking variables that may have influenced the response during the experiment. The plot should</w:t>
      </w:r>
      <w:r w:rsidR="00DB155D" w:rsidRPr="00D31875">
        <w:rPr>
          <w:color w:val="000000" w:themeColor="text1"/>
        </w:rPr>
        <w:t xml:space="preserve"> show a random scatter. </w:t>
      </w:r>
      <w:r w:rsidR="00922462" w:rsidRPr="00D31875">
        <w:rPr>
          <w:color w:val="000000" w:themeColor="text1"/>
        </w:rPr>
        <w:t xml:space="preserve">The trends </w:t>
      </w:r>
      <w:r w:rsidR="00DB155D" w:rsidRPr="00D31875">
        <w:rPr>
          <w:color w:val="000000" w:themeColor="text1"/>
        </w:rPr>
        <w:t xml:space="preserve">indicate a </w:t>
      </w:r>
      <w:r w:rsidR="00DB155D" w:rsidRPr="00D31875">
        <w:rPr>
          <w:color w:val="000000" w:themeColor="text1"/>
        </w:rPr>
        <w:lastRenderedPageBreak/>
        <w:t xml:space="preserve">time-related variable lurking in the background. Blocking and randomization provide insurance against </w:t>
      </w:r>
      <w:r w:rsidR="00922462" w:rsidRPr="00D31875">
        <w:rPr>
          <w:color w:val="000000" w:themeColor="text1"/>
        </w:rPr>
        <w:t xml:space="preserve">the </w:t>
      </w:r>
      <w:r w:rsidR="00DB155D" w:rsidRPr="00D31875">
        <w:rPr>
          <w:color w:val="000000" w:themeColor="text1"/>
        </w:rPr>
        <w:t xml:space="preserve">trends ruining the analysis. The plot of </w:t>
      </w:r>
      <w:bookmarkStart w:id="0" w:name="OLE_LINK1"/>
      <w:bookmarkStart w:id="1" w:name="OLE_LINK2"/>
      <w:r w:rsidR="007516D4" w:rsidRPr="00D31875">
        <w:rPr>
          <w:color w:val="000000" w:themeColor="text1"/>
        </w:rPr>
        <w:t>“</w:t>
      </w:r>
      <w:r w:rsidR="00DB155D" w:rsidRPr="00D31875">
        <w:rPr>
          <w:color w:val="000000" w:themeColor="text1"/>
        </w:rPr>
        <w:t xml:space="preserve">actual </w:t>
      </w:r>
      <w:bookmarkEnd w:id="0"/>
      <w:bookmarkEnd w:id="1"/>
      <w:r w:rsidR="00DB155D" w:rsidRPr="00D31875">
        <w:rPr>
          <w:color w:val="000000" w:themeColor="text1"/>
        </w:rPr>
        <w:t>versus predicted</w:t>
      </w:r>
      <w:r w:rsidR="007516D4" w:rsidRPr="00D31875">
        <w:rPr>
          <w:color w:val="000000" w:themeColor="text1"/>
        </w:rPr>
        <w:t>”</w:t>
      </w:r>
      <w:r w:rsidR="00DB155D" w:rsidRPr="00D31875">
        <w:rPr>
          <w:color w:val="000000" w:themeColor="text1"/>
        </w:rPr>
        <w:t xml:space="preserve"> detects a value or </w:t>
      </w:r>
      <w:r w:rsidR="00922462" w:rsidRPr="00D31875">
        <w:rPr>
          <w:color w:val="000000" w:themeColor="text1"/>
        </w:rPr>
        <w:t xml:space="preserve">a </w:t>
      </w:r>
      <w:r w:rsidR="00DB155D" w:rsidRPr="00D31875">
        <w:rPr>
          <w:color w:val="000000" w:themeColor="text1"/>
        </w:rPr>
        <w:t>group of values not easily predicted by the model. As</w:t>
      </w:r>
      <w:r w:rsidR="00922462" w:rsidRPr="00D31875">
        <w:rPr>
          <w:color w:val="000000" w:themeColor="text1"/>
        </w:rPr>
        <w:t xml:space="preserve"> it</w:t>
      </w:r>
      <w:r w:rsidR="00DB155D" w:rsidRPr="00D31875">
        <w:rPr>
          <w:color w:val="000000" w:themeColor="text1"/>
        </w:rPr>
        <w:t xml:space="preserve"> can be seen</w:t>
      </w:r>
      <w:r w:rsidR="00922462" w:rsidRPr="00D31875">
        <w:rPr>
          <w:color w:val="000000" w:themeColor="text1"/>
        </w:rPr>
        <w:t>,</w:t>
      </w:r>
      <w:r w:rsidR="00DB155D" w:rsidRPr="00D31875">
        <w:rPr>
          <w:color w:val="000000" w:themeColor="text1"/>
        </w:rPr>
        <w:t xml:space="preserve"> the diagnostic plots approve</w:t>
      </w:r>
      <w:r w:rsidR="00922462" w:rsidRPr="00D31875">
        <w:rPr>
          <w:color w:val="000000" w:themeColor="text1"/>
        </w:rPr>
        <w:t xml:space="preserve"> a</w:t>
      </w:r>
      <w:r w:rsidR="00DB155D" w:rsidRPr="00D31875">
        <w:rPr>
          <w:color w:val="000000" w:themeColor="text1"/>
        </w:rPr>
        <w:t xml:space="preserve"> </w:t>
      </w:r>
      <w:r w:rsidR="00922462" w:rsidRPr="00D31875">
        <w:rPr>
          <w:color w:val="000000" w:themeColor="text1"/>
        </w:rPr>
        <w:t>well-</w:t>
      </w:r>
      <w:r w:rsidR="00DB155D" w:rsidRPr="00D31875">
        <w:rPr>
          <w:color w:val="000000" w:themeColor="text1"/>
        </w:rPr>
        <w:t xml:space="preserve">adequacy of the </w:t>
      </w:r>
      <w:r w:rsidR="00177525" w:rsidRPr="00D31875">
        <w:rPr>
          <w:rFonts w:eastAsia="Malgun Gothic" w:cs="Times New Roman"/>
          <w:color w:val="000000" w:themeColor="text1"/>
          <w:szCs w:val="24"/>
        </w:rPr>
        <w:t>PQ</w:t>
      </w:r>
      <w:r w:rsidR="00DB155D" w:rsidRPr="00D31875">
        <w:rPr>
          <w:rFonts w:eastAsia="Malgun Gothic" w:cs="Times New Roman"/>
          <w:color w:val="000000" w:themeColor="text1"/>
          <w:szCs w:val="24"/>
        </w:rPr>
        <w:t xml:space="preserve"> degradation model</w:t>
      </w:r>
      <w:r w:rsidR="00225435" w:rsidRPr="00D31875">
        <w:rPr>
          <w:rFonts w:eastAsia="Malgun Gothic" w:cs="Times New Roman"/>
          <w:color w:val="000000" w:themeColor="text1"/>
          <w:sz w:val="20"/>
          <w:szCs w:val="20"/>
        </w:rPr>
        <w:t xml:space="preserve"> </w:t>
      </w:r>
      <w:r w:rsidR="00C75219" w:rsidRPr="00E366DB">
        <w:rPr>
          <w:rFonts w:eastAsia="Malgun Gothic" w:cs="Times New Roman"/>
          <w:color w:val="FF0000"/>
          <w:sz w:val="22"/>
        </w:rPr>
        <w:t>[5]</w:t>
      </w:r>
      <w:r w:rsidR="00DB155D" w:rsidRPr="00D31875">
        <w:rPr>
          <w:rFonts w:eastAsia="Malgun Gothic" w:cs="Times New Roman"/>
          <w:color w:val="000000" w:themeColor="text1"/>
          <w:sz w:val="20"/>
          <w:szCs w:val="20"/>
        </w:rPr>
        <w:t>.</w:t>
      </w:r>
    </w:p>
    <w:p w14:paraId="7770F024" w14:textId="77777777" w:rsidR="00DB155D" w:rsidRPr="00D31875" w:rsidRDefault="00DB155D" w:rsidP="004E178D">
      <w:pPr>
        <w:ind w:firstLine="0"/>
        <w:rPr>
          <w:b/>
          <w:bCs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8"/>
        <w:gridCol w:w="180"/>
        <w:gridCol w:w="4634"/>
      </w:tblGrid>
      <w:tr w:rsidR="00D31875" w:rsidRPr="00D31875" w14:paraId="1D859E1D" w14:textId="77777777" w:rsidTr="00E36B8C">
        <w:tc>
          <w:tcPr>
            <w:tcW w:w="4608" w:type="dxa"/>
            <w:gridSpan w:val="2"/>
            <w:hideMark/>
          </w:tcPr>
          <w:p w14:paraId="42B984F2" w14:textId="77777777" w:rsidR="00E36B8C" w:rsidRPr="00D31875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noProof/>
                <w:color w:val="000000" w:themeColor="text1"/>
                <w:lang w:bidi="fa-IR"/>
              </w:rPr>
              <w:drawing>
                <wp:inline distT="0" distB="0" distL="0" distR="0" wp14:anchorId="2A305372" wp14:editId="1AFDFC08">
                  <wp:extent cx="2867025" cy="216217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49" t="22919" r="4326" b="99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02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4" w:type="dxa"/>
            <w:hideMark/>
          </w:tcPr>
          <w:p w14:paraId="622E1918" w14:textId="77777777" w:rsidR="00E36B8C" w:rsidRPr="00D31875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noProof/>
                <w:color w:val="000000" w:themeColor="text1"/>
                <w:lang w:bidi="fa-IR"/>
              </w:rPr>
              <w:drawing>
                <wp:inline distT="0" distB="0" distL="0" distR="0" wp14:anchorId="1CBA7A8D" wp14:editId="38FC3D2D">
                  <wp:extent cx="2695575" cy="20764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47" t="22513" r="4240" b="98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1875" w:rsidRPr="00D31875" w14:paraId="0B47E66E" w14:textId="77777777" w:rsidTr="00E36B8C">
        <w:trPr>
          <w:trHeight w:val="3708"/>
        </w:trPr>
        <w:tc>
          <w:tcPr>
            <w:tcW w:w="4608" w:type="dxa"/>
            <w:gridSpan w:val="2"/>
            <w:hideMark/>
          </w:tcPr>
          <w:p w14:paraId="2A0F83B2" w14:textId="77777777" w:rsidR="00E36B8C" w:rsidRPr="00D31875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noProof/>
                <w:color w:val="000000" w:themeColor="text1"/>
                <w:lang w:bidi="fa-IR"/>
              </w:rPr>
              <w:drawing>
                <wp:inline distT="0" distB="0" distL="0" distR="0" wp14:anchorId="3FC3CBE7" wp14:editId="55722D9D">
                  <wp:extent cx="2724150" cy="23812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193" t="22720" r="3786" b="88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4" w:type="dxa"/>
            <w:hideMark/>
          </w:tcPr>
          <w:p w14:paraId="303C103E" w14:textId="77777777" w:rsidR="00E36B8C" w:rsidRPr="00D31875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noProof/>
                <w:color w:val="000000" w:themeColor="text1"/>
                <w:lang w:bidi="fa-IR"/>
              </w:rPr>
              <w:drawing>
                <wp:inline distT="0" distB="0" distL="0" distR="0" wp14:anchorId="184CD1EE" wp14:editId="561E4E88">
                  <wp:extent cx="2705100" cy="23812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977" t="22502" r="3874" b="96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1875" w:rsidRPr="00D31875" w14:paraId="6AA7BEFD" w14:textId="77777777" w:rsidTr="00E36B8C">
        <w:trPr>
          <w:trHeight w:val="647"/>
        </w:trPr>
        <w:tc>
          <w:tcPr>
            <w:tcW w:w="9242" w:type="dxa"/>
            <w:gridSpan w:val="3"/>
          </w:tcPr>
          <w:p w14:paraId="605FBD83" w14:textId="77777777" w:rsidR="00E36B8C" w:rsidRPr="00D31875" w:rsidRDefault="00E36B8C" w:rsidP="007333F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40" w:lineRule="auto"/>
              <w:ind w:firstLine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D31875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18"/>
              </w:rPr>
              <w:t>PS process</w:t>
            </w:r>
          </w:p>
          <w:p w14:paraId="53F6233B" w14:textId="77777777" w:rsidR="00E36B8C" w:rsidRPr="00D31875" w:rsidRDefault="00E36B8C" w:rsidP="007333F0">
            <w:pPr>
              <w:autoSpaceDE w:val="0"/>
              <w:autoSpaceDN w:val="0"/>
              <w:adjustRightInd w:val="0"/>
              <w:spacing w:line="240" w:lineRule="auto"/>
              <w:ind w:left="360" w:firstLine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</w:rPr>
            </w:pPr>
          </w:p>
          <w:p w14:paraId="24B263B4" w14:textId="77777777" w:rsidR="00E36B8C" w:rsidRPr="00D31875" w:rsidRDefault="00E36B8C" w:rsidP="007333F0">
            <w:pPr>
              <w:autoSpaceDE w:val="0"/>
              <w:autoSpaceDN w:val="0"/>
              <w:adjustRightInd w:val="0"/>
              <w:spacing w:line="240" w:lineRule="auto"/>
              <w:ind w:left="360" w:firstLine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</w:rPr>
            </w:pPr>
          </w:p>
        </w:tc>
      </w:tr>
      <w:tr w:rsidR="00D31875" w:rsidRPr="00D31875" w14:paraId="055C4857" w14:textId="77777777" w:rsidTr="00E36B8C">
        <w:tc>
          <w:tcPr>
            <w:tcW w:w="4428" w:type="dxa"/>
            <w:hideMark/>
          </w:tcPr>
          <w:p w14:paraId="4056DE81" w14:textId="77777777" w:rsidR="00E36B8C" w:rsidRPr="00D31875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rFonts w:asciiTheme="majorBidi" w:hAnsiTheme="majorBidi" w:cstheme="majorBidi"/>
                <w:noProof/>
                <w:color w:val="000000" w:themeColor="text1"/>
                <w:lang w:bidi="fa-IR"/>
              </w:rPr>
              <w:lastRenderedPageBreak/>
              <w:drawing>
                <wp:inline distT="0" distB="0" distL="0" distR="0" wp14:anchorId="63B7A4A6" wp14:editId="17346E11">
                  <wp:extent cx="2590800" cy="25527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22" t="22862" r="3526" b="7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255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  <w:gridSpan w:val="2"/>
            <w:hideMark/>
          </w:tcPr>
          <w:p w14:paraId="5FA2D899" w14:textId="77777777" w:rsidR="00E36B8C" w:rsidRPr="00D31875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rFonts w:asciiTheme="majorBidi" w:hAnsiTheme="majorBidi" w:cstheme="majorBidi"/>
                <w:noProof/>
                <w:color w:val="000000" w:themeColor="text1"/>
                <w:lang w:bidi="fa-IR"/>
              </w:rPr>
              <w:drawing>
                <wp:inline distT="0" distB="0" distL="0" distR="0" wp14:anchorId="516F3C05" wp14:editId="335E6E59">
                  <wp:extent cx="2800350" cy="240982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429" t="22655" r="4427" b="102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1875" w:rsidRPr="00D31875" w14:paraId="610420D6" w14:textId="77777777" w:rsidTr="00E36B8C">
        <w:tc>
          <w:tcPr>
            <w:tcW w:w="4428" w:type="dxa"/>
            <w:hideMark/>
          </w:tcPr>
          <w:p w14:paraId="404FF484" w14:textId="77777777" w:rsidR="00E36B8C" w:rsidRPr="00D31875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rFonts w:asciiTheme="majorBidi" w:hAnsiTheme="majorBidi" w:cstheme="majorBidi"/>
                <w:noProof/>
                <w:color w:val="000000" w:themeColor="text1"/>
                <w:lang w:bidi="fa-IR"/>
              </w:rPr>
              <w:drawing>
                <wp:inline distT="0" distB="0" distL="0" distR="0" wp14:anchorId="48BC20B3" wp14:editId="743F6118">
                  <wp:extent cx="2647950" cy="2419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10" t="22862" r="5183" b="102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241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  <w:gridSpan w:val="2"/>
            <w:hideMark/>
          </w:tcPr>
          <w:p w14:paraId="56644DA9" w14:textId="77777777" w:rsidR="00E36B8C" w:rsidRPr="00D31875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D31875">
              <w:rPr>
                <w:rFonts w:asciiTheme="majorBidi" w:hAnsiTheme="majorBidi" w:cstheme="majorBidi"/>
                <w:noProof/>
                <w:color w:val="000000" w:themeColor="text1"/>
                <w:lang w:bidi="fa-IR"/>
              </w:rPr>
              <w:drawing>
                <wp:inline distT="0" distB="0" distL="0" distR="0" wp14:anchorId="3E7CCF67" wp14:editId="552D7BA8">
                  <wp:extent cx="2705100" cy="23431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828" t="22768" r="5139" b="106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1875" w:rsidRPr="00D31875" w14:paraId="285FF6FD" w14:textId="77777777" w:rsidTr="00E36B8C">
        <w:trPr>
          <w:trHeight w:val="503"/>
        </w:trPr>
        <w:tc>
          <w:tcPr>
            <w:tcW w:w="9242" w:type="dxa"/>
            <w:gridSpan w:val="3"/>
          </w:tcPr>
          <w:p w14:paraId="766CA6C7" w14:textId="77777777" w:rsidR="00E36B8C" w:rsidRPr="00D31875" w:rsidRDefault="00E36B8C" w:rsidP="007333F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40" w:lineRule="auto"/>
              <w:ind w:firstLine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D31875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18"/>
              </w:rPr>
              <w:t>PI process</w:t>
            </w:r>
          </w:p>
          <w:p w14:paraId="414715DB" w14:textId="77777777" w:rsidR="00E36B8C" w:rsidRPr="00D31875" w:rsidRDefault="00E36B8C" w:rsidP="007333F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5F1E4C3F" w14:textId="77777777" w:rsidR="00E36B8C" w:rsidRPr="00D31875" w:rsidRDefault="00E36B8C" w:rsidP="007333F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E36B8C" w:rsidRPr="00D31875" w14:paraId="16EDC931" w14:textId="77777777" w:rsidTr="00E36B8C">
        <w:tc>
          <w:tcPr>
            <w:tcW w:w="9242" w:type="dxa"/>
            <w:gridSpan w:val="3"/>
            <w:hideMark/>
          </w:tcPr>
          <w:p w14:paraId="0493032F" w14:textId="3CF8F0B2" w:rsidR="00E36B8C" w:rsidRPr="00D31875" w:rsidRDefault="00E36B8C" w:rsidP="00E366DB">
            <w:pPr>
              <w:pStyle w:val="body-text"/>
              <w:jc w:val="center"/>
              <w:rPr>
                <w:b/>
                <w:bCs/>
                <w:color w:val="000000" w:themeColor="text1"/>
              </w:rPr>
            </w:pPr>
            <w:r w:rsidRPr="00D31875">
              <w:rPr>
                <w:b/>
                <w:bCs/>
                <w:color w:val="000000" w:themeColor="text1"/>
                <w:sz w:val="20"/>
                <w:szCs w:val="20"/>
              </w:rPr>
              <w:t>Fig</w:t>
            </w:r>
            <w:r w:rsidR="00E366DB">
              <w:rPr>
                <w:b/>
                <w:bCs/>
                <w:color w:val="000000" w:themeColor="text1"/>
                <w:sz w:val="20"/>
                <w:szCs w:val="20"/>
              </w:rPr>
              <w:t>ure 5</w:t>
            </w:r>
            <w:r w:rsidR="00922462" w:rsidRPr="00D31875">
              <w:rPr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D31875">
              <w:rPr>
                <w:b/>
                <w:bCs/>
                <w:color w:val="000000" w:themeColor="text1"/>
                <w:sz w:val="20"/>
                <w:szCs w:val="20"/>
              </w:rPr>
              <w:t xml:space="preserve"> Adequacy diagnostic plots of </w:t>
            </w:r>
            <w:r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 xml:space="preserve">normal probability, </w:t>
            </w:r>
            <w:r w:rsidR="00E82BF1"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 xml:space="preserve">“residuals </w:t>
            </w:r>
            <w:r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>versus predicted</w:t>
            </w:r>
            <w:r w:rsidR="00E82BF1"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>”</w:t>
            </w:r>
            <w:r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 xml:space="preserve">, </w:t>
            </w:r>
            <w:r w:rsidR="00E82BF1"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 xml:space="preserve">“residuals </w:t>
            </w:r>
            <w:r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 xml:space="preserve">versus </w:t>
            </w:r>
            <w:r w:rsidR="00E82BF1"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>run”</w:t>
            </w:r>
            <w:r w:rsidR="007516D4"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 xml:space="preserve">, </w:t>
            </w:r>
            <w:r w:rsidRPr="00D31875"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 xml:space="preserve">and </w:t>
            </w:r>
            <w:r w:rsidR="00E82BF1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“</w:t>
            </w:r>
            <w:r w:rsidR="00E82BF1" w:rsidRPr="00D31875">
              <w:rPr>
                <w:b/>
                <w:bCs/>
                <w:color w:val="000000" w:themeColor="text1"/>
                <w:sz w:val="20"/>
                <w:szCs w:val="20"/>
              </w:rPr>
              <w:t>a</w:t>
            </w:r>
            <w:r w:rsidR="00E82BF1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ctual 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v</w:t>
            </w:r>
            <w:r w:rsidRPr="00D31875">
              <w:rPr>
                <w:b/>
                <w:bCs/>
                <w:color w:val="000000" w:themeColor="text1"/>
                <w:sz w:val="20"/>
                <w:szCs w:val="20"/>
              </w:rPr>
              <w:t>ersus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 </w:t>
            </w:r>
            <w:r w:rsidRPr="00D31875">
              <w:rPr>
                <w:b/>
                <w:bCs/>
                <w:color w:val="000000" w:themeColor="text1"/>
                <w:sz w:val="20"/>
                <w:szCs w:val="20"/>
              </w:rPr>
              <w:t>p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redicted</w:t>
            </w:r>
            <w:r w:rsidR="00E82BF1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”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 for</w:t>
            </w:r>
            <w:r w:rsidR="00E82BF1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 the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 (a) </w:t>
            </w:r>
            <w:proofErr w:type="spellStart"/>
            <w:r w:rsidR="002F6987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persulfate</w:t>
            </w:r>
            <w:proofErr w:type="spellEnd"/>
            <w:r w:rsidR="002F6987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 (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PS</w:t>
            </w:r>
            <w:r w:rsidR="002F6987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)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 process and (b) </w:t>
            </w:r>
            <w:proofErr w:type="spellStart"/>
            <w:r w:rsidR="002F6987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periodate</w:t>
            </w:r>
            <w:proofErr w:type="spellEnd"/>
            <w:r w:rsidR="002F6987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 (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PI</w:t>
            </w:r>
            <w:r w:rsidR="002F6987"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>)</w:t>
            </w:r>
            <w:r w:rsidRPr="00D31875">
              <w:rPr>
                <w:rFonts w:eastAsiaTheme="minorHAnsi" w:cstheme="minorBidi"/>
                <w:b/>
                <w:bCs/>
                <w:color w:val="000000" w:themeColor="text1"/>
                <w:sz w:val="20"/>
                <w:szCs w:val="18"/>
              </w:rPr>
              <w:t xml:space="preserve"> process.</w:t>
            </w:r>
          </w:p>
        </w:tc>
      </w:tr>
    </w:tbl>
    <w:p w14:paraId="3B4C093C" w14:textId="77777777" w:rsidR="00E36B8C" w:rsidRPr="00D31875" w:rsidRDefault="00E36B8C" w:rsidP="007333F0">
      <w:pPr>
        <w:ind w:firstLine="0"/>
        <w:rPr>
          <w:color w:val="000000" w:themeColor="text1"/>
        </w:rPr>
      </w:pPr>
    </w:p>
    <w:p w14:paraId="6F0B119E" w14:textId="27DE50F7" w:rsidR="007333F0" w:rsidRPr="00D31875" w:rsidRDefault="0083399D" w:rsidP="0083399D">
      <w:pPr>
        <w:ind w:firstLine="0"/>
        <w:rPr>
          <w:b/>
          <w:bCs/>
          <w:color w:val="000000" w:themeColor="text1"/>
        </w:rPr>
      </w:pPr>
      <w:r w:rsidRPr="00D31875">
        <w:rPr>
          <w:rFonts w:asciiTheme="majorBidi" w:hAnsiTheme="majorBidi" w:cstheme="majorBidi"/>
          <w:b/>
          <w:bCs/>
          <w:noProof/>
          <w:color w:val="000000" w:themeColor="text1"/>
          <w:szCs w:val="28"/>
        </w:rPr>
        <w:t>O</w:t>
      </w:r>
      <w:r w:rsidR="00847239" w:rsidRPr="00D31875">
        <w:rPr>
          <w:rFonts w:asciiTheme="majorBidi" w:hAnsiTheme="majorBidi" w:cstheme="majorBidi"/>
          <w:b/>
          <w:bCs/>
          <w:noProof/>
          <w:color w:val="000000" w:themeColor="text1"/>
          <w:szCs w:val="28"/>
        </w:rPr>
        <w:t xml:space="preserve">ptimum </w:t>
      </w:r>
      <w:r w:rsidRPr="00D31875">
        <w:rPr>
          <w:rFonts w:asciiTheme="majorBidi" w:hAnsiTheme="majorBidi" w:cstheme="majorBidi"/>
          <w:b/>
          <w:bCs/>
          <w:noProof/>
          <w:color w:val="000000" w:themeColor="text1"/>
          <w:szCs w:val="28"/>
        </w:rPr>
        <w:t>condition</w:t>
      </w:r>
      <w:r w:rsidR="007516D4" w:rsidRPr="00D31875">
        <w:rPr>
          <w:rFonts w:asciiTheme="majorBidi" w:hAnsiTheme="majorBidi" w:cstheme="majorBidi"/>
          <w:b/>
          <w:bCs/>
          <w:noProof/>
          <w:color w:val="000000" w:themeColor="text1"/>
          <w:szCs w:val="28"/>
        </w:rPr>
        <w:t>s</w:t>
      </w:r>
    </w:p>
    <w:p w14:paraId="16AFDDE7" w14:textId="4EFD5532" w:rsidR="007333F0" w:rsidRPr="00D31875" w:rsidRDefault="007333F0" w:rsidP="00E366DB">
      <w:pPr>
        <w:ind w:firstLine="630"/>
        <w:jc w:val="both"/>
        <w:rPr>
          <w:rFonts w:asciiTheme="majorBidi" w:eastAsia="GulliverRM" w:hAnsiTheme="majorBidi" w:cstheme="majorBidi"/>
          <w:color w:val="000000" w:themeColor="text1"/>
          <w:szCs w:val="24"/>
        </w:rPr>
      </w:pP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The </w:t>
      </w:r>
      <w:r w:rsidR="0083399D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predicted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optimum values were 400 mg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L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  <w:vertAlign w:val="superscript"/>
        </w:rPr>
        <w:t>-1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, 150 mg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L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  <w:vertAlign w:val="superscript"/>
        </w:rPr>
        <w:t>-1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,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and 6.3 for the PS dose, TiO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  <w:vertAlign w:val="subscript"/>
        </w:rPr>
        <w:t>2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NPs dose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>,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and initial pH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>,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respectively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>,</w:t>
      </w:r>
      <w:r w:rsidR="00B75968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for 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the </w:t>
      </w:r>
      <w:r w:rsidR="00B75968" w:rsidRPr="00D31875">
        <w:rPr>
          <w:rFonts w:asciiTheme="majorBidi" w:hAnsiTheme="majorBidi" w:cstheme="majorBidi"/>
          <w:noProof/>
          <w:color w:val="000000" w:themeColor="text1"/>
          <w:szCs w:val="28"/>
        </w:rPr>
        <w:t>PS process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. Under the 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optimum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conditions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>,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a degradation efficiency equal to 77% was predicted by the model. 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In order to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assess 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the 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accuracy 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lastRenderedPageBreak/>
        <w:t>of the model prediction, under the supposed values of the parameters, the photo</w:t>
      </w:r>
      <w:r w:rsidR="007516D4" w:rsidRPr="00D31875">
        <w:rPr>
          <w:rFonts w:asciiTheme="majorBidi" w:eastAsia="GulliverRM" w:hAnsiTheme="majorBidi" w:cstheme="majorBidi"/>
          <w:color w:val="000000" w:themeColor="text1"/>
          <w:szCs w:val="24"/>
        </w:rPr>
        <w:t>-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catalytic degradation efficiency reached 83% empirically (i.e. 6% error). Also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the </w:t>
      </w:r>
      <w:r w:rsidR="00B75968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predicted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optimum values were </w:t>
      </w:r>
      <w:r w:rsidR="00040EAC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90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mg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L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  <w:vertAlign w:val="superscript"/>
        </w:rPr>
        <w:t>-1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, 125 mg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L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  <w:vertAlign w:val="superscript"/>
        </w:rPr>
        <w:t>-1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,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and </w:t>
      </w:r>
      <w:r w:rsidR="00040EAC" w:rsidRPr="00D31875">
        <w:rPr>
          <w:rFonts w:asciiTheme="majorBidi" w:hAnsiTheme="majorBidi" w:cstheme="majorBidi"/>
          <w:noProof/>
          <w:color w:val="000000" w:themeColor="text1"/>
          <w:szCs w:val="28"/>
        </w:rPr>
        <w:t>6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for the PI dose, TiO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  <w:vertAlign w:val="subscript"/>
        </w:rPr>
        <w:t>2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NPs dose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>,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and initial pH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>,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respectively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>,</w:t>
      </w:r>
      <w:r w:rsidR="00B75968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for 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the </w:t>
      </w:r>
      <w:r w:rsidR="00B75968" w:rsidRPr="00D31875">
        <w:rPr>
          <w:rFonts w:asciiTheme="majorBidi" w:hAnsiTheme="majorBidi" w:cstheme="majorBidi"/>
          <w:noProof/>
          <w:color w:val="000000" w:themeColor="text1"/>
          <w:szCs w:val="28"/>
        </w:rPr>
        <w:t>PI process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. Under the 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optimum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>conditions</w:t>
      </w:r>
      <w:r w:rsidR="00E82BF1" w:rsidRPr="00D31875">
        <w:rPr>
          <w:rFonts w:asciiTheme="majorBidi" w:hAnsiTheme="majorBidi" w:cstheme="majorBidi"/>
          <w:noProof/>
          <w:color w:val="000000" w:themeColor="text1"/>
          <w:szCs w:val="28"/>
        </w:rPr>
        <w:t>,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 a degradation efficiency equal to </w:t>
      </w:r>
      <w:r w:rsidR="00040EAC" w:rsidRPr="00D31875">
        <w:rPr>
          <w:rFonts w:asciiTheme="majorBidi" w:hAnsiTheme="majorBidi" w:cstheme="majorBidi"/>
          <w:noProof/>
          <w:color w:val="000000" w:themeColor="text1"/>
          <w:szCs w:val="28"/>
        </w:rPr>
        <w:t>90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% was predicted by the model. 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In order to </w:t>
      </w:r>
      <w:r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assess </w:t>
      </w:r>
      <w:r w:rsidR="007516D4" w:rsidRPr="00D31875">
        <w:rPr>
          <w:rFonts w:asciiTheme="majorBidi" w:hAnsiTheme="majorBidi" w:cstheme="majorBidi"/>
          <w:noProof/>
          <w:color w:val="000000" w:themeColor="text1"/>
          <w:szCs w:val="28"/>
        </w:rPr>
        <w:t xml:space="preserve">the 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>accuracy of the model prediction, under the supposed values of the parameters, the photo</w:t>
      </w:r>
      <w:r w:rsidR="007516D4" w:rsidRPr="00D31875">
        <w:rPr>
          <w:rFonts w:asciiTheme="majorBidi" w:eastAsia="GulliverRM" w:hAnsiTheme="majorBidi" w:cstheme="majorBidi"/>
          <w:color w:val="000000" w:themeColor="text1"/>
          <w:szCs w:val="24"/>
        </w:rPr>
        <w:t>-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catalytic degradation efficiency reached 90% empirically (i.e. </w:t>
      </w:r>
      <w:r w:rsidR="00FA6871"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0 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>% error)</w:t>
      </w:r>
      <w:r w:rsidR="00CF6960"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 (</w:t>
      </w:r>
      <w:r w:rsidR="00E366DB" w:rsidRPr="00E571DD">
        <w:rPr>
          <w:rFonts w:asciiTheme="majorBidi" w:hAnsiTheme="majorBidi" w:cstheme="majorBidi"/>
          <w:color w:val="1F497D" w:themeColor="text2"/>
          <w:szCs w:val="24"/>
        </w:rPr>
        <w:t>Figure</w:t>
      </w:r>
      <w:r w:rsidR="00E366DB" w:rsidRPr="00E366DB">
        <w:rPr>
          <w:rFonts w:asciiTheme="majorBidi" w:hAnsiTheme="majorBidi" w:cstheme="majorBidi"/>
          <w:color w:val="1F497D" w:themeColor="text2"/>
          <w:szCs w:val="24"/>
        </w:rPr>
        <w:t xml:space="preserve"> 6 and 7</w:t>
      </w:r>
      <w:r w:rsidR="00CF6960" w:rsidRPr="00D31875">
        <w:rPr>
          <w:rFonts w:asciiTheme="majorBidi" w:eastAsia="GulliverRM" w:hAnsiTheme="majorBidi" w:cstheme="majorBidi"/>
          <w:color w:val="000000" w:themeColor="text1"/>
          <w:szCs w:val="24"/>
        </w:rPr>
        <w:t>)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>.</w:t>
      </w:r>
    </w:p>
    <w:p w14:paraId="73E09200" w14:textId="77777777" w:rsidR="0047197D" w:rsidRPr="00D31875" w:rsidRDefault="0047197D" w:rsidP="0047197D">
      <w:pPr>
        <w:ind w:firstLine="0"/>
        <w:jc w:val="both"/>
        <w:rPr>
          <w:color w:val="000000" w:themeColor="text1"/>
          <w:rtl/>
          <w:lang w:bidi="fa-IR"/>
        </w:rPr>
      </w:pPr>
      <w:r w:rsidRPr="00D31875">
        <w:rPr>
          <w:color w:val="000000" w:themeColor="text1"/>
        </w:rPr>
        <w:object w:dxaOrig="2685" w:dyaOrig="1995" w14:anchorId="4CEDC2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9.5pt;height:89.25pt" o:ole="">
            <v:imagedata r:id="rId33" o:title=""/>
          </v:shape>
          <o:OLEObject Type="Embed" ProgID="PBrush" ShapeID="_x0000_i1025" DrawAspect="Content" ObjectID="_1685960716" r:id="rId34"/>
        </w:object>
      </w:r>
      <w:r w:rsidRPr="00D31875">
        <w:rPr>
          <w:color w:val="000000" w:themeColor="text1"/>
          <w:lang w:bidi="fa-IR"/>
        </w:rPr>
        <w:t xml:space="preserve">   </w:t>
      </w:r>
      <w:r w:rsidRPr="00D31875">
        <w:rPr>
          <w:color w:val="000000" w:themeColor="text1"/>
        </w:rPr>
        <w:object w:dxaOrig="2385" w:dyaOrig="1950" w14:anchorId="58528791">
          <v:shape id="_x0000_i1026" type="#_x0000_t75" style="width:112.5pt;height:87pt" o:ole="">
            <v:imagedata r:id="rId35" o:title=""/>
          </v:shape>
          <o:OLEObject Type="Embed" ProgID="PBrush" ShapeID="_x0000_i1026" DrawAspect="Content" ObjectID="_1685960717" r:id="rId36"/>
        </w:object>
      </w:r>
      <w:r w:rsidRPr="00D31875">
        <w:rPr>
          <w:color w:val="000000" w:themeColor="text1"/>
          <w:lang w:bidi="fa-IR"/>
        </w:rPr>
        <w:t xml:space="preserve">  </w:t>
      </w:r>
      <w:r w:rsidRPr="00D31875">
        <w:rPr>
          <w:color w:val="000000" w:themeColor="text1"/>
        </w:rPr>
        <w:object w:dxaOrig="2475" w:dyaOrig="1875" w14:anchorId="7127B744">
          <v:shape id="_x0000_i1027" type="#_x0000_t75" style="width:114.75pt;height:87pt" o:ole="">
            <v:imagedata r:id="rId37" o:title=""/>
          </v:shape>
          <o:OLEObject Type="Embed" ProgID="PBrush" ShapeID="_x0000_i1027" DrawAspect="Content" ObjectID="_1685960718" r:id="rId38"/>
        </w:object>
      </w:r>
      <w:r w:rsidRPr="00D31875">
        <w:rPr>
          <w:color w:val="000000" w:themeColor="text1"/>
          <w:lang w:bidi="fa-IR"/>
        </w:rPr>
        <w:t xml:space="preserve">   </w:t>
      </w:r>
      <w:r w:rsidRPr="00D31875">
        <w:rPr>
          <w:color w:val="000000" w:themeColor="text1"/>
        </w:rPr>
        <w:object w:dxaOrig="2430" w:dyaOrig="1845" w14:anchorId="1BAE93A2">
          <v:shape id="_x0000_i1028" type="#_x0000_t75" style="width:106.5pt;height:87pt" o:ole="">
            <v:imagedata r:id="rId39" o:title=""/>
          </v:shape>
          <o:OLEObject Type="Embed" ProgID="PBrush" ShapeID="_x0000_i1028" DrawAspect="Content" ObjectID="_1685960719" r:id="rId40"/>
        </w:object>
      </w:r>
    </w:p>
    <w:p w14:paraId="094DF4DA" w14:textId="2C66F653" w:rsidR="00DF07F7" w:rsidRPr="00D31875" w:rsidRDefault="0047197D" w:rsidP="0047197D">
      <w:pPr>
        <w:ind w:firstLine="450"/>
        <w:jc w:val="both"/>
        <w:rPr>
          <w:rFonts w:asciiTheme="majorBidi" w:eastAsia="GulliverRM" w:hAnsiTheme="majorBidi" w:cstheme="majorBidi"/>
          <w:color w:val="000000" w:themeColor="text1"/>
          <w:szCs w:val="24"/>
        </w:rPr>
      </w:pP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[PS]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=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400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mg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L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>-1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          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pH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=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6.3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         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[TiO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bscript"/>
        </w:rPr>
        <w:t>2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NP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s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]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=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150 mg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L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>-1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%DE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=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77</w:t>
      </w:r>
    </w:p>
    <w:p w14:paraId="0EB70393" w14:textId="7103CC2F" w:rsidR="00DF07F7" w:rsidRPr="00D31875" w:rsidRDefault="0047197D" w:rsidP="00E366DB">
      <w:pPr>
        <w:ind w:firstLine="630"/>
        <w:jc w:val="center"/>
        <w:rPr>
          <w:rFonts w:asciiTheme="majorBidi" w:eastAsia="GulliverRM" w:hAnsiTheme="majorBidi" w:cstheme="majorBidi"/>
          <w:color w:val="000000" w:themeColor="text1"/>
          <w:szCs w:val="24"/>
        </w:rPr>
      </w:pPr>
      <w:proofErr w:type="gramStart"/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Fig</w:t>
      </w:r>
      <w:r w:rsidR="00E366DB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ure 6</w:t>
      </w:r>
      <w:r w:rsidR="008C06AD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.</w:t>
      </w:r>
      <w:proofErr w:type="gramEnd"/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proofErr w:type="gramStart"/>
      <w:r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 xml:space="preserve">Desirability ramp </w:t>
      </w:r>
      <w:r w:rsidR="008C06AD"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>of</w:t>
      </w:r>
      <w:bookmarkStart w:id="2" w:name="_GoBack"/>
      <w:bookmarkEnd w:id="2"/>
      <w:r w:rsidR="008C06AD"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>the numerical optimization for</w:t>
      </w:r>
      <w:r w:rsidR="008C06AD"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 xml:space="preserve"> the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PS process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.</w:t>
      </w:r>
      <w:proofErr w:type="gramEnd"/>
    </w:p>
    <w:p w14:paraId="1E10D09B" w14:textId="77777777" w:rsidR="007333F0" w:rsidRPr="00D31875" w:rsidRDefault="007333F0" w:rsidP="007333F0">
      <w:pPr>
        <w:ind w:firstLine="0"/>
        <w:jc w:val="center"/>
        <w:rPr>
          <w:rFonts w:asciiTheme="majorBidi" w:eastAsia="GulliverRM" w:hAnsiTheme="majorBidi" w:cstheme="majorBidi"/>
          <w:color w:val="000000" w:themeColor="text1"/>
          <w:szCs w:val="24"/>
        </w:rPr>
      </w:pPr>
    </w:p>
    <w:p w14:paraId="061F989D" w14:textId="77777777" w:rsidR="00B905CB" w:rsidRPr="00D31875" w:rsidRDefault="00B905CB" w:rsidP="00B905CB">
      <w:pPr>
        <w:ind w:firstLine="0"/>
        <w:jc w:val="left"/>
        <w:rPr>
          <w:rFonts w:asciiTheme="majorBidi" w:eastAsia="GulliverRM" w:hAnsiTheme="majorBidi" w:cstheme="majorBidi"/>
          <w:color w:val="000000" w:themeColor="text1"/>
          <w:szCs w:val="24"/>
        </w:rPr>
      </w:pPr>
      <w:r w:rsidRPr="00D31875">
        <w:rPr>
          <w:rFonts w:asciiTheme="majorBidi" w:eastAsia="GulliverRM" w:hAnsiTheme="majorBidi" w:cstheme="majorBidi"/>
          <w:noProof/>
          <w:color w:val="000000" w:themeColor="text1"/>
          <w:szCs w:val="24"/>
          <w:lang w:bidi="fa-IR"/>
        </w:rPr>
        <w:drawing>
          <wp:inline distT="0" distB="0" distL="0" distR="0" wp14:anchorId="13625EEF" wp14:editId="3FE0A954">
            <wp:extent cx="1467293" cy="109498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362" cy="109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1875">
        <w:rPr>
          <w:rFonts w:asciiTheme="majorBidi" w:eastAsia="GulliverRM" w:hAnsiTheme="majorBidi" w:cstheme="majorBidi"/>
          <w:noProof/>
          <w:color w:val="000000" w:themeColor="text1"/>
          <w:szCs w:val="24"/>
          <w:lang w:bidi="fa-IR"/>
        </w:rPr>
        <w:drawing>
          <wp:inline distT="0" distB="0" distL="0" distR="0" wp14:anchorId="28CCBF54" wp14:editId="51D4BBC0">
            <wp:extent cx="1456660" cy="99513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228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1875">
        <w:rPr>
          <w:rFonts w:asciiTheme="majorBidi" w:eastAsia="GulliverRM" w:hAnsiTheme="majorBidi" w:cstheme="majorBidi"/>
          <w:noProof/>
          <w:color w:val="000000" w:themeColor="text1"/>
          <w:szCs w:val="24"/>
          <w:lang w:bidi="fa-IR"/>
        </w:rPr>
        <w:drawing>
          <wp:inline distT="0" distB="0" distL="0" distR="0" wp14:anchorId="6933A477" wp14:editId="7D3962C3">
            <wp:extent cx="1541721" cy="903768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903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1875">
        <w:rPr>
          <w:rFonts w:asciiTheme="majorBidi" w:eastAsia="GulliverRM" w:hAnsiTheme="majorBidi" w:cstheme="majorBidi"/>
          <w:noProof/>
          <w:color w:val="000000" w:themeColor="text1"/>
          <w:szCs w:val="24"/>
          <w:lang w:bidi="fa-IR"/>
        </w:rPr>
        <w:drawing>
          <wp:inline distT="0" distB="0" distL="0" distR="0" wp14:anchorId="1D8EC482" wp14:editId="091577D6">
            <wp:extent cx="1382233" cy="925068"/>
            <wp:effectExtent l="0" t="0" r="889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423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E6B66" w14:textId="70C585FD" w:rsidR="00B905CB" w:rsidRPr="00D31875" w:rsidRDefault="00B905CB" w:rsidP="00924A01">
      <w:pPr>
        <w:ind w:firstLine="0"/>
        <w:jc w:val="left"/>
        <w:rPr>
          <w:rFonts w:asciiTheme="majorBidi" w:eastAsia="GulliverRM" w:hAnsiTheme="majorBidi" w:cstheme="majorBidi"/>
          <w:color w:val="000000" w:themeColor="text1"/>
          <w:szCs w:val="24"/>
        </w:rPr>
      </w:pP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          [PI]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=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="00924A01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90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mg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L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 xml:space="preserve">-1                                          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pH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=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="00924A01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6</w:t>
      </w:r>
      <w:r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         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[TiO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bscript"/>
        </w:rPr>
        <w:t>2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NP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s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]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=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125 mg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L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>-1</w:t>
      </w:r>
      <w:r w:rsidR="00995CC0" w:rsidRPr="00D31875"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    </w:t>
      </w:r>
      <w:r w:rsidR="00995CC0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%DE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="00995CC0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=</w:t>
      </w:r>
      <w:r w:rsidR="00924A01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90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</w:p>
    <w:p w14:paraId="60DAC98C" w14:textId="26E3B433" w:rsidR="00995CC0" w:rsidRPr="00D31875" w:rsidRDefault="00995CC0" w:rsidP="00E366DB">
      <w:pPr>
        <w:ind w:firstLine="0"/>
        <w:jc w:val="center"/>
        <w:rPr>
          <w:rFonts w:asciiTheme="majorBidi" w:eastAsia="GulliverRM" w:hAnsiTheme="majorBidi" w:cstheme="majorBidi"/>
          <w:color w:val="000000" w:themeColor="text1"/>
          <w:szCs w:val="24"/>
        </w:rPr>
      </w:pPr>
      <w:proofErr w:type="gramStart"/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Fig</w:t>
      </w:r>
      <w:r w:rsidR="00E366DB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ure 7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.</w:t>
      </w:r>
      <w:proofErr w:type="gramEnd"/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proofErr w:type="gramStart"/>
      <w:r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 xml:space="preserve">Desirability ramp </w:t>
      </w:r>
      <w:r w:rsidR="006B72AF"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 xml:space="preserve">of </w:t>
      </w:r>
      <w:r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>the numerical optimization for</w:t>
      </w:r>
      <w:r w:rsidR="006B72AF" w:rsidRPr="00D31875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t xml:space="preserve"> the</w:t>
      </w:r>
      <w:r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PI process</w:t>
      </w:r>
      <w:r w:rsidR="006B72AF" w:rsidRPr="00D31875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.</w:t>
      </w:r>
      <w:proofErr w:type="gramEnd"/>
    </w:p>
    <w:p w14:paraId="4472E11E" w14:textId="77777777" w:rsidR="007333F0" w:rsidRPr="00D31875" w:rsidRDefault="007333F0" w:rsidP="007333F0">
      <w:pPr>
        <w:ind w:left="720" w:firstLine="0"/>
        <w:rPr>
          <w:color w:val="000000" w:themeColor="text1"/>
        </w:rPr>
      </w:pPr>
    </w:p>
    <w:p w14:paraId="06330CE6" w14:textId="77777777" w:rsidR="005B4220" w:rsidRPr="00D31875" w:rsidRDefault="005B7F22" w:rsidP="007333F0">
      <w:pPr>
        <w:ind w:firstLine="0"/>
        <w:rPr>
          <w:b/>
          <w:bCs/>
          <w:color w:val="000000" w:themeColor="text1"/>
          <w:sz w:val="28"/>
          <w:szCs w:val="24"/>
        </w:rPr>
      </w:pPr>
      <w:r w:rsidRPr="00D31875">
        <w:rPr>
          <w:b/>
          <w:bCs/>
          <w:color w:val="000000" w:themeColor="text1"/>
          <w:sz w:val="28"/>
          <w:szCs w:val="24"/>
        </w:rPr>
        <w:lastRenderedPageBreak/>
        <w:t>References</w:t>
      </w:r>
    </w:p>
    <w:p w14:paraId="6F829497" w14:textId="209CF5F1" w:rsidR="004B6017" w:rsidRPr="00D31875" w:rsidRDefault="005B4220" w:rsidP="00411736">
      <w:pPr>
        <w:pStyle w:val="EndNoteBibliography"/>
        <w:spacing w:before="120" w:after="120" w:line="360" w:lineRule="auto"/>
        <w:ind w:left="360" w:hanging="360"/>
        <w:jc w:val="both"/>
        <w:rPr>
          <w:color w:val="000000" w:themeColor="text1"/>
        </w:rPr>
      </w:pPr>
      <w:r w:rsidRPr="00D31875">
        <w:rPr>
          <w:color w:val="000000" w:themeColor="text1"/>
        </w:rPr>
        <w:fldChar w:fldCharType="begin"/>
      </w:r>
      <w:r w:rsidRPr="00D31875">
        <w:rPr>
          <w:color w:val="000000" w:themeColor="text1"/>
        </w:rPr>
        <w:instrText xml:space="preserve"> ADDIN EN.REFLIST </w:instrText>
      </w:r>
      <w:r w:rsidRPr="00D31875">
        <w:rPr>
          <w:color w:val="000000" w:themeColor="text1"/>
        </w:rPr>
        <w:fldChar w:fldCharType="separate"/>
      </w:r>
      <w:bookmarkStart w:id="3" w:name="_ENREF_1"/>
      <w:r w:rsidR="00411736" w:rsidRPr="008B0FF7">
        <w:rPr>
          <w:rFonts w:asciiTheme="majorBidi" w:hAnsiTheme="majorBidi" w:cstheme="majorBidi"/>
          <w:color w:val="000000" w:themeColor="text1"/>
        </w:rPr>
        <w:t>1. Bromilow RH (2004) Paraquat and sustainable agriculture. Pest manag. sci. 60:340-349.</w:t>
      </w:r>
      <w:bookmarkEnd w:id="3"/>
    </w:p>
    <w:p w14:paraId="6B40A478" w14:textId="77777777" w:rsidR="00411736" w:rsidRDefault="00411736" w:rsidP="00411736">
      <w:pPr>
        <w:pStyle w:val="EndNoteBibliography"/>
        <w:spacing w:before="120" w:after="120" w:line="360" w:lineRule="auto"/>
        <w:ind w:left="360" w:hanging="360"/>
        <w:jc w:val="both"/>
        <w:rPr>
          <w:rFonts w:asciiTheme="majorBidi" w:hAnsiTheme="majorBidi" w:cstheme="majorBidi"/>
          <w:color w:val="000000" w:themeColor="text1"/>
        </w:rPr>
      </w:pPr>
      <w:bookmarkStart w:id="4" w:name="_ENREF_2"/>
      <w:r w:rsidRPr="00D31875" w:rsidDel="00411736">
        <w:rPr>
          <w:rFonts w:asciiTheme="majorBidi" w:hAnsiTheme="majorBidi" w:cstheme="majorBidi"/>
          <w:color w:val="000000" w:themeColor="text1"/>
        </w:rPr>
        <w:t xml:space="preserve"> </w:t>
      </w:r>
      <w:bookmarkEnd w:id="4"/>
      <w:r>
        <w:rPr>
          <w:color w:val="000000" w:themeColor="text1"/>
        </w:rPr>
        <w:t xml:space="preserve">2. </w:t>
      </w:r>
      <w:r w:rsidRPr="007F0F56">
        <w:rPr>
          <w:rFonts w:asciiTheme="majorBidi" w:hAnsiTheme="majorBidi" w:cstheme="majorBidi"/>
          <w:color w:val="000000" w:themeColor="text1"/>
        </w:rPr>
        <w:t>Jafarinejad S</w:t>
      </w:r>
      <w:r>
        <w:rPr>
          <w:rFonts w:asciiTheme="majorBidi" w:hAnsiTheme="majorBidi" w:cstheme="majorBidi"/>
          <w:color w:val="000000" w:themeColor="text1"/>
        </w:rPr>
        <w:t xml:space="preserve"> (2017)</w:t>
      </w:r>
      <w:r w:rsidRPr="007F0F56">
        <w:rPr>
          <w:rFonts w:asciiTheme="majorBidi" w:hAnsiTheme="majorBidi" w:cstheme="majorBidi"/>
          <w:color w:val="000000" w:themeColor="text1"/>
        </w:rPr>
        <w:t xml:space="preserve"> Cost-Effective catalytic materials for AOP treatment units in applications of advanced oxidation processes (AOPs) in drinking water treatment. Springer International Publishing AG: The Handbook of Environmental Chemistry, 309-343</w:t>
      </w:r>
      <w:r>
        <w:rPr>
          <w:rFonts w:asciiTheme="majorBidi" w:hAnsiTheme="majorBidi" w:cstheme="majorBidi"/>
          <w:color w:val="000000" w:themeColor="text1"/>
        </w:rPr>
        <w:t>.</w:t>
      </w:r>
    </w:p>
    <w:p w14:paraId="2675F268" w14:textId="29F2737A" w:rsidR="00C75219" w:rsidRPr="00D31875" w:rsidRDefault="00411736" w:rsidP="00411736">
      <w:pPr>
        <w:pStyle w:val="EndNoteBibliography"/>
        <w:spacing w:before="120" w:after="120" w:line="360" w:lineRule="auto"/>
        <w:ind w:left="360" w:hanging="360"/>
        <w:jc w:val="both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3.</w:t>
      </w:r>
      <w:r w:rsidRPr="008B0FF7">
        <w:rPr>
          <w:rFonts w:asciiTheme="majorBidi" w:hAnsiTheme="majorBidi" w:cstheme="majorBidi"/>
          <w:color w:val="000000" w:themeColor="text1"/>
        </w:rPr>
        <w:t>Agency, U.S.E.P. (1997) Paraquat Dichloride. In Reregistration Eligibility Decision (RED). Washington, D.C. 20460</w:t>
      </w:r>
      <w:r>
        <w:rPr>
          <w:rFonts w:asciiTheme="majorBidi" w:hAnsiTheme="majorBidi" w:cstheme="majorBidi"/>
          <w:color w:val="000000" w:themeColor="text1"/>
        </w:rPr>
        <w:t>.</w:t>
      </w:r>
      <w:r w:rsidR="00C75219" w:rsidRPr="00D31875">
        <w:rPr>
          <w:rFonts w:asciiTheme="majorBidi" w:hAnsiTheme="majorBidi" w:cstheme="majorBidi"/>
          <w:color w:val="000000" w:themeColor="text1"/>
        </w:rPr>
        <w:t xml:space="preserve">. </w:t>
      </w:r>
    </w:p>
    <w:p w14:paraId="778BBEF8" w14:textId="2A175BB1" w:rsidR="00C75219" w:rsidRPr="00D31875" w:rsidRDefault="00411736" w:rsidP="00411736">
      <w:pPr>
        <w:pStyle w:val="EndNoteBibliography"/>
        <w:spacing w:before="120" w:after="120" w:line="360" w:lineRule="auto"/>
        <w:ind w:left="360" w:hanging="360"/>
        <w:jc w:val="both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4.</w:t>
      </w:r>
      <w:r w:rsidRPr="008B0FF7">
        <w:rPr>
          <w:rFonts w:asciiTheme="majorBidi" w:hAnsiTheme="majorBidi" w:cstheme="majorBidi"/>
          <w:color w:val="000000" w:themeColor="text1"/>
        </w:rPr>
        <w:t xml:space="preserve"> Watts M  (2010) Paraquat. Pesticied Action Network Asia and the Pacific, Malaysia</w:t>
      </w:r>
      <w:r>
        <w:rPr>
          <w:rFonts w:asciiTheme="majorBidi" w:hAnsiTheme="majorBidi" w:cstheme="majorBidi"/>
          <w:color w:val="000000" w:themeColor="text1"/>
        </w:rPr>
        <w:t>.</w:t>
      </w:r>
      <w:r w:rsidR="00C75219" w:rsidRPr="00D31875">
        <w:rPr>
          <w:rFonts w:asciiTheme="majorBidi" w:hAnsiTheme="majorBidi" w:cstheme="majorBidi"/>
          <w:color w:val="000000" w:themeColor="text1"/>
        </w:rPr>
        <w:t>.</w:t>
      </w:r>
    </w:p>
    <w:p w14:paraId="51B66706" w14:textId="5D25585C" w:rsidR="00E741D4" w:rsidRPr="00D31875" w:rsidRDefault="00411736" w:rsidP="00411736">
      <w:pPr>
        <w:pStyle w:val="EndNoteBibliography"/>
        <w:spacing w:before="120" w:after="120" w:line="360" w:lineRule="auto"/>
        <w:ind w:left="360" w:hanging="360"/>
        <w:jc w:val="both"/>
        <w:rPr>
          <w:rFonts w:asciiTheme="majorBidi" w:hAnsiTheme="majorBidi" w:cstheme="majorBidi"/>
          <w:color w:val="000000" w:themeColor="text1"/>
        </w:rPr>
      </w:pPr>
      <w:r>
        <w:rPr>
          <w:color w:val="000000" w:themeColor="text1"/>
        </w:rPr>
        <w:t xml:space="preserve">5. </w:t>
      </w:r>
      <w:r w:rsidRPr="007F0F56">
        <w:rPr>
          <w:rFonts w:asciiTheme="majorBidi" w:hAnsiTheme="majorBidi" w:cstheme="majorBidi"/>
          <w:color w:val="000000" w:themeColor="text1"/>
        </w:rPr>
        <w:t>Montgomery DC</w:t>
      </w:r>
      <w:r>
        <w:rPr>
          <w:rFonts w:asciiTheme="majorBidi" w:hAnsiTheme="majorBidi" w:cstheme="majorBidi"/>
          <w:color w:val="000000" w:themeColor="text1"/>
        </w:rPr>
        <w:t xml:space="preserve"> (2009) </w:t>
      </w:r>
      <w:r w:rsidRPr="007F0F56">
        <w:rPr>
          <w:rFonts w:asciiTheme="majorBidi" w:hAnsiTheme="majorBidi" w:cstheme="majorBidi"/>
          <w:color w:val="000000" w:themeColor="text1"/>
        </w:rPr>
        <w:t>Design and Analysis of Experiments</w:t>
      </w:r>
      <w:r>
        <w:rPr>
          <w:rFonts w:asciiTheme="majorBidi" w:hAnsiTheme="majorBidi" w:cstheme="majorBidi"/>
          <w:color w:val="000000" w:themeColor="text1"/>
        </w:rPr>
        <w:t>.</w:t>
      </w:r>
      <w:r w:rsidRPr="007F0F56">
        <w:rPr>
          <w:rFonts w:asciiTheme="majorBidi" w:hAnsiTheme="majorBidi" w:cstheme="majorBidi"/>
          <w:color w:val="000000" w:themeColor="text1"/>
        </w:rPr>
        <w:t xml:space="preserve"> 9 ed., Arizona State University: Wiley</w:t>
      </w:r>
      <w:r>
        <w:rPr>
          <w:rFonts w:asciiTheme="majorBidi" w:hAnsiTheme="majorBidi" w:cstheme="majorBidi"/>
          <w:color w:val="000000" w:themeColor="text1"/>
        </w:rPr>
        <w:t>.</w:t>
      </w:r>
    </w:p>
    <w:p w14:paraId="65ACDFB8" w14:textId="77777777" w:rsidR="002A1EAC" w:rsidRPr="00D31875" w:rsidRDefault="005B4220" w:rsidP="00FB484F">
      <w:pPr>
        <w:spacing w:line="360" w:lineRule="auto"/>
        <w:ind w:firstLine="0"/>
        <w:rPr>
          <w:color w:val="000000" w:themeColor="text1"/>
        </w:rPr>
      </w:pPr>
      <w:r w:rsidRPr="00D31875">
        <w:rPr>
          <w:color w:val="000000" w:themeColor="text1"/>
        </w:rPr>
        <w:fldChar w:fldCharType="end"/>
      </w:r>
    </w:p>
    <w:p w14:paraId="340F7B5F" w14:textId="77777777" w:rsidR="00A744CB" w:rsidRPr="00D31875" w:rsidRDefault="00A744CB" w:rsidP="00FB484F">
      <w:pPr>
        <w:spacing w:line="360" w:lineRule="auto"/>
        <w:ind w:firstLine="0"/>
        <w:rPr>
          <w:color w:val="000000" w:themeColor="text1"/>
        </w:rPr>
      </w:pPr>
    </w:p>
    <w:p w14:paraId="50FCCA12" w14:textId="77777777" w:rsidR="00A744CB" w:rsidRPr="00D31875" w:rsidRDefault="00A744CB" w:rsidP="00A744CB">
      <w:pPr>
        <w:spacing w:line="360" w:lineRule="auto"/>
        <w:ind w:firstLine="0"/>
        <w:jc w:val="center"/>
        <w:rPr>
          <w:color w:val="000000" w:themeColor="text1"/>
        </w:rPr>
      </w:pPr>
    </w:p>
    <w:sectPr w:rsidR="00A744CB" w:rsidRPr="00D31875" w:rsidSect="000656E9">
      <w:footerReference w:type="default" r:id="rId4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24432BA" w15:done="0"/>
  <w15:commentEx w15:paraId="6D0B7A7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503C78" w14:textId="77777777" w:rsidR="00ED0791" w:rsidRDefault="00ED0791" w:rsidP="0036403A">
      <w:pPr>
        <w:spacing w:after="0" w:line="240" w:lineRule="auto"/>
      </w:pPr>
      <w:r>
        <w:separator/>
      </w:r>
    </w:p>
  </w:endnote>
  <w:endnote w:type="continuationSeparator" w:id="0">
    <w:p w14:paraId="2E98CCBB" w14:textId="77777777" w:rsidR="00ED0791" w:rsidRDefault="00ED0791" w:rsidP="00364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GulliverRM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23422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F46AE0" w14:textId="77777777" w:rsidR="008902D1" w:rsidRDefault="008902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66D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DB4EBA3" w14:textId="77777777" w:rsidR="008902D1" w:rsidRDefault="008902D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88DE71" w14:textId="77777777" w:rsidR="00ED0791" w:rsidRDefault="00ED0791" w:rsidP="0036403A">
      <w:pPr>
        <w:spacing w:after="0" w:line="240" w:lineRule="auto"/>
      </w:pPr>
      <w:r>
        <w:separator/>
      </w:r>
    </w:p>
  </w:footnote>
  <w:footnote w:type="continuationSeparator" w:id="0">
    <w:p w14:paraId="754D0934" w14:textId="77777777" w:rsidR="00ED0791" w:rsidRDefault="00ED0791" w:rsidP="00364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D54"/>
    <w:multiLevelType w:val="multilevel"/>
    <w:tmpl w:val="6874859C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31596AD5"/>
    <w:multiLevelType w:val="hybridMultilevel"/>
    <w:tmpl w:val="3B102ED6"/>
    <w:lvl w:ilvl="0" w:tplc="31E8179C">
      <w:start w:val="1"/>
      <w:numFmt w:val="lowerLetter"/>
      <w:lvlText w:val="(%1)"/>
      <w:lvlJc w:val="left"/>
      <w:pPr>
        <w:ind w:left="720" w:hanging="360"/>
      </w:pPr>
      <w:rPr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7945ED"/>
    <w:multiLevelType w:val="multilevel"/>
    <w:tmpl w:val="F1C48600"/>
    <w:styleLink w:val="Style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675D1849"/>
    <w:multiLevelType w:val="multilevel"/>
    <w:tmpl w:val="BA062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ria-pc">
    <w15:presenceInfo w15:providerId="None" w15:userId="aria-p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J Hazardous 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z000f52ea9tp2qevxwlvzpfl5ez5v0zwvpsd&quot;&gt;My EndNote Library&lt;record-ids&gt;&lt;item&gt;1&lt;/item&gt;&lt;item&gt;2&lt;/item&gt;&lt;item&gt;3&lt;/item&gt;&lt;item&gt;23&lt;/item&gt;&lt;item&gt;45&lt;/item&gt;&lt;/record-ids&gt;&lt;/item&gt;&lt;/Libraries&gt;"/>
  </w:docVars>
  <w:rsids>
    <w:rsidRoot w:val="00600DEE"/>
    <w:rsid w:val="00000F13"/>
    <w:rsid w:val="00001AF1"/>
    <w:rsid w:val="0000288A"/>
    <w:rsid w:val="00007804"/>
    <w:rsid w:val="00012EA4"/>
    <w:rsid w:val="00015022"/>
    <w:rsid w:val="000153E7"/>
    <w:rsid w:val="000218E4"/>
    <w:rsid w:val="00023D46"/>
    <w:rsid w:val="00033525"/>
    <w:rsid w:val="00040EAC"/>
    <w:rsid w:val="0004454D"/>
    <w:rsid w:val="0005085A"/>
    <w:rsid w:val="000624F9"/>
    <w:rsid w:val="000635A9"/>
    <w:rsid w:val="000656E9"/>
    <w:rsid w:val="000678C8"/>
    <w:rsid w:val="000722A7"/>
    <w:rsid w:val="00076457"/>
    <w:rsid w:val="000805DC"/>
    <w:rsid w:val="00082B78"/>
    <w:rsid w:val="00096569"/>
    <w:rsid w:val="000968BD"/>
    <w:rsid w:val="000A6B81"/>
    <w:rsid w:val="000B05B2"/>
    <w:rsid w:val="000B3493"/>
    <w:rsid w:val="000B71D0"/>
    <w:rsid w:val="000C1600"/>
    <w:rsid w:val="000C59E1"/>
    <w:rsid w:val="000C7E7C"/>
    <w:rsid w:val="000D04A6"/>
    <w:rsid w:val="000D1467"/>
    <w:rsid w:val="000D45C5"/>
    <w:rsid w:val="000E0150"/>
    <w:rsid w:val="000E47F7"/>
    <w:rsid w:val="000E51AD"/>
    <w:rsid w:val="000F2DFD"/>
    <w:rsid w:val="000F4195"/>
    <w:rsid w:val="000F4688"/>
    <w:rsid w:val="000F721A"/>
    <w:rsid w:val="00102380"/>
    <w:rsid w:val="00104FBF"/>
    <w:rsid w:val="00110590"/>
    <w:rsid w:val="00114BDD"/>
    <w:rsid w:val="001159FE"/>
    <w:rsid w:val="00115E14"/>
    <w:rsid w:val="00124E84"/>
    <w:rsid w:val="00130217"/>
    <w:rsid w:val="001337B6"/>
    <w:rsid w:val="00133ACF"/>
    <w:rsid w:val="0014026E"/>
    <w:rsid w:val="00141A64"/>
    <w:rsid w:val="00144023"/>
    <w:rsid w:val="001443D7"/>
    <w:rsid w:val="001448BF"/>
    <w:rsid w:val="001475AF"/>
    <w:rsid w:val="00155793"/>
    <w:rsid w:val="00155DA1"/>
    <w:rsid w:val="00156324"/>
    <w:rsid w:val="00160B4D"/>
    <w:rsid w:val="00167729"/>
    <w:rsid w:val="00176059"/>
    <w:rsid w:val="00177525"/>
    <w:rsid w:val="00183484"/>
    <w:rsid w:val="001857F2"/>
    <w:rsid w:val="00194BEA"/>
    <w:rsid w:val="00195DCF"/>
    <w:rsid w:val="001A3EFD"/>
    <w:rsid w:val="001C3326"/>
    <w:rsid w:val="001C4BA9"/>
    <w:rsid w:val="001D2AF2"/>
    <w:rsid w:val="001E1CE4"/>
    <w:rsid w:val="001E46C2"/>
    <w:rsid w:val="001E483C"/>
    <w:rsid w:val="001F0667"/>
    <w:rsid w:val="001F17CF"/>
    <w:rsid w:val="001F22FF"/>
    <w:rsid w:val="001F36B1"/>
    <w:rsid w:val="001F4A36"/>
    <w:rsid w:val="001F6572"/>
    <w:rsid w:val="001F6EDD"/>
    <w:rsid w:val="002014B9"/>
    <w:rsid w:val="00215591"/>
    <w:rsid w:val="00215948"/>
    <w:rsid w:val="00216B19"/>
    <w:rsid w:val="002225E3"/>
    <w:rsid w:val="002240B9"/>
    <w:rsid w:val="00225435"/>
    <w:rsid w:val="00231FB5"/>
    <w:rsid w:val="00234D5D"/>
    <w:rsid w:val="00237177"/>
    <w:rsid w:val="00243BFC"/>
    <w:rsid w:val="00250D21"/>
    <w:rsid w:val="002569B3"/>
    <w:rsid w:val="00265943"/>
    <w:rsid w:val="00267691"/>
    <w:rsid w:val="00273BC2"/>
    <w:rsid w:val="00280D68"/>
    <w:rsid w:val="0028395F"/>
    <w:rsid w:val="0029136E"/>
    <w:rsid w:val="0029347D"/>
    <w:rsid w:val="0029668B"/>
    <w:rsid w:val="002A1EAC"/>
    <w:rsid w:val="002A2916"/>
    <w:rsid w:val="002A5A62"/>
    <w:rsid w:val="002B687F"/>
    <w:rsid w:val="002C0008"/>
    <w:rsid w:val="002C5EB2"/>
    <w:rsid w:val="002D18D5"/>
    <w:rsid w:val="002D4425"/>
    <w:rsid w:val="002D6D34"/>
    <w:rsid w:val="002D79FB"/>
    <w:rsid w:val="002E5B34"/>
    <w:rsid w:val="002E750D"/>
    <w:rsid w:val="002E7D86"/>
    <w:rsid w:val="002F54B6"/>
    <w:rsid w:val="002F6987"/>
    <w:rsid w:val="00303D2F"/>
    <w:rsid w:val="00305885"/>
    <w:rsid w:val="0030774C"/>
    <w:rsid w:val="00312D70"/>
    <w:rsid w:val="00313212"/>
    <w:rsid w:val="00320B23"/>
    <w:rsid w:val="003257A1"/>
    <w:rsid w:val="00326E62"/>
    <w:rsid w:val="00327504"/>
    <w:rsid w:val="0033032F"/>
    <w:rsid w:val="003431BB"/>
    <w:rsid w:val="0035791D"/>
    <w:rsid w:val="0036125C"/>
    <w:rsid w:val="0036403A"/>
    <w:rsid w:val="00375ED6"/>
    <w:rsid w:val="00377992"/>
    <w:rsid w:val="00390071"/>
    <w:rsid w:val="00392979"/>
    <w:rsid w:val="003942FB"/>
    <w:rsid w:val="0039460C"/>
    <w:rsid w:val="003960B4"/>
    <w:rsid w:val="00397950"/>
    <w:rsid w:val="003A71A8"/>
    <w:rsid w:val="003B04A8"/>
    <w:rsid w:val="003B27B3"/>
    <w:rsid w:val="003B7AD0"/>
    <w:rsid w:val="003C28CF"/>
    <w:rsid w:val="003C6AB6"/>
    <w:rsid w:val="003D0E2E"/>
    <w:rsid w:val="003D224B"/>
    <w:rsid w:val="003D2EC8"/>
    <w:rsid w:val="003D4B0E"/>
    <w:rsid w:val="003E3604"/>
    <w:rsid w:val="003E5A7E"/>
    <w:rsid w:val="003E748E"/>
    <w:rsid w:val="003F283A"/>
    <w:rsid w:val="003F7B90"/>
    <w:rsid w:val="00401E87"/>
    <w:rsid w:val="00402503"/>
    <w:rsid w:val="004028CF"/>
    <w:rsid w:val="00402AD9"/>
    <w:rsid w:val="00402DDD"/>
    <w:rsid w:val="00403DF9"/>
    <w:rsid w:val="00407715"/>
    <w:rsid w:val="00411736"/>
    <w:rsid w:val="004128E9"/>
    <w:rsid w:val="00412C67"/>
    <w:rsid w:val="00425C17"/>
    <w:rsid w:val="004268D7"/>
    <w:rsid w:val="0042793E"/>
    <w:rsid w:val="004303E8"/>
    <w:rsid w:val="0043329F"/>
    <w:rsid w:val="00435A48"/>
    <w:rsid w:val="00440B7C"/>
    <w:rsid w:val="00442042"/>
    <w:rsid w:val="004426C2"/>
    <w:rsid w:val="00446BC1"/>
    <w:rsid w:val="00447BCD"/>
    <w:rsid w:val="00460740"/>
    <w:rsid w:val="004612EE"/>
    <w:rsid w:val="00463879"/>
    <w:rsid w:val="00465CE6"/>
    <w:rsid w:val="0047197D"/>
    <w:rsid w:val="004726D6"/>
    <w:rsid w:val="00473E8E"/>
    <w:rsid w:val="004830BF"/>
    <w:rsid w:val="00487863"/>
    <w:rsid w:val="00494526"/>
    <w:rsid w:val="004A54B7"/>
    <w:rsid w:val="004B07AE"/>
    <w:rsid w:val="004B3725"/>
    <w:rsid w:val="004B6017"/>
    <w:rsid w:val="004C70AD"/>
    <w:rsid w:val="004D030E"/>
    <w:rsid w:val="004D1A71"/>
    <w:rsid w:val="004D5653"/>
    <w:rsid w:val="004D57A9"/>
    <w:rsid w:val="004D57FC"/>
    <w:rsid w:val="004E178D"/>
    <w:rsid w:val="004E3575"/>
    <w:rsid w:val="004E55B3"/>
    <w:rsid w:val="004E6D80"/>
    <w:rsid w:val="004F0168"/>
    <w:rsid w:val="004F2BFE"/>
    <w:rsid w:val="00502A2A"/>
    <w:rsid w:val="00506EE8"/>
    <w:rsid w:val="00506FD6"/>
    <w:rsid w:val="005121EA"/>
    <w:rsid w:val="00513455"/>
    <w:rsid w:val="00514B38"/>
    <w:rsid w:val="00514CFC"/>
    <w:rsid w:val="00515036"/>
    <w:rsid w:val="0051546D"/>
    <w:rsid w:val="00525E56"/>
    <w:rsid w:val="0053134B"/>
    <w:rsid w:val="00542377"/>
    <w:rsid w:val="0054286A"/>
    <w:rsid w:val="005461C0"/>
    <w:rsid w:val="00553508"/>
    <w:rsid w:val="005604CE"/>
    <w:rsid w:val="00561DEE"/>
    <w:rsid w:val="00561F15"/>
    <w:rsid w:val="00562A88"/>
    <w:rsid w:val="005635FB"/>
    <w:rsid w:val="00564083"/>
    <w:rsid w:val="00565C2A"/>
    <w:rsid w:val="0056702D"/>
    <w:rsid w:val="005765F2"/>
    <w:rsid w:val="0057799A"/>
    <w:rsid w:val="0058065A"/>
    <w:rsid w:val="00582B93"/>
    <w:rsid w:val="0058390C"/>
    <w:rsid w:val="00586CEE"/>
    <w:rsid w:val="005A18FA"/>
    <w:rsid w:val="005A3CD8"/>
    <w:rsid w:val="005B0D45"/>
    <w:rsid w:val="005B1F80"/>
    <w:rsid w:val="005B4220"/>
    <w:rsid w:val="005B6E2D"/>
    <w:rsid w:val="005B7C3F"/>
    <w:rsid w:val="005B7F22"/>
    <w:rsid w:val="005C470C"/>
    <w:rsid w:val="005C49E0"/>
    <w:rsid w:val="005C6DC5"/>
    <w:rsid w:val="005D0353"/>
    <w:rsid w:val="005D0AFB"/>
    <w:rsid w:val="005D1306"/>
    <w:rsid w:val="005D2F3A"/>
    <w:rsid w:val="005D2FBE"/>
    <w:rsid w:val="005D33DB"/>
    <w:rsid w:val="005D4F30"/>
    <w:rsid w:val="005D714F"/>
    <w:rsid w:val="005E0B43"/>
    <w:rsid w:val="005E0BBA"/>
    <w:rsid w:val="005E2B13"/>
    <w:rsid w:val="005E6869"/>
    <w:rsid w:val="005F3965"/>
    <w:rsid w:val="005F4807"/>
    <w:rsid w:val="005F63EB"/>
    <w:rsid w:val="005F7D23"/>
    <w:rsid w:val="006007A5"/>
    <w:rsid w:val="00600DEE"/>
    <w:rsid w:val="0060420B"/>
    <w:rsid w:val="00611D23"/>
    <w:rsid w:val="0062261F"/>
    <w:rsid w:val="00622649"/>
    <w:rsid w:val="00624F3E"/>
    <w:rsid w:val="006300A3"/>
    <w:rsid w:val="00630A98"/>
    <w:rsid w:val="00637C77"/>
    <w:rsid w:val="00642CEE"/>
    <w:rsid w:val="0065029E"/>
    <w:rsid w:val="00654D6B"/>
    <w:rsid w:val="00655757"/>
    <w:rsid w:val="00655DC8"/>
    <w:rsid w:val="006615E0"/>
    <w:rsid w:val="00661E69"/>
    <w:rsid w:val="00665A61"/>
    <w:rsid w:val="00666F13"/>
    <w:rsid w:val="00672B20"/>
    <w:rsid w:val="006747F3"/>
    <w:rsid w:val="0067535A"/>
    <w:rsid w:val="00680E55"/>
    <w:rsid w:val="00683C78"/>
    <w:rsid w:val="00687D83"/>
    <w:rsid w:val="00697910"/>
    <w:rsid w:val="006A061C"/>
    <w:rsid w:val="006A37D1"/>
    <w:rsid w:val="006A5417"/>
    <w:rsid w:val="006B1694"/>
    <w:rsid w:val="006B72AF"/>
    <w:rsid w:val="006D1C3A"/>
    <w:rsid w:val="006D2225"/>
    <w:rsid w:val="006D5491"/>
    <w:rsid w:val="006E7659"/>
    <w:rsid w:val="006E768F"/>
    <w:rsid w:val="006F07E6"/>
    <w:rsid w:val="006F10FB"/>
    <w:rsid w:val="006F2CF2"/>
    <w:rsid w:val="006F31B6"/>
    <w:rsid w:val="00701ABD"/>
    <w:rsid w:val="00702FB5"/>
    <w:rsid w:val="00705FED"/>
    <w:rsid w:val="007079E7"/>
    <w:rsid w:val="0071440C"/>
    <w:rsid w:val="00725280"/>
    <w:rsid w:val="00727D17"/>
    <w:rsid w:val="00727FD1"/>
    <w:rsid w:val="00730D88"/>
    <w:rsid w:val="00731C60"/>
    <w:rsid w:val="007333F0"/>
    <w:rsid w:val="00737EF5"/>
    <w:rsid w:val="00742AA9"/>
    <w:rsid w:val="007454ED"/>
    <w:rsid w:val="00746BC7"/>
    <w:rsid w:val="007507E8"/>
    <w:rsid w:val="007516D4"/>
    <w:rsid w:val="00763A21"/>
    <w:rsid w:val="00764261"/>
    <w:rsid w:val="00770914"/>
    <w:rsid w:val="00771CAD"/>
    <w:rsid w:val="00772F02"/>
    <w:rsid w:val="0077752E"/>
    <w:rsid w:val="007813E8"/>
    <w:rsid w:val="00781C77"/>
    <w:rsid w:val="00785C96"/>
    <w:rsid w:val="0078752D"/>
    <w:rsid w:val="00790488"/>
    <w:rsid w:val="007937F9"/>
    <w:rsid w:val="00796D55"/>
    <w:rsid w:val="007A1AA5"/>
    <w:rsid w:val="007A64A3"/>
    <w:rsid w:val="007B4A3D"/>
    <w:rsid w:val="007B6F91"/>
    <w:rsid w:val="007C30C5"/>
    <w:rsid w:val="007C5E89"/>
    <w:rsid w:val="007E16D1"/>
    <w:rsid w:val="007E2DB8"/>
    <w:rsid w:val="007E6626"/>
    <w:rsid w:val="007E70C5"/>
    <w:rsid w:val="007F15C5"/>
    <w:rsid w:val="007F16A5"/>
    <w:rsid w:val="007F3387"/>
    <w:rsid w:val="007F757A"/>
    <w:rsid w:val="0080138C"/>
    <w:rsid w:val="0080555A"/>
    <w:rsid w:val="0081331C"/>
    <w:rsid w:val="00817658"/>
    <w:rsid w:val="00820AA5"/>
    <w:rsid w:val="00824218"/>
    <w:rsid w:val="00826118"/>
    <w:rsid w:val="0083399D"/>
    <w:rsid w:val="00834048"/>
    <w:rsid w:val="008358CE"/>
    <w:rsid w:val="00840141"/>
    <w:rsid w:val="00843019"/>
    <w:rsid w:val="00847239"/>
    <w:rsid w:val="00851BD7"/>
    <w:rsid w:val="0085236D"/>
    <w:rsid w:val="00856699"/>
    <w:rsid w:val="00856E33"/>
    <w:rsid w:val="008641B0"/>
    <w:rsid w:val="0086528A"/>
    <w:rsid w:val="00875B1A"/>
    <w:rsid w:val="008814CC"/>
    <w:rsid w:val="00882B5B"/>
    <w:rsid w:val="008838B9"/>
    <w:rsid w:val="008902D1"/>
    <w:rsid w:val="00890766"/>
    <w:rsid w:val="00894BF3"/>
    <w:rsid w:val="008A1790"/>
    <w:rsid w:val="008A5AC4"/>
    <w:rsid w:val="008B0107"/>
    <w:rsid w:val="008B78A2"/>
    <w:rsid w:val="008C05F3"/>
    <w:rsid w:val="008C06AD"/>
    <w:rsid w:val="008C36F5"/>
    <w:rsid w:val="008C59F3"/>
    <w:rsid w:val="008D09FA"/>
    <w:rsid w:val="008D227A"/>
    <w:rsid w:val="008D63AD"/>
    <w:rsid w:val="008D6CF9"/>
    <w:rsid w:val="008E2466"/>
    <w:rsid w:val="008F064F"/>
    <w:rsid w:val="009016D1"/>
    <w:rsid w:val="00906EB2"/>
    <w:rsid w:val="00912989"/>
    <w:rsid w:val="00914865"/>
    <w:rsid w:val="00914E5D"/>
    <w:rsid w:val="009176D7"/>
    <w:rsid w:val="00921234"/>
    <w:rsid w:val="00922462"/>
    <w:rsid w:val="00923069"/>
    <w:rsid w:val="00924A01"/>
    <w:rsid w:val="00927492"/>
    <w:rsid w:val="00927F06"/>
    <w:rsid w:val="00931DA2"/>
    <w:rsid w:val="00936B80"/>
    <w:rsid w:val="009414E0"/>
    <w:rsid w:val="00943E7B"/>
    <w:rsid w:val="00945BE6"/>
    <w:rsid w:val="00946910"/>
    <w:rsid w:val="00951BA4"/>
    <w:rsid w:val="00955885"/>
    <w:rsid w:val="00966496"/>
    <w:rsid w:val="00972057"/>
    <w:rsid w:val="00973C64"/>
    <w:rsid w:val="009748AD"/>
    <w:rsid w:val="00984AC5"/>
    <w:rsid w:val="00985032"/>
    <w:rsid w:val="009871F7"/>
    <w:rsid w:val="00987F95"/>
    <w:rsid w:val="009906BB"/>
    <w:rsid w:val="00995CC0"/>
    <w:rsid w:val="009A08BC"/>
    <w:rsid w:val="009A0C42"/>
    <w:rsid w:val="009A461E"/>
    <w:rsid w:val="009A4882"/>
    <w:rsid w:val="009A5E7D"/>
    <w:rsid w:val="009B0F26"/>
    <w:rsid w:val="009B183B"/>
    <w:rsid w:val="009B7D11"/>
    <w:rsid w:val="009C128A"/>
    <w:rsid w:val="009C1429"/>
    <w:rsid w:val="009C55FF"/>
    <w:rsid w:val="009C7040"/>
    <w:rsid w:val="009D37AF"/>
    <w:rsid w:val="009D3A4F"/>
    <w:rsid w:val="009D547F"/>
    <w:rsid w:val="009E30F4"/>
    <w:rsid w:val="009E4013"/>
    <w:rsid w:val="009E4437"/>
    <w:rsid w:val="009F004A"/>
    <w:rsid w:val="009F39CC"/>
    <w:rsid w:val="00A0052A"/>
    <w:rsid w:val="00A01CCF"/>
    <w:rsid w:val="00A15080"/>
    <w:rsid w:val="00A21EE2"/>
    <w:rsid w:val="00A25B5D"/>
    <w:rsid w:val="00A33555"/>
    <w:rsid w:val="00A429F6"/>
    <w:rsid w:val="00A43062"/>
    <w:rsid w:val="00A459AF"/>
    <w:rsid w:val="00A45E82"/>
    <w:rsid w:val="00A47B33"/>
    <w:rsid w:val="00A47B50"/>
    <w:rsid w:val="00A5355A"/>
    <w:rsid w:val="00A53ADA"/>
    <w:rsid w:val="00A60CD9"/>
    <w:rsid w:val="00A71C1D"/>
    <w:rsid w:val="00A744CB"/>
    <w:rsid w:val="00A75D72"/>
    <w:rsid w:val="00A76F5F"/>
    <w:rsid w:val="00A825ED"/>
    <w:rsid w:val="00A85100"/>
    <w:rsid w:val="00A8592E"/>
    <w:rsid w:val="00A90052"/>
    <w:rsid w:val="00A92DCB"/>
    <w:rsid w:val="00A92F4F"/>
    <w:rsid w:val="00A94025"/>
    <w:rsid w:val="00AB1992"/>
    <w:rsid w:val="00AB47B8"/>
    <w:rsid w:val="00AD488D"/>
    <w:rsid w:val="00AD53AF"/>
    <w:rsid w:val="00AD62A5"/>
    <w:rsid w:val="00AD7DAE"/>
    <w:rsid w:val="00AE42D3"/>
    <w:rsid w:val="00AE4BDF"/>
    <w:rsid w:val="00AE4C86"/>
    <w:rsid w:val="00B00F71"/>
    <w:rsid w:val="00B030F8"/>
    <w:rsid w:val="00B10F58"/>
    <w:rsid w:val="00B14F51"/>
    <w:rsid w:val="00B206AF"/>
    <w:rsid w:val="00B2170C"/>
    <w:rsid w:val="00B2440F"/>
    <w:rsid w:val="00B33726"/>
    <w:rsid w:val="00B34860"/>
    <w:rsid w:val="00B34DF5"/>
    <w:rsid w:val="00B40C35"/>
    <w:rsid w:val="00B45527"/>
    <w:rsid w:val="00B512D0"/>
    <w:rsid w:val="00B5204C"/>
    <w:rsid w:val="00B55D5A"/>
    <w:rsid w:val="00B5649C"/>
    <w:rsid w:val="00B62F96"/>
    <w:rsid w:val="00B67B23"/>
    <w:rsid w:val="00B73326"/>
    <w:rsid w:val="00B75968"/>
    <w:rsid w:val="00B760BE"/>
    <w:rsid w:val="00B828F7"/>
    <w:rsid w:val="00B87124"/>
    <w:rsid w:val="00B9005A"/>
    <w:rsid w:val="00B905CB"/>
    <w:rsid w:val="00B91C48"/>
    <w:rsid w:val="00B958AA"/>
    <w:rsid w:val="00BA5B81"/>
    <w:rsid w:val="00BA5CD2"/>
    <w:rsid w:val="00BB404B"/>
    <w:rsid w:val="00BB5DC5"/>
    <w:rsid w:val="00BC19F9"/>
    <w:rsid w:val="00BC6741"/>
    <w:rsid w:val="00BD5018"/>
    <w:rsid w:val="00BD6C31"/>
    <w:rsid w:val="00BD6F01"/>
    <w:rsid w:val="00BE5F3E"/>
    <w:rsid w:val="00BF0E1C"/>
    <w:rsid w:val="00BF1F60"/>
    <w:rsid w:val="00BF1FCC"/>
    <w:rsid w:val="00BF20E2"/>
    <w:rsid w:val="00BF6078"/>
    <w:rsid w:val="00C00324"/>
    <w:rsid w:val="00C0694E"/>
    <w:rsid w:val="00C1368E"/>
    <w:rsid w:val="00C16CE1"/>
    <w:rsid w:val="00C23CC0"/>
    <w:rsid w:val="00C27E9C"/>
    <w:rsid w:val="00C316F4"/>
    <w:rsid w:val="00C31A71"/>
    <w:rsid w:val="00C34D5C"/>
    <w:rsid w:val="00C358E1"/>
    <w:rsid w:val="00C42861"/>
    <w:rsid w:val="00C44D2A"/>
    <w:rsid w:val="00C45F53"/>
    <w:rsid w:val="00C466BE"/>
    <w:rsid w:val="00C46D40"/>
    <w:rsid w:val="00C46DC9"/>
    <w:rsid w:val="00C51165"/>
    <w:rsid w:val="00C517B8"/>
    <w:rsid w:val="00C51A5B"/>
    <w:rsid w:val="00C529B9"/>
    <w:rsid w:val="00C556F9"/>
    <w:rsid w:val="00C56F58"/>
    <w:rsid w:val="00C57958"/>
    <w:rsid w:val="00C67333"/>
    <w:rsid w:val="00C72F0E"/>
    <w:rsid w:val="00C75219"/>
    <w:rsid w:val="00C76140"/>
    <w:rsid w:val="00C774BB"/>
    <w:rsid w:val="00C82DA3"/>
    <w:rsid w:val="00C86024"/>
    <w:rsid w:val="00C86784"/>
    <w:rsid w:val="00C924CD"/>
    <w:rsid w:val="00C96128"/>
    <w:rsid w:val="00CA2BA6"/>
    <w:rsid w:val="00CA38EB"/>
    <w:rsid w:val="00CA79F0"/>
    <w:rsid w:val="00CB2C03"/>
    <w:rsid w:val="00CB3B67"/>
    <w:rsid w:val="00CB3BC4"/>
    <w:rsid w:val="00CB6F2B"/>
    <w:rsid w:val="00CC0ECC"/>
    <w:rsid w:val="00CC105B"/>
    <w:rsid w:val="00CC4433"/>
    <w:rsid w:val="00CD322A"/>
    <w:rsid w:val="00CF12D8"/>
    <w:rsid w:val="00CF254B"/>
    <w:rsid w:val="00CF33C4"/>
    <w:rsid w:val="00CF3D23"/>
    <w:rsid w:val="00CF6898"/>
    <w:rsid w:val="00CF6960"/>
    <w:rsid w:val="00D000B1"/>
    <w:rsid w:val="00D04295"/>
    <w:rsid w:val="00D04926"/>
    <w:rsid w:val="00D05BB2"/>
    <w:rsid w:val="00D12AD3"/>
    <w:rsid w:val="00D21734"/>
    <w:rsid w:val="00D21902"/>
    <w:rsid w:val="00D31875"/>
    <w:rsid w:val="00D348CA"/>
    <w:rsid w:val="00D36CAD"/>
    <w:rsid w:val="00D45DDC"/>
    <w:rsid w:val="00D53D17"/>
    <w:rsid w:val="00D55C55"/>
    <w:rsid w:val="00D570A2"/>
    <w:rsid w:val="00D60EDF"/>
    <w:rsid w:val="00D722BD"/>
    <w:rsid w:val="00D751F0"/>
    <w:rsid w:val="00D76EB0"/>
    <w:rsid w:val="00D83934"/>
    <w:rsid w:val="00D83F14"/>
    <w:rsid w:val="00D86F41"/>
    <w:rsid w:val="00D94648"/>
    <w:rsid w:val="00D96EC6"/>
    <w:rsid w:val="00DA0BEF"/>
    <w:rsid w:val="00DB155D"/>
    <w:rsid w:val="00DB3F1D"/>
    <w:rsid w:val="00DC36D7"/>
    <w:rsid w:val="00DC3892"/>
    <w:rsid w:val="00DC4144"/>
    <w:rsid w:val="00DC76E7"/>
    <w:rsid w:val="00DD173F"/>
    <w:rsid w:val="00DD2847"/>
    <w:rsid w:val="00DD59D2"/>
    <w:rsid w:val="00DD6B81"/>
    <w:rsid w:val="00DE1392"/>
    <w:rsid w:val="00DE38F7"/>
    <w:rsid w:val="00DE69EB"/>
    <w:rsid w:val="00DF07F7"/>
    <w:rsid w:val="00DF29B4"/>
    <w:rsid w:val="00DF3136"/>
    <w:rsid w:val="00DF3830"/>
    <w:rsid w:val="00DF3975"/>
    <w:rsid w:val="00E00E8C"/>
    <w:rsid w:val="00E124EA"/>
    <w:rsid w:val="00E14A5A"/>
    <w:rsid w:val="00E15890"/>
    <w:rsid w:val="00E165BD"/>
    <w:rsid w:val="00E1702F"/>
    <w:rsid w:val="00E17E89"/>
    <w:rsid w:val="00E318FF"/>
    <w:rsid w:val="00E31B5F"/>
    <w:rsid w:val="00E338A2"/>
    <w:rsid w:val="00E366DB"/>
    <w:rsid w:val="00E3685E"/>
    <w:rsid w:val="00E36B8C"/>
    <w:rsid w:val="00E37A9E"/>
    <w:rsid w:val="00E40F2F"/>
    <w:rsid w:val="00E42267"/>
    <w:rsid w:val="00E45C4B"/>
    <w:rsid w:val="00E51099"/>
    <w:rsid w:val="00E55206"/>
    <w:rsid w:val="00E61E3B"/>
    <w:rsid w:val="00E62447"/>
    <w:rsid w:val="00E62999"/>
    <w:rsid w:val="00E659C2"/>
    <w:rsid w:val="00E67200"/>
    <w:rsid w:val="00E679D7"/>
    <w:rsid w:val="00E741D4"/>
    <w:rsid w:val="00E82BF1"/>
    <w:rsid w:val="00E8396A"/>
    <w:rsid w:val="00E863D7"/>
    <w:rsid w:val="00E86452"/>
    <w:rsid w:val="00E87FE0"/>
    <w:rsid w:val="00E9012E"/>
    <w:rsid w:val="00E94E9D"/>
    <w:rsid w:val="00E95453"/>
    <w:rsid w:val="00EA6A71"/>
    <w:rsid w:val="00EB0B33"/>
    <w:rsid w:val="00EB0E15"/>
    <w:rsid w:val="00EB5852"/>
    <w:rsid w:val="00EB7A48"/>
    <w:rsid w:val="00EB7E46"/>
    <w:rsid w:val="00ED0791"/>
    <w:rsid w:val="00ED393A"/>
    <w:rsid w:val="00ED5DF7"/>
    <w:rsid w:val="00EE0DDC"/>
    <w:rsid w:val="00EE1A0F"/>
    <w:rsid w:val="00EE3E0D"/>
    <w:rsid w:val="00EE3EE1"/>
    <w:rsid w:val="00EF0D35"/>
    <w:rsid w:val="00EF19B4"/>
    <w:rsid w:val="00EF6126"/>
    <w:rsid w:val="00F00119"/>
    <w:rsid w:val="00F05086"/>
    <w:rsid w:val="00F07B5C"/>
    <w:rsid w:val="00F07E7F"/>
    <w:rsid w:val="00F13BBE"/>
    <w:rsid w:val="00F14C5C"/>
    <w:rsid w:val="00F20B62"/>
    <w:rsid w:val="00F24347"/>
    <w:rsid w:val="00F2773C"/>
    <w:rsid w:val="00F30E15"/>
    <w:rsid w:val="00F325C2"/>
    <w:rsid w:val="00F32CAD"/>
    <w:rsid w:val="00F353CC"/>
    <w:rsid w:val="00F37BC0"/>
    <w:rsid w:val="00F402F8"/>
    <w:rsid w:val="00F415DE"/>
    <w:rsid w:val="00F423BB"/>
    <w:rsid w:val="00F424FA"/>
    <w:rsid w:val="00F45823"/>
    <w:rsid w:val="00F51A10"/>
    <w:rsid w:val="00F56620"/>
    <w:rsid w:val="00F56858"/>
    <w:rsid w:val="00F618AE"/>
    <w:rsid w:val="00F646A1"/>
    <w:rsid w:val="00F7223F"/>
    <w:rsid w:val="00F73D9B"/>
    <w:rsid w:val="00F82DF7"/>
    <w:rsid w:val="00F86628"/>
    <w:rsid w:val="00F918F4"/>
    <w:rsid w:val="00F94687"/>
    <w:rsid w:val="00FA1A29"/>
    <w:rsid w:val="00FA1FE6"/>
    <w:rsid w:val="00FA6871"/>
    <w:rsid w:val="00FB484F"/>
    <w:rsid w:val="00FB660E"/>
    <w:rsid w:val="00FC53F1"/>
    <w:rsid w:val="00FC7E11"/>
    <w:rsid w:val="00FE0098"/>
    <w:rsid w:val="00FE0768"/>
    <w:rsid w:val="00FE6BEB"/>
    <w:rsid w:val="00FE7581"/>
    <w:rsid w:val="00FF16B4"/>
    <w:rsid w:val="00FF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BAF6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EAC"/>
    <w:pPr>
      <w:spacing w:line="480" w:lineRule="auto"/>
      <w:ind w:firstLine="720"/>
      <w:jc w:val="lowKashida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6F2B"/>
    <w:pPr>
      <w:keepNext/>
      <w:keepLines/>
      <w:numPr>
        <w:numId w:val="2"/>
      </w:numPr>
      <w:spacing w:before="480" w:after="0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6F2B"/>
    <w:pPr>
      <w:keepNext/>
      <w:keepLines/>
      <w:numPr>
        <w:ilvl w:val="1"/>
        <w:numId w:val="2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F2B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F2B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F2B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F2B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F2B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F2B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F2B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4">
    <w:name w:val="Style4"/>
    <w:uiPriority w:val="99"/>
    <w:rsid w:val="003D224B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E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4BF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B6F2B"/>
    <w:rPr>
      <w:rFonts w:ascii="Times New Roman" w:eastAsiaTheme="majorEastAsia" w:hAnsi="Times New Roman" w:cstheme="majorBidi"/>
      <w:b/>
      <w:bCs/>
      <w:color w:val="000000" w:themeColor="text1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B6F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F2B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F2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F2B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F2B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F2B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F2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F2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cp2">
    <w:name w:val="hcp2"/>
    <w:basedOn w:val="DefaultParagraphFont"/>
    <w:rsid w:val="00195DCF"/>
    <w:rPr>
      <w:b/>
      <w:bCs/>
    </w:rPr>
  </w:style>
  <w:style w:type="paragraph" w:customStyle="1" w:styleId="body-text">
    <w:name w:val="body-text"/>
    <w:basedOn w:val="Normal"/>
    <w:rsid w:val="00195DC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931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64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03A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64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403A"/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4028CF"/>
  </w:style>
  <w:style w:type="character" w:styleId="CommentReference">
    <w:name w:val="annotation reference"/>
    <w:basedOn w:val="DefaultParagraphFont"/>
    <w:uiPriority w:val="99"/>
    <w:semiHidden/>
    <w:unhideWhenUsed/>
    <w:rsid w:val="009C55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55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55FF"/>
    <w:rPr>
      <w:rFonts w:ascii="Times New Roman" w:hAnsi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36B8C"/>
    <w:pPr>
      <w:bidi/>
      <w:spacing w:line="276" w:lineRule="auto"/>
      <w:ind w:left="720" w:firstLine="0"/>
      <w:contextualSpacing/>
      <w:jc w:val="left"/>
    </w:pPr>
    <w:rPr>
      <w:rFonts w:asciiTheme="minorHAnsi" w:hAnsiTheme="minorHAnsi"/>
      <w:sz w:val="22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5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55D"/>
    <w:rPr>
      <w:rFonts w:ascii="Times New Roman" w:hAnsi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5B4220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B4220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5B4220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B4220"/>
    <w:rPr>
      <w:rFonts w:ascii="Times New Roman" w:hAnsi="Times New Roman" w:cs="Times New Roman"/>
      <w:noProof/>
      <w:sz w:val="24"/>
    </w:rPr>
  </w:style>
  <w:style w:type="character" w:styleId="Strong">
    <w:name w:val="Strong"/>
    <w:basedOn w:val="DefaultParagraphFont"/>
    <w:uiPriority w:val="22"/>
    <w:qFormat/>
    <w:rsid w:val="00A92F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EAC"/>
    <w:pPr>
      <w:spacing w:line="480" w:lineRule="auto"/>
      <w:ind w:firstLine="720"/>
      <w:jc w:val="lowKashida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6F2B"/>
    <w:pPr>
      <w:keepNext/>
      <w:keepLines/>
      <w:numPr>
        <w:numId w:val="2"/>
      </w:numPr>
      <w:spacing w:before="480" w:after="0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6F2B"/>
    <w:pPr>
      <w:keepNext/>
      <w:keepLines/>
      <w:numPr>
        <w:ilvl w:val="1"/>
        <w:numId w:val="2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F2B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F2B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F2B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F2B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F2B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F2B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F2B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4">
    <w:name w:val="Style4"/>
    <w:uiPriority w:val="99"/>
    <w:rsid w:val="003D224B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E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4BF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B6F2B"/>
    <w:rPr>
      <w:rFonts w:ascii="Times New Roman" w:eastAsiaTheme="majorEastAsia" w:hAnsi="Times New Roman" w:cstheme="majorBidi"/>
      <w:b/>
      <w:bCs/>
      <w:color w:val="000000" w:themeColor="text1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B6F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F2B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F2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F2B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F2B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F2B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F2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F2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cp2">
    <w:name w:val="hcp2"/>
    <w:basedOn w:val="DefaultParagraphFont"/>
    <w:rsid w:val="00195DCF"/>
    <w:rPr>
      <w:b/>
      <w:bCs/>
    </w:rPr>
  </w:style>
  <w:style w:type="paragraph" w:customStyle="1" w:styleId="body-text">
    <w:name w:val="body-text"/>
    <w:basedOn w:val="Normal"/>
    <w:rsid w:val="00195DC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931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64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03A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64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403A"/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4028CF"/>
  </w:style>
  <w:style w:type="character" w:styleId="CommentReference">
    <w:name w:val="annotation reference"/>
    <w:basedOn w:val="DefaultParagraphFont"/>
    <w:uiPriority w:val="99"/>
    <w:semiHidden/>
    <w:unhideWhenUsed/>
    <w:rsid w:val="009C55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55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55FF"/>
    <w:rPr>
      <w:rFonts w:ascii="Times New Roman" w:hAnsi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36B8C"/>
    <w:pPr>
      <w:bidi/>
      <w:spacing w:line="276" w:lineRule="auto"/>
      <w:ind w:left="720" w:firstLine="0"/>
      <w:contextualSpacing/>
      <w:jc w:val="left"/>
    </w:pPr>
    <w:rPr>
      <w:rFonts w:asciiTheme="minorHAnsi" w:hAnsiTheme="minorHAnsi"/>
      <w:sz w:val="22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5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55D"/>
    <w:rPr>
      <w:rFonts w:ascii="Times New Roman" w:hAnsi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5B4220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B4220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5B4220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B4220"/>
    <w:rPr>
      <w:rFonts w:ascii="Times New Roman" w:hAnsi="Times New Roman" w:cs="Times New Roman"/>
      <w:noProof/>
      <w:sz w:val="24"/>
    </w:rPr>
  </w:style>
  <w:style w:type="character" w:styleId="Strong">
    <w:name w:val="Strong"/>
    <w:basedOn w:val="DefaultParagraphFont"/>
    <w:uiPriority w:val="22"/>
    <w:qFormat/>
    <w:rsid w:val="00A92F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microsoft.com/office/2007/relationships/hdphoto" Target="media/hdphoto3.wdp"/><Relationship Id="rId26" Type="http://schemas.microsoft.com/office/2007/relationships/hdphoto" Target="media/hdphoto7.wdp"/><Relationship Id="rId39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34" Type="http://schemas.openxmlformats.org/officeDocument/2006/relationships/oleObject" Target="embeddings/oleObject1.bin"/><Relationship Id="rId42" Type="http://schemas.openxmlformats.org/officeDocument/2006/relationships/image" Target="media/image18.png"/><Relationship Id="rId47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5" Type="http://schemas.openxmlformats.org/officeDocument/2006/relationships/image" Target="media/image9.png"/><Relationship Id="rId33" Type="http://schemas.openxmlformats.org/officeDocument/2006/relationships/image" Target="media/image13.png"/><Relationship Id="rId38" Type="http://schemas.openxmlformats.org/officeDocument/2006/relationships/oleObject" Target="embeddings/oleObject3.bin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2.wdp"/><Relationship Id="rId20" Type="http://schemas.microsoft.com/office/2007/relationships/hdphoto" Target="media/hdphoto4.wdp"/><Relationship Id="rId29" Type="http://schemas.openxmlformats.org/officeDocument/2006/relationships/image" Target="media/image11.png"/><Relationship Id="rId41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microsoft.com/office/2007/relationships/hdphoto" Target="media/hdphoto6.wdp"/><Relationship Id="rId32" Type="http://schemas.microsoft.com/office/2007/relationships/hdphoto" Target="media/hdphoto10.wdp"/><Relationship Id="rId37" Type="http://schemas.openxmlformats.org/officeDocument/2006/relationships/image" Target="media/image15.png"/><Relationship Id="rId40" Type="http://schemas.openxmlformats.org/officeDocument/2006/relationships/oleObject" Target="embeddings/oleObject4.bin"/><Relationship Id="rId45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microsoft.com/office/2007/relationships/hdphoto" Target="media/hdphoto8.wdp"/><Relationship Id="rId36" Type="http://schemas.openxmlformats.org/officeDocument/2006/relationships/oleObject" Target="embeddings/oleObject2.bin"/><Relationship Id="rId49" Type="http://schemas.microsoft.com/office/2011/relationships/people" Target="people.xml"/><Relationship Id="rId10" Type="http://schemas.openxmlformats.org/officeDocument/2006/relationships/hyperlink" Target="mailto:azamghavi@ymail.com" TargetMode="External"/><Relationship Id="rId19" Type="http://schemas.openxmlformats.org/officeDocument/2006/relationships/image" Target="media/image6.png"/><Relationship Id="rId31" Type="http://schemas.openxmlformats.org/officeDocument/2006/relationships/image" Target="media/image12.png"/><Relationship Id="rId44" Type="http://schemas.openxmlformats.org/officeDocument/2006/relationships/image" Target="media/image20.png"/><Relationship Id="rId4" Type="http://schemas.microsoft.com/office/2007/relationships/stylesWithEffects" Target="stylesWithEffects.xml"/><Relationship Id="rId9" Type="http://schemas.openxmlformats.org/officeDocument/2006/relationships/hyperlink" Target="https://onlinelibrary.wiley.com/action/doSearch?ContribAuthorStored=Bagherian%2C+Ghadam+Ali" TargetMode="External"/><Relationship Id="rId14" Type="http://schemas.microsoft.com/office/2007/relationships/hdphoto" Target="media/hdphoto1.wdp"/><Relationship Id="rId22" Type="http://schemas.microsoft.com/office/2007/relationships/hdphoto" Target="media/hdphoto5.wdp"/><Relationship Id="rId27" Type="http://schemas.openxmlformats.org/officeDocument/2006/relationships/image" Target="media/image10.png"/><Relationship Id="rId30" Type="http://schemas.microsoft.com/office/2007/relationships/hdphoto" Target="media/hdphoto9.wdp"/><Relationship Id="rId35" Type="http://schemas.openxmlformats.org/officeDocument/2006/relationships/image" Target="media/image14.png"/><Relationship Id="rId43" Type="http://schemas.openxmlformats.org/officeDocument/2006/relationships/image" Target="media/image19.png"/><Relationship Id="rId48" Type="http://schemas.microsoft.com/office/2011/relationships/commentsExtended" Target="commentsExtended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234D6-A82B-4D65-84A4-0B55893AE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kian</dc:creator>
  <cp:lastModifiedBy>ghavi</cp:lastModifiedBy>
  <cp:revision>7</cp:revision>
  <dcterms:created xsi:type="dcterms:W3CDTF">2021-04-30T18:30:00Z</dcterms:created>
  <dcterms:modified xsi:type="dcterms:W3CDTF">2021-06-23T09:08:00Z</dcterms:modified>
</cp:coreProperties>
</file>