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80C5" w14:textId="546249F8" w:rsidR="00E17D18" w:rsidRDefault="00E17D18" w:rsidP="003D68BA">
      <w:pPr>
        <w:widowControl/>
        <w:spacing w:line="480" w:lineRule="auto"/>
        <w:jc w:val="center"/>
        <w:rPr>
          <w:rFonts w:eastAsia="Microsoft YaHei"/>
          <w:b/>
          <w:bCs/>
          <w:color w:val="000000" w:themeColor="text1"/>
          <w:kern w:val="0"/>
          <w:sz w:val="24"/>
          <w:szCs w:val="24"/>
        </w:rPr>
        <w:sectPr w:rsidR="00E17D18" w:rsidSect="002A64C4">
          <w:footerReference w:type="even" r:id="rId8"/>
          <w:footerReference w:type="default" r:id="rId9"/>
          <w:endnotePr>
            <w:numFmt w:val="decimal"/>
          </w:endnotePr>
          <w:pgSz w:w="11906" w:h="16838"/>
          <w:pgMar w:top="1440" w:right="1440" w:bottom="1440" w:left="1440" w:header="851" w:footer="992" w:gutter="0"/>
          <w:cols w:space="0"/>
          <w:docGrid w:type="lines" w:linePitch="312"/>
        </w:sectPr>
      </w:pPr>
    </w:p>
    <w:p w14:paraId="49AED623" w14:textId="77777777" w:rsidR="007B35BF" w:rsidRDefault="007B35BF" w:rsidP="007B35BF">
      <w:pPr>
        <w:spacing w:line="200" w:lineRule="exact"/>
        <w:jc w:val="left"/>
        <w:rPr>
          <w:rFonts w:eastAsia="DengXian"/>
        </w:rPr>
      </w:pPr>
      <w:bookmarkStart w:id="0" w:name="_Hlk171434391"/>
      <w:r w:rsidRPr="00965409">
        <w:rPr>
          <w:rFonts w:eastAsia="DengXian"/>
          <w:b/>
          <w:bCs/>
        </w:rPr>
        <w:lastRenderedPageBreak/>
        <w:t>Chart 1.</w:t>
      </w:r>
      <w:r>
        <w:rPr>
          <w:rFonts w:eastAsia="DengXian"/>
        </w:rPr>
        <w:t xml:space="preserve"> Key dimensions of the public LTCI scheme in the five selected cities</w:t>
      </w:r>
    </w:p>
    <w:p w14:paraId="5359E2FE" w14:textId="77777777" w:rsidR="007B35BF" w:rsidRPr="00E27544" w:rsidRDefault="007B35BF" w:rsidP="007B35BF">
      <w:pPr>
        <w:spacing w:line="200" w:lineRule="exact"/>
        <w:jc w:val="left"/>
        <w:rPr>
          <w:rFonts w:eastAsia="DengXian"/>
        </w:rPr>
      </w:pPr>
    </w:p>
    <w:tbl>
      <w:tblPr>
        <w:tblStyle w:val="TableGrid"/>
        <w:tblW w:w="15390" w:type="dxa"/>
        <w:tblInd w:w="-5" w:type="dxa"/>
        <w:tblLayout w:type="fixed"/>
        <w:tblLook w:val="04A0" w:firstRow="1" w:lastRow="0" w:firstColumn="1" w:lastColumn="0" w:noHBand="0" w:noVBand="1"/>
      </w:tblPr>
      <w:tblGrid>
        <w:gridCol w:w="993"/>
        <w:gridCol w:w="2835"/>
        <w:gridCol w:w="1842"/>
        <w:gridCol w:w="2430"/>
        <w:gridCol w:w="3666"/>
        <w:gridCol w:w="3624"/>
      </w:tblGrid>
      <w:tr w:rsidR="007B35BF" w:rsidRPr="00E27544" w14:paraId="21475AB2" w14:textId="77777777" w:rsidTr="00F948EA">
        <w:tc>
          <w:tcPr>
            <w:tcW w:w="993" w:type="dxa"/>
            <w:shd w:val="clear" w:color="auto" w:fill="D9D9D9" w:themeFill="background1" w:themeFillShade="D9"/>
            <w:vAlign w:val="center"/>
          </w:tcPr>
          <w:p w14:paraId="3A6601CA" w14:textId="77777777" w:rsidR="007B35BF" w:rsidRPr="00E27544" w:rsidRDefault="007B35BF" w:rsidP="00F948EA">
            <w:pPr>
              <w:spacing w:line="200" w:lineRule="exact"/>
              <w:jc w:val="center"/>
              <w:rPr>
                <w:b/>
                <w:bCs/>
                <w:sz w:val="16"/>
                <w:szCs w:val="16"/>
              </w:rPr>
            </w:pPr>
            <w:bookmarkStart w:id="1" w:name="_Hlk171433916"/>
            <w:r w:rsidRPr="00E27544">
              <w:rPr>
                <w:b/>
                <w:bCs/>
                <w:sz w:val="16"/>
                <w:szCs w:val="16"/>
              </w:rPr>
              <w:t>Pilot cities and time</w:t>
            </w:r>
          </w:p>
        </w:tc>
        <w:tc>
          <w:tcPr>
            <w:tcW w:w="2835" w:type="dxa"/>
            <w:shd w:val="clear" w:color="auto" w:fill="D9D9D9" w:themeFill="background1" w:themeFillShade="D9"/>
            <w:vAlign w:val="center"/>
          </w:tcPr>
          <w:p w14:paraId="765F8237" w14:textId="77777777" w:rsidR="007B35BF" w:rsidRPr="00E27544" w:rsidRDefault="007B35BF" w:rsidP="00F948EA">
            <w:pPr>
              <w:spacing w:line="200" w:lineRule="exact"/>
              <w:jc w:val="center"/>
              <w:rPr>
                <w:b/>
                <w:bCs/>
                <w:sz w:val="16"/>
                <w:szCs w:val="16"/>
              </w:rPr>
            </w:pPr>
            <w:r w:rsidRPr="00E27544">
              <w:rPr>
                <w:b/>
                <w:bCs/>
                <w:sz w:val="16"/>
                <w:szCs w:val="16"/>
              </w:rPr>
              <w:t>Government Liability</w:t>
            </w:r>
          </w:p>
        </w:tc>
        <w:tc>
          <w:tcPr>
            <w:tcW w:w="1842" w:type="dxa"/>
            <w:shd w:val="clear" w:color="auto" w:fill="D9D9D9" w:themeFill="background1" w:themeFillShade="D9"/>
            <w:vAlign w:val="center"/>
          </w:tcPr>
          <w:p w14:paraId="49135E08" w14:textId="77777777" w:rsidR="007B35BF" w:rsidRPr="00E27544" w:rsidRDefault="007B35BF" w:rsidP="00F948EA">
            <w:pPr>
              <w:spacing w:line="200" w:lineRule="exact"/>
              <w:jc w:val="center"/>
              <w:rPr>
                <w:b/>
                <w:bCs/>
                <w:sz w:val="16"/>
                <w:szCs w:val="16"/>
              </w:rPr>
            </w:pPr>
            <w:r w:rsidRPr="00E27544">
              <w:rPr>
                <w:b/>
                <w:bCs/>
                <w:sz w:val="16"/>
                <w:szCs w:val="16"/>
              </w:rPr>
              <w:t>Operating Agent</w:t>
            </w:r>
          </w:p>
        </w:tc>
        <w:tc>
          <w:tcPr>
            <w:tcW w:w="2430" w:type="dxa"/>
            <w:shd w:val="clear" w:color="auto" w:fill="D9D9D9" w:themeFill="background1" w:themeFillShade="D9"/>
            <w:vAlign w:val="center"/>
          </w:tcPr>
          <w:p w14:paraId="070B4209" w14:textId="77777777" w:rsidR="007B35BF" w:rsidRPr="00E27544" w:rsidRDefault="007B35BF" w:rsidP="00F948EA">
            <w:pPr>
              <w:spacing w:line="200" w:lineRule="exact"/>
              <w:jc w:val="center"/>
              <w:rPr>
                <w:b/>
                <w:bCs/>
                <w:sz w:val="16"/>
                <w:szCs w:val="16"/>
              </w:rPr>
            </w:pPr>
            <w:r w:rsidRPr="00E27544">
              <w:rPr>
                <w:b/>
                <w:bCs/>
                <w:sz w:val="16"/>
                <w:szCs w:val="16"/>
              </w:rPr>
              <w:t>Beneficiary Eligibility</w:t>
            </w:r>
          </w:p>
        </w:tc>
        <w:tc>
          <w:tcPr>
            <w:tcW w:w="3666" w:type="dxa"/>
            <w:shd w:val="clear" w:color="auto" w:fill="D9D9D9" w:themeFill="background1" w:themeFillShade="D9"/>
            <w:vAlign w:val="center"/>
          </w:tcPr>
          <w:p w14:paraId="55F100AD" w14:textId="77777777" w:rsidR="007B35BF" w:rsidRPr="00E27544" w:rsidRDefault="007B35BF" w:rsidP="00F948EA">
            <w:pPr>
              <w:spacing w:line="200" w:lineRule="exact"/>
              <w:jc w:val="center"/>
              <w:rPr>
                <w:b/>
                <w:bCs/>
                <w:sz w:val="16"/>
                <w:szCs w:val="16"/>
              </w:rPr>
            </w:pPr>
            <w:r w:rsidRPr="00E27544">
              <w:rPr>
                <w:b/>
                <w:bCs/>
                <w:sz w:val="16"/>
                <w:szCs w:val="16"/>
              </w:rPr>
              <w:t>Fundraising Mechanism</w:t>
            </w:r>
          </w:p>
        </w:tc>
        <w:tc>
          <w:tcPr>
            <w:tcW w:w="3624" w:type="dxa"/>
            <w:shd w:val="clear" w:color="auto" w:fill="D9D9D9" w:themeFill="background1" w:themeFillShade="D9"/>
            <w:vAlign w:val="center"/>
          </w:tcPr>
          <w:p w14:paraId="19B3C989" w14:textId="77777777" w:rsidR="007B35BF" w:rsidRPr="00E27544" w:rsidRDefault="007B35BF" w:rsidP="00F948EA">
            <w:pPr>
              <w:spacing w:line="200" w:lineRule="exact"/>
              <w:jc w:val="center"/>
              <w:rPr>
                <w:b/>
                <w:bCs/>
                <w:sz w:val="16"/>
                <w:szCs w:val="16"/>
              </w:rPr>
            </w:pPr>
            <w:r w:rsidRPr="00E27544">
              <w:rPr>
                <w:b/>
                <w:bCs/>
                <w:sz w:val="16"/>
                <w:szCs w:val="16"/>
              </w:rPr>
              <w:t>Care Supply</w:t>
            </w:r>
          </w:p>
        </w:tc>
      </w:tr>
      <w:tr w:rsidR="007B35BF" w:rsidRPr="00E27544" w14:paraId="67A6CD3F" w14:textId="77777777" w:rsidTr="00F948EA">
        <w:trPr>
          <w:trHeight w:val="1218"/>
        </w:trPr>
        <w:tc>
          <w:tcPr>
            <w:tcW w:w="993" w:type="dxa"/>
            <w:shd w:val="clear" w:color="auto" w:fill="D9D9D9" w:themeFill="background1" w:themeFillShade="D9"/>
            <w:vAlign w:val="center"/>
          </w:tcPr>
          <w:p w14:paraId="496F34E8"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Shanghai   </w:t>
            </w:r>
          </w:p>
          <w:p w14:paraId="4A4D84BE" w14:textId="77777777" w:rsidR="007B35BF" w:rsidRPr="00E27544" w:rsidRDefault="007B35BF" w:rsidP="00F948EA">
            <w:pPr>
              <w:spacing w:line="200" w:lineRule="exact"/>
              <w:rPr>
                <w:rFonts w:eastAsia="Microsoft YaHei"/>
                <w:sz w:val="16"/>
                <w:szCs w:val="16"/>
              </w:rPr>
            </w:pPr>
            <w:r w:rsidRPr="00E27544">
              <w:rPr>
                <w:rFonts w:eastAsia="Microsoft YaHei" w:hint="eastAsia"/>
                <w:sz w:val="16"/>
                <w:szCs w:val="16"/>
              </w:rPr>
              <w:t>Jan</w:t>
            </w:r>
            <w:r w:rsidRPr="00E27544">
              <w:rPr>
                <w:rFonts w:eastAsia="Microsoft YaHei"/>
                <w:sz w:val="16"/>
                <w:szCs w:val="16"/>
              </w:rPr>
              <w:t>. 2017</w:t>
            </w:r>
          </w:p>
        </w:tc>
        <w:tc>
          <w:tcPr>
            <w:tcW w:w="2835" w:type="dxa"/>
            <w:vAlign w:val="center"/>
          </w:tcPr>
          <w:p w14:paraId="1AEA4C69" w14:textId="77777777" w:rsidR="007B35BF" w:rsidRPr="00E27544" w:rsidRDefault="007B35BF" w:rsidP="00F948EA">
            <w:pPr>
              <w:spacing w:line="200" w:lineRule="exact"/>
              <w:rPr>
                <w:rFonts w:eastAsia="Microsoft YaHei"/>
                <w:sz w:val="16"/>
                <w:szCs w:val="16"/>
                <w:shd w:val="clear" w:color="auto" w:fill="FFFFFF"/>
              </w:rPr>
            </w:pPr>
            <w:r w:rsidRPr="00E27544">
              <w:rPr>
                <w:rFonts w:eastAsia="Microsoft YaHei"/>
                <w:sz w:val="16"/>
                <w:szCs w:val="16"/>
                <w:shd w:val="clear" w:color="auto" w:fill="FFFFFF"/>
              </w:rPr>
              <w:t>making assessment policy, financial reconciliation conducted by the district-level medical insurance center</w:t>
            </w:r>
          </w:p>
          <w:p w14:paraId="29821463" w14:textId="77777777" w:rsidR="007B35BF" w:rsidRPr="00E27544" w:rsidRDefault="007B35BF" w:rsidP="00F948EA">
            <w:pPr>
              <w:spacing w:line="200" w:lineRule="exact"/>
              <w:rPr>
                <w:sz w:val="16"/>
                <w:szCs w:val="16"/>
              </w:rPr>
            </w:pPr>
          </w:p>
        </w:tc>
        <w:tc>
          <w:tcPr>
            <w:tcW w:w="1842" w:type="dxa"/>
            <w:vAlign w:val="center"/>
          </w:tcPr>
          <w:p w14:paraId="7E54F54D"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supervised and operated by designated nursing institutes (in a form of “care quality monitoring team”) </w:t>
            </w:r>
          </w:p>
          <w:p w14:paraId="1C5374EC" w14:textId="77777777" w:rsidR="007B35BF" w:rsidRPr="00E27544" w:rsidRDefault="007B35BF" w:rsidP="00F948EA">
            <w:pPr>
              <w:spacing w:line="200" w:lineRule="exact"/>
              <w:rPr>
                <w:sz w:val="16"/>
                <w:szCs w:val="16"/>
              </w:rPr>
            </w:pPr>
          </w:p>
        </w:tc>
        <w:tc>
          <w:tcPr>
            <w:tcW w:w="2430" w:type="dxa"/>
            <w:vAlign w:val="center"/>
          </w:tcPr>
          <w:p w14:paraId="48B95594" w14:textId="77777777" w:rsidR="007B35BF" w:rsidRPr="00E27544" w:rsidRDefault="007B35BF" w:rsidP="00F948EA">
            <w:pPr>
              <w:spacing w:line="200" w:lineRule="exact"/>
              <w:rPr>
                <w:sz w:val="16"/>
                <w:szCs w:val="16"/>
              </w:rPr>
            </w:pPr>
            <w:r w:rsidRPr="00E27544">
              <w:rPr>
                <w:sz w:val="16"/>
                <w:szCs w:val="16"/>
              </w:rPr>
              <w:t>Individuals aged 60 and above, covered by basic medical insurance, evaluated by the “unified needs assessment for eldercare”, with need levels ranging from 2-6</w:t>
            </w:r>
          </w:p>
        </w:tc>
        <w:tc>
          <w:tcPr>
            <w:tcW w:w="3666" w:type="dxa"/>
            <w:vAlign w:val="center"/>
          </w:tcPr>
          <w:p w14:paraId="0914F26D" w14:textId="77777777" w:rsidR="007B35BF" w:rsidRPr="00E27544" w:rsidRDefault="007B35BF" w:rsidP="00F948EA">
            <w:pPr>
              <w:spacing w:line="200" w:lineRule="exact"/>
              <w:rPr>
                <w:sz w:val="16"/>
                <w:szCs w:val="16"/>
              </w:rPr>
            </w:pPr>
            <w:r w:rsidRPr="00E27544">
              <w:rPr>
                <w:sz w:val="16"/>
                <w:szCs w:val="16"/>
              </w:rPr>
              <w:t>“Proportional system” with 0.5% of employee medical insurance contribution base paid by employer with quarterly adjustment from the pooling funds as the ELTCI financing (the per capita financing level of the RLTCI fund is slightly lower)</w:t>
            </w:r>
          </w:p>
        </w:tc>
        <w:tc>
          <w:tcPr>
            <w:tcW w:w="3624" w:type="dxa"/>
            <w:vAlign w:val="center"/>
          </w:tcPr>
          <w:p w14:paraId="03A4E30B" w14:textId="77777777" w:rsidR="007B35BF" w:rsidRPr="00E27544" w:rsidRDefault="007B35BF" w:rsidP="00F948EA">
            <w:pPr>
              <w:spacing w:line="200" w:lineRule="exact"/>
              <w:rPr>
                <w:sz w:val="16"/>
                <w:szCs w:val="16"/>
              </w:rPr>
            </w:pPr>
            <w:r w:rsidRPr="00E27544">
              <w:rPr>
                <w:sz w:val="16"/>
                <w:szCs w:val="16"/>
              </w:rPr>
              <w:t>home- and community-based/institutional/hospitalized nursing care, for a duration of 3/5/7 hrs with no less than 3/5/7 times of care provision under the need levels of 2-3/5/5-69</w:t>
            </w:r>
          </w:p>
        </w:tc>
      </w:tr>
      <w:tr w:rsidR="007B35BF" w:rsidRPr="00E27544" w14:paraId="11619F51" w14:textId="77777777" w:rsidTr="00F948EA">
        <w:trPr>
          <w:trHeight w:val="1690"/>
        </w:trPr>
        <w:tc>
          <w:tcPr>
            <w:tcW w:w="993" w:type="dxa"/>
            <w:shd w:val="clear" w:color="auto" w:fill="D9D9D9" w:themeFill="background1" w:themeFillShade="D9"/>
            <w:vAlign w:val="center"/>
          </w:tcPr>
          <w:p w14:paraId="051CE932"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Nanjing  </w:t>
            </w:r>
          </w:p>
          <w:p w14:paraId="412AC794"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Jul. 2021    </w:t>
            </w:r>
          </w:p>
          <w:p w14:paraId="21375D3F" w14:textId="77777777" w:rsidR="007B35BF" w:rsidRPr="00E27544" w:rsidRDefault="007B35BF" w:rsidP="00F948EA">
            <w:pPr>
              <w:spacing w:line="200" w:lineRule="exact"/>
              <w:rPr>
                <w:rFonts w:eastAsia="Microsoft YaHei"/>
                <w:sz w:val="16"/>
                <w:szCs w:val="16"/>
              </w:rPr>
            </w:pPr>
          </w:p>
        </w:tc>
        <w:tc>
          <w:tcPr>
            <w:tcW w:w="2835" w:type="dxa"/>
            <w:vAlign w:val="center"/>
          </w:tcPr>
          <w:p w14:paraId="6401039D" w14:textId="77777777" w:rsidR="007B35BF" w:rsidRPr="00E27544" w:rsidRDefault="007B35BF" w:rsidP="00F948EA">
            <w:pPr>
              <w:spacing w:line="200" w:lineRule="exact"/>
              <w:rPr>
                <w:sz w:val="16"/>
                <w:szCs w:val="16"/>
              </w:rPr>
            </w:pPr>
            <w:r w:rsidRPr="00E27544">
              <w:rPr>
                <w:sz w:val="16"/>
                <w:szCs w:val="16"/>
              </w:rPr>
              <w:t>supervised by municipal- and district-level medical insurance bureaus, promoting LTCI as an independent and mandatory insurance scheme implemented in a socialized manner (70% by government and 30% by individuals), encouraging the commercial LTCI</w:t>
            </w:r>
          </w:p>
        </w:tc>
        <w:tc>
          <w:tcPr>
            <w:tcW w:w="1842" w:type="dxa"/>
            <w:vAlign w:val="center"/>
          </w:tcPr>
          <w:p w14:paraId="15F4940D" w14:textId="77777777" w:rsidR="007B35BF" w:rsidRPr="00E27544" w:rsidRDefault="007B35BF" w:rsidP="00F948EA">
            <w:pPr>
              <w:spacing w:line="200" w:lineRule="exact"/>
              <w:rPr>
                <w:sz w:val="16"/>
                <w:szCs w:val="16"/>
              </w:rPr>
            </w:pPr>
            <w:r w:rsidRPr="00E27544">
              <w:rPr>
                <w:sz w:val="16"/>
                <w:szCs w:val="16"/>
              </w:rPr>
              <w:t>operated by 8 qualified commercial institutes via inviting bids or open tender in charge of 8 administrative districts of the city</w:t>
            </w:r>
          </w:p>
        </w:tc>
        <w:tc>
          <w:tcPr>
            <w:tcW w:w="2430" w:type="dxa"/>
            <w:vAlign w:val="center"/>
          </w:tcPr>
          <w:p w14:paraId="62E06D6B" w14:textId="77777777" w:rsidR="007B35BF" w:rsidRPr="00E27544" w:rsidRDefault="007B35BF" w:rsidP="00F948EA">
            <w:pPr>
              <w:spacing w:line="200" w:lineRule="exact"/>
              <w:rPr>
                <w:sz w:val="16"/>
                <w:szCs w:val="16"/>
              </w:rPr>
            </w:pPr>
            <w:r w:rsidRPr="00E27544">
              <w:rPr>
                <w:sz w:val="16"/>
                <w:szCs w:val="16"/>
              </w:rPr>
              <w:t>All age cohorts (including 0-6 children), with severe disability for more than 3 months, covered by basic medical insurance</w:t>
            </w:r>
          </w:p>
        </w:tc>
        <w:tc>
          <w:tcPr>
            <w:tcW w:w="3666" w:type="dxa"/>
            <w:vAlign w:val="center"/>
          </w:tcPr>
          <w:p w14:paraId="56D292A3" w14:textId="77777777" w:rsidR="007B35BF" w:rsidRPr="00E27544" w:rsidRDefault="007B35BF" w:rsidP="00F948EA">
            <w:pPr>
              <w:spacing w:line="200" w:lineRule="exact"/>
              <w:rPr>
                <w:sz w:val="16"/>
                <w:szCs w:val="16"/>
              </w:rPr>
            </w:pPr>
            <w:r w:rsidRPr="00E27544">
              <w:rPr>
                <w:sz w:val="16"/>
                <w:szCs w:val="16"/>
              </w:rPr>
              <w:t>“Age-based quota financing” divided by the age of 60, the insured aged over 60 is funded with a per capita amount of 100 yuan annually raised through individual payments, financial subsidies, and fund transfers at a ratio of 4:2:4, while the insured aged less than 60 receive 60 yuan at a ratio of 2:1:3</w:t>
            </w:r>
          </w:p>
        </w:tc>
        <w:tc>
          <w:tcPr>
            <w:tcW w:w="3624" w:type="dxa"/>
            <w:vAlign w:val="center"/>
          </w:tcPr>
          <w:p w14:paraId="67505F37" w14:textId="77777777" w:rsidR="007B35BF" w:rsidRPr="00E27544" w:rsidRDefault="007B35BF" w:rsidP="00F948EA">
            <w:pPr>
              <w:spacing w:line="200" w:lineRule="exact"/>
              <w:rPr>
                <w:sz w:val="16"/>
                <w:szCs w:val="16"/>
              </w:rPr>
            </w:pPr>
            <w:r w:rsidRPr="00E27544">
              <w:rPr>
                <w:sz w:val="16"/>
                <w:szCs w:val="16"/>
              </w:rPr>
              <w:t>in-home medical nursing care (available through institutions with 18 service items, at a rate of 45 yuan per day)/institutional medical nursing care (independent selection of institutions with 23 service items, 60 yuan per hour), 31/40/54 hrs per month for the insured aged 80 and above/with severe disability/senior welfare recipients</w:t>
            </w:r>
          </w:p>
        </w:tc>
      </w:tr>
      <w:tr w:rsidR="007B35BF" w:rsidRPr="00E27544" w14:paraId="3D58B8BD" w14:textId="77777777" w:rsidTr="00F948EA">
        <w:trPr>
          <w:trHeight w:val="1840"/>
        </w:trPr>
        <w:tc>
          <w:tcPr>
            <w:tcW w:w="993" w:type="dxa"/>
            <w:shd w:val="clear" w:color="auto" w:fill="D9D9D9" w:themeFill="background1" w:themeFillShade="D9"/>
            <w:vAlign w:val="center"/>
          </w:tcPr>
          <w:p w14:paraId="6929B433"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Suzhou  </w:t>
            </w:r>
          </w:p>
          <w:p w14:paraId="7FF2F731"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Jun. 2017    </w:t>
            </w:r>
          </w:p>
          <w:p w14:paraId="27021DDF" w14:textId="77777777" w:rsidR="007B35BF" w:rsidRPr="00E27544" w:rsidRDefault="007B35BF" w:rsidP="00F948EA">
            <w:pPr>
              <w:spacing w:line="200" w:lineRule="exact"/>
              <w:rPr>
                <w:rFonts w:eastAsia="Microsoft YaHei"/>
                <w:sz w:val="16"/>
                <w:szCs w:val="16"/>
              </w:rPr>
            </w:pPr>
          </w:p>
        </w:tc>
        <w:tc>
          <w:tcPr>
            <w:tcW w:w="2835" w:type="dxa"/>
            <w:vAlign w:val="center"/>
          </w:tcPr>
          <w:p w14:paraId="1740AC49" w14:textId="77777777" w:rsidR="007B35BF" w:rsidRPr="00E27544" w:rsidRDefault="007B35BF" w:rsidP="00F948EA">
            <w:pPr>
              <w:spacing w:line="200" w:lineRule="exact"/>
              <w:rPr>
                <w:sz w:val="16"/>
                <w:szCs w:val="16"/>
              </w:rPr>
            </w:pPr>
            <w:r w:rsidRPr="00E27544">
              <w:rPr>
                <w:sz w:val="16"/>
                <w:szCs w:val="16"/>
              </w:rPr>
              <w:t xml:space="preserve">dominated by municipal social insurance agency, one-time government financial transfer (e.g., financial budgetary outlays /welfare lottery </w:t>
            </w:r>
            <w:r w:rsidRPr="00E27544">
              <w:rPr>
                <w:rFonts w:hint="eastAsia"/>
                <w:sz w:val="16"/>
                <w:szCs w:val="16"/>
              </w:rPr>
              <w:t>funds</w:t>
            </w:r>
            <w:r w:rsidRPr="00E27544">
              <w:rPr>
                <w:sz w:val="16"/>
                <w:szCs w:val="16"/>
              </w:rPr>
              <w:t xml:space="preserve">/employment security funding for the disabled, etc.) </w:t>
            </w:r>
          </w:p>
          <w:p w14:paraId="271E2FCF" w14:textId="77777777" w:rsidR="007B35BF" w:rsidRPr="00E27544" w:rsidRDefault="007B35BF" w:rsidP="00F948EA">
            <w:pPr>
              <w:spacing w:line="200" w:lineRule="exact"/>
              <w:rPr>
                <w:sz w:val="16"/>
                <w:szCs w:val="16"/>
              </w:rPr>
            </w:pPr>
          </w:p>
        </w:tc>
        <w:tc>
          <w:tcPr>
            <w:tcW w:w="1842" w:type="dxa"/>
            <w:vAlign w:val="center"/>
          </w:tcPr>
          <w:p w14:paraId="4C1CD005" w14:textId="77777777" w:rsidR="007B35BF" w:rsidRPr="00E27544" w:rsidRDefault="007B35BF" w:rsidP="00F948EA">
            <w:pPr>
              <w:spacing w:line="200" w:lineRule="exact"/>
              <w:rPr>
                <w:sz w:val="16"/>
                <w:szCs w:val="16"/>
              </w:rPr>
            </w:pPr>
            <w:r w:rsidRPr="00E27544">
              <w:rPr>
                <w:sz w:val="16"/>
                <w:szCs w:val="16"/>
              </w:rPr>
              <w:t xml:space="preserve">commercial institutes only </w:t>
            </w:r>
            <w:r w:rsidRPr="00E27544">
              <w:rPr>
                <w:rFonts w:hint="eastAsia"/>
                <w:sz w:val="16"/>
                <w:szCs w:val="16"/>
              </w:rPr>
              <w:t>in</w:t>
            </w:r>
            <w:r w:rsidRPr="00E27544">
              <w:rPr>
                <w:sz w:val="16"/>
                <w:szCs w:val="16"/>
              </w:rPr>
              <w:t xml:space="preserve"> charge of management</w:t>
            </w:r>
          </w:p>
        </w:tc>
        <w:tc>
          <w:tcPr>
            <w:tcW w:w="2430" w:type="dxa"/>
            <w:vAlign w:val="center"/>
          </w:tcPr>
          <w:p w14:paraId="08653606" w14:textId="77777777" w:rsidR="007B35BF" w:rsidRPr="00E27544" w:rsidRDefault="007B35BF" w:rsidP="00F948EA">
            <w:pPr>
              <w:spacing w:line="200" w:lineRule="exact"/>
              <w:rPr>
                <w:sz w:val="16"/>
                <w:szCs w:val="16"/>
              </w:rPr>
            </w:pPr>
            <w:r w:rsidRPr="00E27544">
              <w:rPr>
                <w:rFonts w:eastAsia="Microsoft YaHei"/>
                <w:sz w:val="16"/>
                <w:szCs w:val="16"/>
              </w:rPr>
              <w:t>All age cohorts, with moderate or severe disability, covered by basic medical insurance</w:t>
            </w:r>
          </w:p>
          <w:p w14:paraId="2DD62E5E" w14:textId="77777777" w:rsidR="007B35BF" w:rsidRPr="00E27544" w:rsidRDefault="007B35BF" w:rsidP="00F948EA">
            <w:pPr>
              <w:spacing w:line="200" w:lineRule="exact"/>
              <w:rPr>
                <w:sz w:val="16"/>
                <w:szCs w:val="16"/>
              </w:rPr>
            </w:pPr>
          </w:p>
        </w:tc>
        <w:tc>
          <w:tcPr>
            <w:tcW w:w="3666" w:type="dxa"/>
            <w:vAlign w:val="center"/>
          </w:tcPr>
          <w:p w14:paraId="0CBD89BE" w14:textId="77777777" w:rsidR="007B35BF" w:rsidRPr="00E27544" w:rsidRDefault="007B35BF" w:rsidP="00F948EA">
            <w:pPr>
              <w:spacing w:line="200" w:lineRule="exact"/>
              <w:rPr>
                <w:sz w:val="16"/>
                <w:szCs w:val="16"/>
              </w:rPr>
            </w:pPr>
            <w:r w:rsidRPr="00E27544">
              <w:rPr>
                <w:sz w:val="16"/>
                <w:szCs w:val="16"/>
              </w:rPr>
              <w:t>monthly transfer from the balance of employee/</w:t>
            </w:r>
            <w:r w:rsidRPr="00E27544">
              <w:rPr>
                <w:rFonts w:hint="eastAsia"/>
                <w:sz w:val="16"/>
                <w:szCs w:val="16"/>
              </w:rPr>
              <w:t>resident</w:t>
            </w:r>
            <w:r w:rsidRPr="00E27544">
              <w:rPr>
                <w:sz w:val="16"/>
                <w:szCs w:val="16"/>
              </w:rPr>
              <w:t xml:space="preserve"> basic medical insurances’ pooling funds with a per capita amount of 70 yuan and 35 yuan respectively, 50 yuan from government financial subsidies (financial budgetary outlays, welfare lottery funds, employment security fund</w:t>
            </w:r>
            <w:r w:rsidRPr="00E27544">
              <w:rPr>
                <w:rFonts w:hint="eastAsia"/>
                <w:sz w:val="16"/>
                <w:szCs w:val="16"/>
              </w:rPr>
              <w:t>ing</w:t>
            </w:r>
            <w:r w:rsidRPr="00E27544">
              <w:rPr>
                <w:sz w:val="16"/>
                <w:szCs w:val="16"/>
              </w:rPr>
              <w:t xml:space="preserve"> for the disabled), individual payment standard not exceed 0.2% of the per capita disposable income of residents in the previous year</w:t>
            </w:r>
          </w:p>
        </w:tc>
        <w:tc>
          <w:tcPr>
            <w:tcW w:w="3624" w:type="dxa"/>
            <w:vAlign w:val="center"/>
          </w:tcPr>
          <w:p w14:paraId="5E59FD56" w14:textId="77777777" w:rsidR="007B35BF" w:rsidRPr="00E27544" w:rsidRDefault="007B35BF" w:rsidP="00F948EA">
            <w:pPr>
              <w:spacing w:line="200" w:lineRule="exact"/>
              <w:rPr>
                <w:sz w:val="16"/>
                <w:szCs w:val="16"/>
              </w:rPr>
            </w:pPr>
            <w:r w:rsidRPr="00E27544">
              <w:rPr>
                <w:rFonts w:hint="eastAsia"/>
                <w:sz w:val="16"/>
                <w:szCs w:val="16"/>
              </w:rPr>
              <w:t>H</w:t>
            </w:r>
            <w:r w:rsidRPr="00E27544">
              <w:rPr>
                <w:sz w:val="16"/>
                <w:szCs w:val="16"/>
              </w:rPr>
              <w:t xml:space="preserve">ome- and community-based nursing care/ nursing care in eldercare institutions/ </w:t>
            </w:r>
            <w:r w:rsidRPr="00E27544">
              <w:rPr>
                <w:rFonts w:hint="eastAsia"/>
                <w:sz w:val="16"/>
                <w:szCs w:val="16"/>
              </w:rPr>
              <w:t>i</w:t>
            </w:r>
            <w:r w:rsidRPr="00E27544">
              <w:rPr>
                <w:sz w:val="16"/>
                <w:szCs w:val="16"/>
              </w:rPr>
              <w:t>npatient nursing care in medical institutions</w:t>
            </w:r>
          </w:p>
        </w:tc>
      </w:tr>
      <w:tr w:rsidR="007B35BF" w:rsidRPr="00E27544" w14:paraId="0577A72E" w14:textId="77777777" w:rsidTr="00F948EA">
        <w:trPr>
          <w:trHeight w:val="1672"/>
        </w:trPr>
        <w:tc>
          <w:tcPr>
            <w:tcW w:w="993" w:type="dxa"/>
            <w:shd w:val="clear" w:color="auto" w:fill="D9D9D9" w:themeFill="background1" w:themeFillShade="D9"/>
            <w:vAlign w:val="center"/>
          </w:tcPr>
          <w:p w14:paraId="0FB4051A"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Nantong    </w:t>
            </w:r>
          </w:p>
          <w:p w14:paraId="08347324" w14:textId="77777777" w:rsidR="007B35BF" w:rsidRPr="00E27544" w:rsidRDefault="007B35BF" w:rsidP="00F948EA">
            <w:pPr>
              <w:spacing w:line="200" w:lineRule="exact"/>
              <w:rPr>
                <w:rFonts w:eastAsia="Microsoft YaHei"/>
                <w:sz w:val="16"/>
                <w:szCs w:val="16"/>
              </w:rPr>
            </w:pPr>
            <w:r w:rsidRPr="00E27544">
              <w:rPr>
                <w:rFonts w:eastAsia="Microsoft YaHei" w:hint="eastAsia"/>
                <w:sz w:val="16"/>
                <w:szCs w:val="16"/>
              </w:rPr>
              <w:t>Jan</w:t>
            </w:r>
            <w:r w:rsidRPr="00E27544">
              <w:rPr>
                <w:rFonts w:eastAsia="Microsoft YaHei"/>
                <w:sz w:val="16"/>
                <w:szCs w:val="16"/>
              </w:rPr>
              <w:t>. 2016</w:t>
            </w:r>
          </w:p>
          <w:p w14:paraId="5F31E47F" w14:textId="77777777" w:rsidR="007B35BF" w:rsidRPr="00E27544" w:rsidRDefault="007B35BF" w:rsidP="00F948EA">
            <w:pPr>
              <w:spacing w:line="200" w:lineRule="exact"/>
              <w:rPr>
                <w:rFonts w:eastAsia="Microsoft YaHei"/>
                <w:sz w:val="16"/>
                <w:szCs w:val="16"/>
              </w:rPr>
            </w:pPr>
          </w:p>
        </w:tc>
        <w:tc>
          <w:tcPr>
            <w:tcW w:w="2835" w:type="dxa"/>
            <w:vAlign w:val="center"/>
          </w:tcPr>
          <w:p w14:paraId="1817D3BA" w14:textId="77777777" w:rsidR="007B35BF" w:rsidRPr="00E27544" w:rsidRDefault="007B35BF" w:rsidP="00F948EA">
            <w:pPr>
              <w:spacing w:line="200" w:lineRule="exact"/>
              <w:rPr>
                <w:sz w:val="16"/>
                <w:szCs w:val="16"/>
              </w:rPr>
            </w:pPr>
            <w:r w:rsidRPr="00E27544">
              <w:rPr>
                <w:sz w:val="16"/>
                <w:szCs w:val="16"/>
              </w:rPr>
              <w:t xml:space="preserve">independent insurance scheme with minimal direct governmental intervention, screening commercial institutions through competitive bidding  </w:t>
            </w:r>
          </w:p>
        </w:tc>
        <w:tc>
          <w:tcPr>
            <w:tcW w:w="1842" w:type="dxa"/>
            <w:vAlign w:val="center"/>
          </w:tcPr>
          <w:p w14:paraId="65223626" w14:textId="77777777" w:rsidR="007B35BF" w:rsidRPr="00E27544" w:rsidRDefault="007B35BF" w:rsidP="00F948EA">
            <w:pPr>
              <w:spacing w:line="200" w:lineRule="exact"/>
              <w:rPr>
                <w:sz w:val="16"/>
                <w:szCs w:val="16"/>
              </w:rPr>
            </w:pPr>
            <w:r w:rsidRPr="00E27544">
              <w:rPr>
                <w:sz w:val="16"/>
                <w:szCs w:val="16"/>
              </w:rPr>
              <w:t xml:space="preserve">4 commercial insurance companies establishing a “LTCI service center” for joint operation (with a ratio of 4.5:3:1.5:1) </w:t>
            </w:r>
          </w:p>
        </w:tc>
        <w:tc>
          <w:tcPr>
            <w:tcW w:w="2430" w:type="dxa"/>
            <w:vAlign w:val="center"/>
          </w:tcPr>
          <w:p w14:paraId="6C8436C1" w14:textId="77777777" w:rsidR="007B35BF" w:rsidRPr="00E27544" w:rsidRDefault="007B35BF" w:rsidP="00F948EA">
            <w:pPr>
              <w:spacing w:line="200" w:lineRule="exact"/>
              <w:rPr>
                <w:sz w:val="16"/>
                <w:szCs w:val="16"/>
              </w:rPr>
            </w:pPr>
            <w:r w:rsidRPr="00E27544">
              <w:rPr>
                <w:sz w:val="16"/>
                <w:szCs w:val="16"/>
              </w:rPr>
              <w:t xml:space="preserve">All age cohorts, with moderate disability (score of 40-60 points) via Barthel Index (BI) or moderate disability </w:t>
            </w:r>
            <w:r w:rsidRPr="00E27544">
              <w:rPr>
                <w:rFonts w:hint="eastAsia"/>
                <w:sz w:val="16"/>
                <w:szCs w:val="16"/>
              </w:rPr>
              <w:t>via</w:t>
            </w:r>
            <w:r w:rsidRPr="00E27544">
              <w:rPr>
                <w:sz w:val="16"/>
                <w:szCs w:val="16"/>
              </w:rPr>
              <w:t xml:space="preserve"> Mini-mental State Examination (MMSE) for more than 6 years old with moderate dementia</w:t>
            </w:r>
          </w:p>
        </w:tc>
        <w:tc>
          <w:tcPr>
            <w:tcW w:w="3666" w:type="dxa"/>
            <w:vAlign w:val="center"/>
          </w:tcPr>
          <w:p w14:paraId="273579FC" w14:textId="77777777" w:rsidR="007B35BF" w:rsidRPr="00E27544" w:rsidRDefault="007B35BF" w:rsidP="00F948EA">
            <w:pPr>
              <w:spacing w:line="200" w:lineRule="exact"/>
              <w:rPr>
                <w:sz w:val="16"/>
                <w:szCs w:val="16"/>
              </w:rPr>
            </w:pPr>
            <w:r w:rsidRPr="00E27544">
              <w:rPr>
                <w:sz w:val="16"/>
                <w:szCs w:val="16"/>
              </w:rPr>
              <w:t>“Quota financing” with a per capita amount of 100 yuan annually raised from fund transfers, financial subsidies, and individual payments at a ratio of 3:4:3 (in 2023, the raised quota from UBMI’s pooling fund has been transformed into an “insurance type-based proportional transfer” with 3% and 1.5% respectively from the overall financing of UEBMI and URBMI</w:t>
            </w:r>
            <w:r w:rsidRPr="00E27544">
              <w:rPr>
                <w:rFonts w:hint="eastAsia"/>
                <w:sz w:val="16"/>
                <w:szCs w:val="16"/>
              </w:rPr>
              <w:t>)</w:t>
            </w:r>
          </w:p>
        </w:tc>
        <w:tc>
          <w:tcPr>
            <w:tcW w:w="3624" w:type="dxa"/>
            <w:vAlign w:val="center"/>
          </w:tcPr>
          <w:p w14:paraId="4995735E" w14:textId="77777777" w:rsidR="007B35BF" w:rsidRPr="00E27544" w:rsidRDefault="007B35BF" w:rsidP="00F948EA">
            <w:pPr>
              <w:spacing w:line="200" w:lineRule="exact"/>
              <w:rPr>
                <w:sz w:val="16"/>
                <w:szCs w:val="16"/>
              </w:rPr>
            </w:pPr>
            <w:r w:rsidRPr="00E27544">
              <w:rPr>
                <w:sz w:val="16"/>
                <w:szCs w:val="16"/>
              </w:rPr>
              <w:t>Care allowance (2100/450/300 per month for the insured in institutions/at home with severe and moderate disabilities), nursing care by professional care companies for 2-3 hrs per week (10 living care and 5 basic nursing care), allowance for renting assisted facilities at a per capita rate of 4000-6000 yuan annually</w:t>
            </w:r>
          </w:p>
        </w:tc>
      </w:tr>
      <w:tr w:rsidR="007B35BF" w:rsidRPr="00E27544" w14:paraId="0D1DEA33" w14:textId="77777777" w:rsidTr="00F948EA">
        <w:trPr>
          <w:trHeight w:val="1136"/>
        </w:trPr>
        <w:tc>
          <w:tcPr>
            <w:tcW w:w="993" w:type="dxa"/>
            <w:shd w:val="clear" w:color="auto" w:fill="D9D9D9" w:themeFill="background1" w:themeFillShade="D9"/>
            <w:vAlign w:val="center"/>
          </w:tcPr>
          <w:p w14:paraId="5A5554DE"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Changzhou</w:t>
            </w:r>
          </w:p>
          <w:p w14:paraId="16A5BB97" w14:textId="77777777" w:rsidR="007B35BF" w:rsidRPr="00E27544" w:rsidRDefault="007B35BF" w:rsidP="00F948EA">
            <w:pPr>
              <w:spacing w:line="200" w:lineRule="exact"/>
              <w:rPr>
                <w:rFonts w:eastAsia="Microsoft YaHei"/>
                <w:sz w:val="16"/>
                <w:szCs w:val="16"/>
              </w:rPr>
            </w:pPr>
            <w:r w:rsidRPr="00E27544">
              <w:rPr>
                <w:rFonts w:eastAsia="Microsoft YaHei"/>
                <w:sz w:val="16"/>
                <w:szCs w:val="16"/>
              </w:rPr>
              <w:t xml:space="preserve">Jan. 2022    </w:t>
            </w:r>
          </w:p>
        </w:tc>
        <w:tc>
          <w:tcPr>
            <w:tcW w:w="2835" w:type="dxa"/>
            <w:vAlign w:val="center"/>
          </w:tcPr>
          <w:p w14:paraId="6F1A5BC1" w14:textId="77777777" w:rsidR="007B35BF" w:rsidRPr="00E27544" w:rsidRDefault="007B35BF" w:rsidP="00F948EA">
            <w:pPr>
              <w:spacing w:line="200" w:lineRule="exact"/>
              <w:rPr>
                <w:sz w:val="16"/>
                <w:szCs w:val="16"/>
              </w:rPr>
            </w:pPr>
            <w:r w:rsidRPr="00E27544">
              <w:rPr>
                <w:rFonts w:hint="eastAsia"/>
                <w:sz w:val="16"/>
                <w:szCs w:val="16"/>
              </w:rPr>
              <w:t>dominated</w:t>
            </w:r>
            <w:r w:rsidRPr="00E27544">
              <w:rPr>
                <w:sz w:val="16"/>
                <w:szCs w:val="16"/>
              </w:rPr>
              <w:t xml:space="preserve"> </w:t>
            </w:r>
            <w:r w:rsidRPr="00E27544">
              <w:rPr>
                <w:rFonts w:hint="eastAsia"/>
                <w:sz w:val="16"/>
                <w:szCs w:val="16"/>
              </w:rPr>
              <w:t>by</w:t>
            </w:r>
            <w:r w:rsidRPr="00E27544">
              <w:rPr>
                <w:sz w:val="16"/>
                <w:szCs w:val="16"/>
              </w:rPr>
              <w:t xml:space="preserve"> municipal-level medical insurance bureau, public bidding of commercial institutes   </w:t>
            </w:r>
          </w:p>
        </w:tc>
        <w:tc>
          <w:tcPr>
            <w:tcW w:w="1842" w:type="dxa"/>
            <w:vAlign w:val="center"/>
          </w:tcPr>
          <w:p w14:paraId="613EFB64" w14:textId="77777777" w:rsidR="007B35BF" w:rsidRPr="00E27544" w:rsidRDefault="007B35BF" w:rsidP="00F948EA">
            <w:pPr>
              <w:spacing w:line="200" w:lineRule="exact"/>
              <w:rPr>
                <w:sz w:val="16"/>
                <w:szCs w:val="16"/>
              </w:rPr>
            </w:pPr>
            <w:r w:rsidRPr="00E27544">
              <w:rPr>
                <w:sz w:val="16"/>
                <w:szCs w:val="16"/>
              </w:rPr>
              <w:t>commercial institutes participating for partial operation and insurance products’ development</w:t>
            </w:r>
          </w:p>
        </w:tc>
        <w:tc>
          <w:tcPr>
            <w:tcW w:w="2430" w:type="dxa"/>
            <w:vAlign w:val="center"/>
          </w:tcPr>
          <w:p w14:paraId="483F03F8" w14:textId="77777777" w:rsidR="007B35BF" w:rsidRPr="00E27544" w:rsidRDefault="007B35BF" w:rsidP="00F948EA">
            <w:pPr>
              <w:spacing w:line="200" w:lineRule="exact"/>
              <w:rPr>
                <w:sz w:val="16"/>
                <w:szCs w:val="16"/>
              </w:rPr>
            </w:pPr>
            <w:r w:rsidRPr="00E27544">
              <w:rPr>
                <w:sz w:val="16"/>
                <w:szCs w:val="16"/>
              </w:rPr>
              <w:t xml:space="preserve">All age cohorts </w:t>
            </w:r>
            <w:r w:rsidRPr="00E27544">
              <w:rPr>
                <w:rFonts w:eastAsia="Microsoft YaHei"/>
                <w:sz w:val="16"/>
                <w:szCs w:val="16"/>
              </w:rPr>
              <w:t>(e.g., juvenile disability)</w:t>
            </w:r>
            <w:r w:rsidRPr="00E27544">
              <w:rPr>
                <w:sz w:val="16"/>
                <w:szCs w:val="16"/>
              </w:rPr>
              <w:t>, with moderate or severe disability for more than 6 months, covered by basic medical insurance</w:t>
            </w:r>
          </w:p>
        </w:tc>
        <w:tc>
          <w:tcPr>
            <w:tcW w:w="3666" w:type="dxa"/>
            <w:vAlign w:val="center"/>
          </w:tcPr>
          <w:p w14:paraId="3488165D" w14:textId="77777777" w:rsidR="007B35BF" w:rsidRPr="00E27544" w:rsidRDefault="007B35BF" w:rsidP="00F948EA">
            <w:pPr>
              <w:spacing w:line="200" w:lineRule="exact"/>
              <w:rPr>
                <w:sz w:val="16"/>
                <w:szCs w:val="16"/>
              </w:rPr>
            </w:pPr>
            <w:r w:rsidRPr="00E27544">
              <w:rPr>
                <w:sz w:val="16"/>
                <w:szCs w:val="16"/>
              </w:rPr>
              <w:t>“Quota financing” with a per capita amount of 100 yuan annually raised from fund transfers, financial subsidies, and individual payments at a ratio of 4:3:3</w:t>
            </w:r>
          </w:p>
        </w:tc>
        <w:tc>
          <w:tcPr>
            <w:tcW w:w="3624" w:type="dxa"/>
            <w:vAlign w:val="center"/>
          </w:tcPr>
          <w:p w14:paraId="63CEBC62" w14:textId="77777777" w:rsidR="007B35BF" w:rsidRPr="00E27544" w:rsidRDefault="007B35BF" w:rsidP="00F948EA">
            <w:pPr>
              <w:spacing w:line="200" w:lineRule="exact"/>
              <w:rPr>
                <w:sz w:val="16"/>
                <w:szCs w:val="16"/>
              </w:rPr>
            </w:pPr>
            <w:r w:rsidRPr="00E27544">
              <w:rPr>
                <w:sz w:val="16"/>
                <w:szCs w:val="16"/>
              </w:rPr>
              <w:t>In-home nursing care (family care by professionals/home care beds/home therapeutic beds), nursing care in eldercare institutions, inpatient nursing care in medical institutions (designated special medical care ward)</w:t>
            </w:r>
          </w:p>
        </w:tc>
      </w:tr>
    </w:tbl>
    <w:bookmarkEnd w:id="0"/>
    <w:bookmarkEnd w:id="1"/>
    <w:p w14:paraId="4FAE5DE6" w14:textId="77777777" w:rsidR="007B35BF" w:rsidRPr="00E27544" w:rsidRDefault="007B35BF" w:rsidP="007B35BF">
      <w:pPr>
        <w:rPr>
          <w:rFonts w:eastAsia="DengXian"/>
          <w:sz w:val="16"/>
          <w:szCs w:val="16"/>
        </w:rPr>
      </w:pPr>
      <w:r w:rsidRPr="00E27544">
        <w:rPr>
          <w:rFonts w:eastAsia="DengXian"/>
          <w:sz w:val="16"/>
          <w:szCs w:val="16"/>
        </w:rPr>
        <w:t xml:space="preserve">Note: The LTCI beneficiaries include urban employees, urban residents, and rural residents as three main categories by the type of health insurance: Urban Employee Basic Medical Insurance (UEBMI), Urban Resident Basic Medical Insurance (URBMI), and New Cooperative Medical Scheme (NCMS) respectively. And, URBMI and NCMS have been unified into the Urban and Rural Resident Basic Medical Insurance (URRBMI) since 2018. </w:t>
      </w:r>
    </w:p>
    <w:p w14:paraId="245A820B" w14:textId="3C996583" w:rsidR="00F77953" w:rsidRPr="007B35BF" w:rsidRDefault="00F77953" w:rsidP="00C31E75">
      <w:pPr>
        <w:snapToGrid w:val="0"/>
        <w:spacing w:line="200" w:lineRule="exact"/>
        <w:rPr>
          <w:sz w:val="20"/>
        </w:rPr>
      </w:pPr>
    </w:p>
    <w:sectPr w:rsidR="00F77953" w:rsidRPr="007B35BF" w:rsidSect="00C31E75">
      <w:endnotePr>
        <w:numFmt w:val="decimal"/>
      </w:endnotePr>
      <w:pgSz w:w="16838" w:h="11906" w:orient="landscape"/>
      <w:pgMar w:top="720" w:right="720" w:bottom="720" w:left="720" w:header="850" w:footer="994" w:gutter="0"/>
      <w:cols w:space="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78DCB" w14:textId="77777777" w:rsidR="00A95163" w:rsidRDefault="00A95163"/>
  </w:endnote>
  <w:endnote w:type="continuationSeparator" w:id="0">
    <w:p w14:paraId="04658731" w14:textId="77777777" w:rsidR="00A95163" w:rsidRDefault="00A95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1505660"/>
      <w:docPartObj>
        <w:docPartGallery w:val="Page Numbers (Bottom of Page)"/>
        <w:docPartUnique/>
      </w:docPartObj>
    </w:sdtPr>
    <w:sdtContent>
      <w:p w14:paraId="24DE78C9" w14:textId="77777777" w:rsidR="00E17D18" w:rsidRDefault="00E17D18" w:rsidP="005274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sdtContent>
  </w:sdt>
  <w:p w14:paraId="05CC8F84" w14:textId="77777777" w:rsidR="00E17D18" w:rsidRDefault="00E17D18" w:rsidP="00250781">
    <w:pPr>
      <w:pStyle w:val="Footer"/>
      <w:ind w:right="360"/>
    </w:pPr>
  </w:p>
  <w:p w14:paraId="13AA5BED" w14:textId="77777777" w:rsidR="00E17D18" w:rsidRDefault="00E17D18"/>
  <w:p w14:paraId="09954394" w14:textId="77777777" w:rsidR="00E17D18" w:rsidRDefault="00E17D18"/>
  <w:p w14:paraId="3E4E4C3F" w14:textId="77777777" w:rsidR="00E17D18" w:rsidRDefault="00E17D1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8011869"/>
      <w:docPartObj>
        <w:docPartGallery w:val="Page Numbers (Bottom of Page)"/>
        <w:docPartUnique/>
      </w:docPartObj>
    </w:sdtPr>
    <w:sdtContent>
      <w:p w14:paraId="3076EC5D" w14:textId="77777777" w:rsidR="00E17D18" w:rsidRDefault="00E17D18" w:rsidP="005274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5D566AF3" w14:textId="77777777" w:rsidR="00E17D18" w:rsidRDefault="00E17D18" w:rsidP="00250781">
    <w:pPr>
      <w:pStyle w:val="Footer"/>
      <w:ind w:right="360"/>
    </w:pPr>
  </w:p>
  <w:p w14:paraId="5751CAD6" w14:textId="77777777" w:rsidR="00E17D18" w:rsidRDefault="00E17D18"/>
  <w:p w14:paraId="77DF566B" w14:textId="77777777" w:rsidR="00E17D18" w:rsidRDefault="00E17D18"/>
  <w:p w14:paraId="4E034F8A" w14:textId="77777777" w:rsidR="00E17D18" w:rsidRDefault="00E17D1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34C0" w14:textId="77777777" w:rsidR="00A95163" w:rsidRDefault="00A95163"/>
  </w:footnote>
  <w:footnote w:type="continuationSeparator" w:id="0">
    <w:p w14:paraId="59249CD6" w14:textId="77777777" w:rsidR="00A95163" w:rsidRDefault="00A951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180C"/>
    <w:multiLevelType w:val="hybridMultilevel"/>
    <w:tmpl w:val="52EC9B54"/>
    <w:lvl w:ilvl="0" w:tplc="BE4AAA6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A2E3A57"/>
    <w:multiLevelType w:val="hybridMultilevel"/>
    <w:tmpl w:val="D1CE6602"/>
    <w:lvl w:ilvl="0" w:tplc="16260D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D842DD6"/>
    <w:multiLevelType w:val="hybridMultilevel"/>
    <w:tmpl w:val="58B8102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4B28772C"/>
    <w:multiLevelType w:val="hybridMultilevel"/>
    <w:tmpl w:val="BB1C9E2A"/>
    <w:lvl w:ilvl="0" w:tplc="27901E36">
      <w:start w:val="1"/>
      <w:numFmt w:val="decimal"/>
      <w:lvlText w:val="%1."/>
      <w:lvlJc w:val="left"/>
      <w:pPr>
        <w:ind w:left="360" w:hanging="360"/>
      </w:pPr>
      <w:rPr>
        <w:rFonts w:ascii="Times New Roman" w:eastAsiaTheme="majorEastAsia"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C4623EE"/>
    <w:multiLevelType w:val="hybridMultilevel"/>
    <w:tmpl w:val="662C36D6"/>
    <w:lvl w:ilvl="0" w:tplc="EB8E56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6911964"/>
    <w:multiLevelType w:val="hybridMultilevel"/>
    <w:tmpl w:val="4F6670B8"/>
    <w:lvl w:ilvl="0" w:tplc="3086EE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6C5E265A"/>
    <w:multiLevelType w:val="multilevel"/>
    <w:tmpl w:val="6746458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Zero"/>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206136067">
    <w:abstractNumId w:val="1"/>
  </w:num>
  <w:num w:numId="2" w16cid:durableId="1250234996">
    <w:abstractNumId w:val="4"/>
  </w:num>
  <w:num w:numId="3" w16cid:durableId="2072843846">
    <w:abstractNumId w:val="6"/>
  </w:num>
  <w:num w:numId="4" w16cid:durableId="1598781587">
    <w:abstractNumId w:val="5"/>
  </w:num>
  <w:num w:numId="5" w16cid:durableId="1207713638">
    <w:abstractNumId w:val="0"/>
  </w:num>
  <w:num w:numId="6" w16cid:durableId="1410078330">
    <w:abstractNumId w:val="2"/>
  </w:num>
  <w:num w:numId="7" w16cid:durableId="5564009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lkZDhkZTEwMGNlNzc3ZmQyYzBiZGQ5ZjNkMTQwZDgifQ=="/>
  </w:docVars>
  <w:rsids>
    <w:rsidRoot w:val="004B0A5E"/>
    <w:rsid w:val="00000F39"/>
    <w:rsid w:val="00001003"/>
    <w:rsid w:val="000019F5"/>
    <w:rsid w:val="00002035"/>
    <w:rsid w:val="00002D4E"/>
    <w:rsid w:val="0000694E"/>
    <w:rsid w:val="000079B4"/>
    <w:rsid w:val="00007B0A"/>
    <w:rsid w:val="0001095C"/>
    <w:rsid w:val="000112A5"/>
    <w:rsid w:val="00011975"/>
    <w:rsid w:val="00012491"/>
    <w:rsid w:val="00012C3F"/>
    <w:rsid w:val="000132DB"/>
    <w:rsid w:val="000146A6"/>
    <w:rsid w:val="00014A42"/>
    <w:rsid w:val="00015BF3"/>
    <w:rsid w:val="00017EE4"/>
    <w:rsid w:val="0002003A"/>
    <w:rsid w:val="00020AF8"/>
    <w:rsid w:val="00020C74"/>
    <w:rsid w:val="00021644"/>
    <w:rsid w:val="00023BC0"/>
    <w:rsid w:val="000253FF"/>
    <w:rsid w:val="00025FCC"/>
    <w:rsid w:val="000265A3"/>
    <w:rsid w:val="000276D8"/>
    <w:rsid w:val="00027E05"/>
    <w:rsid w:val="00030FC3"/>
    <w:rsid w:val="00031BC0"/>
    <w:rsid w:val="000320E6"/>
    <w:rsid w:val="00032E26"/>
    <w:rsid w:val="00035048"/>
    <w:rsid w:val="00036322"/>
    <w:rsid w:val="000367DF"/>
    <w:rsid w:val="00036804"/>
    <w:rsid w:val="00036812"/>
    <w:rsid w:val="00036D3A"/>
    <w:rsid w:val="0003766B"/>
    <w:rsid w:val="00037B2A"/>
    <w:rsid w:val="00037B2B"/>
    <w:rsid w:val="0004008D"/>
    <w:rsid w:val="00040994"/>
    <w:rsid w:val="00041B89"/>
    <w:rsid w:val="00042704"/>
    <w:rsid w:val="000429DC"/>
    <w:rsid w:val="0004415C"/>
    <w:rsid w:val="000447CC"/>
    <w:rsid w:val="000449A7"/>
    <w:rsid w:val="000450A5"/>
    <w:rsid w:val="00045103"/>
    <w:rsid w:val="0004655A"/>
    <w:rsid w:val="0004697D"/>
    <w:rsid w:val="0004704B"/>
    <w:rsid w:val="000513BD"/>
    <w:rsid w:val="0005264A"/>
    <w:rsid w:val="00053361"/>
    <w:rsid w:val="0005396F"/>
    <w:rsid w:val="00053A45"/>
    <w:rsid w:val="00053B8A"/>
    <w:rsid w:val="00053D4B"/>
    <w:rsid w:val="00054005"/>
    <w:rsid w:val="000564C3"/>
    <w:rsid w:val="000569EB"/>
    <w:rsid w:val="0005763C"/>
    <w:rsid w:val="00057AF5"/>
    <w:rsid w:val="00057C36"/>
    <w:rsid w:val="00057CEC"/>
    <w:rsid w:val="00060B3D"/>
    <w:rsid w:val="00061D33"/>
    <w:rsid w:val="00062951"/>
    <w:rsid w:val="00062F8D"/>
    <w:rsid w:val="00063224"/>
    <w:rsid w:val="00064039"/>
    <w:rsid w:val="0006411C"/>
    <w:rsid w:val="0006640D"/>
    <w:rsid w:val="00067158"/>
    <w:rsid w:val="00070C79"/>
    <w:rsid w:val="000711B4"/>
    <w:rsid w:val="0007184F"/>
    <w:rsid w:val="00072C21"/>
    <w:rsid w:val="00074D49"/>
    <w:rsid w:val="00074FCA"/>
    <w:rsid w:val="00075A43"/>
    <w:rsid w:val="000819B9"/>
    <w:rsid w:val="00082DAD"/>
    <w:rsid w:val="00082F4D"/>
    <w:rsid w:val="00083A0C"/>
    <w:rsid w:val="00083E72"/>
    <w:rsid w:val="00085647"/>
    <w:rsid w:val="0008646A"/>
    <w:rsid w:val="00086CFC"/>
    <w:rsid w:val="00090914"/>
    <w:rsid w:val="00091485"/>
    <w:rsid w:val="0009274F"/>
    <w:rsid w:val="000932CC"/>
    <w:rsid w:val="000942D1"/>
    <w:rsid w:val="000A1F56"/>
    <w:rsid w:val="000A35EB"/>
    <w:rsid w:val="000A42AE"/>
    <w:rsid w:val="000A46A6"/>
    <w:rsid w:val="000A49D0"/>
    <w:rsid w:val="000A5454"/>
    <w:rsid w:val="000A57A5"/>
    <w:rsid w:val="000A5FC0"/>
    <w:rsid w:val="000A62DE"/>
    <w:rsid w:val="000A740A"/>
    <w:rsid w:val="000A7B80"/>
    <w:rsid w:val="000B0D6C"/>
    <w:rsid w:val="000B0F64"/>
    <w:rsid w:val="000B19B4"/>
    <w:rsid w:val="000B201C"/>
    <w:rsid w:val="000B2C2F"/>
    <w:rsid w:val="000B3175"/>
    <w:rsid w:val="000B51A4"/>
    <w:rsid w:val="000B61BC"/>
    <w:rsid w:val="000B6A41"/>
    <w:rsid w:val="000B6D16"/>
    <w:rsid w:val="000B722D"/>
    <w:rsid w:val="000C0F4A"/>
    <w:rsid w:val="000C5A82"/>
    <w:rsid w:val="000C5E93"/>
    <w:rsid w:val="000C70E7"/>
    <w:rsid w:val="000C775C"/>
    <w:rsid w:val="000D03C3"/>
    <w:rsid w:val="000D1EE6"/>
    <w:rsid w:val="000D20AA"/>
    <w:rsid w:val="000D238D"/>
    <w:rsid w:val="000D3838"/>
    <w:rsid w:val="000D3BC8"/>
    <w:rsid w:val="000D3EFF"/>
    <w:rsid w:val="000D3F82"/>
    <w:rsid w:val="000D4D0A"/>
    <w:rsid w:val="000D62FA"/>
    <w:rsid w:val="000D6837"/>
    <w:rsid w:val="000D756C"/>
    <w:rsid w:val="000E0CA5"/>
    <w:rsid w:val="000E173E"/>
    <w:rsid w:val="000E28CF"/>
    <w:rsid w:val="000E665F"/>
    <w:rsid w:val="000E795B"/>
    <w:rsid w:val="000F0B55"/>
    <w:rsid w:val="000F10B9"/>
    <w:rsid w:val="000F1C9E"/>
    <w:rsid w:val="000F2A26"/>
    <w:rsid w:val="000F3258"/>
    <w:rsid w:val="000F3657"/>
    <w:rsid w:val="000F52AD"/>
    <w:rsid w:val="000F5E2D"/>
    <w:rsid w:val="000F6479"/>
    <w:rsid w:val="000F69C5"/>
    <w:rsid w:val="000F776E"/>
    <w:rsid w:val="000F7F38"/>
    <w:rsid w:val="001012C6"/>
    <w:rsid w:val="001016F6"/>
    <w:rsid w:val="00103483"/>
    <w:rsid w:val="0010562D"/>
    <w:rsid w:val="001059F7"/>
    <w:rsid w:val="00105F95"/>
    <w:rsid w:val="001103FC"/>
    <w:rsid w:val="00110D64"/>
    <w:rsid w:val="0011126D"/>
    <w:rsid w:val="001122E1"/>
    <w:rsid w:val="00113CC2"/>
    <w:rsid w:val="00113E1B"/>
    <w:rsid w:val="001149F0"/>
    <w:rsid w:val="001155D1"/>
    <w:rsid w:val="00117095"/>
    <w:rsid w:val="0012004C"/>
    <w:rsid w:val="0012030D"/>
    <w:rsid w:val="00120645"/>
    <w:rsid w:val="0012185A"/>
    <w:rsid w:val="00122746"/>
    <w:rsid w:val="0012357E"/>
    <w:rsid w:val="00125446"/>
    <w:rsid w:val="00125663"/>
    <w:rsid w:val="001271DD"/>
    <w:rsid w:val="00127751"/>
    <w:rsid w:val="00131018"/>
    <w:rsid w:val="00133091"/>
    <w:rsid w:val="001331EE"/>
    <w:rsid w:val="00137958"/>
    <w:rsid w:val="00140046"/>
    <w:rsid w:val="00140F41"/>
    <w:rsid w:val="00141DA9"/>
    <w:rsid w:val="00141EAD"/>
    <w:rsid w:val="001422E2"/>
    <w:rsid w:val="0014490E"/>
    <w:rsid w:val="001451FF"/>
    <w:rsid w:val="00145BC7"/>
    <w:rsid w:val="00145F21"/>
    <w:rsid w:val="001476F9"/>
    <w:rsid w:val="00147A61"/>
    <w:rsid w:val="001508AB"/>
    <w:rsid w:val="00150BF6"/>
    <w:rsid w:val="00150DB6"/>
    <w:rsid w:val="00152E26"/>
    <w:rsid w:val="00153659"/>
    <w:rsid w:val="00153802"/>
    <w:rsid w:val="00154E26"/>
    <w:rsid w:val="00154E88"/>
    <w:rsid w:val="00154F39"/>
    <w:rsid w:val="00154FF8"/>
    <w:rsid w:val="001564B6"/>
    <w:rsid w:val="0015692A"/>
    <w:rsid w:val="00156AA4"/>
    <w:rsid w:val="00156E9A"/>
    <w:rsid w:val="0015760A"/>
    <w:rsid w:val="001609B1"/>
    <w:rsid w:val="001609D2"/>
    <w:rsid w:val="00161E19"/>
    <w:rsid w:val="00162537"/>
    <w:rsid w:val="0016279C"/>
    <w:rsid w:val="00162B01"/>
    <w:rsid w:val="00163298"/>
    <w:rsid w:val="00163FC0"/>
    <w:rsid w:val="00165C12"/>
    <w:rsid w:val="00166601"/>
    <w:rsid w:val="00167891"/>
    <w:rsid w:val="00170173"/>
    <w:rsid w:val="0017070F"/>
    <w:rsid w:val="00171AF4"/>
    <w:rsid w:val="00171D51"/>
    <w:rsid w:val="00171E49"/>
    <w:rsid w:val="001721A7"/>
    <w:rsid w:val="00172CD9"/>
    <w:rsid w:val="0017323B"/>
    <w:rsid w:val="00173772"/>
    <w:rsid w:val="00174904"/>
    <w:rsid w:val="0017495D"/>
    <w:rsid w:val="00174EAB"/>
    <w:rsid w:val="001756C2"/>
    <w:rsid w:val="0017674F"/>
    <w:rsid w:val="00176999"/>
    <w:rsid w:val="00176FC1"/>
    <w:rsid w:val="00177184"/>
    <w:rsid w:val="00177EA2"/>
    <w:rsid w:val="00180EA4"/>
    <w:rsid w:val="00180FFC"/>
    <w:rsid w:val="001823BF"/>
    <w:rsid w:val="00183554"/>
    <w:rsid w:val="001835B2"/>
    <w:rsid w:val="00184FB6"/>
    <w:rsid w:val="00185379"/>
    <w:rsid w:val="00186FA1"/>
    <w:rsid w:val="00187C6E"/>
    <w:rsid w:val="00190568"/>
    <w:rsid w:val="00190638"/>
    <w:rsid w:val="00190867"/>
    <w:rsid w:val="00190ADC"/>
    <w:rsid w:val="001911C9"/>
    <w:rsid w:val="001911DF"/>
    <w:rsid w:val="00191575"/>
    <w:rsid w:val="00192192"/>
    <w:rsid w:val="0019294C"/>
    <w:rsid w:val="00192D64"/>
    <w:rsid w:val="00192D78"/>
    <w:rsid w:val="00193479"/>
    <w:rsid w:val="00193801"/>
    <w:rsid w:val="00193F6D"/>
    <w:rsid w:val="00194AA1"/>
    <w:rsid w:val="00195554"/>
    <w:rsid w:val="00195859"/>
    <w:rsid w:val="00195AA6"/>
    <w:rsid w:val="00195E46"/>
    <w:rsid w:val="001A0B18"/>
    <w:rsid w:val="001A0E12"/>
    <w:rsid w:val="001A1276"/>
    <w:rsid w:val="001A1773"/>
    <w:rsid w:val="001A323A"/>
    <w:rsid w:val="001A3831"/>
    <w:rsid w:val="001B1D3C"/>
    <w:rsid w:val="001B3334"/>
    <w:rsid w:val="001B3DA4"/>
    <w:rsid w:val="001B54A9"/>
    <w:rsid w:val="001B6CF6"/>
    <w:rsid w:val="001B7403"/>
    <w:rsid w:val="001B7634"/>
    <w:rsid w:val="001C0A68"/>
    <w:rsid w:val="001C0BCA"/>
    <w:rsid w:val="001C0EF7"/>
    <w:rsid w:val="001C1818"/>
    <w:rsid w:val="001C20CB"/>
    <w:rsid w:val="001C2DA5"/>
    <w:rsid w:val="001C33A1"/>
    <w:rsid w:val="001C342C"/>
    <w:rsid w:val="001C559B"/>
    <w:rsid w:val="001C597E"/>
    <w:rsid w:val="001C5A51"/>
    <w:rsid w:val="001C6579"/>
    <w:rsid w:val="001C7AD5"/>
    <w:rsid w:val="001C7DDE"/>
    <w:rsid w:val="001D033C"/>
    <w:rsid w:val="001D409F"/>
    <w:rsid w:val="001D40D7"/>
    <w:rsid w:val="001D41AB"/>
    <w:rsid w:val="001D5DCF"/>
    <w:rsid w:val="001D69FA"/>
    <w:rsid w:val="001D7174"/>
    <w:rsid w:val="001D73CB"/>
    <w:rsid w:val="001D771E"/>
    <w:rsid w:val="001D7B77"/>
    <w:rsid w:val="001E0539"/>
    <w:rsid w:val="001E1903"/>
    <w:rsid w:val="001E1E71"/>
    <w:rsid w:val="001E3020"/>
    <w:rsid w:val="001E3747"/>
    <w:rsid w:val="001E3CA2"/>
    <w:rsid w:val="001E6246"/>
    <w:rsid w:val="001E7FC4"/>
    <w:rsid w:val="001F03FA"/>
    <w:rsid w:val="001F0939"/>
    <w:rsid w:val="001F1215"/>
    <w:rsid w:val="001F1F6D"/>
    <w:rsid w:val="001F1FBA"/>
    <w:rsid w:val="001F24EF"/>
    <w:rsid w:val="001F28B6"/>
    <w:rsid w:val="001F2A4F"/>
    <w:rsid w:val="001F351F"/>
    <w:rsid w:val="001F3F9F"/>
    <w:rsid w:val="001F4470"/>
    <w:rsid w:val="001F4D37"/>
    <w:rsid w:val="001F4DFE"/>
    <w:rsid w:val="001F4FE1"/>
    <w:rsid w:val="001F51D8"/>
    <w:rsid w:val="001F5B9A"/>
    <w:rsid w:val="001F7217"/>
    <w:rsid w:val="001F7351"/>
    <w:rsid w:val="001F7537"/>
    <w:rsid w:val="001F7AAF"/>
    <w:rsid w:val="002000C4"/>
    <w:rsid w:val="00201575"/>
    <w:rsid w:val="002045BE"/>
    <w:rsid w:val="00204BD5"/>
    <w:rsid w:val="00204FBA"/>
    <w:rsid w:val="00205DDA"/>
    <w:rsid w:val="00205E34"/>
    <w:rsid w:val="00206119"/>
    <w:rsid w:val="0020705B"/>
    <w:rsid w:val="00207209"/>
    <w:rsid w:val="00211CE2"/>
    <w:rsid w:val="002121A0"/>
    <w:rsid w:val="00212716"/>
    <w:rsid w:val="00212B10"/>
    <w:rsid w:val="0021393B"/>
    <w:rsid w:val="00213E64"/>
    <w:rsid w:val="00213ECF"/>
    <w:rsid w:val="002155C9"/>
    <w:rsid w:val="00215AF4"/>
    <w:rsid w:val="00215B50"/>
    <w:rsid w:val="00216085"/>
    <w:rsid w:val="00216346"/>
    <w:rsid w:val="00216F2B"/>
    <w:rsid w:val="00220706"/>
    <w:rsid w:val="0022084A"/>
    <w:rsid w:val="00221057"/>
    <w:rsid w:val="0022488D"/>
    <w:rsid w:val="0022671E"/>
    <w:rsid w:val="002273E8"/>
    <w:rsid w:val="00227627"/>
    <w:rsid w:val="00227C28"/>
    <w:rsid w:val="00231B70"/>
    <w:rsid w:val="00232024"/>
    <w:rsid w:val="002323DE"/>
    <w:rsid w:val="002335CB"/>
    <w:rsid w:val="00233A76"/>
    <w:rsid w:val="00235802"/>
    <w:rsid w:val="00235975"/>
    <w:rsid w:val="0023626F"/>
    <w:rsid w:val="00236DDB"/>
    <w:rsid w:val="00237A43"/>
    <w:rsid w:val="002414EE"/>
    <w:rsid w:val="002414F2"/>
    <w:rsid w:val="0024232F"/>
    <w:rsid w:val="002428B8"/>
    <w:rsid w:val="0024373F"/>
    <w:rsid w:val="002437D8"/>
    <w:rsid w:val="0024442C"/>
    <w:rsid w:val="002444D1"/>
    <w:rsid w:val="00245957"/>
    <w:rsid w:val="00245CA1"/>
    <w:rsid w:val="00246FE4"/>
    <w:rsid w:val="00247BE7"/>
    <w:rsid w:val="002506C0"/>
    <w:rsid w:val="00250781"/>
    <w:rsid w:val="00250917"/>
    <w:rsid w:val="00250EDE"/>
    <w:rsid w:val="00250FC0"/>
    <w:rsid w:val="0025167C"/>
    <w:rsid w:val="002542A2"/>
    <w:rsid w:val="00255213"/>
    <w:rsid w:val="00255FEA"/>
    <w:rsid w:val="0025656C"/>
    <w:rsid w:val="00256D7B"/>
    <w:rsid w:val="00257391"/>
    <w:rsid w:val="00257AA4"/>
    <w:rsid w:val="00260173"/>
    <w:rsid w:val="00261530"/>
    <w:rsid w:val="002618FE"/>
    <w:rsid w:val="00261A3F"/>
    <w:rsid w:val="00262833"/>
    <w:rsid w:val="002634F3"/>
    <w:rsid w:val="002645C9"/>
    <w:rsid w:val="00267BA8"/>
    <w:rsid w:val="002707B9"/>
    <w:rsid w:val="002708B3"/>
    <w:rsid w:val="00274707"/>
    <w:rsid w:val="00274756"/>
    <w:rsid w:val="00277018"/>
    <w:rsid w:val="0027725B"/>
    <w:rsid w:val="002827B6"/>
    <w:rsid w:val="00283DF6"/>
    <w:rsid w:val="00284937"/>
    <w:rsid w:val="00284D40"/>
    <w:rsid w:val="002851F3"/>
    <w:rsid w:val="00285B64"/>
    <w:rsid w:val="0028664B"/>
    <w:rsid w:val="00287268"/>
    <w:rsid w:val="002875E9"/>
    <w:rsid w:val="002916AB"/>
    <w:rsid w:val="00291BFE"/>
    <w:rsid w:val="002939E8"/>
    <w:rsid w:val="00293AEC"/>
    <w:rsid w:val="00294958"/>
    <w:rsid w:val="00296B17"/>
    <w:rsid w:val="00297450"/>
    <w:rsid w:val="00297E1D"/>
    <w:rsid w:val="002A0F1B"/>
    <w:rsid w:val="002A109C"/>
    <w:rsid w:val="002A1B3B"/>
    <w:rsid w:val="002A33F6"/>
    <w:rsid w:val="002A3830"/>
    <w:rsid w:val="002A64C4"/>
    <w:rsid w:val="002B0D84"/>
    <w:rsid w:val="002B1D51"/>
    <w:rsid w:val="002B1F13"/>
    <w:rsid w:val="002B2A03"/>
    <w:rsid w:val="002B32EF"/>
    <w:rsid w:val="002B4591"/>
    <w:rsid w:val="002B481F"/>
    <w:rsid w:val="002B596D"/>
    <w:rsid w:val="002B5AF7"/>
    <w:rsid w:val="002B6011"/>
    <w:rsid w:val="002B7440"/>
    <w:rsid w:val="002B7663"/>
    <w:rsid w:val="002B7E41"/>
    <w:rsid w:val="002C039D"/>
    <w:rsid w:val="002C130A"/>
    <w:rsid w:val="002C17EF"/>
    <w:rsid w:val="002C1A66"/>
    <w:rsid w:val="002C1DBD"/>
    <w:rsid w:val="002C55EF"/>
    <w:rsid w:val="002C6766"/>
    <w:rsid w:val="002C79BB"/>
    <w:rsid w:val="002D038D"/>
    <w:rsid w:val="002D0AEA"/>
    <w:rsid w:val="002D25FA"/>
    <w:rsid w:val="002D3BE4"/>
    <w:rsid w:val="002D4D0F"/>
    <w:rsid w:val="002D547E"/>
    <w:rsid w:val="002D60C5"/>
    <w:rsid w:val="002D6F07"/>
    <w:rsid w:val="002D7072"/>
    <w:rsid w:val="002E1158"/>
    <w:rsid w:val="002E20CB"/>
    <w:rsid w:val="002E3CDA"/>
    <w:rsid w:val="002E468F"/>
    <w:rsid w:val="002E5249"/>
    <w:rsid w:val="002E5B66"/>
    <w:rsid w:val="002E5C19"/>
    <w:rsid w:val="002E6464"/>
    <w:rsid w:val="002E66FF"/>
    <w:rsid w:val="002E6AB8"/>
    <w:rsid w:val="002E7C54"/>
    <w:rsid w:val="002E7D8D"/>
    <w:rsid w:val="002F0295"/>
    <w:rsid w:val="002F0564"/>
    <w:rsid w:val="002F0F56"/>
    <w:rsid w:val="002F17C1"/>
    <w:rsid w:val="002F5053"/>
    <w:rsid w:val="002F565A"/>
    <w:rsid w:val="002F5D26"/>
    <w:rsid w:val="002F7C2A"/>
    <w:rsid w:val="00300FCA"/>
    <w:rsid w:val="00302220"/>
    <w:rsid w:val="00302433"/>
    <w:rsid w:val="0030278C"/>
    <w:rsid w:val="00303DBD"/>
    <w:rsid w:val="00304538"/>
    <w:rsid w:val="00305004"/>
    <w:rsid w:val="00305521"/>
    <w:rsid w:val="00306288"/>
    <w:rsid w:val="00306BE1"/>
    <w:rsid w:val="003078CB"/>
    <w:rsid w:val="00307E4E"/>
    <w:rsid w:val="0031071F"/>
    <w:rsid w:val="0031272D"/>
    <w:rsid w:val="00312DA8"/>
    <w:rsid w:val="00313238"/>
    <w:rsid w:val="00313664"/>
    <w:rsid w:val="00314E0E"/>
    <w:rsid w:val="00315B8B"/>
    <w:rsid w:val="003160EB"/>
    <w:rsid w:val="0031669E"/>
    <w:rsid w:val="00316714"/>
    <w:rsid w:val="0031698F"/>
    <w:rsid w:val="00317453"/>
    <w:rsid w:val="00320174"/>
    <w:rsid w:val="00320F0F"/>
    <w:rsid w:val="0032180A"/>
    <w:rsid w:val="00321AA2"/>
    <w:rsid w:val="00321F75"/>
    <w:rsid w:val="0032253C"/>
    <w:rsid w:val="00322899"/>
    <w:rsid w:val="00322D7F"/>
    <w:rsid w:val="00324D06"/>
    <w:rsid w:val="0032587D"/>
    <w:rsid w:val="00325E36"/>
    <w:rsid w:val="003278CA"/>
    <w:rsid w:val="0033079A"/>
    <w:rsid w:val="003338DF"/>
    <w:rsid w:val="00334CF3"/>
    <w:rsid w:val="00334D94"/>
    <w:rsid w:val="00337358"/>
    <w:rsid w:val="00337861"/>
    <w:rsid w:val="00337B41"/>
    <w:rsid w:val="00337E9B"/>
    <w:rsid w:val="00337F84"/>
    <w:rsid w:val="00340309"/>
    <w:rsid w:val="0034056F"/>
    <w:rsid w:val="0034191C"/>
    <w:rsid w:val="00341B0B"/>
    <w:rsid w:val="003426E8"/>
    <w:rsid w:val="00343499"/>
    <w:rsid w:val="00344367"/>
    <w:rsid w:val="0034457A"/>
    <w:rsid w:val="00345200"/>
    <w:rsid w:val="003454B5"/>
    <w:rsid w:val="003456C8"/>
    <w:rsid w:val="00345AAC"/>
    <w:rsid w:val="003468D0"/>
    <w:rsid w:val="00347513"/>
    <w:rsid w:val="00347BAC"/>
    <w:rsid w:val="003507F3"/>
    <w:rsid w:val="00350860"/>
    <w:rsid w:val="0035089A"/>
    <w:rsid w:val="00351ABE"/>
    <w:rsid w:val="00353567"/>
    <w:rsid w:val="00353602"/>
    <w:rsid w:val="00353667"/>
    <w:rsid w:val="00353673"/>
    <w:rsid w:val="003543A8"/>
    <w:rsid w:val="003558C3"/>
    <w:rsid w:val="00356368"/>
    <w:rsid w:val="0035693B"/>
    <w:rsid w:val="00357CB3"/>
    <w:rsid w:val="003605B3"/>
    <w:rsid w:val="00361997"/>
    <w:rsid w:val="00361BA9"/>
    <w:rsid w:val="003627B2"/>
    <w:rsid w:val="00363420"/>
    <w:rsid w:val="00363557"/>
    <w:rsid w:val="003635D4"/>
    <w:rsid w:val="00363CEE"/>
    <w:rsid w:val="003648F1"/>
    <w:rsid w:val="00364C19"/>
    <w:rsid w:val="00364E4A"/>
    <w:rsid w:val="00364E50"/>
    <w:rsid w:val="00365492"/>
    <w:rsid w:val="0036650C"/>
    <w:rsid w:val="00366805"/>
    <w:rsid w:val="00366A75"/>
    <w:rsid w:val="00366B7C"/>
    <w:rsid w:val="00366DAE"/>
    <w:rsid w:val="00366F72"/>
    <w:rsid w:val="00367224"/>
    <w:rsid w:val="003700B1"/>
    <w:rsid w:val="003710B1"/>
    <w:rsid w:val="00372116"/>
    <w:rsid w:val="00372B23"/>
    <w:rsid w:val="003731D3"/>
    <w:rsid w:val="003734E5"/>
    <w:rsid w:val="00375D9F"/>
    <w:rsid w:val="00377484"/>
    <w:rsid w:val="003778DE"/>
    <w:rsid w:val="00380F92"/>
    <w:rsid w:val="0038159A"/>
    <w:rsid w:val="00381CA8"/>
    <w:rsid w:val="003842C8"/>
    <w:rsid w:val="00386753"/>
    <w:rsid w:val="003872E7"/>
    <w:rsid w:val="0038768E"/>
    <w:rsid w:val="00390BC3"/>
    <w:rsid w:val="0039158E"/>
    <w:rsid w:val="003931C9"/>
    <w:rsid w:val="00394A93"/>
    <w:rsid w:val="00395555"/>
    <w:rsid w:val="0039595E"/>
    <w:rsid w:val="00395E63"/>
    <w:rsid w:val="00396151"/>
    <w:rsid w:val="00396D05"/>
    <w:rsid w:val="003973B6"/>
    <w:rsid w:val="00397D96"/>
    <w:rsid w:val="00397E74"/>
    <w:rsid w:val="003A00F1"/>
    <w:rsid w:val="003A0D10"/>
    <w:rsid w:val="003A12AF"/>
    <w:rsid w:val="003A263E"/>
    <w:rsid w:val="003A36D2"/>
    <w:rsid w:val="003A3CF1"/>
    <w:rsid w:val="003A3F1E"/>
    <w:rsid w:val="003A4AC0"/>
    <w:rsid w:val="003A57E4"/>
    <w:rsid w:val="003A5814"/>
    <w:rsid w:val="003A5C05"/>
    <w:rsid w:val="003B14BC"/>
    <w:rsid w:val="003B41D1"/>
    <w:rsid w:val="003B4590"/>
    <w:rsid w:val="003B6D23"/>
    <w:rsid w:val="003B7056"/>
    <w:rsid w:val="003C0C49"/>
    <w:rsid w:val="003C178E"/>
    <w:rsid w:val="003C30D5"/>
    <w:rsid w:val="003C37F6"/>
    <w:rsid w:val="003C395E"/>
    <w:rsid w:val="003C3CA3"/>
    <w:rsid w:val="003C3D44"/>
    <w:rsid w:val="003C4370"/>
    <w:rsid w:val="003C4499"/>
    <w:rsid w:val="003C470B"/>
    <w:rsid w:val="003C559A"/>
    <w:rsid w:val="003C5F18"/>
    <w:rsid w:val="003C7046"/>
    <w:rsid w:val="003C76B7"/>
    <w:rsid w:val="003D070C"/>
    <w:rsid w:val="003D3F97"/>
    <w:rsid w:val="003D4116"/>
    <w:rsid w:val="003D415B"/>
    <w:rsid w:val="003D4601"/>
    <w:rsid w:val="003D585F"/>
    <w:rsid w:val="003D68BA"/>
    <w:rsid w:val="003D79BB"/>
    <w:rsid w:val="003D7BFB"/>
    <w:rsid w:val="003D7CD0"/>
    <w:rsid w:val="003D7EED"/>
    <w:rsid w:val="003E0C22"/>
    <w:rsid w:val="003E10E3"/>
    <w:rsid w:val="003E14F0"/>
    <w:rsid w:val="003E2040"/>
    <w:rsid w:val="003E2DB5"/>
    <w:rsid w:val="003E456C"/>
    <w:rsid w:val="003E4A42"/>
    <w:rsid w:val="003E72D9"/>
    <w:rsid w:val="003E7556"/>
    <w:rsid w:val="003E7DCB"/>
    <w:rsid w:val="003F0D56"/>
    <w:rsid w:val="003F24EB"/>
    <w:rsid w:val="003F3180"/>
    <w:rsid w:val="003F318E"/>
    <w:rsid w:val="003F5087"/>
    <w:rsid w:val="003F6079"/>
    <w:rsid w:val="003F72AC"/>
    <w:rsid w:val="0040076E"/>
    <w:rsid w:val="00401425"/>
    <w:rsid w:val="00401EEE"/>
    <w:rsid w:val="004023A2"/>
    <w:rsid w:val="00403C75"/>
    <w:rsid w:val="00404C78"/>
    <w:rsid w:val="00405CDC"/>
    <w:rsid w:val="00407F29"/>
    <w:rsid w:val="00410044"/>
    <w:rsid w:val="00411072"/>
    <w:rsid w:val="004112FC"/>
    <w:rsid w:val="00412A40"/>
    <w:rsid w:val="00413A8A"/>
    <w:rsid w:val="0041473C"/>
    <w:rsid w:val="00414B5A"/>
    <w:rsid w:val="00414EA3"/>
    <w:rsid w:val="00415D9B"/>
    <w:rsid w:val="00415E5A"/>
    <w:rsid w:val="004165F2"/>
    <w:rsid w:val="004169F8"/>
    <w:rsid w:val="00416CCD"/>
    <w:rsid w:val="0041796D"/>
    <w:rsid w:val="004204A2"/>
    <w:rsid w:val="004221C8"/>
    <w:rsid w:val="00422657"/>
    <w:rsid w:val="00423BCF"/>
    <w:rsid w:val="00424546"/>
    <w:rsid w:val="00424B11"/>
    <w:rsid w:val="00425001"/>
    <w:rsid w:val="00425AB9"/>
    <w:rsid w:val="0042627B"/>
    <w:rsid w:val="0043010C"/>
    <w:rsid w:val="00430E47"/>
    <w:rsid w:val="004318F4"/>
    <w:rsid w:val="004323DD"/>
    <w:rsid w:val="00433278"/>
    <w:rsid w:val="0043346D"/>
    <w:rsid w:val="00433F69"/>
    <w:rsid w:val="0043462A"/>
    <w:rsid w:val="0043526A"/>
    <w:rsid w:val="0043526B"/>
    <w:rsid w:val="004354B5"/>
    <w:rsid w:val="00435E5B"/>
    <w:rsid w:val="00436E4E"/>
    <w:rsid w:val="0044083D"/>
    <w:rsid w:val="004411CA"/>
    <w:rsid w:val="00442A38"/>
    <w:rsid w:val="00446773"/>
    <w:rsid w:val="00447457"/>
    <w:rsid w:val="00447C47"/>
    <w:rsid w:val="0045074F"/>
    <w:rsid w:val="004518D7"/>
    <w:rsid w:val="00452775"/>
    <w:rsid w:val="00453C63"/>
    <w:rsid w:val="004546B3"/>
    <w:rsid w:val="004549DA"/>
    <w:rsid w:val="00454FBD"/>
    <w:rsid w:val="00455F51"/>
    <w:rsid w:val="004568CC"/>
    <w:rsid w:val="00460DBB"/>
    <w:rsid w:val="00462F5C"/>
    <w:rsid w:val="00463B25"/>
    <w:rsid w:val="004646B1"/>
    <w:rsid w:val="00464778"/>
    <w:rsid w:val="0046547D"/>
    <w:rsid w:val="00465D10"/>
    <w:rsid w:val="00465D49"/>
    <w:rsid w:val="00466855"/>
    <w:rsid w:val="0046796A"/>
    <w:rsid w:val="0047003B"/>
    <w:rsid w:val="004700D0"/>
    <w:rsid w:val="00470771"/>
    <w:rsid w:val="004718CC"/>
    <w:rsid w:val="00473B41"/>
    <w:rsid w:val="00473D71"/>
    <w:rsid w:val="00476938"/>
    <w:rsid w:val="00476C6D"/>
    <w:rsid w:val="00477841"/>
    <w:rsid w:val="00480098"/>
    <w:rsid w:val="00481511"/>
    <w:rsid w:val="004818B9"/>
    <w:rsid w:val="00482F6F"/>
    <w:rsid w:val="00483180"/>
    <w:rsid w:val="00483AC7"/>
    <w:rsid w:val="00483F66"/>
    <w:rsid w:val="00484348"/>
    <w:rsid w:val="004846B5"/>
    <w:rsid w:val="0048558C"/>
    <w:rsid w:val="00486F30"/>
    <w:rsid w:val="00487B4A"/>
    <w:rsid w:val="00490536"/>
    <w:rsid w:val="00491198"/>
    <w:rsid w:val="00491668"/>
    <w:rsid w:val="004917EE"/>
    <w:rsid w:val="004921D1"/>
    <w:rsid w:val="00492D1C"/>
    <w:rsid w:val="0049373F"/>
    <w:rsid w:val="004939F0"/>
    <w:rsid w:val="00494049"/>
    <w:rsid w:val="00494302"/>
    <w:rsid w:val="00494CCE"/>
    <w:rsid w:val="0049542D"/>
    <w:rsid w:val="00497DDA"/>
    <w:rsid w:val="004A2842"/>
    <w:rsid w:val="004A2D93"/>
    <w:rsid w:val="004A4212"/>
    <w:rsid w:val="004A6868"/>
    <w:rsid w:val="004B0A5E"/>
    <w:rsid w:val="004B0FB3"/>
    <w:rsid w:val="004B1C6E"/>
    <w:rsid w:val="004B226A"/>
    <w:rsid w:val="004B47A4"/>
    <w:rsid w:val="004B6D1A"/>
    <w:rsid w:val="004B767A"/>
    <w:rsid w:val="004C0831"/>
    <w:rsid w:val="004C2371"/>
    <w:rsid w:val="004C2FD2"/>
    <w:rsid w:val="004C3C07"/>
    <w:rsid w:val="004C4009"/>
    <w:rsid w:val="004C482C"/>
    <w:rsid w:val="004C4CF5"/>
    <w:rsid w:val="004C535D"/>
    <w:rsid w:val="004C5761"/>
    <w:rsid w:val="004C66E8"/>
    <w:rsid w:val="004C67BE"/>
    <w:rsid w:val="004C69E8"/>
    <w:rsid w:val="004C6C4B"/>
    <w:rsid w:val="004C6E34"/>
    <w:rsid w:val="004C6EA2"/>
    <w:rsid w:val="004C7406"/>
    <w:rsid w:val="004C77BB"/>
    <w:rsid w:val="004D075E"/>
    <w:rsid w:val="004D123B"/>
    <w:rsid w:val="004D1988"/>
    <w:rsid w:val="004D2013"/>
    <w:rsid w:val="004D39F5"/>
    <w:rsid w:val="004D430D"/>
    <w:rsid w:val="004D5223"/>
    <w:rsid w:val="004D5F35"/>
    <w:rsid w:val="004D79EF"/>
    <w:rsid w:val="004E261F"/>
    <w:rsid w:val="004E3012"/>
    <w:rsid w:val="004E37E4"/>
    <w:rsid w:val="004E51EC"/>
    <w:rsid w:val="004E55C6"/>
    <w:rsid w:val="004E592D"/>
    <w:rsid w:val="004F09CB"/>
    <w:rsid w:val="004F1DF8"/>
    <w:rsid w:val="004F20FB"/>
    <w:rsid w:val="004F2502"/>
    <w:rsid w:val="004F251F"/>
    <w:rsid w:val="004F2625"/>
    <w:rsid w:val="004F2698"/>
    <w:rsid w:val="004F26E0"/>
    <w:rsid w:val="004F2974"/>
    <w:rsid w:val="004F31C4"/>
    <w:rsid w:val="004F325E"/>
    <w:rsid w:val="004F45AF"/>
    <w:rsid w:val="004F4AF4"/>
    <w:rsid w:val="004F4B09"/>
    <w:rsid w:val="004F5C96"/>
    <w:rsid w:val="004F636A"/>
    <w:rsid w:val="004F7B05"/>
    <w:rsid w:val="00501119"/>
    <w:rsid w:val="00501366"/>
    <w:rsid w:val="005017B4"/>
    <w:rsid w:val="0050314F"/>
    <w:rsid w:val="0050334F"/>
    <w:rsid w:val="00503BB0"/>
    <w:rsid w:val="00504B0E"/>
    <w:rsid w:val="0050755E"/>
    <w:rsid w:val="005076ED"/>
    <w:rsid w:val="00511A7F"/>
    <w:rsid w:val="00512F4F"/>
    <w:rsid w:val="00513199"/>
    <w:rsid w:val="005135C3"/>
    <w:rsid w:val="005143A5"/>
    <w:rsid w:val="00514B64"/>
    <w:rsid w:val="00515034"/>
    <w:rsid w:val="00515AED"/>
    <w:rsid w:val="00515D74"/>
    <w:rsid w:val="00516297"/>
    <w:rsid w:val="005174FA"/>
    <w:rsid w:val="00517A1B"/>
    <w:rsid w:val="00517A72"/>
    <w:rsid w:val="00520D02"/>
    <w:rsid w:val="0052229A"/>
    <w:rsid w:val="00522BEA"/>
    <w:rsid w:val="005242C6"/>
    <w:rsid w:val="00524601"/>
    <w:rsid w:val="0052575A"/>
    <w:rsid w:val="00525BB7"/>
    <w:rsid w:val="0052626F"/>
    <w:rsid w:val="00526837"/>
    <w:rsid w:val="00527762"/>
    <w:rsid w:val="00530E7C"/>
    <w:rsid w:val="005325C1"/>
    <w:rsid w:val="00532E9A"/>
    <w:rsid w:val="005330C8"/>
    <w:rsid w:val="005334BF"/>
    <w:rsid w:val="00534195"/>
    <w:rsid w:val="00534B7E"/>
    <w:rsid w:val="00534F5D"/>
    <w:rsid w:val="0053509F"/>
    <w:rsid w:val="005354D7"/>
    <w:rsid w:val="0053597F"/>
    <w:rsid w:val="00537513"/>
    <w:rsid w:val="00537BC2"/>
    <w:rsid w:val="00537E40"/>
    <w:rsid w:val="0054246C"/>
    <w:rsid w:val="00542F98"/>
    <w:rsid w:val="0054369E"/>
    <w:rsid w:val="00543EEE"/>
    <w:rsid w:val="00543F3F"/>
    <w:rsid w:val="00544E64"/>
    <w:rsid w:val="00545634"/>
    <w:rsid w:val="005459F9"/>
    <w:rsid w:val="00545EEF"/>
    <w:rsid w:val="00546600"/>
    <w:rsid w:val="00546C35"/>
    <w:rsid w:val="005473C1"/>
    <w:rsid w:val="005501D0"/>
    <w:rsid w:val="00551C24"/>
    <w:rsid w:val="00552763"/>
    <w:rsid w:val="00553319"/>
    <w:rsid w:val="00553F04"/>
    <w:rsid w:val="00554D7B"/>
    <w:rsid w:val="00555CC6"/>
    <w:rsid w:val="005568B5"/>
    <w:rsid w:val="0055700A"/>
    <w:rsid w:val="00557595"/>
    <w:rsid w:val="0056153A"/>
    <w:rsid w:val="00562EFA"/>
    <w:rsid w:val="00563A03"/>
    <w:rsid w:val="00563D4E"/>
    <w:rsid w:val="005660AD"/>
    <w:rsid w:val="005667C4"/>
    <w:rsid w:val="0057035E"/>
    <w:rsid w:val="005711AE"/>
    <w:rsid w:val="0057161C"/>
    <w:rsid w:val="00571869"/>
    <w:rsid w:val="00571C8C"/>
    <w:rsid w:val="0057253B"/>
    <w:rsid w:val="00573662"/>
    <w:rsid w:val="00573AC9"/>
    <w:rsid w:val="005747C0"/>
    <w:rsid w:val="00574AE8"/>
    <w:rsid w:val="00574B0C"/>
    <w:rsid w:val="0057528A"/>
    <w:rsid w:val="00575CD7"/>
    <w:rsid w:val="00575DC2"/>
    <w:rsid w:val="00575E22"/>
    <w:rsid w:val="00576777"/>
    <w:rsid w:val="0058025E"/>
    <w:rsid w:val="005807E4"/>
    <w:rsid w:val="00580C9E"/>
    <w:rsid w:val="005814E2"/>
    <w:rsid w:val="0058325E"/>
    <w:rsid w:val="0058382F"/>
    <w:rsid w:val="00583B52"/>
    <w:rsid w:val="00584F25"/>
    <w:rsid w:val="00585049"/>
    <w:rsid w:val="00585F2E"/>
    <w:rsid w:val="00586C17"/>
    <w:rsid w:val="00587C93"/>
    <w:rsid w:val="00592416"/>
    <w:rsid w:val="00593E83"/>
    <w:rsid w:val="00594125"/>
    <w:rsid w:val="005944CB"/>
    <w:rsid w:val="00595485"/>
    <w:rsid w:val="00596403"/>
    <w:rsid w:val="005967A2"/>
    <w:rsid w:val="00596E91"/>
    <w:rsid w:val="005A0D2F"/>
    <w:rsid w:val="005A1A26"/>
    <w:rsid w:val="005A1D02"/>
    <w:rsid w:val="005A29BD"/>
    <w:rsid w:val="005A303C"/>
    <w:rsid w:val="005A4B97"/>
    <w:rsid w:val="005A5F73"/>
    <w:rsid w:val="005A633F"/>
    <w:rsid w:val="005A653A"/>
    <w:rsid w:val="005A69A3"/>
    <w:rsid w:val="005B1F10"/>
    <w:rsid w:val="005B2051"/>
    <w:rsid w:val="005B24E7"/>
    <w:rsid w:val="005B5076"/>
    <w:rsid w:val="005B5822"/>
    <w:rsid w:val="005B6766"/>
    <w:rsid w:val="005B7D70"/>
    <w:rsid w:val="005C0862"/>
    <w:rsid w:val="005C0BEC"/>
    <w:rsid w:val="005C11F4"/>
    <w:rsid w:val="005C11FE"/>
    <w:rsid w:val="005C39F1"/>
    <w:rsid w:val="005C3B15"/>
    <w:rsid w:val="005C44D7"/>
    <w:rsid w:val="005C4CA7"/>
    <w:rsid w:val="005C5F13"/>
    <w:rsid w:val="005C6045"/>
    <w:rsid w:val="005C60E1"/>
    <w:rsid w:val="005C619A"/>
    <w:rsid w:val="005C6207"/>
    <w:rsid w:val="005C6451"/>
    <w:rsid w:val="005C7905"/>
    <w:rsid w:val="005D13CF"/>
    <w:rsid w:val="005D1650"/>
    <w:rsid w:val="005D1C4A"/>
    <w:rsid w:val="005D1FF2"/>
    <w:rsid w:val="005D23E7"/>
    <w:rsid w:val="005D2739"/>
    <w:rsid w:val="005D4972"/>
    <w:rsid w:val="005D677E"/>
    <w:rsid w:val="005D7A48"/>
    <w:rsid w:val="005E05CF"/>
    <w:rsid w:val="005E06EB"/>
    <w:rsid w:val="005E1418"/>
    <w:rsid w:val="005E1A96"/>
    <w:rsid w:val="005E1B35"/>
    <w:rsid w:val="005E1F7D"/>
    <w:rsid w:val="005E334C"/>
    <w:rsid w:val="005E480A"/>
    <w:rsid w:val="005E57AB"/>
    <w:rsid w:val="005E5D90"/>
    <w:rsid w:val="005E60B1"/>
    <w:rsid w:val="005E6393"/>
    <w:rsid w:val="005E6608"/>
    <w:rsid w:val="005E6A8E"/>
    <w:rsid w:val="005E7A55"/>
    <w:rsid w:val="005F013E"/>
    <w:rsid w:val="005F04E9"/>
    <w:rsid w:val="005F3BEF"/>
    <w:rsid w:val="005F4FB4"/>
    <w:rsid w:val="005F56BC"/>
    <w:rsid w:val="005F6F7E"/>
    <w:rsid w:val="005F7F06"/>
    <w:rsid w:val="00600B8B"/>
    <w:rsid w:val="0060103C"/>
    <w:rsid w:val="00602621"/>
    <w:rsid w:val="00606223"/>
    <w:rsid w:val="00606499"/>
    <w:rsid w:val="006079D8"/>
    <w:rsid w:val="00607CEF"/>
    <w:rsid w:val="00610B6E"/>
    <w:rsid w:val="00611594"/>
    <w:rsid w:val="00611BB0"/>
    <w:rsid w:val="00612243"/>
    <w:rsid w:val="006122F6"/>
    <w:rsid w:val="006128D2"/>
    <w:rsid w:val="00612DA5"/>
    <w:rsid w:val="00616673"/>
    <w:rsid w:val="00620193"/>
    <w:rsid w:val="00620B6D"/>
    <w:rsid w:val="00620FB4"/>
    <w:rsid w:val="00621E3E"/>
    <w:rsid w:val="00621F11"/>
    <w:rsid w:val="00623E19"/>
    <w:rsid w:val="00623FAC"/>
    <w:rsid w:val="00624BFB"/>
    <w:rsid w:val="00625631"/>
    <w:rsid w:val="00625BD5"/>
    <w:rsid w:val="0063092D"/>
    <w:rsid w:val="00630E6F"/>
    <w:rsid w:val="006328F8"/>
    <w:rsid w:val="006335B8"/>
    <w:rsid w:val="00633D3D"/>
    <w:rsid w:val="00634D10"/>
    <w:rsid w:val="00634F37"/>
    <w:rsid w:val="00635226"/>
    <w:rsid w:val="0063525D"/>
    <w:rsid w:val="00635E77"/>
    <w:rsid w:val="00637938"/>
    <w:rsid w:val="00640FE8"/>
    <w:rsid w:val="00642AF6"/>
    <w:rsid w:val="00643A58"/>
    <w:rsid w:val="006442DB"/>
    <w:rsid w:val="006443F6"/>
    <w:rsid w:val="00646444"/>
    <w:rsid w:val="00647843"/>
    <w:rsid w:val="00647DF1"/>
    <w:rsid w:val="00650CF6"/>
    <w:rsid w:val="00655033"/>
    <w:rsid w:val="006556B5"/>
    <w:rsid w:val="00655982"/>
    <w:rsid w:val="00655ED0"/>
    <w:rsid w:val="006575A0"/>
    <w:rsid w:val="006577C1"/>
    <w:rsid w:val="00657E44"/>
    <w:rsid w:val="00660A38"/>
    <w:rsid w:val="00660B73"/>
    <w:rsid w:val="00661395"/>
    <w:rsid w:val="00661422"/>
    <w:rsid w:val="006617CB"/>
    <w:rsid w:val="00662A29"/>
    <w:rsid w:val="00663E10"/>
    <w:rsid w:val="00665478"/>
    <w:rsid w:val="00666CF0"/>
    <w:rsid w:val="00666D18"/>
    <w:rsid w:val="00667358"/>
    <w:rsid w:val="00667BB0"/>
    <w:rsid w:val="00667FF9"/>
    <w:rsid w:val="006758F0"/>
    <w:rsid w:val="0067668C"/>
    <w:rsid w:val="00676D54"/>
    <w:rsid w:val="006777C5"/>
    <w:rsid w:val="00680828"/>
    <w:rsid w:val="00682A75"/>
    <w:rsid w:val="00682ECB"/>
    <w:rsid w:val="00682F46"/>
    <w:rsid w:val="00683420"/>
    <w:rsid w:val="00684084"/>
    <w:rsid w:val="0068461E"/>
    <w:rsid w:val="0068489E"/>
    <w:rsid w:val="006855E7"/>
    <w:rsid w:val="0068571D"/>
    <w:rsid w:val="00687B05"/>
    <w:rsid w:val="00690BC7"/>
    <w:rsid w:val="00691917"/>
    <w:rsid w:val="00692650"/>
    <w:rsid w:val="006936CB"/>
    <w:rsid w:val="00694174"/>
    <w:rsid w:val="006944B1"/>
    <w:rsid w:val="00697602"/>
    <w:rsid w:val="006A1C88"/>
    <w:rsid w:val="006A4407"/>
    <w:rsid w:val="006A466B"/>
    <w:rsid w:val="006A503D"/>
    <w:rsid w:val="006A52DB"/>
    <w:rsid w:val="006A6069"/>
    <w:rsid w:val="006A65A9"/>
    <w:rsid w:val="006A750C"/>
    <w:rsid w:val="006A7F0D"/>
    <w:rsid w:val="006B350F"/>
    <w:rsid w:val="006B360E"/>
    <w:rsid w:val="006B3B1C"/>
    <w:rsid w:val="006B47EE"/>
    <w:rsid w:val="006B48EA"/>
    <w:rsid w:val="006B6DBF"/>
    <w:rsid w:val="006B77EE"/>
    <w:rsid w:val="006B7DB6"/>
    <w:rsid w:val="006C0549"/>
    <w:rsid w:val="006C0913"/>
    <w:rsid w:val="006C1460"/>
    <w:rsid w:val="006C4202"/>
    <w:rsid w:val="006C524E"/>
    <w:rsid w:val="006C5E96"/>
    <w:rsid w:val="006C5EC7"/>
    <w:rsid w:val="006C6D92"/>
    <w:rsid w:val="006C711C"/>
    <w:rsid w:val="006C74D4"/>
    <w:rsid w:val="006D017B"/>
    <w:rsid w:val="006D01BF"/>
    <w:rsid w:val="006D1CDB"/>
    <w:rsid w:val="006D1CE8"/>
    <w:rsid w:val="006D2FD1"/>
    <w:rsid w:val="006D3C8B"/>
    <w:rsid w:val="006D3E63"/>
    <w:rsid w:val="006D508A"/>
    <w:rsid w:val="006D537E"/>
    <w:rsid w:val="006D5837"/>
    <w:rsid w:val="006D5963"/>
    <w:rsid w:val="006D5F0C"/>
    <w:rsid w:val="006E218D"/>
    <w:rsid w:val="006E381C"/>
    <w:rsid w:val="006F0594"/>
    <w:rsid w:val="006F282B"/>
    <w:rsid w:val="006F2A06"/>
    <w:rsid w:val="006F75C2"/>
    <w:rsid w:val="007002D3"/>
    <w:rsid w:val="00701289"/>
    <w:rsid w:val="00702061"/>
    <w:rsid w:val="00702A5E"/>
    <w:rsid w:val="007050F9"/>
    <w:rsid w:val="007072DA"/>
    <w:rsid w:val="00707D1D"/>
    <w:rsid w:val="00710D1F"/>
    <w:rsid w:val="007113BF"/>
    <w:rsid w:val="00712049"/>
    <w:rsid w:val="007132E0"/>
    <w:rsid w:val="007138A3"/>
    <w:rsid w:val="00714159"/>
    <w:rsid w:val="00714511"/>
    <w:rsid w:val="007150B1"/>
    <w:rsid w:val="0071527B"/>
    <w:rsid w:val="007166D5"/>
    <w:rsid w:val="00716DC1"/>
    <w:rsid w:val="00716F6E"/>
    <w:rsid w:val="007175E0"/>
    <w:rsid w:val="00717F85"/>
    <w:rsid w:val="00720488"/>
    <w:rsid w:val="00720E98"/>
    <w:rsid w:val="007230B7"/>
    <w:rsid w:val="007235AC"/>
    <w:rsid w:val="007242C6"/>
    <w:rsid w:val="00724999"/>
    <w:rsid w:val="00725098"/>
    <w:rsid w:val="00725A23"/>
    <w:rsid w:val="00727108"/>
    <w:rsid w:val="00730188"/>
    <w:rsid w:val="0073044E"/>
    <w:rsid w:val="0073176F"/>
    <w:rsid w:val="00731986"/>
    <w:rsid w:val="007328EA"/>
    <w:rsid w:val="00736227"/>
    <w:rsid w:val="00736426"/>
    <w:rsid w:val="007377AB"/>
    <w:rsid w:val="007377DD"/>
    <w:rsid w:val="007400D6"/>
    <w:rsid w:val="00740A91"/>
    <w:rsid w:val="00741B2F"/>
    <w:rsid w:val="007425E8"/>
    <w:rsid w:val="0074382F"/>
    <w:rsid w:val="0074447D"/>
    <w:rsid w:val="007455F1"/>
    <w:rsid w:val="0074698C"/>
    <w:rsid w:val="00746D1F"/>
    <w:rsid w:val="007479A8"/>
    <w:rsid w:val="00750E96"/>
    <w:rsid w:val="0075105A"/>
    <w:rsid w:val="00751209"/>
    <w:rsid w:val="007512BA"/>
    <w:rsid w:val="007548C4"/>
    <w:rsid w:val="00755507"/>
    <w:rsid w:val="00755A9E"/>
    <w:rsid w:val="0075668B"/>
    <w:rsid w:val="00760C50"/>
    <w:rsid w:val="00760E65"/>
    <w:rsid w:val="00761316"/>
    <w:rsid w:val="007668FE"/>
    <w:rsid w:val="00766A82"/>
    <w:rsid w:val="00767462"/>
    <w:rsid w:val="00770ECE"/>
    <w:rsid w:val="00773658"/>
    <w:rsid w:val="00776169"/>
    <w:rsid w:val="00777AA0"/>
    <w:rsid w:val="00780B82"/>
    <w:rsid w:val="00780F10"/>
    <w:rsid w:val="007825A2"/>
    <w:rsid w:val="00783503"/>
    <w:rsid w:val="0078486A"/>
    <w:rsid w:val="00785143"/>
    <w:rsid w:val="00785829"/>
    <w:rsid w:val="007860ED"/>
    <w:rsid w:val="00787D4F"/>
    <w:rsid w:val="0079140E"/>
    <w:rsid w:val="007936AA"/>
    <w:rsid w:val="007954BD"/>
    <w:rsid w:val="00795BAB"/>
    <w:rsid w:val="007964FF"/>
    <w:rsid w:val="007972BC"/>
    <w:rsid w:val="007A1FBD"/>
    <w:rsid w:val="007A2422"/>
    <w:rsid w:val="007A2AE7"/>
    <w:rsid w:val="007A5295"/>
    <w:rsid w:val="007A5524"/>
    <w:rsid w:val="007A6258"/>
    <w:rsid w:val="007A6954"/>
    <w:rsid w:val="007A7F6F"/>
    <w:rsid w:val="007B032B"/>
    <w:rsid w:val="007B30E5"/>
    <w:rsid w:val="007B35BF"/>
    <w:rsid w:val="007B41B6"/>
    <w:rsid w:val="007B77BA"/>
    <w:rsid w:val="007C03A5"/>
    <w:rsid w:val="007C0546"/>
    <w:rsid w:val="007C1F98"/>
    <w:rsid w:val="007C2197"/>
    <w:rsid w:val="007C2AF7"/>
    <w:rsid w:val="007C2D6F"/>
    <w:rsid w:val="007C2F88"/>
    <w:rsid w:val="007C3221"/>
    <w:rsid w:val="007C32DA"/>
    <w:rsid w:val="007C5B4E"/>
    <w:rsid w:val="007C631D"/>
    <w:rsid w:val="007C644A"/>
    <w:rsid w:val="007D03B8"/>
    <w:rsid w:val="007D0631"/>
    <w:rsid w:val="007D1438"/>
    <w:rsid w:val="007D1A8B"/>
    <w:rsid w:val="007D1AF6"/>
    <w:rsid w:val="007D2021"/>
    <w:rsid w:val="007D2A95"/>
    <w:rsid w:val="007D322E"/>
    <w:rsid w:val="007D3EC2"/>
    <w:rsid w:val="007D4471"/>
    <w:rsid w:val="007D688E"/>
    <w:rsid w:val="007D7605"/>
    <w:rsid w:val="007D7B0D"/>
    <w:rsid w:val="007E02F4"/>
    <w:rsid w:val="007E096C"/>
    <w:rsid w:val="007E1A9B"/>
    <w:rsid w:val="007E2573"/>
    <w:rsid w:val="007E290A"/>
    <w:rsid w:val="007E4599"/>
    <w:rsid w:val="007E4E3F"/>
    <w:rsid w:val="007E53F9"/>
    <w:rsid w:val="007E5B59"/>
    <w:rsid w:val="007E659B"/>
    <w:rsid w:val="007E6877"/>
    <w:rsid w:val="007E7700"/>
    <w:rsid w:val="007F0714"/>
    <w:rsid w:val="007F0A57"/>
    <w:rsid w:val="007F0C89"/>
    <w:rsid w:val="007F108B"/>
    <w:rsid w:val="007F12CB"/>
    <w:rsid w:val="007F277E"/>
    <w:rsid w:val="007F2F8F"/>
    <w:rsid w:val="007F4C6F"/>
    <w:rsid w:val="007F4EB1"/>
    <w:rsid w:val="007F55D3"/>
    <w:rsid w:val="007F5898"/>
    <w:rsid w:val="007F6F53"/>
    <w:rsid w:val="007F7A59"/>
    <w:rsid w:val="008004D0"/>
    <w:rsid w:val="008024A9"/>
    <w:rsid w:val="008027ED"/>
    <w:rsid w:val="008031D1"/>
    <w:rsid w:val="00803418"/>
    <w:rsid w:val="00803929"/>
    <w:rsid w:val="00803D32"/>
    <w:rsid w:val="0080415E"/>
    <w:rsid w:val="0080443D"/>
    <w:rsid w:val="00805914"/>
    <w:rsid w:val="00807DE9"/>
    <w:rsid w:val="008110D4"/>
    <w:rsid w:val="00811937"/>
    <w:rsid w:val="00811C9B"/>
    <w:rsid w:val="0081441A"/>
    <w:rsid w:val="00814D95"/>
    <w:rsid w:val="00815B3B"/>
    <w:rsid w:val="00816F55"/>
    <w:rsid w:val="00820630"/>
    <w:rsid w:val="0082156A"/>
    <w:rsid w:val="00821E40"/>
    <w:rsid w:val="008221C4"/>
    <w:rsid w:val="008230AA"/>
    <w:rsid w:val="0082358F"/>
    <w:rsid w:val="00823A14"/>
    <w:rsid w:val="00823A51"/>
    <w:rsid w:val="00823F83"/>
    <w:rsid w:val="00823FCF"/>
    <w:rsid w:val="008244BB"/>
    <w:rsid w:val="008257B7"/>
    <w:rsid w:val="00826B59"/>
    <w:rsid w:val="00826BA1"/>
    <w:rsid w:val="00826E44"/>
    <w:rsid w:val="00826E96"/>
    <w:rsid w:val="0082771D"/>
    <w:rsid w:val="00830D5F"/>
    <w:rsid w:val="00830E98"/>
    <w:rsid w:val="00833BEB"/>
    <w:rsid w:val="00833E96"/>
    <w:rsid w:val="008340EF"/>
    <w:rsid w:val="008376D8"/>
    <w:rsid w:val="00837C79"/>
    <w:rsid w:val="00840D06"/>
    <w:rsid w:val="00841BCF"/>
    <w:rsid w:val="00842FCD"/>
    <w:rsid w:val="008432C2"/>
    <w:rsid w:val="00843591"/>
    <w:rsid w:val="008442FF"/>
    <w:rsid w:val="0084483C"/>
    <w:rsid w:val="0084601A"/>
    <w:rsid w:val="00846989"/>
    <w:rsid w:val="00847FE2"/>
    <w:rsid w:val="008504CB"/>
    <w:rsid w:val="00850AF3"/>
    <w:rsid w:val="00851D21"/>
    <w:rsid w:val="0085540C"/>
    <w:rsid w:val="00855C36"/>
    <w:rsid w:val="0085771B"/>
    <w:rsid w:val="008604CF"/>
    <w:rsid w:val="008612EA"/>
    <w:rsid w:val="00863061"/>
    <w:rsid w:val="00863C7D"/>
    <w:rsid w:val="00864743"/>
    <w:rsid w:val="00864B74"/>
    <w:rsid w:val="008654AA"/>
    <w:rsid w:val="00865525"/>
    <w:rsid w:val="00865868"/>
    <w:rsid w:val="00865FA1"/>
    <w:rsid w:val="008666A5"/>
    <w:rsid w:val="00866AA3"/>
    <w:rsid w:val="00867320"/>
    <w:rsid w:val="008702C1"/>
    <w:rsid w:val="008705D4"/>
    <w:rsid w:val="00872B8C"/>
    <w:rsid w:val="00872C5F"/>
    <w:rsid w:val="00873122"/>
    <w:rsid w:val="00873CFC"/>
    <w:rsid w:val="00874792"/>
    <w:rsid w:val="00874941"/>
    <w:rsid w:val="00874C4C"/>
    <w:rsid w:val="00874DE7"/>
    <w:rsid w:val="00874F05"/>
    <w:rsid w:val="008752F4"/>
    <w:rsid w:val="00876F44"/>
    <w:rsid w:val="00877A0C"/>
    <w:rsid w:val="00877DBF"/>
    <w:rsid w:val="00880864"/>
    <w:rsid w:val="0088380C"/>
    <w:rsid w:val="00883B81"/>
    <w:rsid w:val="00884FF9"/>
    <w:rsid w:val="008853CA"/>
    <w:rsid w:val="00886BEE"/>
    <w:rsid w:val="00886E45"/>
    <w:rsid w:val="008912B9"/>
    <w:rsid w:val="008927F6"/>
    <w:rsid w:val="008943E2"/>
    <w:rsid w:val="00895C7A"/>
    <w:rsid w:val="0089768A"/>
    <w:rsid w:val="008A0ACF"/>
    <w:rsid w:val="008A1C6F"/>
    <w:rsid w:val="008A1CCE"/>
    <w:rsid w:val="008A2257"/>
    <w:rsid w:val="008A3F1D"/>
    <w:rsid w:val="008A45BC"/>
    <w:rsid w:val="008A594C"/>
    <w:rsid w:val="008A6ECA"/>
    <w:rsid w:val="008A758E"/>
    <w:rsid w:val="008A77EB"/>
    <w:rsid w:val="008B0191"/>
    <w:rsid w:val="008B0CAA"/>
    <w:rsid w:val="008B144F"/>
    <w:rsid w:val="008B1F68"/>
    <w:rsid w:val="008B2073"/>
    <w:rsid w:val="008B2977"/>
    <w:rsid w:val="008B2FBB"/>
    <w:rsid w:val="008B337E"/>
    <w:rsid w:val="008B3B7E"/>
    <w:rsid w:val="008B5B8F"/>
    <w:rsid w:val="008B69C7"/>
    <w:rsid w:val="008B6C4D"/>
    <w:rsid w:val="008B6D64"/>
    <w:rsid w:val="008B6FD1"/>
    <w:rsid w:val="008B703A"/>
    <w:rsid w:val="008B77BC"/>
    <w:rsid w:val="008C024D"/>
    <w:rsid w:val="008C055E"/>
    <w:rsid w:val="008C0A92"/>
    <w:rsid w:val="008C107A"/>
    <w:rsid w:val="008C15F3"/>
    <w:rsid w:val="008C1C91"/>
    <w:rsid w:val="008C78BF"/>
    <w:rsid w:val="008D0B6E"/>
    <w:rsid w:val="008D1147"/>
    <w:rsid w:val="008D1CF2"/>
    <w:rsid w:val="008D2523"/>
    <w:rsid w:val="008D3548"/>
    <w:rsid w:val="008D4902"/>
    <w:rsid w:val="008D4BEB"/>
    <w:rsid w:val="008D6A73"/>
    <w:rsid w:val="008D7215"/>
    <w:rsid w:val="008D7CAF"/>
    <w:rsid w:val="008E0048"/>
    <w:rsid w:val="008E31D6"/>
    <w:rsid w:val="008E3479"/>
    <w:rsid w:val="008E3D72"/>
    <w:rsid w:val="008E4819"/>
    <w:rsid w:val="008E4D41"/>
    <w:rsid w:val="008E5BAB"/>
    <w:rsid w:val="008E6A12"/>
    <w:rsid w:val="008E6B14"/>
    <w:rsid w:val="008E6DF1"/>
    <w:rsid w:val="008E703B"/>
    <w:rsid w:val="008F0199"/>
    <w:rsid w:val="008F1274"/>
    <w:rsid w:val="008F1A5C"/>
    <w:rsid w:val="008F263F"/>
    <w:rsid w:val="008F2A99"/>
    <w:rsid w:val="008F31AB"/>
    <w:rsid w:val="008F70F1"/>
    <w:rsid w:val="008F72C4"/>
    <w:rsid w:val="00901A79"/>
    <w:rsid w:val="00901EA0"/>
    <w:rsid w:val="009029AD"/>
    <w:rsid w:val="00903612"/>
    <w:rsid w:val="009036CF"/>
    <w:rsid w:val="00903787"/>
    <w:rsid w:val="00903D25"/>
    <w:rsid w:val="009051B5"/>
    <w:rsid w:val="00905629"/>
    <w:rsid w:val="009075F5"/>
    <w:rsid w:val="00907D20"/>
    <w:rsid w:val="00910ABE"/>
    <w:rsid w:val="00910AD5"/>
    <w:rsid w:val="0091131D"/>
    <w:rsid w:val="00912344"/>
    <w:rsid w:val="009142F7"/>
    <w:rsid w:val="00916A11"/>
    <w:rsid w:val="00920879"/>
    <w:rsid w:val="00921F48"/>
    <w:rsid w:val="00923108"/>
    <w:rsid w:val="0092331B"/>
    <w:rsid w:val="009235AC"/>
    <w:rsid w:val="009239EA"/>
    <w:rsid w:val="00923DB9"/>
    <w:rsid w:val="0092442C"/>
    <w:rsid w:val="0092770C"/>
    <w:rsid w:val="00927CE2"/>
    <w:rsid w:val="00930BD2"/>
    <w:rsid w:val="00932186"/>
    <w:rsid w:val="00933F84"/>
    <w:rsid w:val="0093510C"/>
    <w:rsid w:val="0093691D"/>
    <w:rsid w:val="00936FD0"/>
    <w:rsid w:val="00937080"/>
    <w:rsid w:val="00937FA9"/>
    <w:rsid w:val="0094019C"/>
    <w:rsid w:val="00940F81"/>
    <w:rsid w:val="0094156F"/>
    <w:rsid w:val="00942D1C"/>
    <w:rsid w:val="00943F80"/>
    <w:rsid w:val="0094420D"/>
    <w:rsid w:val="00944B1D"/>
    <w:rsid w:val="00944B46"/>
    <w:rsid w:val="00944D80"/>
    <w:rsid w:val="00945098"/>
    <w:rsid w:val="009458B0"/>
    <w:rsid w:val="00945EBB"/>
    <w:rsid w:val="0094621B"/>
    <w:rsid w:val="00946338"/>
    <w:rsid w:val="009474E7"/>
    <w:rsid w:val="00947C23"/>
    <w:rsid w:val="009514BE"/>
    <w:rsid w:val="009515A0"/>
    <w:rsid w:val="00952366"/>
    <w:rsid w:val="009530AF"/>
    <w:rsid w:val="009546A9"/>
    <w:rsid w:val="009549C1"/>
    <w:rsid w:val="00955DEF"/>
    <w:rsid w:val="00956856"/>
    <w:rsid w:val="00956FC3"/>
    <w:rsid w:val="00957379"/>
    <w:rsid w:val="00957872"/>
    <w:rsid w:val="00960620"/>
    <w:rsid w:val="00960DAA"/>
    <w:rsid w:val="00961E06"/>
    <w:rsid w:val="00961EE8"/>
    <w:rsid w:val="00962EF4"/>
    <w:rsid w:val="009633E3"/>
    <w:rsid w:val="0096358D"/>
    <w:rsid w:val="00964F60"/>
    <w:rsid w:val="009653F1"/>
    <w:rsid w:val="009655EB"/>
    <w:rsid w:val="00967A46"/>
    <w:rsid w:val="00967CB3"/>
    <w:rsid w:val="00967D37"/>
    <w:rsid w:val="009720FC"/>
    <w:rsid w:val="009725D9"/>
    <w:rsid w:val="00973A5F"/>
    <w:rsid w:val="00974B72"/>
    <w:rsid w:val="00976844"/>
    <w:rsid w:val="00977099"/>
    <w:rsid w:val="00981E9B"/>
    <w:rsid w:val="00982986"/>
    <w:rsid w:val="009834D3"/>
    <w:rsid w:val="0098406F"/>
    <w:rsid w:val="009845EF"/>
    <w:rsid w:val="00984603"/>
    <w:rsid w:val="00985052"/>
    <w:rsid w:val="00985119"/>
    <w:rsid w:val="00987044"/>
    <w:rsid w:val="009872B0"/>
    <w:rsid w:val="0098737A"/>
    <w:rsid w:val="00987963"/>
    <w:rsid w:val="009917B7"/>
    <w:rsid w:val="00993342"/>
    <w:rsid w:val="00993773"/>
    <w:rsid w:val="0099432A"/>
    <w:rsid w:val="009948C7"/>
    <w:rsid w:val="0099494D"/>
    <w:rsid w:val="00995919"/>
    <w:rsid w:val="0099718B"/>
    <w:rsid w:val="009A0236"/>
    <w:rsid w:val="009A0A71"/>
    <w:rsid w:val="009A117D"/>
    <w:rsid w:val="009A32B4"/>
    <w:rsid w:val="009A3829"/>
    <w:rsid w:val="009A47A3"/>
    <w:rsid w:val="009A5852"/>
    <w:rsid w:val="009A5E4F"/>
    <w:rsid w:val="009A5FCD"/>
    <w:rsid w:val="009A628D"/>
    <w:rsid w:val="009B00FE"/>
    <w:rsid w:val="009B19C8"/>
    <w:rsid w:val="009B2095"/>
    <w:rsid w:val="009B306E"/>
    <w:rsid w:val="009B3936"/>
    <w:rsid w:val="009B3EAC"/>
    <w:rsid w:val="009B472C"/>
    <w:rsid w:val="009B4DBE"/>
    <w:rsid w:val="009B56AF"/>
    <w:rsid w:val="009B59DB"/>
    <w:rsid w:val="009B72F3"/>
    <w:rsid w:val="009B735E"/>
    <w:rsid w:val="009C17BD"/>
    <w:rsid w:val="009C3D62"/>
    <w:rsid w:val="009C46B1"/>
    <w:rsid w:val="009C514C"/>
    <w:rsid w:val="009C5D46"/>
    <w:rsid w:val="009D171A"/>
    <w:rsid w:val="009D2768"/>
    <w:rsid w:val="009D5B9C"/>
    <w:rsid w:val="009D610D"/>
    <w:rsid w:val="009D662C"/>
    <w:rsid w:val="009D696F"/>
    <w:rsid w:val="009D7056"/>
    <w:rsid w:val="009E156E"/>
    <w:rsid w:val="009E1622"/>
    <w:rsid w:val="009E1E61"/>
    <w:rsid w:val="009E214C"/>
    <w:rsid w:val="009E2ACD"/>
    <w:rsid w:val="009E408C"/>
    <w:rsid w:val="009E42B5"/>
    <w:rsid w:val="009E67FA"/>
    <w:rsid w:val="009E6AE4"/>
    <w:rsid w:val="009E7BC8"/>
    <w:rsid w:val="009F0F3F"/>
    <w:rsid w:val="009F16C5"/>
    <w:rsid w:val="009F18BE"/>
    <w:rsid w:val="009F1D7A"/>
    <w:rsid w:val="009F20ED"/>
    <w:rsid w:val="009F277E"/>
    <w:rsid w:val="009F2D0F"/>
    <w:rsid w:val="009F401C"/>
    <w:rsid w:val="009F486E"/>
    <w:rsid w:val="009F4A9F"/>
    <w:rsid w:val="009F5043"/>
    <w:rsid w:val="009F6253"/>
    <w:rsid w:val="009F675A"/>
    <w:rsid w:val="009F720F"/>
    <w:rsid w:val="00A00928"/>
    <w:rsid w:val="00A00F23"/>
    <w:rsid w:val="00A021C8"/>
    <w:rsid w:val="00A03521"/>
    <w:rsid w:val="00A03F3C"/>
    <w:rsid w:val="00A0428A"/>
    <w:rsid w:val="00A047C2"/>
    <w:rsid w:val="00A10087"/>
    <w:rsid w:val="00A110CE"/>
    <w:rsid w:val="00A13C88"/>
    <w:rsid w:val="00A14057"/>
    <w:rsid w:val="00A15002"/>
    <w:rsid w:val="00A15003"/>
    <w:rsid w:val="00A1545D"/>
    <w:rsid w:val="00A154E9"/>
    <w:rsid w:val="00A158DC"/>
    <w:rsid w:val="00A15C68"/>
    <w:rsid w:val="00A20257"/>
    <w:rsid w:val="00A21C17"/>
    <w:rsid w:val="00A21FC4"/>
    <w:rsid w:val="00A2599F"/>
    <w:rsid w:val="00A25B94"/>
    <w:rsid w:val="00A25D69"/>
    <w:rsid w:val="00A31E29"/>
    <w:rsid w:val="00A32D5F"/>
    <w:rsid w:val="00A340D1"/>
    <w:rsid w:val="00A34F22"/>
    <w:rsid w:val="00A35C60"/>
    <w:rsid w:val="00A35DDF"/>
    <w:rsid w:val="00A35E2C"/>
    <w:rsid w:val="00A35F6B"/>
    <w:rsid w:val="00A36067"/>
    <w:rsid w:val="00A36183"/>
    <w:rsid w:val="00A3735A"/>
    <w:rsid w:val="00A4047C"/>
    <w:rsid w:val="00A4071C"/>
    <w:rsid w:val="00A41471"/>
    <w:rsid w:val="00A41BAC"/>
    <w:rsid w:val="00A428A3"/>
    <w:rsid w:val="00A42C99"/>
    <w:rsid w:val="00A42E1A"/>
    <w:rsid w:val="00A434C8"/>
    <w:rsid w:val="00A43641"/>
    <w:rsid w:val="00A450FD"/>
    <w:rsid w:val="00A45BEC"/>
    <w:rsid w:val="00A471C0"/>
    <w:rsid w:val="00A47E77"/>
    <w:rsid w:val="00A47FD8"/>
    <w:rsid w:val="00A50C27"/>
    <w:rsid w:val="00A510CB"/>
    <w:rsid w:val="00A51403"/>
    <w:rsid w:val="00A517E5"/>
    <w:rsid w:val="00A526CB"/>
    <w:rsid w:val="00A52C3F"/>
    <w:rsid w:val="00A53D02"/>
    <w:rsid w:val="00A5413B"/>
    <w:rsid w:val="00A545FC"/>
    <w:rsid w:val="00A54BE4"/>
    <w:rsid w:val="00A552DC"/>
    <w:rsid w:val="00A56975"/>
    <w:rsid w:val="00A5747E"/>
    <w:rsid w:val="00A57D37"/>
    <w:rsid w:val="00A57DF1"/>
    <w:rsid w:val="00A61922"/>
    <w:rsid w:val="00A62798"/>
    <w:rsid w:val="00A64E09"/>
    <w:rsid w:val="00A66284"/>
    <w:rsid w:val="00A66CD6"/>
    <w:rsid w:val="00A71630"/>
    <w:rsid w:val="00A7181F"/>
    <w:rsid w:val="00A73BD9"/>
    <w:rsid w:val="00A75790"/>
    <w:rsid w:val="00A760D2"/>
    <w:rsid w:val="00A76172"/>
    <w:rsid w:val="00A76D28"/>
    <w:rsid w:val="00A76DD9"/>
    <w:rsid w:val="00A8071F"/>
    <w:rsid w:val="00A80A09"/>
    <w:rsid w:val="00A81A19"/>
    <w:rsid w:val="00A8476E"/>
    <w:rsid w:val="00A84905"/>
    <w:rsid w:val="00A90070"/>
    <w:rsid w:val="00A900FF"/>
    <w:rsid w:val="00A92E37"/>
    <w:rsid w:val="00A95163"/>
    <w:rsid w:val="00A95F1A"/>
    <w:rsid w:val="00A96415"/>
    <w:rsid w:val="00AA0DBF"/>
    <w:rsid w:val="00AA1C61"/>
    <w:rsid w:val="00AA2047"/>
    <w:rsid w:val="00AA21CA"/>
    <w:rsid w:val="00AA382B"/>
    <w:rsid w:val="00AA3922"/>
    <w:rsid w:val="00AA4F8A"/>
    <w:rsid w:val="00AA6322"/>
    <w:rsid w:val="00AA637D"/>
    <w:rsid w:val="00AA67B3"/>
    <w:rsid w:val="00AA7395"/>
    <w:rsid w:val="00AB0ADB"/>
    <w:rsid w:val="00AB1149"/>
    <w:rsid w:val="00AB2A2B"/>
    <w:rsid w:val="00AB32E2"/>
    <w:rsid w:val="00AB427C"/>
    <w:rsid w:val="00AB58FB"/>
    <w:rsid w:val="00AB6256"/>
    <w:rsid w:val="00AB6467"/>
    <w:rsid w:val="00AB712A"/>
    <w:rsid w:val="00AC0639"/>
    <w:rsid w:val="00AC2221"/>
    <w:rsid w:val="00AC3B63"/>
    <w:rsid w:val="00AC6589"/>
    <w:rsid w:val="00AC684D"/>
    <w:rsid w:val="00AC6B5B"/>
    <w:rsid w:val="00AC6DBA"/>
    <w:rsid w:val="00AC79DA"/>
    <w:rsid w:val="00AC7B46"/>
    <w:rsid w:val="00AD024D"/>
    <w:rsid w:val="00AD0665"/>
    <w:rsid w:val="00AD166F"/>
    <w:rsid w:val="00AD3148"/>
    <w:rsid w:val="00AD490A"/>
    <w:rsid w:val="00AD5965"/>
    <w:rsid w:val="00AD6549"/>
    <w:rsid w:val="00AD6A5F"/>
    <w:rsid w:val="00AD745C"/>
    <w:rsid w:val="00AD759C"/>
    <w:rsid w:val="00AD7FFE"/>
    <w:rsid w:val="00AE01EC"/>
    <w:rsid w:val="00AE143F"/>
    <w:rsid w:val="00AE26DE"/>
    <w:rsid w:val="00AE278C"/>
    <w:rsid w:val="00AE320A"/>
    <w:rsid w:val="00AE3474"/>
    <w:rsid w:val="00AE3809"/>
    <w:rsid w:val="00AE38D8"/>
    <w:rsid w:val="00AE41A8"/>
    <w:rsid w:val="00AE46C2"/>
    <w:rsid w:val="00AE5EDF"/>
    <w:rsid w:val="00AE68DF"/>
    <w:rsid w:val="00AE6EE0"/>
    <w:rsid w:val="00AE6FBD"/>
    <w:rsid w:val="00AE7BCD"/>
    <w:rsid w:val="00AF0401"/>
    <w:rsid w:val="00AF143E"/>
    <w:rsid w:val="00AF1C62"/>
    <w:rsid w:val="00AF1DBC"/>
    <w:rsid w:val="00AF25A9"/>
    <w:rsid w:val="00AF412D"/>
    <w:rsid w:val="00AF46DF"/>
    <w:rsid w:val="00AF4814"/>
    <w:rsid w:val="00AF6026"/>
    <w:rsid w:val="00B00297"/>
    <w:rsid w:val="00B01D52"/>
    <w:rsid w:val="00B02081"/>
    <w:rsid w:val="00B024DB"/>
    <w:rsid w:val="00B02828"/>
    <w:rsid w:val="00B03835"/>
    <w:rsid w:val="00B03F10"/>
    <w:rsid w:val="00B04A9B"/>
    <w:rsid w:val="00B04C00"/>
    <w:rsid w:val="00B05471"/>
    <w:rsid w:val="00B05CA6"/>
    <w:rsid w:val="00B05FA3"/>
    <w:rsid w:val="00B0616D"/>
    <w:rsid w:val="00B06BD8"/>
    <w:rsid w:val="00B06FAA"/>
    <w:rsid w:val="00B07BA2"/>
    <w:rsid w:val="00B1026C"/>
    <w:rsid w:val="00B11AE1"/>
    <w:rsid w:val="00B1246B"/>
    <w:rsid w:val="00B13110"/>
    <w:rsid w:val="00B142A3"/>
    <w:rsid w:val="00B152C6"/>
    <w:rsid w:val="00B156DC"/>
    <w:rsid w:val="00B157D3"/>
    <w:rsid w:val="00B179E6"/>
    <w:rsid w:val="00B20187"/>
    <w:rsid w:val="00B20ABA"/>
    <w:rsid w:val="00B20BD7"/>
    <w:rsid w:val="00B2250A"/>
    <w:rsid w:val="00B22991"/>
    <w:rsid w:val="00B22CE1"/>
    <w:rsid w:val="00B23533"/>
    <w:rsid w:val="00B24C0E"/>
    <w:rsid w:val="00B25A3D"/>
    <w:rsid w:val="00B2702F"/>
    <w:rsid w:val="00B27E51"/>
    <w:rsid w:val="00B31BF4"/>
    <w:rsid w:val="00B31EBB"/>
    <w:rsid w:val="00B33722"/>
    <w:rsid w:val="00B33887"/>
    <w:rsid w:val="00B34566"/>
    <w:rsid w:val="00B34A6A"/>
    <w:rsid w:val="00B35405"/>
    <w:rsid w:val="00B35C03"/>
    <w:rsid w:val="00B40661"/>
    <w:rsid w:val="00B41B6F"/>
    <w:rsid w:val="00B4231E"/>
    <w:rsid w:val="00B42589"/>
    <w:rsid w:val="00B425E3"/>
    <w:rsid w:val="00B42DD8"/>
    <w:rsid w:val="00B44697"/>
    <w:rsid w:val="00B44B63"/>
    <w:rsid w:val="00B47216"/>
    <w:rsid w:val="00B472CF"/>
    <w:rsid w:val="00B4783F"/>
    <w:rsid w:val="00B47C58"/>
    <w:rsid w:val="00B47E1A"/>
    <w:rsid w:val="00B50084"/>
    <w:rsid w:val="00B52593"/>
    <w:rsid w:val="00B52956"/>
    <w:rsid w:val="00B52D84"/>
    <w:rsid w:val="00B53B87"/>
    <w:rsid w:val="00B546AC"/>
    <w:rsid w:val="00B54CB4"/>
    <w:rsid w:val="00B56073"/>
    <w:rsid w:val="00B565EA"/>
    <w:rsid w:val="00B5776A"/>
    <w:rsid w:val="00B61A23"/>
    <w:rsid w:val="00B63D7E"/>
    <w:rsid w:val="00B63FCE"/>
    <w:rsid w:val="00B649E4"/>
    <w:rsid w:val="00B64F06"/>
    <w:rsid w:val="00B6567C"/>
    <w:rsid w:val="00B71736"/>
    <w:rsid w:val="00B72BDA"/>
    <w:rsid w:val="00B72BE1"/>
    <w:rsid w:val="00B74EA1"/>
    <w:rsid w:val="00B76EF4"/>
    <w:rsid w:val="00B772E9"/>
    <w:rsid w:val="00B77CBA"/>
    <w:rsid w:val="00B81ABF"/>
    <w:rsid w:val="00B81E05"/>
    <w:rsid w:val="00B824A4"/>
    <w:rsid w:val="00B836A7"/>
    <w:rsid w:val="00B837EC"/>
    <w:rsid w:val="00B8380D"/>
    <w:rsid w:val="00B83A54"/>
    <w:rsid w:val="00B83D05"/>
    <w:rsid w:val="00B84D05"/>
    <w:rsid w:val="00B850F7"/>
    <w:rsid w:val="00B856A1"/>
    <w:rsid w:val="00B86A94"/>
    <w:rsid w:val="00B86CD4"/>
    <w:rsid w:val="00B879B4"/>
    <w:rsid w:val="00B87A04"/>
    <w:rsid w:val="00B905D6"/>
    <w:rsid w:val="00B92E50"/>
    <w:rsid w:val="00B94257"/>
    <w:rsid w:val="00B949CB"/>
    <w:rsid w:val="00B9595B"/>
    <w:rsid w:val="00B965E5"/>
    <w:rsid w:val="00B969F5"/>
    <w:rsid w:val="00B96D9F"/>
    <w:rsid w:val="00BA1781"/>
    <w:rsid w:val="00BA2489"/>
    <w:rsid w:val="00BA250F"/>
    <w:rsid w:val="00BA294B"/>
    <w:rsid w:val="00BA2B72"/>
    <w:rsid w:val="00BA46E3"/>
    <w:rsid w:val="00BA4BA8"/>
    <w:rsid w:val="00BA6143"/>
    <w:rsid w:val="00BA618F"/>
    <w:rsid w:val="00BA6DF4"/>
    <w:rsid w:val="00BA76FF"/>
    <w:rsid w:val="00BB012C"/>
    <w:rsid w:val="00BB1206"/>
    <w:rsid w:val="00BB1C84"/>
    <w:rsid w:val="00BB2275"/>
    <w:rsid w:val="00BB3DBF"/>
    <w:rsid w:val="00BB3EB6"/>
    <w:rsid w:val="00BB50CD"/>
    <w:rsid w:val="00BB5C40"/>
    <w:rsid w:val="00BB5D51"/>
    <w:rsid w:val="00BB6298"/>
    <w:rsid w:val="00BB6F73"/>
    <w:rsid w:val="00BB73F5"/>
    <w:rsid w:val="00BC0056"/>
    <w:rsid w:val="00BC0C0D"/>
    <w:rsid w:val="00BC1A85"/>
    <w:rsid w:val="00BC2CD3"/>
    <w:rsid w:val="00BC4A42"/>
    <w:rsid w:val="00BC69FD"/>
    <w:rsid w:val="00BD01BE"/>
    <w:rsid w:val="00BD2BEF"/>
    <w:rsid w:val="00BD306C"/>
    <w:rsid w:val="00BD32F3"/>
    <w:rsid w:val="00BD51B2"/>
    <w:rsid w:val="00BD53D3"/>
    <w:rsid w:val="00BD6138"/>
    <w:rsid w:val="00BD6A68"/>
    <w:rsid w:val="00BE0BA0"/>
    <w:rsid w:val="00BE2EA1"/>
    <w:rsid w:val="00BE41D6"/>
    <w:rsid w:val="00BE4ED9"/>
    <w:rsid w:val="00BE5BB5"/>
    <w:rsid w:val="00BE616F"/>
    <w:rsid w:val="00BE632D"/>
    <w:rsid w:val="00BE7124"/>
    <w:rsid w:val="00BE735B"/>
    <w:rsid w:val="00BF26A4"/>
    <w:rsid w:val="00BF2D16"/>
    <w:rsid w:val="00BF38A7"/>
    <w:rsid w:val="00BF673E"/>
    <w:rsid w:val="00BF6B0A"/>
    <w:rsid w:val="00BF6D94"/>
    <w:rsid w:val="00BF706D"/>
    <w:rsid w:val="00BF7936"/>
    <w:rsid w:val="00C00147"/>
    <w:rsid w:val="00C008DF"/>
    <w:rsid w:val="00C01D77"/>
    <w:rsid w:val="00C01DBC"/>
    <w:rsid w:val="00C021D9"/>
    <w:rsid w:val="00C02846"/>
    <w:rsid w:val="00C02A8D"/>
    <w:rsid w:val="00C03998"/>
    <w:rsid w:val="00C03ED0"/>
    <w:rsid w:val="00C03F3F"/>
    <w:rsid w:val="00C0408C"/>
    <w:rsid w:val="00C04FED"/>
    <w:rsid w:val="00C06005"/>
    <w:rsid w:val="00C10999"/>
    <w:rsid w:val="00C10AEF"/>
    <w:rsid w:val="00C114C2"/>
    <w:rsid w:val="00C14DA2"/>
    <w:rsid w:val="00C15D45"/>
    <w:rsid w:val="00C15EF8"/>
    <w:rsid w:val="00C16356"/>
    <w:rsid w:val="00C1641A"/>
    <w:rsid w:val="00C16B26"/>
    <w:rsid w:val="00C20846"/>
    <w:rsid w:val="00C2389E"/>
    <w:rsid w:val="00C26804"/>
    <w:rsid w:val="00C26901"/>
    <w:rsid w:val="00C27CAA"/>
    <w:rsid w:val="00C306AB"/>
    <w:rsid w:val="00C31356"/>
    <w:rsid w:val="00C31BB8"/>
    <w:rsid w:val="00C31E75"/>
    <w:rsid w:val="00C33210"/>
    <w:rsid w:val="00C34ADC"/>
    <w:rsid w:val="00C34D77"/>
    <w:rsid w:val="00C34FA3"/>
    <w:rsid w:val="00C35EBA"/>
    <w:rsid w:val="00C37A1D"/>
    <w:rsid w:val="00C40DF4"/>
    <w:rsid w:val="00C435BE"/>
    <w:rsid w:val="00C443CA"/>
    <w:rsid w:val="00C45632"/>
    <w:rsid w:val="00C45D07"/>
    <w:rsid w:val="00C475AB"/>
    <w:rsid w:val="00C5018B"/>
    <w:rsid w:val="00C512D0"/>
    <w:rsid w:val="00C518C4"/>
    <w:rsid w:val="00C54C03"/>
    <w:rsid w:val="00C5571D"/>
    <w:rsid w:val="00C57681"/>
    <w:rsid w:val="00C60232"/>
    <w:rsid w:val="00C6035D"/>
    <w:rsid w:val="00C61228"/>
    <w:rsid w:val="00C61E62"/>
    <w:rsid w:val="00C62365"/>
    <w:rsid w:val="00C62541"/>
    <w:rsid w:val="00C63164"/>
    <w:rsid w:val="00C6405F"/>
    <w:rsid w:val="00C64AF2"/>
    <w:rsid w:val="00C65A61"/>
    <w:rsid w:val="00C65E6C"/>
    <w:rsid w:val="00C6686F"/>
    <w:rsid w:val="00C66A18"/>
    <w:rsid w:val="00C672BC"/>
    <w:rsid w:val="00C672DE"/>
    <w:rsid w:val="00C71FD7"/>
    <w:rsid w:val="00C7262A"/>
    <w:rsid w:val="00C73C60"/>
    <w:rsid w:val="00C740EA"/>
    <w:rsid w:val="00C74D28"/>
    <w:rsid w:val="00C756B9"/>
    <w:rsid w:val="00C75A2F"/>
    <w:rsid w:val="00C76181"/>
    <w:rsid w:val="00C779AD"/>
    <w:rsid w:val="00C805BB"/>
    <w:rsid w:val="00C82B80"/>
    <w:rsid w:val="00C831C3"/>
    <w:rsid w:val="00C841DB"/>
    <w:rsid w:val="00C87F98"/>
    <w:rsid w:val="00C9088B"/>
    <w:rsid w:val="00C91552"/>
    <w:rsid w:val="00C92000"/>
    <w:rsid w:val="00C92665"/>
    <w:rsid w:val="00C926BD"/>
    <w:rsid w:val="00C9372A"/>
    <w:rsid w:val="00C95267"/>
    <w:rsid w:val="00C958BD"/>
    <w:rsid w:val="00C95B5C"/>
    <w:rsid w:val="00C96881"/>
    <w:rsid w:val="00C96E6A"/>
    <w:rsid w:val="00C97B1C"/>
    <w:rsid w:val="00CA05CB"/>
    <w:rsid w:val="00CA06FE"/>
    <w:rsid w:val="00CA0D90"/>
    <w:rsid w:val="00CA1BA4"/>
    <w:rsid w:val="00CA2CE6"/>
    <w:rsid w:val="00CA36E5"/>
    <w:rsid w:val="00CA4C82"/>
    <w:rsid w:val="00CA4EB3"/>
    <w:rsid w:val="00CA5204"/>
    <w:rsid w:val="00CA607A"/>
    <w:rsid w:val="00CA6BB8"/>
    <w:rsid w:val="00CB01A4"/>
    <w:rsid w:val="00CB1758"/>
    <w:rsid w:val="00CB33B8"/>
    <w:rsid w:val="00CB3950"/>
    <w:rsid w:val="00CB517B"/>
    <w:rsid w:val="00CB60E0"/>
    <w:rsid w:val="00CB6211"/>
    <w:rsid w:val="00CB695E"/>
    <w:rsid w:val="00CB6CA6"/>
    <w:rsid w:val="00CB7EED"/>
    <w:rsid w:val="00CC0906"/>
    <w:rsid w:val="00CC0A21"/>
    <w:rsid w:val="00CC0EB3"/>
    <w:rsid w:val="00CC1E13"/>
    <w:rsid w:val="00CC2017"/>
    <w:rsid w:val="00CC3EA7"/>
    <w:rsid w:val="00CC49A2"/>
    <w:rsid w:val="00CC4D26"/>
    <w:rsid w:val="00CC533A"/>
    <w:rsid w:val="00CC7659"/>
    <w:rsid w:val="00CD0F88"/>
    <w:rsid w:val="00CD1DE8"/>
    <w:rsid w:val="00CD2122"/>
    <w:rsid w:val="00CD272A"/>
    <w:rsid w:val="00CD3429"/>
    <w:rsid w:val="00CD34A2"/>
    <w:rsid w:val="00CD3E96"/>
    <w:rsid w:val="00CD44BE"/>
    <w:rsid w:val="00CD4695"/>
    <w:rsid w:val="00CD4AE1"/>
    <w:rsid w:val="00CD56E8"/>
    <w:rsid w:val="00CD5FC5"/>
    <w:rsid w:val="00CD6198"/>
    <w:rsid w:val="00CD62AA"/>
    <w:rsid w:val="00CD669A"/>
    <w:rsid w:val="00CD681E"/>
    <w:rsid w:val="00CD68A1"/>
    <w:rsid w:val="00CE1008"/>
    <w:rsid w:val="00CE1611"/>
    <w:rsid w:val="00CE1974"/>
    <w:rsid w:val="00CE24A8"/>
    <w:rsid w:val="00CE32A6"/>
    <w:rsid w:val="00CE3702"/>
    <w:rsid w:val="00CE378B"/>
    <w:rsid w:val="00CE3B43"/>
    <w:rsid w:val="00CE4A29"/>
    <w:rsid w:val="00CE55D7"/>
    <w:rsid w:val="00CE6AB1"/>
    <w:rsid w:val="00CE7220"/>
    <w:rsid w:val="00CF23A5"/>
    <w:rsid w:val="00CF4A97"/>
    <w:rsid w:val="00CF4DA6"/>
    <w:rsid w:val="00CF612D"/>
    <w:rsid w:val="00CF6529"/>
    <w:rsid w:val="00CF65D2"/>
    <w:rsid w:val="00CF6DC5"/>
    <w:rsid w:val="00CF739F"/>
    <w:rsid w:val="00CF752D"/>
    <w:rsid w:val="00D000EF"/>
    <w:rsid w:val="00D00305"/>
    <w:rsid w:val="00D007C6"/>
    <w:rsid w:val="00D00DAE"/>
    <w:rsid w:val="00D010B3"/>
    <w:rsid w:val="00D016DA"/>
    <w:rsid w:val="00D07A00"/>
    <w:rsid w:val="00D108FD"/>
    <w:rsid w:val="00D10EBD"/>
    <w:rsid w:val="00D113E0"/>
    <w:rsid w:val="00D12EFC"/>
    <w:rsid w:val="00D13351"/>
    <w:rsid w:val="00D13902"/>
    <w:rsid w:val="00D14455"/>
    <w:rsid w:val="00D14731"/>
    <w:rsid w:val="00D1514B"/>
    <w:rsid w:val="00D154C4"/>
    <w:rsid w:val="00D15C55"/>
    <w:rsid w:val="00D20632"/>
    <w:rsid w:val="00D215AB"/>
    <w:rsid w:val="00D21AA9"/>
    <w:rsid w:val="00D22208"/>
    <w:rsid w:val="00D22A5B"/>
    <w:rsid w:val="00D23A9F"/>
    <w:rsid w:val="00D25310"/>
    <w:rsid w:val="00D26256"/>
    <w:rsid w:val="00D26D08"/>
    <w:rsid w:val="00D306AE"/>
    <w:rsid w:val="00D32892"/>
    <w:rsid w:val="00D33E2A"/>
    <w:rsid w:val="00D33E3B"/>
    <w:rsid w:val="00D35CDB"/>
    <w:rsid w:val="00D368D8"/>
    <w:rsid w:val="00D371C2"/>
    <w:rsid w:val="00D41B4A"/>
    <w:rsid w:val="00D41C15"/>
    <w:rsid w:val="00D426DB"/>
    <w:rsid w:val="00D42A78"/>
    <w:rsid w:val="00D42CA6"/>
    <w:rsid w:val="00D440C1"/>
    <w:rsid w:val="00D45294"/>
    <w:rsid w:val="00D470CB"/>
    <w:rsid w:val="00D52528"/>
    <w:rsid w:val="00D52BB9"/>
    <w:rsid w:val="00D52E4A"/>
    <w:rsid w:val="00D53E00"/>
    <w:rsid w:val="00D54179"/>
    <w:rsid w:val="00D5516B"/>
    <w:rsid w:val="00D552CC"/>
    <w:rsid w:val="00D560DF"/>
    <w:rsid w:val="00D5712F"/>
    <w:rsid w:val="00D62E92"/>
    <w:rsid w:val="00D63AE9"/>
    <w:rsid w:val="00D64235"/>
    <w:rsid w:val="00D646AA"/>
    <w:rsid w:val="00D65190"/>
    <w:rsid w:val="00D6524C"/>
    <w:rsid w:val="00D70AB8"/>
    <w:rsid w:val="00D71022"/>
    <w:rsid w:val="00D71FD2"/>
    <w:rsid w:val="00D726AF"/>
    <w:rsid w:val="00D72714"/>
    <w:rsid w:val="00D73436"/>
    <w:rsid w:val="00D73E76"/>
    <w:rsid w:val="00D74DE7"/>
    <w:rsid w:val="00D755D0"/>
    <w:rsid w:val="00D76088"/>
    <w:rsid w:val="00D76EB8"/>
    <w:rsid w:val="00D80C85"/>
    <w:rsid w:val="00D822B5"/>
    <w:rsid w:val="00D82A5F"/>
    <w:rsid w:val="00D8376F"/>
    <w:rsid w:val="00D83A7E"/>
    <w:rsid w:val="00D83D50"/>
    <w:rsid w:val="00D8539E"/>
    <w:rsid w:val="00D85ECE"/>
    <w:rsid w:val="00D861DA"/>
    <w:rsid w:val="00D87457"/>
    <w:rsid w:val="00D87B73"/>
    <w:rsid w:val="00D9015D"/>
    <w:rsid w:val="00D9050A"/>
    <w:rsid w:val="00D908E1"/>
    <w:rsid w:val="00D909F9"/>
    <w:rsid w:val="00D91202"/>
    <w:rsid w:val="00D91B72"/>
    <w:rsid w:val="00D92536"/>
    <w:rsid w:val="00D93711"/>
    <w:rsid w:val="00D9439E"/>
    <w:rsid w:val="00D94492"/>
    <w:rsid w:val="00D946C2"/>
    <w:rsid w:val="00D95843"/>
    <w:rsid w:val="00D95B34"/>
    <w:rsid w:val="00D96220"/>
    <w:rsid w:val="00D965EE"/>
    <w:rsid w:val="00D96A0B"/>
    <w:rsid w:val="00D96FBE"/>
    <w:rsid w:val="00D9704C"/>
    <w:rsid w:val="00D9712A"/>
    <w:rsid w:val="00D977AF"/>
    <w:rsid w:val="00DA117F"/>
    <w:rsid w:val="00DA364E"/>
    <w:rsid w:val="00DA4323"/>
    <w:rsid w:val="00DA4B3B"/>
    <w:rsid w:val="00DA7BA1"/>
    <w:rsid w:val="00DA7C4F"/>
    <w:rsid w:val="00DB0577"/>
    <w:rsid w:val="00DB0D56"/>
    <w:rsid w:val="00DB1322"/>
    <w:rsid w:val="00DB167A"/>
    <w:rsid w:val="00DB2308"/>
    <w:rsid w:val="00DB2AC4"/>
    <w:rsid w:val="00DB2CDA"/>
    <w:rsid w:val="00DB3E3C"/>
    <w:rsid w:val="00DB3F07"/>
    <w:rsid w:val="00DB4318"/>
    <w:rsid w:val="00DB47BC"/>
    <w:rsid w:val="00DB4872"/>
    <w:rsid w:val="00DB5666"/>
    <w:rsid w:val="00DB6C19"/>
    <w:rsid w:val="00DB6F8E"/>
    <w:rsid w:val="00DC0739"/>
    <w:rsid w:val="00DC0F4F"/>
    <w:rsid w:val="00DC2602"/>
    <w:rsid w:val="00DC280C"/>
    <w:rsid w:val="00DC2A81"/>
    <w:rsid w:val="00DC63EC"/>
    <w:rsid w:val="00DD1AF9"/>
    <w:rsid w:val="00DD27FE"/>
    <w:rsid w:val="00DD3965"/>
    <w:rsid w:val="00DD3D48"/>
    <w:rsid w:val="00DD438B"/>
    <w:rsid w:val="00DD4410"/>
    <w:rsid w:val="00DD5084"/>
    <w:rsid w:val="00DD5494"/>
    <w:rsid w:val="00DD57D5"/>
    <w:rsid w:val="00DD64D8"/>
    <w:rsid w:val="00DD64DD"/>
    <w:rsid w:val="00DD6962"/>
    <w:rsid w:val="00DD71DF"/>
    <w:rsid w:val="00DD727E"/>
    <w:rsid w:val="00DE119E"/>
    <w:rsid w:val="00DE1CE1"/>
    <w:rsid w:val="00DE2D20"/>
    <w:rsid w:val="00DE46B9"/>
    <w:rsid w:val="00DE4F09"/>
    <w:rsid w:val="00DE5B98"/>
    <w:rsid w:val="00DE7111"/>
    <w:rsid w:val="00DE7B9C"/>
    <w:rsid w:val="00DF0152"/>
    <w:rsid w:val="00DF06EE"/>
    <w:rsid w:val="00DF1D13"/>
    <w:rsid w:val="00DF3A95"/>
    <w:rsid w:val="00DF5153"/>
    <w:rsid w:val="00DF58CB"/>
    <w:rsid w:val="00DF6C51"/>
    <w:rsid w:val="00DF71D0"/>
    <w:rsid w:val="00DF71F2"/>
    <w:rsid w:val="00DF7E75"/>
    <w:rsid w:val="00E00F6D"/>
    <w:rsid w:val="00E00F8A"/>
    <w:rsid w:val="00E01E57"/>
    <w:rsid w:val="00E01E71"/>
    <w:rsid w:val="00E02E5B"/>
    <w:rsid w:val="00E04CB9"/>
    <w:rsid w:val="00E06621"/>
    <w:rsid w:val="00E10B17"/>
    <w:rsid w:val="00E12488"/>
    <w:rsid w:val="00E12740"/>
    <w:rsid w:val="00E15627"/>
    <w:rsid w:val="00E15B77"/>
    <w:rsid w:val="00E1605A"/>
    <w:rsid w:val="00E17A72"/>
    <w:rsid w:val="00E17D18"/>
    <w:rsid w:val="00E214C1"/>
    <w:rsid w:val="00E21ED8"/>
    <w:rsid w:val="00E23D25"/>
    <w:rsid w:val="00E24172"/>
    <w:rsid w:val="00E2418F"/>
    <w:rsid w:val="00E2498C"/>
    <w:rsid w:val="00E25C55"/>
    <w:rsid w:val="00E26A78"/>
    <w:rsid w:val="00E26ACD"/>
    <w:rsid w:val="00E26D26"/>
    <w:rsid w:val="00E27544"/>
    <w:rsid w:val="00E27C0F"/>
    <w:rsid w:val="00E32580"/>
    <w:rsid w:val="00E347D3"/>
    <w:rsid w:val="00E36703"/>
    <w:rsid w:val="00E40287"/>
    <w:rsid w:val="00E419C8"/>
    <w:rsid w:val="00E41A09"/>
    <w:rsid w:val="00E41A93"/>
    <w:rsid w:val="00E4239E"/>
    <w:rsid w:val="00E42DED"/>
    <w:rsid w:val="00E43148"/>
    <w:rsid w:val="00E457D5"/>
    <w:rsid w:val="00E476C7"/>
    <w:rsid w:val="00E50044"/>
    <w:rsid w:val="00E50FBF"/>
    <w:rsid w:val="00E52A77"/>
    <w:rsid w:val="00E53000"/>
    <w:rsid w:val="00E53F8C"/>
    <w:rsid w:val="00E54C59"/>
    <w:rsid w:val="00E54F33"/>
    <w:rsid w:val="00E573A7"/>
    <w:rsid w:val="00E608D9"/>
    <w:rsid w:val="00E61CBF"/>
    <w:rsid w:val="00E64E8F"/>
    <w:rsid w:val="00E66584"/>
    <w:rsid w:val="00E665F3"/>
    <w:rsid w:val="00E66DF8"/>
    <w:rsid w:val="00E67BCC"/>
    <w:rsid w:val="00E67E54"/>
    <w:rsid w:val="00E7016C"/>
    <w:rsid w:val="00E7047D"/>
    <w:rsid w:val="00E70E3A"/>
    <w:rsid w:val="00E710D4"/>
    <w:rsid w:val="00E711A6"/>
    <w:rsid w:val="00E71997"/>
    <w:rsid w:val="00E724B4"/>
    <w:rsid w:val="00E73153"/>
    <w:rsid w:val="00E73C27"/>
    <w:rsid w:val="00E73CE5"/>
    <w:rsid w:val="00E742AB"/>
    <w:rsid w:val="00E763AE"/>
    <w:rsid w:val="00E82A39"/>
    <w:rsid w:val="00E82C87"/>
    <w:rsid w:val="00E83231"/>
    <w:rsid w:val="00E83A10"/>
    <w:rsid w:val="00E8531D"/>
    <w:rsid w:val="00E85FE7"/>
    <w:rsid w:val="00E869B5"/>
    <w:rsid w:val="00E879FE"/>
    <w:rsid w:val="00E87F44"/>
    <w:rsid w:val="00E90282"/>
    <w:rsid w:val="00E90376"/>
    <w:rsid w:val="00E91E7D"/>
    <w:rsid w:val="00E9269A"/>
    <w:rsid w:val="00E92E5A"/>
    <w:rsid w:val="00E9378A"/>
    <w:rsid w:val="00E93A46"/>
    <w:rsid w:val="00E9461D"/>
    <w:rsid w:val="00E950FB"/>
    <w:rsid w:val="00E960BF"/>
    <w:rsid w:val="00E96875"/>
    <w:rsid w:val="00E97938"/>
    <w:rsid w:val="00EA057F"/>
    <w:rsid w:val="00EA0749"/>
    <w:rsid w:val="00EA0885"/>
    <w:rsid w:val="00EA1BCB"/>
    <w:rsid w:val="00EA2118"/>
    <w:rsid w:val="00EA3AEA"/>
    <w:rsid w:val="00EA3BC9"/>
    <w:rsid w:val="00EA4266"/>
    <w:rsid w:val="00EA47F7"/>
    <w:rsid w:val="00EA483E"/>
    <w:rsid w:val="00EB028A"/>
    <w:rsid w:val="00EB0399"/>
    <w:rsid w:val="00EB21AF"/>
    <w:rsid w:val="00EB29D1"/>
    <w:rsid w:val="00EB3EBA"/>
    <w:rsid w:val="00EB41C0"/>
    <w:rsid w:val="00EB4BC7"/>
    <w:rsid w:val="00EB5634"/>
    <w:rsid w:val="00EB57E2"/>
    <w:rsid w:val="00EB65F9"/>
    <w:rsid w:val="00EB6F29"/>
    <w:rsid w:val="00EB7EF7"/>
    <w:rsid w:val="00EC03EA"/>
    <w:rsid w:val="00EC12E3"/>
    <w:rsid w:val="00EC1FF5"/>
    <w:rsid w:val="00EC2A71"/>
    <w:rsid w:val="00EC316D"/>
    <w:rsid w:val="00EC323A"/>
    <w:rsid w:val="00EC5038"/>
    <w:rsid w:val="00EC5BEA"/>
    <w:rsid w:val="00EC6926"/>
    <w:rsid w:val="00EC7131"/>
    <w:rsid w:val="00ED2E8A"/>
    <w:rsid w:val="00ED3219"/>
    <w:rsid w:val="00ED3CA9"/>
    <w:rsid w:val="00ED3FED"/>
    <w:rsid w:val="00ED49FC"/>
    <w:rsid w:val="00ED4A3E"/>
    <w:rsid w:val="00ED4BFB"/>
    <w:rsid w:val="00ED5D2C"/>
    <w:rsid w:val="00ED6E78"/>
    <w:rsid w:val="00EE08DD"/>
    <w:rsid w:val="00EE1780"/>
    <w:rsid w:val="00EE27FD"/>
    <w:rsid w:val="00EE3261"/>
    <w:rsid w:val="00EE33B1"/>
    <w:rsid w:val="00EE4058"/>
    <w:rsid w:val="00EE4208"/>
    <w:rsid w:val="00EE4D2D"/>
    <w:rsid w:val="00EE4F5E"/>
    <w:rsid w:val="00EE615E"/>
    <w:rsid w:val="00EE6217"/>
    <w:rsid w:val="00EE6630"/>
    <w:rsid w:val="00EE6D64"/>
    <w:rsid w:val="00EE6DBE"/>
    <w:rsid w:val="00EE6F0A"/>
    <w:rsid w:val="00EF017B"/>
    <w:rsid w:val="00EF126D"/>
    <w:rsid w:val="00EF4D2D"/>
    <w:rsid w:val="00EF51AB"/>
    <w:rsid w:val="00EF5601"/>
    <w:rsid w:val="00EF6C6B"/>
    <w:rsid w:val="00EF7E82"/>
    <w:rsid w:val="00F00518"/>
    <w:rsid w:val="00F005D0"/>
    <w:rsid w:val="00F02069"/>
    <w:rsid w:val="00F0252D"/>
    <w:rsid w:val="00F05139"/>
    <w:rsid w:val="00F05EC4"/>
    <w:rsid w:val="00F06DC6"/>
    <w:rsid w:val="00F07C2B"/>
    <w:rsid w:val="00F10CD9"/>
    <w:rsid w:val="00F115E5"/>
    <w:rsid w:val="00F11ACD"/>
    <w:rsid w:val="00F122F8"/>
    <w:rsid w:val="00F12428"/>
    <w:rsid w:val="00F15459"/>
    <w:rsid w:val="00F15FF6"/>
    <w:rsid w:val="00F173A5"/>
    <w:rsid w:val="00F205A9"/>
    <w:rsid w:val="00F211F6"/>
    <w:rsid w:val="00F23373"/>
    <w:rsid w:val="00F23D45"/>
    <w:rsid w:val="00F24032"/>
    <w:rsid w:val="00F240AC"/>
    <w:rsid w:val="00F25190"/>
    <w:rsid w:val="00F259C8"/>
    <w:rsid w:val="00F25B36"/>
    <w:rsid w:val="00F25B57"/>
    <w:rsid w:val="00F26CA0"/>
    <w:rsid w:val="00F27AB2"/>
    <w:rsid w:val="00F3076A"/>
    <w:rsid w:val="00F31C7B"/>
    <w:rsid w:val="00F32528"/>
    <w:rsid w:val="00F32566"/>
    <w:rsid w:val="00F32959"/>
    <w:rsid w:val="00F32F88"/>
    <w:rsid w:val="00F34555"/>
    <w:rsid w:val="00F35462"/>
    <w:rsid w:val="00F3596B"/>
    <w:rsid w:val="00F35FAF"/>
    <w:rsid w:val="00F362D9"/>
    <w:rsid w:val="00F40057"/>
    <w:rsid w:val="00F407BF"/>
    <w:rsid w:val="00F40E6E"/>
    <w:rsid w:val="00F42F55"/>
    <w:rsid w:val="00F44C4E"/>
    <w:rsid w:val="00F4502B"/>
    <w:rsid w:val="00F45288"/>
    <w:rsid w:val="00F4552B"/>
    <w:rsid w:val="00F463A8"/>
    <w:rsid w:val="00F466D7"/>
    <w:rsid w:val="00F509EC"/>
    <w:rsid w:val="00F51FA2"/>
    <w:rsid w:val="00F5221C"/>
    <w:rsid w:val="00F53316"/>
    <w:rsid w:val="00F53D49"/>
    <w:rsid w:val="00F54A14"/>
    <w:rsid w:val="00F54D18"/>
    <w:rsid w:val="00F55F4E"/>
    <w:rsid w:val="00F57211"/>
    <w:rsid w:val="00F5735D"/>
    <w:rsid w:val="00F57F47"/>
    <w:rsid w:val="00F6051B"/>
    <w:rsid w:val="00F60ADA"/>
    <w:rsid w:val="00F61495"/>
    <w:rsid w:val="00F61D77"/>
    <w:rsid w:val="00F622CC"/>
    <w:rsid w:val="00F62450"/>
    <w:rsid w:val="00F62DB5"/>
    <w:rsid w:val="00F6388F"/>
    <w:rsid w:val="00F64CD9"/>
    <w:rsid w:val="00F64FBC"/>
    <w:rsid w:val="00F65B23"/>
    <w:rsid w:val="00F66059"/>
    <w:rsid w:val="00F66D09"/>
    <w:rsid w:val="00F71013"/>
    <w:rsid w:val="00F717A7"/>
    <w:rsid w:val="00F717D7"/>
    <w:rsid w:val="00F71C0B"/>
    <w:rsid w:val="00F71E97"/>
    <w:rsid w:val="00F7289A"/>
    <w:rsid w:val="00F72ACA"/>
    <w:rsid w:val="00F73358"/>
    <w:rsid w:val="00F73D23"/>
    <w:rsid w:val="00F75A6C"/>
    <w:rsid w:val="00F76D63"/>
    <w:rsid w:val="00F76F12"/>
    <w:rsid w:val="00F770BC"/>
    <w:rsid w:val="00F77953"/>
    <w:rsid w:val="00F83D0D"/>
    <w:rsid w:val="00F8611A"/>
    <w:rsid w:val="00F86492"/>
    <w:rsid w:val="00F86743"/>
    <w:rsid w:val="00F86C1B"/>
    <w:rsid w:val="00F86C2E"/>
    <w:rsid w:val="00F87784"/>
    <w:rsid w:val="00F90268"/>
    <w:rsid w:val="00F914BA"/>
    <w:rsid w:val="00F91B47"/>
    <w:rsid w:val="00F92165"/>
    <w:rsid w:val="00F93764"/>
    <w:rsid w:val="00F93BB3"/>
    <w:rsid w:val="00F93C41"/>
    <w:rsid w:val="00F94A52"/>
    <w:rsid w:val="00F94DAB"/>
    <w:rsid w:val="00F967EE"/>
    <w:rsid w:val="00FA116E"/>
    <w:rsid w:val="00FA1646"/>
    <w:rsid w:val="00FA1D60"/>
    <w:rsid w:val="00FA29EF"/>
    <w:rsid w:val="00FB01CB"/>
    <w:rsid w:val="00FB15D8"/>
    <w:rsid w:val="00FB1E36"/>
    <w:rsid w:val="00FB266D"/>
    <w:rsid w:val="00FB3672"/>
    <w:rsid w:val="00FB4762"/>
    <w:rsid w:val="00FB5EA0"/>
    <w:rsid w:val="00FB7684"/>
    <w:rsid w:val="00FB7BD8"/>
    <w:rsid w:val="00FB7EEC"/>
    <w:rsid w:val="00FC0948"/>
    <w:rsid w:val="00FC0AAE"/>
    <w:rsid w:val="00FC28C5"/>
    <w:rsid w:val="00FC3412"/>
    <w:rsid w:val="00FC47FA"/>
    <w:rsid w:val="00FC6325"/>
    <w:rsid w:val="00FC644E"/>
    <w:rsid w:val="00FC652D"/>
    <w:rsid w:val="00FC6DD7"/>
    <w:rsid w:val="00FC7300"/>
    <w:rsid w:val="00FD0559"/>
    <w:rsid w:val="00FD0B12"/>
    <w:rsid w:val="00FD3355"/>
    <w:rsid w:val="00FD379E"/>
    <w:rsid w:val="00FD4345"/>
    <w:rsid w:val="00FD5012"/>
    <w:rsid w:val="00FD525E"/>
    <w:rsid w:val="00FD554F"/>
    <w:rsid w:val="00FD635F"/>
    <w:rsid w:val="00FD64DA"/>
    <w:rsid w:val="00FD770F"/>
    <w:rsid w:val="00FE0605"/>
    <w:rsid w:val="00FE0B20"/>
    <w:rsid w:val="00FE0E38"/>
    <w:rsid w:val="00FE176A"/>
    <w:rsid w:val="00FE2CE6"/>
    <w:rsid w:val="00FE3729"/>
    <w:rsid w:val="00FE39B1"/>
    <w:rsid w:val="00FE52CE"/>
    <w:rsid w:val="00FE5A0A"/>
    <w:rsid w:val="00FE5D21"/>
    <w:rsid w:val="00FE6E3E"/>
    <w:rsid w:val="00FE7AC8"/>
    <w:rsid w:val="00FF014F"/>
    <w:rsid w:val="00FF0F46"/>
    <w:rsid w:val="00FF0F86"/>
    <w:rsid w:val="00FF1302"/>
    <w:rsid w:val="00FF2EEF"/>
    <w:rsid w:val="00FF30C4"/>
    <w:rsid w:val="00FF5634"/>
    <w:rsid w:val="00FF6DE2"/>
    <w:rsid w:val="00FF7C40"/>
    <w:rsid w:val="021D673F"/>
    <w:rsid w:val="04C17856"/>
    <w:rsid w:val="057F695A"/>
    <w:rsid w:val="06E635A4"/>
    <w:rsid w:val="08035B97"/>
    <w:rsid w:val="086463BB"/>
    <w:rsid w:val="09CE7780"/>
    <w:rsid w:val="0BB93035"/>
    <w:rsid w:val="0D2947D3"/>
    <w:rsid w:val="0EAF20DE"/>
    <w:rsid w:val="10E8616A"/>
    <w:rsid w:val="11A55579"/>
    <w:rsid w:val="145D321A"/>
    <w:rsid w:val="173F0313"/>
    <w:rsid w:val="173F4EDB"/>
    <w:rsid w:val="18B26292"/>
    <w:rsid w:val="1A6C7DF7"/>
    <w:rsid w:val="1ACD2B38"/>
    <w:rsid w:val="1B9413C8"/>
    <w:rsid w:val="1C7D34BF"/>
    <w:rsid w:val="1C8E7C18"/>
    <w:rsid w:val="1F754E21"/>
    <w:rsid w:val="1FB27A46"/>
    <w:rsid w:val="20416E30"/>
    <w:rsid w:val="21393B46"/>
    <w:rsid w:val="222812D6"/>
    <w:rsid w:val="2404102D"/>
    <w:rsid w:val="253E153D"/>
    <w:rsid w:val="266B541C"/>
    <w:rsid w:val="268853A2"/>
    <w:rsid w:val="26EF3957"/>
    <w:rsid w:val="28241691"/>
    <w:rsid w:val="29027A4A"/>
    <w:rsid w:val="2E2931A8"/>
    <w:rsid w:val="2F302D5E"/>
    <w:rsid w:val="2F5C5084"/>
    <w:rsid w:val="2F6D346A"/>
    <w:rsid w:val="302657F4"/>
    <w:rsid w:val="3086433F"/>
    <w:rsid w:val="31293F09"/>
    <w:rsid w:val="329F61EF"/>
    <w:rsid w:val="331E217A"/>
    <w:rsid w:val="33A05C3F"/>
    <w:rsid w:val="345034CE"/>
    <w:rsid w:val="363E7B86"/>
    <w:rsid w:val="36B12C26"/>
    <w:rsid w:val="381601C2"/>
    <w:rsid w:val="3AF1423A"/>
    <w:rsid w:val="3B372EF8"/>
    <w:rsid w:val="3CFA5CB5"/>
    <w:rsid w:val="3D84709F"/>
    <w:rsid w:val="3EED2A1A"/>
    <w:rsid w:val="3F0044FB"/>
    <w:rsid w:val="3F4E2B8F"/>
    <w:rsid w:val="40006B84"/>
    <w:rsid w:val="41D76CFC"/>
    <w:rsid w:val="425C49E0"/>
    <w:rsid w:val="43046D21"/>
    <w:rsid w:val="46177262"/>
    <w:rsid w:val="4692129C"/>
    <w:rsid w:val="46D078C9"/>
    <w:rsid w:val="47796F15"/>
    <w:rsid w:val="48931CD5"/>
    <w:rsid w:val="49971226"/>
    <w:rsid w:val="4A361719"/>
    <w:rsid w:val="4A414FBA"/>
    <w:rsid w:val="4E7C337C"/>
    <w:rsid w:val="4FD54268"/>
    <w:rsid w:val="50A5584E"/>
    <w:rsid w:val="514B5E17"/>
    <w:rsid w:val="52B20B45"/>
    <w:rsid w:val="531A1D58"/>
    <w:rsid w:val="58B20A49"/>
    <w:rsid w:val="592F3F03"/>
    <w:rsid w:val="5A284647"/>
    <w:rsid w:val="5A7D5B22"/>
    <w:rsid w:val="5BC872EC"/>
    <w:rsid w:val="603C0CB4"/>
    <w:rsid w:val="60421B4F"/>
    <w:rsid w:val="61E323CE"/>
    <w:rsid w:val="63365E8E"/>
    <w:rsid w:val="6355298E"/>
    <w:rsid w:val="636B0D91"/>
    <w:rsid w:val="646F6450"/>
    <w:rsid w:val="65397F1B"/>
    <w:rsid w:val="675F0301"/>
    <w:rsid w:val="696844DF"/>
    <w:rsid w:val="6C553FB9"/>
    <w:rsid w:val="6D2C63EC"/>
    <w:rsid w:val="6E9F15E5"/>
    <w:rsid w:val="6F2474E3"/>
    <w:rsid w:val="70576D06"/>
    <w:rsid w:val="7121425C"/>
    <w:rsid w:val="71D21478"/>
    <w:rsid w:val="72215C91"/>
    <w:rsid w:val="738C3C7F"/>
    <w:rsid w:val="73AD150F"/>
    <w:rsid w:val="740A7153"/>
    <w:rsid w:val="76651207"/>
    <w:rsid w:val="768A3E77"/>
    <w:rsid w:val="76ED2CC3"/>
    <w:rsid w:val="77C7568D"/>
    <w:rsid w:val="794B3A23"/>
    <w:rsid w:val="79BB11F6"/>
    <w:rsid w:val="7A8D30ED"/>
    <w:rsid w:val="7C9F50D3"/>
    <w:rsid w:val="7DFA0B71"/>
    <w:rsid w:val="7E7A27BD"/>
    <w:rsid w:val="7EA01D01"/>
    <w:rsid w:val="7EB158EE"/>
    <w:rsid w:val="7F1605FA"/>
    <w:rsid w:val="7F824E95"/>
    <w:rsid w:val="7F9F61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5D854"/>
  <w15:docId w15:val="{CE3A0650-02BC-4918-B983-DB3D83B12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caption" w:semiHidden="1" w:unhideWhenUsed="1" w:qFormat="1"/>
    <w:lsdException w:name="footnote reference" w:uiPriority="99" w:qFormat="1"/>
    <w:lsdException w:name="annotation reference" w:qFormat="1"/>
    <w:lsdException w:name="endnote reference" w:qFormat="1"/>
    <w:lsdException w:name="endnote text"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paragraph" w:styleId="EndnoteText">
    <w:name w:val="endnote text"/>
    <w:basedOn w:val="Normal"/>
    <w:qFormat/>
    <w:pPr>
      <w:snapToGrid w:val="0"/>
      <w:jc w:val="left"/>
    </w:pPr>
  </w:style>
  <w:style w:type="paragraph" w:styleId="FootnoteText">
    <w:name w:val="footnote text"/>
    <w:basedOn w:val="Normal"/>
    <w:link w:val="FootnoteTextChar"/>
    <w:qFormat/>
    <w:pPr>
      <w:snapToGrid w:val="0"/>
      <w:jc w:val="left"/>
    </w:pPr>
    <w:rPr>
      <w:sz w:val="18"/>
      <w:szCs w:val="18"/>
    </w:rPr>
  </w:style>
  <w:style w:type="paragraph" w:styleId="Title">
    <w:name w:val="Title"/>
    <w:basedOn w:val="Normal"/>
    <w:next w:val="Normal"/>
    <w:qFormat/>
    <w:pPr>
      <w:spacing w:before="240" w:after="60"/>
      <w:jc w:val="center"/>
      <w:outlineLvl w:val="0"/>
    </w:pPr>
    <w:rPr>
      <w:rFonts w:asciiTheme="majorHAnsi" w:eastAsiaTheme="majorEastAsia" w:hAnsiTheme="majorHAnsi" w:cstheme="majorBidi"/>
      <w:b/>
      <w:bCs/>
      <w:sz w:val="32"/>
      <w:szCs w:val="32"/>
    </w:rPr>
  </w:style>
  <w:style w:type="paragraph" w:styleId="CommentSubject">
    <w:name w:val="annotation subject"/>
    <w:basedOn w:val="CommentText"/>
    <w:next w:val="CommentText"/>
    <w:link w:val="CommentSubjectChar"/>
    <w:qFormat/>
    <w:rPr>
      <w:b/>
      <w:bCs/>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qFormat/>
    <w:rPr>
      <w:vertAlign w:val="superscript"/>
    </w:rPr>
  </w:style>
  <w:style w:type="character" w:styleId="CommentReference">
    <w:name w:val="annotation reference"/>
    <w:basedOn w:val="DefaultParagraphFont"/>
    <w:qFormat/>
    <w:rPr>
      <w:sz w:val="21"/>
      <w:szCs w:val="21"/>
    </w:rPr>
  </w:style>
  <w:style w:type="character" w:styleId="FootnoteReference">
    <w:name w:val="footnote reference"/>
    <w:basedOn w:val="DefaultParagraphFont"/>
    <w:uiPriority w:val="99"/>
    <w:qFormat/>
    <w:rPr>
      <w:vertAlign w:val="superscript"/>
    </w:rPr>
  </w:style>
  <w:style w:type="paragraph" w:customStyle="1" w:styleId="1">
    <w:name w:val="修订1"/>
    <w:hidden/>
    <w:uiPriority w:val="99"/>
    <w:semiHidden/>
    <w:qFormat/>
    <w:rPr>
      <w:kern w:val="2"/>
      <w:sz w:val="21"/>
    </w:rPr>
  </w:style>
  <w:style w:type="character" w:customStyle="1" w:styleId="CommentTextChar">
    <w:name w:val="Comment Text Char"/>
    <w:basedOn w:val="DefaultParagraphFont"/>
    <w:link w:val="CommentText"/>
    <w:qFormat/>
    <w:rPr>
      <w:kern w:val="2"/>
      <w:sz w:val="21"/>
    </w:rPr>
  </w:style>
  <w:style w:type="character" w:customStyle="1" w:styleId="CommentSubjectChar">
    <w:name w:val="Comment Subject Char"/>
    <w:basedOn w:val="CommentTextChar"/>
    <w:link w:val="CommentSubject"/>
    <w:qFormat/>
    <w:rPr>
      <w:b/>
      <w:bCs/>
      <w:kern w:val="2"/>
      <w:sz w:val="21"/>
    </w:rPr>
  </w:style>
  <w:style w:type="paragraph" w:customStyle="1" w:styleId="2">
    <w:name w:val="修订2"/>
    <w:hidden/>
    <w:uiPriority w:val="99"/>
    <w:semiHidden/>
    <w:qFormat/>
    <w:rPr>
      <w:kern w:val="2"/>
      <w:sz w:val="21"/>
    </w:rPr>
  </w:style>
  <w:style w:type="paragraph" w:customStyle="1" w:styleId="3">
    <w:name w:val="修订3"/>
    <w:hidden/>
    <w:uiPriority w:val="99"/>
    <w:semiHidden/>
    <w:qFormat/>
    <w:rPr>
      <w:kern w:val="2"/>
      <w:sz w:val="21"/>
    </w:rPr>
  </w:style>
  <w:style w:type="character" w:customStyle="1" w:styleId="FootnoteTextChar">
    <w:name w:val="Footnote Text Char"/>
    <w:basedOn w:val="DefaultParagraphFont"/>
    <w:link w:val="FootnoteText"/>
    <w:qFormat/>
    <w:rPr>
      <w:kern w:val="2"/>
      <w:sz w:val="18"/>
      <w:szCs w:val="18"/>
    </w:rPr>
  </w:style>
  <w:style w:type="paragraph" w:customStyle="1" w:styleId="4">
    <w:name w:val="修订4"/>
    <w:hidden/>
    <w:uiPriority w:val="99"/>
    <w:semiHidden/>
    <w:qFormat/>
    <w:rPr>
      <w:kern w:val="2"/>
      <w:sz w:val="21"/>
    </w:rPr>
  </w:style>
  <w:style w:type="paragraph" w:customStyle="1" w:styleId="5">
    <w:name w:val="修订5"/>
    <w:hidden/>
    <w:uiPriority w:val="99"/>
    <w:semiHidden/>
    <w:qFormat/>
    <w:rPr>
      <w:kern w:val="2"/>
      <w:sz w:val="21"/>
    </w:rPr>
  </w:style>
  <w:style w:type="paragraph" w:customStyle="1" w:styleId="6">
    <w:name w:val="修订6"/>
    <w:hidden/>
    <w:uiPriority w:val="99"/>
    <w:semiHidden/>
    <w:rPr>
      <w:kern w:val="2"/>
      <w:sz w:val="21"/>
    </w:rPr>
  </w:style>
  <w:style w:type="paragraph" w:styleId="Header">
    <w:name w:val="header"/>
    <w:basedOn w:val="Normal"/>
    <w:link w:val="HeaderChar"/>
    <w:rsid w:val="006079D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6079D8"/>
    <w:rPr>
      <w:kern w:val="2"/>
      <w:sz w:val="18"/>
      <w:szCs w:val="18"/>
    </w:rPr>
  </w:style>
  <w:style w:type="paragraph" w:styleId="Footer">
    <w:name w:val="footer"/>
    <w:basedOn w:val="Normal"/>
    <w:link w:val="FooterChar"/>
    <w:rsid w:val="006079D8"/>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6079D8"/>
    <w:rPr>
      <w:kern w:val="2"/>
      <w:sz w:val="18"/>
      <w:szCs w:val="18"/>
    </w:rPr>
  </w:style>
  <w:style w:type="paragraph" w:styleId="NormalWeb">
    <w:name w:val="Normal (Web)"/>
    <w:basedOn w:val="Normal"/>
    <w:uiPriority w:val="99"/>
    <w:unhideWhenUsed/>
    <w:rsid w:val="00CE1008"/>
    <w:pPr>
      <w:widowControl/>
      <w:spacing w:before="100" w:beforeAutospacing="1" w:after="100" w:afterAutospacing="1"/>
      <w:jc w:val="left"/>
    </w:pPr>
    <w:rPr>
      <w:rFonts w:ascii="SimSun" w:hAnsi="SimSun" w:cs="SimSun"/>
      <w:kern w:val="0"/>
      <w:sz w:val="24"/>
      <w:szCs w:val="24"/>
    </w:rPr>
  </w:style>
  <w:style w:type="paragraph" w:styleId="ListParagraph">
    <w:name w:val="List Paragraph"/>
    <w:basedOn w:val="Normal"/>
    <w:uiPriority w:val="99"/>
    <w:rsid w:val="008A2257"/>
    <w:pPr>
      <w:ind w:firstLineChars="200" w:firstLine="420"/>
    </w:pPr>
  </w:style>
  <w:style w:type="character" w:styleId="Hyperlink">
    <w:name w:val="Hyperlink"/>
    <w:basedOn w:val="DefaultParagraphFont"/>
    <w:rsid w:val="005459F9"/>
    <w:rPr>
      <w:color w:val="0563C1" w:themeColor="hyperlink"/>
      <w:u w:val="single"/>
    </w:rPr>
  </w:style>
  <w:style w:type="character" w:customStyle="1" w:styleId="10">
    <w:name w:val="未处理的提及1"/>
    <w:basedOn w:val="DefaultParagraphFont"/>
    <w:uiPriority w:val="99"/>
    <w:semiHidden/>
    <w:unhideWhenUsed/>
    <w:rsid w:val="005459F9"/>
    <w:rPr>
      <w:color w:val="605E5C"/>
      <w:shd w:val="clear" w:color="auto" w:fill="E1DFDD"/>
    </w:rPr>
  </w:style>
  <w:style w:type="character" w:styleId="PageNumber">
    <w:name w:val="page number"/>
    <w:basedOn w:val="DefaultParagraphFont"/>
    <w:rsid w:val="00250781"/>
  </w:style>
  <w:style w:type="paragraph" w:styleId="Date">
    <w:name w:val="Date"/>
    <w:basedOn w:val="Normal"/>
    <w:next w:val="Normal"/>
    <w:link w:val="DateChar"/>
    <w:rsid w:val="00492D1C"/>
    <w:pPr>
      <w:ind w:leftChars="2500" w:left="100"/>
    </w:pPr>
  </w:style>
  <w:style w:type="character" w:customStyle="1" w:styleId="DateChar">
    <w:name w:val="Date Char"/>
    <w:basedOn w:val="DefaultParagraphFont"/>
    <w:link w:val="Date"/>
    <w:rsid w:val="00492D1C"/>
    <w:rPr>
      <w:kern w:val="2"/>
      <w:sz w:val="21"/>
    </w:rPr>
  </w:style>
  <w:style w:type="table" w:styleId="PlainTable2">
    <w:name w:val="Plain Table 2"/>
    <w:basedOn w:val="TableNormal"/>
    <w:uiPriority w:val="42"/>
    <w:rsid w:val="005F04E9"/>
    <w:rPr>
      <w:rFonts w:asciiTheme="minorHAnsi" w:eastAsiaTheme="minorEastAsia"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rsid w:val="00F71C0B"/>
    <w:rPr>
      <w:color w:val="954F72" w:themeColor="followedHyperlink"/>
      <w:u w:val="single"/>
    </w:rPr>
  </w:style>
  <w:style w:type="character" w:styleId="UnresolvedMention">
    <w:name w:val="Unresolved Mention"/>
    <w:basedOn w:val="DefaultParagraphFont"/>
    <w:uiPriority w:val="99"/>
    <w:semiHidden/>
    <w:unhideWhenUsed/>
    <w:rsid w:val="00C04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5081">
      <w:bodyDiv w:val="1"/>
      <w:marLeft w:val="0"/>
      <w:marRight w:val="0"/>
      <w:marTop w:val="0"/>
      <w:marBottom w:val="0"/>
      <w:divBdr>
        <w:top w:val="none" w:sz="0" w:space="0" w:color="auto"/>
        <w:left w:val="none" w:sz="0" w:space="0" w:color="auto"/>
        <w:bottom w:val="none" w:sz="0" w:space="0" w:color="auto"/>
        <w:right w:val="none" w:sz="0" w:space="0" w:color="auto"/>
      </w:divBdr>
    </w:div>
    <w:div w:id="57411657">
      <w:bodyDiv w:val="1"/>
      <w:marLeft w:val="0"/>
      <w:marRight w:val="0"/>
      <w:marTop w:val="0"/>
      <w:marBottom w:val="0"/>
      <w:divBdr>
        <w:top w:val="none" w:sz="0" w:space="0" w:color="auto"/>
        <w:left w:val="none" w:sz="0" w:space="0" w:color="auto"/>
        <w:bottom w:val="none" w:sz="0" w:space="0" w:color="auto"/>
        <w:right w:val="none" w:sz="0" w:space="0" w:color="auto"/>
      </w:divBdr>
    </w:div>
    <w:div w:id="67923765">
      <w:bodyDiv w:val="1"/>
      <w:marLeft w:val="0"/>
      <w:marRight w:val="0"/>
      <w:marTop w:val="0"/>
      <w:marBottom w:val="0"/>
      <w:divBdr>
        <w:top w:val="none" w:sz="0" w:space="0" w:color="auto"/>
        <w:left w:val="none" w:sz="0" w:space="0" w:color="auto"/>
        <w:bottom w:val="none" w:sz="0" w:space="0" w:color="auto"/>
        <w:right w:val="none" w:sz="0" w:space="0" w:color="auto"/>
      </w:divBdr>
    </w:div>
    <w:div w:id="81146487">
      <w:bodyDiv w:val="1"/>
      <w:marLeft w:val="0"/>
      <w:marRight w:val="0"/>
      <w:marTop w:val="0"/>
      <w:marBottom w:val="0"/>
      <w:divBdr>
        <w:top w:val="none" w:sz="0" w:space="0" w:color="auto"/>
        <w:left w:val="none" w:sz="0" w:space="0" w:color="auto"/>
        <w:bottom w:val="none" w:sz="0" w:space="0" w:color="auto"/>
        <w:right w:val="none" w:sz="0" w:space="0" w:color="auto"/>
      </w:divBdr>
    </w:div>
    <w:div w:id="86656840">
      <w:bodyDiv w:val="1"/>
      <w:marLeft w:val="0"/>
      <w:marRight w:val="0"/>
      <w:marTop w:val="0"/>
      <w:marBottom w:val="0"/>
      <w:divBdr>
        <w:top w:val="none" w:sz="0" w:space="0" w:color="auto"/>
        <w:left w:val="none" w:sz="0" w:space="0" w:color="auto"/>
        <w:bottom w:val="none" w:sz="0" w:space="0" w:color="auto"/>
        <w:right w:val="none" w:sz="0" w:space="0" w:color="auto"/>
      </w:divBdr>
    </w:div>
    <w:div w:id="111751232">
      <w:bodyDiv w:val="1"/>
      <w:marLeft w:val="0"/>
      <w:marRight w:val="0"/>
      <w:marTop w:val="0"/>
      <w:marBottom w:val="0"/>
      <w:divBdr>
        <w:top w:val="none" w:sz="0" w:space="0" w:color="auto"/>
        <w:left w:val="none" w:sz="0" w:space="0" w:color="auto"/>
        <w:bottom w:val="none" w:sz="0" w:space="0" w:color="auto"/>
        <w:right w:val="none" w:sz="0" w:space="0" w:color="auto"/>
      </w:divBdr>
    </w:div>
    <w:div w:id="129176630">
      <w:bodyDiv w:val="1"/>
      <w:marLeft w:val="0"/>
      <w:marRight w:val="0"/>
      <w:marTop w:val="0"/>
      <w:marBottom w:val="0"/>
      <w:divBdr>
        <w:top w:val="none" w:sz="0" w:space="0" w:color="auto"/>
        <w:left w:val="none" w:sz="0" w:space="0" w:color="auto"/>
        <w:bottom w:val="none" w:sz="0" w:space="0" w:color="auto"/>
        <w:right w:val="none" w:sz="0" w:space="0" w:color="auto"/>
      </w:divBdr>
    </w:div>
    <w:div w:id="159470289">
      <w:bodyDiv w:val="1"/>
      <w:marLeft w:val="0"/>
      <w:marRight w:val="0"/>
      <w:marTop w:val="0"/>
      <w:marBottom w:val="0"/>
      <w:divBdr>
        <w:top w:val="none" w:sz="0" w:space="0" w:color="auto"/>
        <w:left w:val="none" w:sz="0" w:space="0" w:color="auto"/>
        <w:bottom w:val="none" w:sz="0" w:space="0" w:color="auto"/>
        <w:right w:val="none" w:sz="0" w:space="0" w:color="auto"/>
      </w:divBdr>
    </w:div>
    <w:div w:id="165562164">
      <w:bodyDiv w:val="1"/>
      <w:marLeft w:val="0"/>
      <w:marRight w:val="0"/>
      <w:marTop w:val="0"/>
      <w:marBottom w:val="0"/>
      <w:divBdr>
        <w:top w:val="none" w:sz="0" w:space="0" w:color="auto"/>
        <w:left w:val="none" w:sz="0" w:space="0" w:color="auto"/>
        <w:bottom w:val="none" w:sz="0" w:space="0" w:color="auto"/>
        <w:right w:val="none" w:sz="0" w:space="0" w:color="auto"/>
      </w:divBdr>
    </w:div>
    <w:div w:id="178085683">
      <w:bodyDiv w:val="1"/>
      <w:marLeft w:val="0"/>
      <w:marRight w:val="0"/>
      <w:marTop w:val="0"/>
      <w:marBottom w:val="0"/>
      <w:divBdr>
        <w:top w:val="none" w:sz="0" w:space="0" w:color="auto"/>
        <w:left w:val="none" w:sz="0" w:space="0" w:color="auto"/>
        <w:bottom w:val="none" w:sz="0" w:space="0" w:color="auto"/>
        <w:right w:val="none" w:sz="0" w:space="0" w:color="auto"/>
      </w:divBdr>
    </w:div>
    <w:div w:id="184295578">
      <w:bodyDiv w:val="1"/>
      <w:marLeft w:val="0"/>
      <w:marRight w:val="0"/>
      <w:marTop w:val="0"/>
      <w:marBottom w:val="0"/>
      <w:divBdr>
        <w:top w:val="none" w:sz="0" w:space="0" w:color="auto"/>
        <w:left w:val="none" w:sz="0" w:space="0" w:color="auto"/>
        <w:bottom w:val="none" w:sz="0" w:space="0" w:color="auto"/>
        <w:right w:val="none" w:sz="0" w:space="0" w:color="auto"/>
      </w:divBdr>
    </w:div>
    <w:div w:id="211230054">
      <w:bodyDiv w:val="1"/>
      <w:marLeft w:val="0"/>
      <w:marRight w:val="0"/>
      <w:marTop w:val="0"/>
      <w:marBottom w:val="0"/>
      <w:divBdr>
        <w:top w:val="none" w:sz="0" w:space="0" w:color="auto"/>
        <w:left w:val="none" w:sz="0" w:space="0" w:color="auto"/>
        <w:bottom w:val="none" w:sz="0" w:space="0" w:color="auto"/>
        <w:right w:val="none" w:sz="0" w:space="0" w:color="auto"/>
      </w:divBdr>
    </w:div>
    <w:div w:id="327053496">
      <w:bodyDiv w:val="1"/>
      <w:marLeft w:val="0"/>
      <w:marRight w:val="0"/>
      <w:marTop w:val="0"/>
      <w:marBottom w:val="0"/>
      <w:divBdr>
        <w:top w:val="none" w:sz="0" w:space="0" w:color="auto"/>
        <w:left w:val="none" w:sz="0" w:space="0" w:color="auto"/>
        <w:bottom w:val="none" w:sz="0" w:space="0" w:color="auto"/>
        <w:right w:val="none" w:sz="0" w:space="0" w:color="auto"/>
      </w:divBdr>
    </w:div>
    <w:div w:id="365568450">
      <w:bodyDiv w:val="1"/>
      <w:marLeft w:val="0"/>
      <w:marRight w:val="0"/>
      <w:marTop w:val="0"/>
      <w:marBottom w:val="0"/>
      <w:divBdr>
        <w:top w:val="none" w:sz="0" w:space="0" w:color="auto"/>
        <w:left w:val="none" w:sz="0" w:space="0" w:color="auto"/>
        <w:bottom w:val="none" w:sz="0" w:space="0" w:color="auto"/>
        <w:right w:val="none" w:sz="0" w:space="0" w:color="auto"/>
      </w:divBdr>
    </w:div>
    <w:div w:id="405106007">
      <w:bodyDiv w:val="1"/>
      <w:marLeft w:val="0"/>
      <w:marRight w:val="0"/>
      <w:marTop w:val="0"/>
      <w:marBottom w:val="0"/>
      <w:divBdr>
        <w:top w:val="none" w:sz="0" w:space="0" w:color="auto"/>
        <w:left w:val="none" w:sz="0" w:space="0" w:color="auto"/>
        <w:bottom w:val="none" w:sz="0" w:space="0" w:color="auto"/>
        <w:right w:val="none" w:sz="0" w:space="0" w:color="auto"/>
      </w:divBdr>
    </w:div>
    <w:div w:id="423191981">
      <w:bodyDiv w:val="1"/>
      <w:marLeft w:val="0"/>
      <w:marRight w:val="0"/>
      <w:marTop w:val="0"/>
      <w:marBottom w:val="0"/>
      <w:divBdr>
        <w:top w:val="none" w:sz="0" w:space="0" w:color="auto"/>
        <w:left w:val="none" w:sz="0" w:space="0" w:color="auto"/>
        <w:bottom w:val="none" w:sz="0" w:space="0" w:color="auto"/>
        <w:right w:val="none" w:sz="0" w:space="0" w:color="auto"/>
      </w:divBdr>
    </w:div>
    <w:div w:id="460879694">
      <w:bodyDiv w:val="1"/>
      <w:marLeft w:val="0"/>
      <w:marRight w:val="0"/>
      <w:marTop w:val="0"/>
      <w:marBottom w:val="0"/>
      <w:divBdr>
        <w:top w:val="none" w:sz="0" w:space="0" w:color="auto"/>
        <w:left w:val="none" w:sz="0" w:space="0" w:color="auto"/>
        <w:bottom w:val="none" w:sz="0" w:space="0" w:color="auto"/>
        <w:right w:val="none" w:sz="0" w:space="0" w:color="auto"/>
      </w:divBdr>
    </w:div>
    <w:div w:id="465314964">
      <w:bodyDiv w:val="1"/>
      <w:marLeft w:val="0"/>
      <w:marRight w:val="0"/>
      <w:marTop w:val="0"/>
      <w:marBottom w:val="0"/>
      <w:divBdr>
        <w:top w:val="none" w:sz="0" w:space="0" w:color="auto"/>
        <w:left w:val="none" w:sz="0" w:space="0" w:color="auto"/>
        <w:bottom w:val="none" w:sz="0" w:space="0" w:color="auto"/>
        <w:right w:val="none" w:sz="0" w:space="0" w:color="auto"/>
      </w:divBdr>
    </w:div>
    <w:div w:id="471674934">
      <w:bodyDiv w:val="1"/>
      <w:marLeft w:val="0"/>
      <w:marRight w:val="0"/>
      <w:marTop w:val="0"/>
      <w:marBottom w:val="0"/>
      <w:divBdr>
        <w:top w:val="none" w:sz="0" w:space="0" w:color="auto"/>
        <w:left w:val="none" w:sz="0" w:space="0" w:color="auto"/>
        <w:bottom w:val="none" w:sz="0" w:space="0" w:color="auto"/>
        <w:right w:val="none" w:sz="0" w:space="0" w:color="auto"/>
      </w:divBdr>
    </w:div>
    <w:div w:id="496843652">
      <w:bodyDiv w:val="1"/>
      <w:marLeft w:val="0"/>
      <w:marRight w:val="0"/>
      <w:marTop w:val="0"/>
      <w:marBottom w:val="0"/>
      <w:divBdr>
        <w:top w:val="none" w:sz="0" w:space="0" w:color="auto"/>
        <w:left w:val="none" w:sz="0" w:space="0" w:color="auto"/>
        <w:bottom w:val="none" w:sz="0" w:space="0" w:color="auto"/>
        <w:right w:val="none" w:sz="0" w:space="0" w:color="auto"/>
      </w:divBdr>
    </w:div>
    <w:div w:id="519005353">
      <w:bodyDiv w:val="1"/>
      <w:marLeft w:val="0"/>
      <w:marRight w:val="0"/>
      <w:marTop w:val="0"/>
      <w:marBottom w:val="0"/>
      <w:divBdr>
        <w:top w:val="none" w:sz="0" w:space="0" w:color="auto"/>
        <w:left w:val="none" w:sz="0" w:space="0" w:color="auto"/>
        <w:bottom w:val="none" w:sz="0" w:space="0" w:color="auto"/>
        <w:right w:val="none" w:sz="0" w:space="0" w:color="auto"/>
      </w:divBdr>
    </w:div>
    <w:div w:id="533735374">
      <w:bodyDiv w:val="1"/>
      <w:marLeft w:val="0"/>
      <w:marRight w:val="0"/>
      <w:marTop w:val="0"/>
      <w:marBottom w:val="0"/>
      <w:divBdr>
        <w:top w:val="none" w:sz="0" w:space="0" w:color="auto"/>
        <w:left w:val="none" w:sz="0" w:space="0" w:color="auto"/>
        <w:bottom w:val="none" w:sz="0" w:space="0" w:color="auto"/>
        <w:right w:val="none" w:sz="0" w:space="0" w:color="auto"/>
      </w:divBdr>
    </w:div>
    <w:div w:id="534856045">
      <w:bodyDiv w:val="1"/>
      <w:marLeft w:val="0"/>
      <w:marRight w:val="0"/>
      <w:marTop w:val="0"/>
      <w:marBottom w:val="0"/>
      <w:divBdr>
        <w:top w:val="none" w:sz="0" w:space="0" w:color="auto"/>
        <w:left w:val="none" w:sz="0" w:space="0" w:color="auto"/>
        <w:bottom w:val="none" w:sz="0" w:space="0" w:color="auto"/>
        <w:right w:val="none" w:sz="0" w:space="0" w:color="auto"/>
      </w:divBdr>
    </w:div>
    <w:div w:id="548880513">
      <w:bodyDiv w:val="1"/>
      <w:marLeft w:val="0"/>
      <w:marRight w:val="0"/>
      <w:marTop w:val="0"/>
      <w:marBottom w:val="0"/>
      <w:divBdr>
        <w:top w:val="none" w:sz="0" w:space="0" w:color="auto"/>
        <w:left w:val="none" w:sz="0" w:space="0" w:color="auto"/>
        <w:bottom w:val="none" w:sz="0" w:space="0" w:color="auto"/>
        <w:right w:val="none" w:sz="0" w:space="0" w:color="auto"/>
      </w:divBdr>
    </w:div>
    <w:div w:id="556357223">
      <w:bodyDiv w:val="1"/>
      <w:marLeft w:val="0"/>
      <w:marRight w:val="0"/>
      <w:marTop w:val="0"/>
      <w:marBottom w:val="0"/>
      <w:divBdr>
        <w:top w:val="none" w:sz="0" w:space="0" w:color="auto"/>
        <w:left w:val="none" w:sz="0" w:space="0" w:color="auto"/>
        <w:bottom w:val="none" w:sz="0" w:space="0" w:color="auto"/>
        <w:right w:val="none" w:sz="0" w:space="0" w:color="auto"/>
      </w:divBdr>
    </w:div>
    <w:div w:id="607616695">
      <w:bodyDiv w:val="1"/>
      <w:marLeft w:val="0"/>
      <w:marRight w:val="0"/>
      <w:marTop w:val="0"/>
      <w:marBottom w:val="0"/>
      <w:divBdr>
        <w:top w:val="none" w:sz="0" w:space="0" w:color="auto"/>
        <w:left w:val="none" w:sz="0" w:space="0" w:color="auto"/>
        <w:bottom w:val="none" w:sz="0" w:space="0" w:color="auto"/>
        <w:right w:val="none" w:sz="0" w:space="0" w:color="auto"/>
      </w:divBdr>
    </w:div>
    <w:div w:id="611936464">
      <w:bodyDiv w:val="1"/>
      <w:marLeft w:val="0"/>
      <w:marRight w:val="0"/>
      <w:marTop w:val="0"/>
      <w:marBottom w:val="0"/>
      <w:divBdr>
        <w:top w:val="none" w:sz="0" w:space="0" w:color="auto"/>
        <w:left w:val="none" w:sz="0" w:space="0" w:color="auto"/>
        <w:bottom w:val="none" w:sz="0" w:space="0" w:color="auto"/>
        <w:right w:val="none" w:sz="0" w:space="0" w:color="auto"/>
      </w:divBdr>
    </w:div>
    <w:div w:id="626159867">
      <w:bodyDiv w:val="1"/>
      <w:marLeft w:val="0"/>
      <w:marRight w:val="0"/>
      <w:marTop w:val="0"/>
      <w:marBottom w:val="0"/>
      <w:divBdr>
        <w:top w:val="none" w:sz="0" w:space="0" w:color="auto"/>
        <w:left w:val="none" w:sz="0" w:space="0" w:color="auto"/>
        <w:bottom w:val="none" w:sz="0" w:space="0" w:color="auto"/>
        <w:right w:val="none" w:sz="0" w:space="0" w:color="auto"/>
      </w:divBdr>
    </w:div>
    <w:div w:id="634916843">
      <w:bodyDiv w:val="1"/>
      <w:marLeft w:val="0"/>
      <w:marRight w:val="0"/>
      <w:marTop w:val="0"/>
      <w:marBottom w:val="0"/>
      <w:divBdr>
        <w:top w:val="none" w:sz="0" w:space="0" w:color="auto"/>
        <w:left w:val="none" w:sz="0" w:space="0" w:color="auto"/>
        <w:bottom w:val="none" w:sz="0" w:space="0" w:color="auto"/>
        <w:right w:val="none" w:sz="0" w:space="0" w:color="auto"/>
      </w:divBdr>
    </w:div>
    <w:div w:id="637075464">
      <w:bodyDiv w:val="1"/>
      <w:marLeft w:val="0"/>
      <w:marRight w:val="0"/>
      <w:marTop w:val="0"/>
      <w:marBottom w:val="0"/>
      <w:divBdr>
        <w:top w:val="none" w:sz="0" w:space="0" w:color="auto"/>
        <w:left w:val="none" w:sz="0" w:space="0" w:color="auto"/>
        <w:bottom w:val="none" w:sz="0" w:space="0" w:color="auto"/>
        <w:right w:val="none" w:sz="0" w:space="0" w:color="auto"/>
      </w:divBdr>
    </w:div>
    <w:div w:id="649600346">
      <w:bodyDiv w:val="1"/>
      <w:marLeft w:val="0"/>
      <w:marRight w:val="0"/>
      <w:marTop w:val="0"/>
      <w:marBottom w:val="0"/>
      <w:divBdr>
        <w:top w:val="none" w:sz="0" w:space="0" w:color="auto"/>
        <w:left w:val="none" w:sz="0" w:space="0" w:color="auto"/>
        <w:bottom w:val="none" w:sz="0" w:space="0" w:color="auto"/>
        <w:right w:val="none" w:sz="0" w:space="0" w:color="auto"/>
      </w:divBdr>
    </w:div>
    <w:div w:id="653145901">
      <w:bodyDiv w:val="1"/>
      <w:marLeft w:val="0"/>
      <w:marRight w:val="0"/>
      <w:marTop w:val="0"/>
      <w:marBottom w:val="0"/>
      <w:divBdr>
        <w:top w:val="none" w:sz="0" w:space="0" w:color="auto"/>
        <w:left w:val="none" w:sz="0" w:space="0" w:color="auto"/>
        <w:bottom w:val="none" w:sz="0" w:space="0" w:color="auto"/>
        <w:right w:val="none" w:sz="0" w:space="0" w:color="auto"/>
      </w:divBdr>
    </w:div>
    <w:div w:id="658268908">
      <w:bodyDiv w:val="1"/>
      <w:marLeft w:val="0"/>
      <w:marRight w:val="0"/>
      <w:marTop w:val="0"/>
      <w:marBottom w:val="0"/>
      <w:divBdr>
        <w:top w:val="none" w:sz="0" w:space="0" w:color="auto"/>
        <w:left w:val="none" w:sz="0" w:space="0" w:color="auto"/>
        <w:bottom w:val="none" w:sz="0" w:space="0" w:color="auto"/>
        <w:right w:val="none" w:sz="0" w:space="0" w:color="auto"/>
      </w:divBdr>
    </w:div>
    <w:div w:id="686177463">
      <w:bodyDiv w:val="1"/>
      <w:marLeft w:val="0"/>
      <w:marRight w:val="0"/>
      <w:marTop w:val="0"/>
      <w:marBottom w:val="0"/>
      <w:divBdr>
        <w:top w:val="none" w:sz="0" w:space="0" w:color="auto"/>
        <w:left w:val="none" w:sz="0" w:space="0" w:color="auto"/>
        <w:bottom w:val="none" w:sz="0" w:space="0" w:color="auto"/>
        <w:right w:val="none" w:sz="0" w:space="0" w:color="auto"/>
      </w:divBdr>
    </w:div>
    <w:div w:id="693001018">
      <w:bodyDiv w:val="1"/>
      <w:marLeft w:val="0"/>
      <w:marRight w:val="0"/>
      <w:marTop w:val="0"/>
      <w:marBottom w:val="0"/>
      <w:divBdr>
        <w:top w:val="none" w:sz="0" w:space="0" w:color="auto"/>
        <w:left w:val="none" w:sz="0" w:space="0" w:color="auto"/>
        <w:bottom w:val="none" w:sz="0" w:space="0" w:color="auto"/>
        <w:right w:val="none" w:sz="0" w:space="0" w:color="auto"/>
      </w:divBdr>
    </w:div>
    <w:div w:id="694385678">
      <w:bodyDiv w:val="1"/>
      <w:marLeft w:val="0"/>
      <w:marRight w:val="0"/>
      <w:marTop w:val="0"/>
      <w:marBottom w:val="0"/>
      <w:divBdr>
        <w:top w:val="none" w:sz="0" w:space="0" w:color="auto"/>
        <w:left w:val="none" w:sz="0" w:space="0" w:color="auto"/>
        <w:bottom w:val="none" w:sz="0" w:space="0" w:color="auto"/>
        <w:right w:val="none" w:sz="0" w:space="0" w:color="auto"/>
      </w:divBdr>
    </w:div>
    <w:div w:id="706297963">
      <w:bodyDiv w:val="1"/>
      <w:marLeft w:val="0"/>
      <w:marRight w:val="0"/>
      <w:marTop w:val="0"/>
      <w:marBottom w:val="0"/>
      <w:divBdr>
        <w:top w:val="none" w:sz="0" w:space="0" w:color="auto"/>
        <w:left w:val="none" w:sz="0" w:space="0" w:color="auto"/>
        <w:bottom w:val="none" w:sz="0" w:space="0" w:color="auto"/>
        <w:right w:val="none" w:sz="0" w:space="0" w:color="auto"/>
      </w:divBdr>
    </w:div>
    <w:div w:id="713238135">
      <w:bodyDiv w:val="1"/>
      <w:marLeft w:val="0"/>
      <w:marRight w:val="0"/>
      <w:marTop w:val="0"/>
      <w:marBottom w:val="0"/>
      <w:divBdr>
        <w:top w:val="none" w:sz="0" w:space="0" w:color="auto"/>
        <w:left w:val="none" w:sz="0" w:space="0" w:color="auto"/>
        <w:bottom w:val="none" w:sz="0" w:space="0" w:color="auto"/>
        <w:right w:val="none" w:sz="0" w:space="0" w:color="auto"/>
      </w:divBdr>
    </w:div>
    <w:div w:id="740449555">
      <w:bodyDiv w:val="1"/>
      <w:marLeft w:val="0"/>
      <w:marRight w:val="0"/>
      <w:marTop w:val="0"/>
      <w:marBottom w:val="0"/>
      <w:divBdr>
        <w:top w:val="none" w:sz="0" w:space="0" w:color="auto"/>
        <w:left w:val="none" w:sz="0" w:space="0" w:color="auto"/>
        <w:bottom w:val="none" w:sz="0" w:space="0" w:color="auto"/>
        <w:right w:val="none" w:sz="0" w:space="0" w:color="auto"/>
      </w:divBdr>
    </w:div>
    <w:div w:id="754129201">
      <w:bodyDiv w:val="1"/>
      <w:marLeft w:val="0"/>
      <w:marRight w:val="0"/>
      <w:marTop w:val="0"/>
      <w:marBottom w:val="0"/>
      <w:divBdr>
        <w:top w:val="none" w:sz="0" w:space="0" w:color="auto"/>
        <w:left w:val="none" w:sz="0" w:space="0" w:color="auto"/>
        <w:bottom w:val="none" w:sz="0" w:space="0" w:color="auto"/>
        <w:right w:val="none" w:sz="0" w:space="0" w:color="auto"/>
      </w:divBdr>
    </w:div>
    <w:div w:id="769741139">
      <w:bodyDiv w:val="1"/>
      <w:marLeft w:val="0"/>
      <w:marRight w:val="0"/>
      <w:marTop w:val="0"/>
      <w:marBottom w:val="0"/>
      <w:divBdr>
        <w:top w:val="none" w:sz="0" w:space="0" w:color="auto"/>
        <w:left w:val="none" w:sz="0" w:space="0" w:color="auto"/>
        <w:bottom w:val="none" w:sz="0" w:space="0" w:color="auto"/>
        <w:right w:val="none" w:sz="0" w:space="0" w:color="auto"/>
      </w:divBdr>
    </w:div>
    <w:div w:id="786699939">
      <w:bodyDiv w:val="1"/>
      <w:marLeft w:val="0"/>
      <w:marRight w:val="0"/>
      <w:marTop w:val="0"/>
      <w:marBottom w:val="0"/>
      <w:divBdr>
        <w:top w:val="none" w:sz="0" w:space="0" w:color="auto"/>
        <w:left w:val="none" w:sz="0" w:space="0" w:color="auto"/>
        <w:bottom w:val="none" w:sz="0" w:space="0" w:color="auto"/>
        <w:right w:val="none" w:sz="0" w:space="0" w:color="auto"/>
      </w:divBdr>
    </w:div>
    <w:div w:id="799415890">
      <w:bodyDiv w:val="1"/>
      <w:marLeft w:val="0"/>
      <w:marRight w:val="0"/>
      <w:marTop w:val="0"/>
      <w:marBottom w:val="0"/>
      <w:divBdr>
        <w:top w:val="none" w:sz="0" w:space="0" w:color="auto"/>
        <w:left w:val="none" w:sz="0" w:space="0" w:color="auto"/>
        <w:bottom w:val="none" w:sz="0" w:space="0" w:color="auto"/>
        <w:right w:val="none" w:sz="0" w:space="0" w:color="auto"/>
      </w:divBdr>
    </w:div>
    <w:div w:id="821851607">
      <w:bodyDiv w:val="1"/>
      <w:marLeft w:val="0"/>
      <w:marRight w:val="0"/>
      <w:marTop w:val="0"/>
      <w:marBottom w:val="0"/>
      <w:divBdr>
        <w:top w:val="none" w:sz="0" w:space="0" w:color="auto"/>
        <w:left w:val="none" w:sz="0" w:space="0" w:color="auto"/>
        <w:bottom w:val="none" w:sz="0" w:space="0" w:color="auto"/>
        <w:right w:val="none" w:sz="0" w:space="0" w:color="auto"/>
      </w:divBdr>
    </w:div>
    <w:div w:id="825777178">
      <w:bodyDiv w:val="1"/>
      <w:marLeft w:val="0"/>
      <w:marRight w:val="0"/>
      <w:marTop w:val="0"/>
      <w:marBottom w:val="0"/>
      <w:divBdr>
        <w:top w:val="none" w:sz="0" w:space="0" w:color="auto"/>
        <w:left w:val="none" w:sz="0" w:space="0" w:color="auto"/>
        <w:bottom w:val="none" w:sz="0" w:space="0" w:color="auto"/>
        <w:right w:val="none" w:sz="0" w:space="0" w:color="auto"/>
      </w:divBdr>
    </w:div>
    <w:div w:id="841625412">
      <w:bodyDiv w:val="1"/>
      <w:marLeft w:val="0"/>
      <w:marRight w:val="0"/>
      <w:marTop w:val="0"/>
      <w:marBottom w:val="0"/>
      <w:divBdr>
        <w:top w:val="none" w:sz="0" w:space="0" w:color="auto"/>
        <w:left w:val="none" w:sz="0" w:space="0" w:color="auto"/>
        <w:bottom w:val="none" w:sz="0" w:space="0" w:color="auto"/>
        <w:right w:val="none" w:sz="0" w:space="0" w:color="auto"/>
      </w:divBdr>
    </w:div>
    <w:div w:id="849029917">
      <w:bodyDiv w:val="1"/>
      <w:marLeft w:val="0"/>
      <w:marRight w:val="0"/>
      <w:marTop w:val="0"/>
      <w:marBottom w:val="0"/>
      <w:divBdr>
        <w:top w:val="none" w:sz="0" w:space="0" w:color="auto"/>
        <w:left w:val="none" w:sz="0" w:space="0" w:color="auto"/>
        <w:bottom w:val="none" w:sz="0" w:space="0" w:color="auto"/>
        <w:right w:val="none" w:sz="0" w:space="0" w:color="auto"/>
      </w:divBdr>
    </w:div>
    <w:div w:id="871305430">
      <w:bodyDiv w:val="1"/>
      <w:marLeft w:val="0"/>
      <w:marRight w:val="0"/>
      <w:marTop w:val="0"/>
      <w:marBottom w:val="0"/>
      <w:divBdr>
        <w:top w:val="none" w:sz="0" w:space="0" w:color="auto"/>
        <w:left w:val="none" w:sz="0" w:space="0" w:color="auto"/>
        <w:bottom w:val="none" w:sz="0" w:space="0" w:color="auto"/>
        <w:right w:val="none" w:sz="0" w:space="0" w:color="auto"/>
      </w:divBdr>
    </w:div>
    <w:div w:id="913274337">
      <w:bodyDiv w:val="1"/>
      <w:marLeft w:val="0"/>
      <w:marRight w:val="0"/>
      <w:marTop w:val="0"/>
      <w:marBottom w:val="0"/>
      <w:divBdr>
        <w:top w:val="none" w:sz="0" w:space="0" w:color="auto"/>
        <w:left w:val="none" w:sz="0" w:space="0" w:color="auto"/>
        <w:bottom w:val="none" w:sz="0" w:space="0" w:color="auto"/>
        <w:right w:val="none" w:sz="0" w:space="0" w:color="auto"/>
      </w:divBdr>
    </w:div>
    <w:div w:id="921065892">
      <w:bodyDiv w:val="1"/>
      <w:marLeft w:val="0"/>
      <w:marRight w:val="0"/>
      <w:marTop w:val="0"/>
      <w:marBottom w:val="0"/>
      <w:divBdr>
        <w:top w:val="none" w:sz="0" w:space="0" w:color="auto"/>
        <w:left w:val="none" w:sz="0" w:space="0" w:color="auto"/>
        <w:bottom w:val="none" w:sz="0" w:space="0" w:color="auto"/>
        <w:right w:val="none" w:sz="0" w:space="0" w:color="auto"/>
      </w:divBdr>
    </w:div>
    <w:div w:id="948585910">
      <w:bodyDiv w:val="1"/>
      <w:marLeft w:val="0"/>
      <w:marRight w:val="0"/>
      <w:marTop w:val="0"/>
      <w:marBottom w:val="0"/>
      <w:divBdr>
        <w:top w:val="none" w:sz="0" w:space="0" w:color="auto"/>
        <w:left w:val="none" w:sz="0" w:space="0" w:color="auto"/>
        <w:bottom w:val="none" w:sz="0" w:space="0" w:color="auto"/>
        <w:right w:val="none" w:sz="0" w:space="0" w:color="auto"/>
      </w:divBdr>
    </w:div>
    <w:div w:id="950206902">
      <w:bodyDiv w:val="1"/>
      <w:marLeft w:val="0"/>
      <w:marRight w:val="0"/>
      <w:marTop w:val="0"/>
      <w:marBottom w:val="0"/>
      <w:divBdr>
        <w:top w:val="none" w:sz="0" w:space="0" w:color="auto"/>
        <w:left w:val="none" w:sz="0" w:space="0" w:color="auto"/>
        <w:bottom w:val="none" w:sz="0" w:space="0" w:color="auto"/>
        <w:right w:val="none" w:sz="0" w:space="0" w:color="auto"/>
      </w:divBdr>
    </w:div>
    <w:div w:id="952639094">
      <w:bodyDiv w:val="1"/>
      <w:marLeft w:val="0"/>
      <w:marRight w:val="0"/>
      <w:marTop w:val="0"/>
      <w:marBottom w:val="0"/>
      <w:divBdr>
        <w:top w:val="none" w:sz="0" w:space="0" w:color="auto"/>
        <w:left w:val="none" w:sz="0" w:space="0" w:color="auto"/>
        <w:bottom w:val="none" w:sz="0" w:space="0" w:color="auto"/>
        <w:right w:val="none" w:sz="0" w:space="0" w:color="auto"/>
      </w:divBdr>
    </w:div>
    <w:div w:id="960647642">
      <w:bodyDiv w:val="1"/>
      <w:marLeft w:val="0"/>
      <w:marRight w:val="0"/>
      <w:marTop w:val="0"/>
      <w:marBottom w:val="0"/>
      <w:divBdr>
        <w:top w:val="none" w:sz="0" w:space="0" w:color="auto"/>
        <w:left w:val="none" w:sz="0" w:space="0" w:color="auto"/>
        <w:bottom w:val="none" w:sz="0" w:space="0" w:color="auto"/>
        <w:right w:val="none" w:sz="0" w:space="0" w:color="auto"/>
      </w:divBdr>
    </w:div>
    <w:div w:id="1016226555">
      <w:bodyDiv w:val="1"/>
      <w:marLeft w:val="0"/>
      <w:marRight w:val="0"/>
      <w:marTop w:val="0"/>
      <w:marBottom w:val="0"/>
      <w:divBdr>
        <w:top w:val="none" w:sz="0" w:space="0" w:color="auto"/>
        <w:left w:val="none" w:sz="0" w:space="0" w:color="auto"/>
        <w:bottom w:val="none" w:sz="0" w:space="0" w:color="auto"/>
        <w:right w:val="none" w:sz="0" w:space="0" w:color="auto"/>
      </w:divBdr>
    </w:div>
    <w:div w:id="1027411489">
      <w:bodyDiv w:val="1"/>
      <w:marLeft w:val="0"/>
      <w:marRight w:val="0"/>
      <w:marTop w:val="0"/>
      <w:marBottom w:val="0"/>
      <w:divBdr>
        <w:top w:val="none" w:sz="0" w:space="0" w:color="auto"/>
        <w:left w:val="none" w:sz="0" w:space="0" w:color="auto"/>
        <w:bottom w:val="none" w:sz="0" w:space="0" w:color="auto"/>
        <w:right w:val="none" w:sz="0" w:space="0" w:color="auto"/>
      </w:divBdr>
    </w:div>
    <w:div w:id="1030186732">
      <w:bodyDiv w:val="1"/>
      <w:marLeft w:val="0"/>
      <w:marRight w:val="0"/>
      <w:marTop w:val="0"/>
      <w:marBottom w:val="0"/>
      <w:divBdr>
        <w:top w:val="none" w:sz="0" w:space="0" w:color="auto"/>
        <w:left w:val="none" w:sz="0" w:space="0" w:color="auto"/>
        <w:bottom w:val="none" w:sz="0" w:space="0" w:color="auto"/>
        <w:right w:val="none" w:sz="0" w:space="0" w:color="auto"/>
      </w:divBdr>
    </w:div>
    <w:div w:id="1032069460">
      <w:bodyDiv w:val="1"/>
      <w:marLeft w:val="0"/>
      <w:marRight w:val="0"/>
      <w:marTop w:val="0"/>
      <w:marBottom w:val="0"/>
      <w:divBdr>
        <w:top w:val="none" w:sz="0" w:space="0" w:color="auto"/>
        <w:left w:val="none" w:sz="0" w:space="0" w:color="auto"/>
        <w:bottom w:val="none" w:sz="0" w:space="0" w:color="auto"/>
        <w:right w:val="none" w:sz="0" w:space="0" w:color="auto"/>
      </w:divBdr>
    </w:div>
    <w:div w:id="1061368077">
      <w:bodyDiv w:val="1"/>
      <w:marLeft w:val="0"/>
      <w:marRight w:val="0"/>
      <w:marTop w:val="0"/>
      <w:marBottom w:val="0"/>
      <w:divBdr>
        <w:top w:val="none" w:sz="0" w:space="0" w:color="auto"/>
        <w:left w:val="none" w:sz="0" w:space="0" w:color="auto"/>
        <w:bottom w:val="none" w:sz="0" w:space="0" w:color="auto"/>
        <w:right w:val="none" w:sz="0" w:space="0" w:color="auto"/>
      </w:divBdr>
    </w:div>
    <w:div w:id="1061832569">
      <w:bodyDiv w:val="1"/>
      <w:marLeft w:val="0"/>
      <w:marRight w:val="0"/>
      <w:marTop w:val="0"/>
      <w:marBottom w:val="0"/>
      <w:divBdr>
        <w:top w:val="none" w:sz="0" w:space="0" w:color="auto"/>
        <w:left w:val="none" w:sz="0" w:space="0" w:color="auto"/>
        <w:bottom w:val="none" w:sz="0" w:space="0" w:color="auto"/>
        <w:right w:val="none" w:sz="0" w:space="0" w:color="auto"/>
      </w:divBdr>
    </w:div>
    <w:div w:id="1076241553">
      <w:bodyDiv w:val="1"/>
      <w:marLeft w:val="0"/>
      <w:marRight w:val="0"/>
      <w:marTop w:val="0"/>
      <w:marBottom w:val="0"/>
      <w:divBdr>
        <w:top w:val="none" w:sz="0" w:space="0" w:color="auto"/>
        <w:left w:val="none" w:sz="0" w:space="0" w:color="auto"/>
        <w:bottom w:val="none" w:sz="0" w:space="0" w:color="auto"/>
        <w:right w:val="none" w:sz="0" w:space="0" w:color="auto"/>
      </w:divBdr>
    </w:div>
    <w:div w:id="1086996642">
      <w:bodyDiv w:val="1"/>
      <w:marLeft w:val="0"/>
      <w:marRight w:val="0"/>
      <w:marTop w:val="0"/>
      <w:marBottom w:val="0"/>
      <w:divBdr>
        <w:top w:val="none" w:sz="0" w:space="0" w:color="auto"/>
        <w:left w:val="none" w:sz="0" w:space="0" w:color="auto"/>
        <w:bottom w:val="none" w:sz="0" w:space="0" w:color="auto"/>
        <w:right w:val="none" w:sz="0" w:space="0" w:color="auto"/>
      </w:divBdr>
    </w:div>
    <w:div w:id="1103038052">
      <w:bodyDiv w:val="1"/>
      <w:marLeft w:val="0"/>
      <w:marRight w:val="0"/>
      <w:marTop w:val="0"/>
      <w:marBottom w:val="0"/>
      <w:divBdr>
        <w:top w:val="none" w:sz="0" w:space="0" w:color="auto"/>
        <w:left w:val="none" w:sz="0" w:space="0" w:color="auto"/>
        <w:bottom w:val="none" w:sz="0" w:space="0" w:color="auto"/>
        <w:right w:val="none" w:sz="0" w:space="0" w:color="auto"/>
      </w:divBdr>
    </w:div>
    <w:div w:id="1112898381">
      <w:bodyDiv w:val="1"/>
      <w:marLeft w:val="0"/>
      <w:marRight w:val="0"/>
      <w:marTop w:val="0"/>
      <w:marBottom w:val="0"/>
      <w:divBdr>
        <w:top w:val="none" w:sz="0" w:space="0" w:color="auto"/>
        <w:left w:val="none" w:sz="0" w:space="0" w:color="auto"/>
        <w:bottom w:val="none" w:sz="0" w:space="0" w:color="auto"/>
        <w:right w:val="none" w:sz="0" w:space="0" w:color="auto"/>
      </w:divBdr>
    </w:div>
    <w:div w:id="1126704972">
      <w:bodyDiv w:val="1"/>
      <w:marLeft w:val="0"/>
      <w:marRight w:val="0"/>
      <w:marTop w:val="0"/>
      <w:marBottom w:val="0"/>
      <w:divBdr>
        <w:top w:val="none" w:sz="0" w:space="0" w:color="auto"/>
        <w:left w:val="none" w:sz="0" w:space="0" w:color="auto"/>
        <w:bottom w:val="none" w:sz="0" w:space="0" w:color="auto"/>
        <w:right w:val="none" w:sz="0" w:space="0" w:color="auto"/>
      </w:divBdr>
    </w:div>
    <w:div w:id="1174953680">
      <w:bodyDiv w:val="1"/>
      <w:marLeft w:val="0"/>
      <w:marRight w:val="0"/>
      <w:marTop w:val="0"/>
      <w:marBottom w:val="0"/>
      <w:divBdr>
        <w:top w:val="none" w:sz="0" w:space="0" w:color="auto"/>
        <w:left w:val="none" w:sz="0" w:space="0" w:color="auto"/>
        <w:bottom w:val="none" w:sz="0" w:space="0" w:color="auto"/>
        <w:right w:val="none" w:sz="0" w:space="0" w:color="auto"/>
      </w:divBdr>
    </w:div>
    <w:div w:id="1176261891">
      <w:bodyDiv w:val="1"/>
      <w:marLeft w:val="0"/>
      <w:marRight w:val="0"/>
      <w:marTop w:val="0"/>
      <w:marBottom w:val="0"/>
      <w:divBdr>
        <w:top w:val="none" w:sz="0" w:space="0" w:color="auto"/>
        <w:left w:val="none" w:sz="0" w:space="0" w:color="auto"/>
        <w:bottom w:val="none" w:sz="0" w:space="0" w:color="auto"/>
        <w:right w:val="none" w:sz="0" w:space="0" w:color="auto"/>
      </w:divBdr>
    </w:div>
    <w:div w:id="1240018466">
      <w:bodyDiv w:val="1"/>
      <w:marLeft w:val="0"/>
      <w:marRight w:val="0"/>
      <w:marTop w:val="0"/>
      <w:marBottom w:val="0"/>
      <w:divBdr>
        <w:top w:val="none" w:sz="0" w:space="0" w:color="auto"/>
        <w:left w:val="none" w:sz="0" w:space="0" w:color="auto"/>
        <w:bottom w:val="none" w:sz="0" w:space="0" w:color="auto"/>
        <w:right w:val="none" w:sz="0" w:space="0" w:color="auto"/>
      </w:divBdr>
    </w:div>
    <w:div w:id="1246915435">
      <w:bodyDiv w:val="1"/>
      <w:marLeft w:val="0"/>
      <w:marRight w:val="0"/>
      <w:marTop w:val="0"/>
      <w:marBottom w:val="0"/>
      <w:divBdr>
        <w:top w:val="none" w:sz="0" w:space="0" w:color="auto"/>
        <w:left w:val="none" w:sz="0" w:space="0" w:color="auto"/>
        <w:bottom w:val="none" w:sz="0" w:space="0" w:color="auto"/>
        <w:right w:val="none" w:sz="0" w:space="0" w:color="auto"/>
      </w:divBdr>
    </w:div>
    <w:div w:id="1268807236">
      <w:bodyDiv w:val="1"/>
      <w:marLeft w:val="0"/>
      <w:marRight w:val="0"/>
      <w:marTop w:val="0"/>
      <w:marBottom w:val="0"/>
      <w:divBdr>
        <w:top w:val="none" w:sz="0" w:space="0" w:color="auto"/>
        <w:left w:val="none" w:sz="0" w:space="0" w:color="auto"/>
        <w:bottom w:val="none" w:sz="0" w:space="0" w:color="auto"/>
        <w:right w:val="none" w:sz="0" w:space="0" w:color="auto"/>
      </w:divBdr>
    </w:div>
    <w:div w:id="1309096229">
      <w:bodyDiv w:val="1"/>
      <w:marLeft w:val="0"/>
      <w:marRight w:val="0"/>
      <w:marTop w:val="0"/>
      <w:marBottom w:val="0"/>
      <w:divBdr>
        <w:top w:val="none" w:sz="0" w:space="0" w:color="auto"/>
        <w:left w:val="none" w:sz="0" w:space="0" w:color="auto"/>
        <w:bottom w:val="none" w:sz="0" w:space="0" w:color="auto"/>
        <w:right w:val="none" w:sz="0" w:space="0" w:color="auto"/>
      </w:divBdr>
    </w:div>
    <w:div w:id="1353874426">
      <w:bodyDiv w:val="1"/>
      <w:marLeft w:val="0"/>
      <w:marRight w:val="0"/>
      <w:marTop w:val="0"/>
      <w:marBottom w:val="0"/>
      <w:divBdr>
        <w:top w:val="none" w:sz="0" w:space="0" w:color="auto"/>
        <w:left w:val="none" w:sz="0" w:space="0" w:color="auto"/>
        <w:bottom w:val="none" w:sz="0" w:space="0" w:color="auto"/>
        <w:right w:val="none" w:sz="0" w:space="0" w:color="auto"/>
      </w:divBdr>
    </w:div>
    <w:div w:id="1358312078">
      <w:bodyDiv w:val="1"/>
      <w:marLeft w:val="0"/>
      <w:marRight w:val="0"/>
      <w:marTop w:val="0"/>
      <w:marBottom w:val="0"/>
      <w:divBdr>
        <w:top w:val="none" w:sz="0" w:space="0" w:color="auto"/>
        <w:left w:val="none" w:sz="0" w:space="0" w:color="auto"/>
        <w:bottom w:val="none" w:sz="0" w:space="0" w:color="auto"/>
        <w:right w:val="none" w:sz="0" w:space="0" w:color="auto"/>
      </w:divBdr>
    </w:div>
    <w:div w:id="1413891362">
      <w:bodyDiv w:val="1"/>
      <w:marLeft w:val="0"/>
      <w:marRight w:val="0"/>
      <w:marTop w:val="0"/>
      <w:marBottom w:val="0"/>
      <w:divBdr>
        <w:top w:val="none" w:sz="0" w:space="0" w:color="auto"/>
        <w:left w:val="none" w:sz="0" w:space="0" w:color="auto"/>
        <w:bottom w:val="none" w:sz="0" w:space="0" w:color="auto"/>
        <w:right w:val="none" w:sz="0" w:space="0" w:color="auto"/>
      </w:divBdr>
    </w:div>
    <w:div w:id="1438599223">
      <w:bodyDiv w:val="1"/>
      <w:marLeft w:val="0"/>
      <w:marRight w:val="0"/>
      <w:marTop w:val="0"/>
      <w:marBottom w:val="0"/>
      <w:divBdr>
        <w:top w:val="none" w:sz="0" w:space="0" w:color="auto"/>
        <w:left w:val="none" w:sz="0" w:space="0" w:color="auto"/>
        <w:bottom w:val="none" w:sz="0" w:space="0" w:color="auto"/>
        <w:right w:val="none" w:sz="0" w:space="0" w:color="auto"/>
      </w:divBdr>
    </w:div>
    <w:div w:id="1440636583">
      <w:bodyDiv w:val="1"/>
      <w:marLeft w:val="0"/>
      <w:marRight w:val="0"/>
      <w:marTop w:val="0"/>
      <w:marBottom w:val="0"/>
      <w:divBdr>
        <w:top w:val="none" w:sz="0" w:space="0" w:color="auto"/>
        <w:left w:val="none" w:sz="0" w:space="0" w:color="auto"/>
        <w:bottom w:val="none" w:sz="0" w:space="0" w:color="auto"/>
        <w:right w:val="none" w:sz="0" w:space="0" w:color="auto"/>
      </w:divBdr>
    </w:div>
    <w:div w:id="1462504998">
      <w:bodyDiv w:val="1"/>
      <w:marLeft w:val="0"/>
      <w:marRight w:val="0"/>
      <w:marTop w:val="0"/>
      <w:marBottom w:val="0"/>
      <w:divBdr>
        <w:top w:val="none" w:sz="0" w:space="0" w:color="auto"/>
        <w:left w:val="none" w:sz="0" w:space="0" w:color="auto"/>
        <w:bottom w:val="none" w:sz="0" w:space="0" w:color="auto"/>
        <w:right w:val="none" w:sz="0" w:space="0" w:color="auto"/>
      </w:divBdr>
    </w:div>
    <w:div w:id="1466973745">
      <w:bodyDiv w:val="1"/>
      <w:marLeft w:val="0"/>
      <w:marRight w:val="0"/>
      <w:marTop w:val="0"/>
      <w:marBottom w:val="0"/>
      <w:divBdr>
        <w:top w:val="none" w:sz="0" w:space="0" w:color="auto"/>
        <w:left w:val="none" w:sz="0" w:space="0" w:color="auto"/>
        <w:bottom w:val="none" w:sz="0" w:space="0" w:color="auto"/>
        <w:right w:val="none" w:sz="0" w:space="0" w:color="auto"/>
      </w:divBdr>
    </w:div>
    <w:div w:id="1480658397">
      <w:bodyDiv w:val="1"/>
      <w:marLeft w:val="0"/>
      <w:marRight w:val="0"/>
      <w:marTop w:val="0"/>
      <w:marBottom w:val="0"/>
      <w:divBdr>
        <w:top w:val="none" w:sz="0" w:space="0" w:color="auto"/>
        <w:left w:val="none" w:sz="0" w:space="0" w:color="auto"/>
        <w:bottom w:val="none" w:sz="0" w:space="0" w:color="auto"/>
        <w:right w:val="none" w:sz="0" w:space="0" w:color="auto"/>
      </w:divBdr>
    </w:div>
    <w:div w:id="1497917082">
      <w:bodyDiv w:val="1"/>
      <w:marLeft w:val="0"/>
      <w:marRight w:val="0"/>
      <w:marTop w:val="0"/>
      <w:marBottom w:val="0"/>
      <w:divBdr>
        <w:top w:val="none" w:sz="0" w:space="0" w:color="auto"/>
        <w:left w:val="none" w:sz="0" w:space="0" w:color="auto"/>
        <w:bottom w:val="none" w:sz="0" w:space="0" w:color="auto"/>
        <w:right w:val="none" w:sz="0" w:space="0" w:color="auto"/>
      </w:divBdr>
    </w:div>
    <w:div w:id="1513567659">
      <w:bodyDiv w:val="1"/>
      <w:marLeft w:val="0"/>
      <w:marRight w:val="0"/>
      <w:marTop w:val="0"/>
      <w:marBottom w:val="0"/>
      <w:divBdr>
        <w:top w:val="none" w:sz="0" w:space="0" w:color="auto"/>
        <w:left w:val="none" w:sz="0" w:space="0" w:color="auto"/>
        <w:bottom w:val="none" w:sz="0" w:space="0" w:color="auto"/>
        <w:right w:val="none" w:sz="0" w:space="0" w:color="auto"/>
      </w:divBdr>
    </w:div>
    <w:div w:id="1531603453">
      <w:bodyDiv w:val="1"/>
      <w:marLeft w:val="0"/>
      <w:marRight w:val="0"/>
      <w:marTop w:val="0"/>
      <w:marBottom w:val="0"/>
      <w:divBdr>
        <w:top w:val="none" w:sz="0" w:space="0" w:color="auto"/>
        <w:left w:val="none" w:sz="0" w:space="0" w:color="auto"/>
        <w:bottom w:val="none" w:sz="0" w:space="0" w:color="auto"/>
        <w:right w:val="none" w:sz="0" w:space="0" w:color="auto"/>
      </w:divBdr>
    </w:div>
    <w:div w:id="1550261756">
      <w:bodyDiv w:val="1"/>
      <w:marLeft w:val="0"/>
      <w:marRight w:val="0"/>
      <w:marTop w:val="0"/>
      <w:marBottom w:val="0"/>
      <w:divBdr>
        <w:top w:val="none" w:sz="0" w:space="0" w:color="auto"/>
        <w:left w:val="none" w:sz="0" w:space="0" w:color="auto"/>
        <w:bottom w:val="none" w:sz="0" w:space="0" w:color="auto"/>
        <w:right w:val="none" w:sz="0" w:space="0" w:color="auto"/>
      </w:divBdr>
    </w:div>
    <w:div w:id="1576549218">
      <w:bodyDiv w:val="1"/>
      <w:marLeft w:val="0"/>
      <w:marRight w:val="0"/>
      <w:marTop w:val="0"/>
      <w:marBottom w:val="0"/>
      <w:divBdr>
        <w:top w:val="none" w:sz="0" w:space="0" w:color="auto"/>
        <w:left w:val="none" w:sz="0" w:space="0" w:color="auto"/>
        <w:bottom w:val="none" w:sz="0" w:space="0" w:color="auto"/>
        <w:right w:val="none" w:sz="0" w:space="0" w:color="auto"/>
      </w:divBdr>
    </w:div>
    <w:div w:id="1591960789">
      <w:bodyDiv w:val="1"/>
      <w:marLeft w:val="0"/>
      <w:marRight w:val="0"/>
      <w:marTop w:val="0"/>
      <w:marBottom w:val="0"/>
      <w:divBdr>
        <w:top w:val="none" w:sz="0" w:space="0" w:color="auto"/>
        <w:left w:val="none" w:sz="0" w:space="0" w:color="auto"/>
        <w:bottom w:val="none" w:sz="0" w:space="0" w:color="auto"/>
        <w:right w:val="none" w:sz="0" w:space="0" w:color="auto"/>
      </w:divBdr>
    </w:div>
    <w:div w:id="1610700194">
      <w:bodyDiv w:val="1"/>
      <w:marLeft w:val="0"/>
      <w:marRight w:val="0"/>
      <w:marTop w:val="0"/>
      <w:marBottom w:val="0"/>
      <w:divBdr>
        <w:top w:val="none" w:sz="0" w:space="0" w:color="auto"/>
        <w:left w:val="none" w:sz="0" w:space="0" w:color="auto"/>
        <w:bottom w:val="none" w:sz="0" w:space="0" w:color="auto"/>
        <w:right w:val="none" w:sz="0" w:space="0" w:color="auto"/>
      </w:divBdr>
    </w:div>
    <w:div w:id="1653292306">
      <w:bodyDiv w:val="1"/>
      <w:marLeft w:val="0"/>
      <w:marRight w:val="0"/>
      <w:marTop w:val="0"/>
      <w:marBottom w:val="0"/>
      <w:divBdr>
        <w:top w:val="none" w:sz="0" w:space="0" w:color="auto"/>
        <w:left w:val="none" w:sz="0" w:space="0" w:color="auto"/>
        <w:bottom w:val="none" w:sz="0" w:space="0" w:color="auto"/>
        <w:right w:val="none" w:sz="0" w:space="0" w:color="auto"/>
      </w:divBdr>
    </w:div>
    <w:div w:id="1686635186">
      <w:bodyDiv w:val="1"/>
      <w:marLeft w:val="0"/>
      <w:marRight w:val="0"/>
      <w:marTop w:val="0"/>
      <w:marBottom w:val="0"/>
      <w:divBdr>
        <w:top w:val="none" w:sz="0" w:space="0" w:color="auto"/>
        <w:left w:val="none" w:sz="0" w:space="0" w:color="auto"/>
        <w:bottom w:val="none" w:sz="0" w:space="0" w:color="auto"/>
        <w:right w:val="none" w:sz="0" w:space="0" w:color="auto"/>
      </w:divBdr>
    </w:div>
    <w:div w:id="1736003949">
      <w:bodyDiv w:val="1"/>
      <w:marLeft w:val="0"/>
      <w:marRight w:val="0"/>
      <w:marTop w:val="0"/>
      <w:marBottom w:val="0"/>
      <w:divBdr>
        <w:top w:val="none" w:sz="0" w:space="0" w:color="auto"/>
        <w:left w:val="none" w:sz="0" w:space="0" w:color="auto"/>
        <w:bottom w:val="none" w:sz="0" w:space="0" w:color="auto"/>
        <w:right w:val="none" w:sz="0" w:space="0" w:color="auto"/>
      </w:divBdr>
    </w:div>
    <w:div w:id="1771316046">
      <w:bodyDiv w:val="1"/>
      <w:marLeft w:val="0"/>
      <w:marRight w:val="0"/>
      <w:marTop w:val="0"/>
      <w:marBottom w:val="0"/>
      <w:divBdr>
        <w:top w:val="none" w:sz="0" w:space="0" w:color="auto"/>
        <w:left w:val="none" w:sz="0" w:space="0" w:color="auto"/>
        <w:bottom w:val="none" w:sz="0" w:space="0" w:color="auto"/>
        <w:right w:val="none" w:sz="0" w:space="0" w:color="auto"/>
      </w:divBdr>
    </w:div>
    <w:div w:id="1776057665">
      <w:bodyDiv w:val="1"/>
      <w:marLeft w:val="0"/>
      <w:marRight w:val="0"/>
      <w:marTop w:val="0"/>
      <w:marBottom w:val="0"/>
      <w:divBdr>
        <w:top w:val="none" w:sz="0" w:space="0" w:color="auto"/>
        <w:left w:val="none" w:sz="0" w:space="0" w:color="auto"/>
        <w:bottom w:val="none" w:sz="0" w:space="0" w:color="auto"/>
        <w:right w:val="none" w:sz="0" w:space="0" w:color="auto"/>
      </w:divBdr>
    </w:div>
    <w:div w:id="1777483196">
      <w:bodyDiv w:val="1"/>
      <w:marLeft w:val="0"/>
      <w:marRight w:val="0"/>
      <w:marTop w:val="0"/>
      <w:marBottom w:val="0"/>
      <w:divBdr>
        <w:top w:val="none" w:sz="0" w:space="0" w:color="auto"/>
        <w:left w:val="none" w:sz="0" w:space="0" w:color="auto"/>
        <w:bottom w:val="none" w:sz="0" w:space="0" w:color="auto"/>
        <w:right w:val="none" w:sz="0" w:space="0" w:color="auto"/>
      </w:divBdr>
    </w:div>
    <w:div w:id="1793134316">
      <w:bodyDiv w:val="1"/>
      <w:marLeft w:val="0"/>
      <w:marRight w:val="0"/>
      <w:marTop w:val="0"/>
      <w:marBottom w:val="0"/>
      <w:divBdr>
        <w:top w:val="none" w:sz="0" w:space="0" w:color="auto"/>
        <w:left w:val="none" w:sz="0" w:space="0" w:color="auto"/>
        <w:bottom w:val="none" w:sz="0" w:space="0" w:color="auto"/>
        <w:right w:val="none" w:sz="0" w:space="0" w:color="auto"/>
      </w:divBdr>
    </w:div>
    <w:div w:id="1808742032">
      <w:bodyDiv w:val="1"/>
      <w:marLeft w:val="0"/>
      <w:marRight w:val="0"/>
      <w:marTop w:val="0"/>
      <w:marBottom w:val="0"/>
      <w:divBdr>
        <w:top w:val="none" w:sz="0" w:space="0" w:color="auto"/>
        <w:left w:val="none" w:sz="0" w:space="0" w:color="auto"/>
        <w:bottom w:val="none" w:sz="0" w:space="0" w:color="auto"/>
        <w:right w:val="none" w:sz="0" w:space="0" w:color="auto"/>
      </w:divBdr>
    </w:div>
    <w:div w:id="1825732859">
      <w:bodyDiv w:val="1"/>
      <w:marLeft w:val="0"/>
      <w:marRight w:val="0"/>
      <w:marTop w:val="0"/>
      <w:marBottom w:val="0"/>
      <w:divBdr>
        <w:top w:val="none" w:sz="0" w:space="0" w:color="auto"/>
        <w:left w:val="none" w:sz="0" w:space="0" w:color="auto"/>
        <w:bottom w:val="none" w:sz="0" w:space="0" w:color="auto"/>
        <w:right w:val="none" w:sz="0" w:space="0" w:color="auto"/>
      </w:divBdr>
    </w:div>
    <w:div w:id="1857570977">
      <w:bodyDiv w:val="1"/>
      <w:marLeft w:val="0"/>
      <w:marRight w:val="0"/>
      <w:marTop w:val="0"/>
      <w:marBottom w:val="0"/>
      <w:divBdr>
        <w:top w:val="none" w:sz="0" w:space="0" w:color="auto"/>
        <w:left w:val="none" w:sz="0" w:space="0" w:color="auto"/>
        <w:bottom w:val="none" w:sz="0" w:space="0" w:color="auto"/>
        <w:right w:val="none" w:sz="0" w:space="0" w:color="auto"/>
      </w:divBdr>
    </w:div>
    <w:div w:id="1867674551">
      <w:bodyDiv w:val="1"/>
      <w:marLeft w:val="0"/>
      <w:marRight w:val="0"/>
      <w:marTop w:val="0"/>
      <w:marBottom w:val="0"/>
      <w:divBdr>
        <w:top w:val="none" w:sz="0" w:space="0" w:color="auto"/>
        <w:left w:val="none" w:sz="0" w:space="0" w:color="auto"/>
        <w:bottom w:val="none" w:sz="0" w:space="0" w:color="auto"/>
        <w:right w:val="none" w:sz="0" w:space="0" w:color="auto"/>
      </w:divBdr>
    </w:div>
    <w:div w:id="1869365825">
      <w:bodyDiv w:val="1"/>
      <w:marLeft w:val="0"/>
      <w:marRight w:val="0"/>
      <w:marTop w:val="0"/>
      <w:marBottom w:val="0"/>
      <w:divBdr>
        <w:top w:val="none" w:sz="0" w:space="0" w:color="auto"/>
        <w:left w:val="none" w:sz="0" w:space="0" w:color="auto"/>
        <w:bottom w:val="none" w:sz="0" w:space="0" w:color="auto"/>
        <w:right w:val="none" w:sz="0" w:space="0" w:color="auto"/>
      </w:divBdr>
    </w:div>
    <w:div w:id="1876886403">
      <w:bodyDiv w:val="1"/>
      <w:marLeft w:val="0"/>
      <w:marRight w:val="0"/>
      <w:marTop w:val="0"/>
      <w:marBottom w:val="0"/>
      <w:divBdr>
        <w:top w:val="none" w:sz="0" w:space="0" w:color="auto"/>
        <w:left w:val="none" w:sz="0" w:space="0" w:color="auto"/>
        <w:bottom w:val="none" w:sz="0" w:space="0" w:color="auto"/>
        <w:right w:val="none" w:sz="0" w:space="0" w:color="auto"/>
      </w:divBdr>
    </w:div>
    <w:div w:id="1907640885">
      <w:bodyDiv w:val="1"/>
      <w:marLeft w:val="0"/>
      <w:marRight w:val="0"/>
      <w:marTop w:val="0"/>
      <w:marBottom w:val="0"/>
      <w:divBdr>
        <w:top w:val="none" w:sz="0" w:space="0" w:color="auto"/>
        <w:left w:val="none" w:sz="0" w:space="0" w:color="auto"/>
        <w:bottom w:val="none" w:sz="0" w:space="0" w:color="auto"/>
        <w:right w:val="none" w:sz="0" w:space="0" w:color="auto"/>
      </w:divBdr>
    </w:div>
    <w:div w:id="1928801275">
      <w:bodyDiv w:val="1"/>
      <w:marLeft w:val="0"/>
      <w:marRight w:val="0"/>
      <w:marTop w:val="0"/>
      <w:marBottom w:val="0"/>
      <w:divBdr>
        <w:top w:val="none" w:sz="0" w:space="0" w:color="auto"/>
        <w:left w:val="none" w:sz="0" w:space="0" w:color="auto"/>
        <w:bottom w:val="none" w:sz="0" w:space="0" w:color="auto"/>
        <w:right w:val="none" w:sz="0" w:space="0" w:color="auto"/>
      </w:divBdr>
    </w:div>
    <w:div w:id="1982731713">
      <w:bodyDiv w:val="1"/>
      <w:marLeft w:val="0"/>
      <w:marRight w:val="0"/>
      <w:marTop w:val="0"/>
      <w:marBottom w:val="0"/>
      <w:divBdr>
        <w:top w:val="none" w:sz="0" w:space="0" w:color="auto"/>
        <w:left w:val="none" w:sz="0" w:space="0" w:color="auto"/>
        <w:bottom w:val="none" w:sz="0" w:space="0" w:color="auto"/>
        <w:right w:val="none" w:sz="0" w:space="0" w:color="auto"/>
      </w:divBdr>
    </w:div>
    <w:div w:id="2001497623">
      <w:bodyDiv w:val="1"/>
      <w:marLeft w:val="0"/>
      <w:marRight w:val="0"/>
      <w:marTop w:val="0"/>
      <w:marBottom w:val="0"/>
      <w:divBdr>
        <w:top w:val="none" w:sz="0" w:space="0" w:color="auto"/>
        <w:left w:val="none" w:sz="0" w:space="0" w:color="auto"/>
        <w:bottom w:val="none" w:sz="0" w:space="0" w:color="auto"/>
        <w:right w:val="none" w:sz="0" w:space="0" w:color="auto"/>
      </w:divBdr>
    </w:div>
    <w:div w:id="2006087024">
      <w:bodyDiv w:val="1"/>
      <w:marLeft w:val="0"/>
      <w:marRight w:val="0"/>
      <w:marTop w:val="0"/>
      <w:marBottom w:val="0"/>
      <w:divBdr>
        <w:top w:val="none" w:sz="0" w:space="0" w:color="auto"/>
        <w:left w:val="none" w:sz="0" w:space="0" w:color="auto"/>
        <w:bottom w:val="none" w:sz="0" w:space="0" w:color="auto"/>
        <w:right w:val="none" w:sz="0" w:space="0" w:color="auto"/>
      </w:divBdr>
    </w:div>
    <w:div w:id="2022390501">
      <w:bodyDiv w:val="1"/>
      <w:marLeft w:val="0"/>
      <w:marRight w:val="0"/>
      <w:marTop w:val="0"/>
      <w:marBottom w:val="0"/>
      <w:divBdr>
        <w:top w:val="none" w:sz="0" w:space="0" w:color="auto"/>
        <w:left w:val="none" w:sz="0" w:space="0" w:color="auto"/>
        <w:bottom w:val="none" w:sz="0" w:space="0" w:color="auto"/>
        <w:right w:val="none" w:sz="0" w:space="0" w:color="auto"/>
      </w:divBdr>
    </w:div>
    <w:div w:id="2024093191">
      <w:bodyDiv w:val="1"/>
      <w:marLeft w:val="0"/>
      <w:marRight w:val="0"/>
      <w:marTop w:val="0"/>
      <w:marBottom w:val="0"/>
      <w:divBdr>
        <w:top w:val="none" w:sz="0" w:space="0" w:color="auto"/>
        <w:left w:val="none" w:sz="0" w:space="0" w:color="auto"/>
        <w:bottom w:val="none" w:sz="0" w:space="0" w:color="auto"/>
        <w:right w:val="none" w:sz="0" w:space="0" w:color="auto"/>
      </w:divBdr>
    </w:div>
    <w:div w:id="2038390879">
      <w:bodyDiv w:val="1"/>
      <w:marLeft w:val="0"/>
      <w:marRight w:val="0"/>
      <w:marTop w:val="0"/>
      <w:marBottom w:val="0"/>
      <w:divBdr>
        <w:top w:val="none" w:sz="0" w:space="0" w:color="auto"/>
        <w:left w:val="none" w:sz="0" w:space="0" w:color="auto"/>
        <w:bottom w:val="none" w:sz="0" w:space="0" w:color="auto"/>
        <w:right w:val="none" w:sz="0" w:space="0" w:color="auto"/>
      </w:divBdr>
    </w:div>
    <w:div w:id="2040010210">
      <w:bodyDiv w:val="1"/>
      <w:marLeft w:val="0"/>
      <w:marRight w:val="0"/>
      <w:marTop w:val="0"/>
      <w:marBottom w:val="0"/>
      <w:divBdr>
        <w:top w:val="none" w:sz="0" w:space="0" w:color="auto"/>
        <w:left w:val="none" w:sz="0" w:space="0" w:color="auto"/>
        <w:bottom w:val="none" w:sz="0" w:space="0" w:color="auto"/>
        <w:right w:val="none" w:sz="0" w:space="0" w:color="auto"/>
      </w:divBdr>
    </w:div>
    <w:div w:id="2052344683">
      <w:bodyDiv w:val="1"/>
      <w:marLeft w:val="0"/>
      <w:marRight w:val="0"/>
      <w:marTop w:val="0"/>
      <w:marBottom w:val="0"/>
      <w:divBdr>
        <w:top w:val="none" w:sz="0" w:space="0" w:color="auto"/>
        <w:left w:val="none" w:sz="0" w:space="0" w:color="auto"/>
        <w:bottom w:val="none" w:sz="0" w:space="0" w:color="auto"/>
        <w:right w:val="none" w:sz="0" w:space="0" w:color="auto"/>
      </w:divBdr>
    </w:div>
    <w:div w:id="2080208278">
      <w:bodyDiv w:val="1"/>
      <w:marLeft w:val="0"/>
      <w:marRight w:val="0"/>
      <w:marTop w:val="0"/>
      <w:marBottom w:val="0"/>
      <w:divBdr>
        <w:top w:val="none" w:sz="0" w:space="0" w:color="auto"/>
        <w:left w:val="none" w:sz="0" w:space="0" w:color="auto"/>
        <w:bottom w:val="none" w:sz="0" w:space="0" w:color="auto"/>
        <w:right w:val="none" w:sz="0" w:space="0" w:color="auto"/>
      </w:divBdr>
    </w:div>
    <w:div w:id="2098940444">
      <w:bodyDiv w:val="1"/>
      <w:marLeft w:val="0"/>
      <w:marRight w:val="0"/>
      <w:marTop w:val="0"/>
      <w:marBottom w:val="0"/>
      <w:divBdr>
        <w:top w:val="none" w:sz="0" w:space="0" w:color="auto"/>
        <w:left w:val="none" w:sz="0" w:space="0" w:color="auto"/>
        <w:bottom w:val="none" w:sz="0" w:space="0" w:color="auto"/>
        <w:right w:val="none" w:sz="0" w:space="0" w:color="auto"/>
      </w:divBdr>
    </w:div>
    <w:div w:id="2123111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C0585-C51E-4F00-A180-C8C76018A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805</Words>
  <Characters>4593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李宇晗</dc:creator>
  <cp:lastModifiedBy>Sachin Pawar</cp:lastModifiedBy>
  <cp:revision>16</cp:revision>
  <dcterms:created xsi:type="dcterms:W3CDTF">2024-07-10T13:36:00Z</dcterms:created>
  <dcterms:modified xsi:type="dcterms:W3CDTF">2025-03-18T04:40:00Z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BA7BF03D495B475FBA7DE469EA8CABF5</vt:lpwstr>
  </property>
  <property fmtid="{D5CDD505-2E9C-101B-9397-08002B2CF9AE}" pid="4" name="GrammarlyDocumentId">
    <vt:lpwstr>6e899546d8f9eca64f4cf2d64c0cffaa3ab9d874e834f769c8946494987b7772</vt:lpwstr>
  </property>
</Properties>
</file>